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F" w:rsidRDefault="0049733F" w:rsidP="00D376DD">
      <w:pPr>
        <w:pStyle w:val="Heading2"/>
        <w:jc w:val="left"/>
        <w:rPr>
          <w:sz w:val="30"/>
          <w:szCs w:val="30"/>
          <w:lang w:eastAsia="zh-CN"/>
        </w:rPr>
      </w:pPr>
    </w:p>
    <w:p w:rsidR="0049733F" w:rsidRDefault="0049733F" w:rsidP="00D376DD">
      <w:pPr>
        <w:pStyle w:val="Heading2"/>
        <w:jc w:val="left"/>
        <w:rPr>
          <w:sz w:val="30"/>
          <w:szCs w:val="30"/>
          <w:lang w:eastAsia="zh-CN"/>
        </w:rPr>
      </w:pPr>
    </w:p>
    <w:p w:rsidR="00426C5E" w:rsidRDefault="00426C5E" w:rsidP="00426C5E">
      <w:pPr>
        <w:pBdr>
          <w:bottom w:val="single" w:sz="6" w:space="1" w:color="auto"/>
        </w:pBdr>
        <w:rPr>
          <w:rFonts w:asciiTheme="minorHAnsi" w:hAnsiTheme="minorHAnsi" w:cs="Arial"/>
          <w:b/>
          <w:color w:val="FF0000"/>
          <w:sz w:val="28"/>
          <w:szCs w:val="28"/>
        </w:rPr>
      </w:pPr>
      <w:r>
        <w:rPr>
          <w:rFonts w:asciiTheme="minorHAnsi" w:hAnsiTheme="minorHAnsi" w:cs="Arial"/>
          <w:b/>
          <w:color w:val="FF0000"/>
          <w:sz w:val="28"/>
          <w:szCs w:val="28"/>
        </w:rPr>
        <w:t>Santander Scholarship</w:t>
      </w:r>
    </w:p>
    <w:p w:rsidR="00426C5E" w:rsidRPr="00BC7558" w:rsidRDefault="00426C5E" w:rsidP="00426C5E">
      <w:pPr>
        <w:pBdr>
          <w:bottom w:val="single" w:sz="6" w:space="1" w:color="auto"/>
        </w:pBdr>
        <w:rPr>
          <w:rFonts w:asciiTheme="minorHAnsi" w:hAnsiTheme="minorHAnsi" w:cs="Arial"/>
          <w:b/>
          <w:color w:val="FF0000"/>
          <w:sz w:val="28"/>
          <w:szCs w:val="28"/>
        </w:rPr>
      </w:pPr>
      <w:r w:rsidRPr="00BC7558">
        <w:rPr>
          <w:rFonts w:asciiTheme="minorHAnsi" w:hAnsiTheme="minorHAnsi" w:cs="Arial"/>
          <w:b/>
          <w:color w:val="FF0000"/>
          <w:sz w:val="28"/>
          <w:szCs w:val="28"/>
        </w:rPr>
        <w:t xml:space="preserve">Guidance Notes </w:t>
      </w:r>
    </w:p>
    <w:p w:rsidR="00426C5E" w:rsidRPr="00B91236" w:rsidRDefault="00426C5E" w:rsidP="00426C5E">
      <w:pPr>
        <w:rPr>
          <w:rFonts w:cs="Arial"/>
        </w:rPr>
      </w:pPr>
    </w:p>
    <w:p w:rsidR="00426C5E" w:rsidRPr="00426C5E" w:rsidRDefault="00426C5E" w:rsidP="00426C5E">
      <w:pPr>
        <w:rPr>
          <w:rFonts w:asciiTheme="minorHAnsi" w:hAnsiTheme="minorHAnsi" w:cs="Arial"/>
          <w:b/>
          <w:color w:val="FF0000"/>
          <w:sz w:val="24"/>
          <w:szCs w:val="24"/>
        </w:rPr>
      </w:pPr>
      <w:r w:rsidRPr="00426C5E">
        <w:rPr>
          <w:rFonts w:asciiTheme="minorHAnsi" w:hAnsiTheme="minorHAnsi" w:cs="Arial"/>
          <w:b/>
          <w:color w:val="FF0000"/>
          <w:sz w:val="24"/>
          <w:szCs w:val="24"/>
        </w:rPr>
        <w:t>Scholarship Overview</w:t>
      </w:r>
    </w:p>
    <w:p w:rsidR="00426C5E" w:rsidRPr="00BC7558" w:rsidRDefault="00426C5E" w:rsidP="00426C5E">
      <w:pPr>
        <w:rPr>
          <w:rFonts w:asciiTheme="minorHAnsi" w:hAnsiTheme="minorHAnsi" w:cs="Arial"/>
          <w:sz w:val="24"/>
          <w:szCs w:val="24"/>
        </w:rPr>
      </w:pPr>
      <w:r w:rsidRPr="00BC7558">
        <w:rPr>
          <w:rFonts w:asciiTheme="minorHAnsi" w:hAnsiTheme="minorHAnsi" w:cs="Arial"/>
          <w:sz w:val="24"/>
          <w:szCs w:val="24"/>
        </w:rPr>
        <w:t>Edinburgh Napier University has entered an agr</w:t>
      </w:r>
      <w:bookmarkStart w:id="0" w:name="_GoBack"/>
      <w:bookmarkEnd w:id="0"/>
      <w:r w:rsidRPr="00BC7558">
        <w:rPr>
          <w:rFonts w:asciiTheme="minorHAnsi" w:hAnsiTheme="minorHAnsi" w:cs="Arial"/>
          <w:sz w:val="24"/>
          <w:szCs w:val="24"/>
        </w:rPr>
        <w:t>eement with Santander UK plc to promote closer ties between Scotland and countries</w:t>
      </w:r>
      <w:r w:rsidR="006059FC">
        <w:rPr>
          <w:rFonts w:asciiTheme="minorHAnsi" w:hAnsiTheme="minorHAnsi" w:cs="Arial"/>
          <w:sz w:val="24"/>
          <w:szCs w:val="24"/>
        </w:rPr>
        <w:t xml:space="preserve"> within the Santander Network</w:t>
      </w:r>
      <w:r w:rsidRPr="00BC7558">
        <w:rPr>
          <w:rFonts w:asciiTheme="minorHAnsi" w:hAnsiTheme="minorHAnsi" w:cs="Arial"/>
          <w:sz w:val="24"/>
          <w:szCs w:val="24"/>
        </w:rPr>
        <w:t>:</w:t>
      </w:r>
    </w:p>
    <w:p w:rsidR="00426C5E" w:rsidRPr="00BC7558" w:rsidRDefault="00426C5E" w:rsidP="00426C5E">
      <w:pPr>
        <w:ind w:left="360"/>
        <w:rPr>
          <w:rFonts w:asciiTheme="minorHAnsi" w:hAnsiTheme="minorHAnsi" w:cs="Arial"/>
          <w:sz w:val="24"/>
          <w:szCs w:val="24"/>
        </w:rPr>
      </w:pPr>
      <w:r w:rsidRPr="00BC7558">
        <w:rPr>
          <w:rFonts w:asciiTheme="minorHAnsi" w:hAnsiTheme="minorHAnsi" w:cs="Arial"/>
          <w:sz w:val="24"/>
          <w:szCs w:val="24"/>
        </w:rPr>
        <w:t>Argentina</w:t>
      </w:r>
      <w:r w:rsidRPr="00BC7558">
        <w:rPr>
          <w:rFonts w:asciiTheme="minorHAnsi" w:hAnsiTheme="minorHAnsi" w:cs="Arial"/>
          <w:sz w:val="24"/>
          <w:szCs w:val="24"/>
        </w:rPr>
        <w:tab/>
      </w:r>
      <w:r w:rsidRPr="00BC7558">
        <w:rPr>
          <w:rFonts w:asciiTheme="minorHAnsi" w:hAnsiTheme="minorHAnsi" w:cs="Arial"/>
          <w:sz w:val="24"/>
          <w:szCs w:val="24"/>
        </w:rPr>
        <w:tab/>
        <w:t>Belgium</w:t>
      </w:r>
      <w:r w:rsidRPr="00BC7558">
        <w:rPr>
          <w:rFonts w:asciiTheme="minorHAnsi" w:hAnsiTheme="minorHAnsi" w:cs="Arial"/>
          <w:sz w:val="24"/>
          <w:szCs w:val="24"/>
        </w:rPr>
        <w:tab/>
        <w:t>Brazil</w:t>
      </w:r>
      <w:r w:rsidRPr="00BC7558">
        <w:rPr>
          <w:rFonts w:asciiTheme="minorHAnsi" w:hAnsiTheme="minorHAnsi" w:cs="Arial"/>
          <w:sz w:val="24"/>
          <w:szCs w:val="24"/>
        </w:rPr>
        <w:tab/>
      </w:r>
      <w:r w:rsidRPr="00BC7558">
        <w:rPr>
          <w:rFonts w:asciiTheme="minorHAnsi" w:hAnsiTheme="minorHAnsi" w:cs="Arial"/>
          <w:sz w:val="24"/>
          <w:szCs w:val="24"/>
        </w:rPr>
        <w:tab/>
        <w:t xml:space="preserve">Chile </w:t>
      </w:r>
      <w:r w:rsidRPr="00BC7558">
        <w:rPr>
          <w:rFonts w:asciiTheme="minorHAnsi" w:hAnsiTheme="minorHAnsi" w:cs="Arial"/>
          <w:sz w:val="24"/>
          <w:szCs w:val="24"/>
        </w:rPr>
        <w:tab/>
      </w:r>
      <w:r w:rsidRPr="00BC7558">
        <w:rPr>
          <w:rFonts w:asciiTheme="minorHAnsi" w:hAnsiTheme="minorHAnsi" w:cs="Arial"/>
          <w:sz w:val="24"/>
          <w:szCs w:val="24"/>
        </w:rPr>
        <w:tab/>
        <w:t xml:space="preserve">China </w:t>
      </w:r>
      <w:r w:rsidRPr="00BC7558">
        <w:rPr>
          <w:rFonts w:asciiTheme="minorHAnsi" w:hAnsiTheme="minorHAnsi" w:cs="Arial"/>
          <w:sz w:val="24"/>
          <w:szCs w:val="24"/>
        </w:rPr>
        <w:tab/>
      </w:r>
      <w:r w:rsidRPr="00BC7558">
        <w:rPr>
          <w:rFonts w:asciiTheme="minorHAnsi" w:hAnsiTheme="minorHAnsi" w:cs="Arial"/>
          <w:sz w:val="24"/>
          <w:szCs w:val="24"/>
        </w:rPr>
        <w:tab/>
      </w:r>
    </w:p>
    <w:p w:rsidR="00426C5E" w:rsidRPr="00BC7558" w:rsidRDefault="00426C5E" w:rsidP="00426C5E">
      <w:pPr>
        <w:ind w:left="360"/>
        <w:rPr>
          <w:rFonts w:asciiTheme="minorHAnsi" w:hAnsiTheme="minorHAnsi" w:cs="Arial"/>
          <w:sz w:val="24"/>
          <w:szCs w:val="24"/>
        </w:rPr>
      </w:pPr>
      <w:r w:rsidRPr="00BC7558">
        <w:rPr>
          <w:rFonts w:asciiTheme="minorHAnsi" w:hAnsiTheme="minorHAnsi" w:cs="Arial"/>
          <w:sz w:val="24"/>
          <w:szCs w:val="24"/>
        </w:rPr>
        <w:t xml:space="preserve">Colombia </w:t>
      </w:r>
      <w:r w:rsidRPr="00BC7558">
        <w:rPr>
          <w:rFonts w:asciiTheme="minorHAnsi" w:hAnsiTheme="minorHAnsi" w:cs="Arial"/>
          <w:sz w:val="24"/>
          <w:szCs w:val="24"/>
        </w:rPr>
        <w:tab/>
      </w:r>
      <w:r w:rsidRPr="00BC7558">
        <w:rPr>
          <w:rFonts w:asciiTheme="minorHAnsi" w:hAnsiTheme="minorHAnsi" w:cs="Arial"/>
          <w:sz w:val="24"/>
          <w:szCs w:val="24"/>
        </w:rPr>
        <w:tab/>
        <w:t xml:space="preserve">Germany </w:t>
      </w:r>
      <w:r w:rsidRPr="00BC7558">
        <w:rPr>
          <w:rFonts w:asciiTheme="minorHAnsi" w:hAnsiTheme="minorHAnsi" w:cs="Arial"/>
          <w:sz w:val="24"/>
          <w:szCs w:val="24"/>
        </w:rPr>
        <w:tab/>
        <w:t xml:space="preserve">Ghana </w:t>
      </w:r>
      <w:r w:rsidRPr="00BC7558">
        <w:rPr>
          <w:rFonts w:asciiTheme="minorHAnsi" w:hAnsiTheme="minorHAnsi" w:cs="Arial"/>
          <w:sz w:val="24"/>
          <w:szCs w:val="24"/>
        </w:rPr>
        <w:tab/>
      </w:r>
      <w:r w:rsidRPr="00BC7558">
        <w:rPr>
          <w:rFonts w:asciiTheme="minorHAnsi" w:hAnsiTheme="minorHAnsi" w:cs="Arial"/>
          <w:sz w:val="24"/>
          <w:szCs w:val="24"/>
        </w:rPr>
        <w:tab/>
        <w:t xml:space="preserve">Mexico </w:t>
      </w:r>
      <w:r w:rsidRPr="00BC7558">
        <w:rPr>
          <w:rFonts w:asciiTheme="minorHAnsi" w:hAnsiTheme="minorHAnsi" w:cs="Arial"/>
          <w:sz w:val="24"/>
          <w:szCs w:val="24"/>
        </w:rPr>
        <w:tab/>
        <w:t xml:space="preserve">Poland </w:t>
      </w:r>
      <w:r w:rsidRPr="00BC7558">
        <w:rPr>
          <w:rFonts w:asciiTheme="minorHAnsi" w:hAnsiTheme="minorHAnsi" w:cs="Arial"/>
          <w:sz w:val="24"/>
          <w:szCs w:val="24"/>
        </w:rPr>
        <w:tab/>
      </w:r>
      <w:r w:rsidRPr="00BC7558">
        <w:rPr>
          <w:rFonts w:asciiTheme="minorHAnsi" w:hAnsiTheme="minorHAnsi" w:cs="Arial"/>
          <w:sz w:val="24"/>
          <w:szCs w:val="24"/>
        </w:rPr>
        <w:tab/>
      </w:r>
    </w:p>
    <w:p w:rsidR="00426C5E" w:rsidRPr="00BC7558" w:rsidRDefault="00426C5E" w:rsidP="00426C5E">
      <w:pPr>
        <w:ind w:left="360"/>
        <w:rPr>
          <w:rFonts w:asciiTheme="minorHAnsi" w:hAnsiTheme="minorHAnsi" w:cs="Arial"/>
          <w:sz w:val="24"/>
          <w:szCs w:val="24"/>
        </w:rPr>
      </w:pPr>
      <w:r w:rsidRPr="00BC7558">
        <w:rPr>
          <w:rFonts w:asciiTheme="minorHAnsi" w:hAnsiTheme="minorHAnsi" w:cs="Arial"/>
          <w:sz w:val="24"/>
          <w:szCs w:val="24"/>
        </w:rPr>
        <w:t xml:space="preserve">Portugal </w:t>
      </w:r>
      <w:r w:rsidRPr="00BC7558">
        <w:rPr>
          <w:rFonts w:asciiTheme="minorHAnsi" w:hAnsiTheme="minorHAnsi" w:cs="Arial"/>
          <w:sz w:val="24"/>
          <w:szCs w:val="24"/>
        </w:rPr>
        <w:tab/>
      </w:r>
      <w:r w:rsidRPr="00BC7558">
        <w:rPr>
          <w:rFonts w:asciiTheme="minorHAnsi" w:hAnsiTheme="minorHAnsi" w:cs="Arial"/>
          <w:sz w:val="24"/>
          <w:szCs w:val="24"/>
        </w:rPr>
        <w:tab/>
        <w:t xml:space="preserve">Puerto Rico </w:t>
      </w:r>
      <w:r w:rsidRPr="00BC7558">
        <w:rPr>
          <w:rFonts w:asciiTheme="minorHAnsi" w:hAnsiTheme="minorHAnsi" w:cs="Arial"/>
          <w:sz w:val="24"/>
          <w:szCs w:val="24"/>
        </w:rPr>
        <w:tab/>
        <w:t xml:space="preserve">Russia </w:t>
      </w:r>
      <w:r w:rsidRPr="00BC7558">
        <w:rPr>
          <w:rFonts w:asciiTheme="minorHAnsi" w:hAnsiTheme="minorHAnsi" w:cs="Arial"/>
          <w:sz w:val="24"/>
          <w:szCs w:val="24"/>
        </w:rPr>
        <w:tab/>
      </w:r>
      <w:r w:rsidRPr="00BC7558">
        <w:rPr>
          <w:rFonts w:asciiTheme="minorHAnsi" w:hAnsiTheme="minorHAnsi" w:cs="Arial"/>
          <w:sz w:val="24"/>
          <w:szCs w:val="24"/>
        </w:rPr>
        <w:tab/>
        <w:t xml:space="preserve">Singapore </w:t>
      </w:r>
      <w:r w:rsidRPr="00BC7558">
        <w:rPr>
          <w:rFonts w:asciiTheme="minorHAnsi" w:hAnsiTheme="minorHAnsi" w:cs="Arial"/>
          <w:sz w:val="24"/>
          <w:szCs w:val="24"/>
        </w:rPr>
        <w:tab/>
        <w:t xml:space="preserve">South Korea </w:t>
      </w:r>
    </w:p>
    <w:p w:rsidR="00426C5E" w:rsidRPr="00BC7558" w:rsidRDefault="00426C5E" w:rsidP="00426C5E">
      <w:pPr>
        <w:ind w:left="360"/>
        <w:rPr>
          <w:rFonts w:asciiTheme="minorHAnsi" w:hAnsiTheme="minorHAnsi" w:cs="Arial"/>
          <w:sz w:val="24"/>
          <w:szCs w:val="24"/>
        </w:rPr>
      </w:pPr>
      <w:r w:rsidRPr="00BC7558">
        <w:rPr>
          <w:rFonts w:asciiTheme="minorHAnsi" w:hAnsiTheme="minorHAnsi" w:cs="Arial"/>
          <w:sz w:val="24"/>
          <w:szCs w:val="24"/>
        </w:rPr>
        <w:t xml:space="preserve">Spain </w:t>
      </w:r>
      <w:r w:rsidRPr="00BC7558">
        <w:rPr>
          <w:rFonts w:asciiTheme="minorHAnsi" w:hAnsiTheme="minorHAnsi" w:cs="Arial"/>
          <w:sz w:val="24"/>
          <w:szCs w:val="24"/>
        </w:rPr>
        <w:tab/>
      </w:r>
      <w:r w:rsidRPr="00BC7558">
        <w:rPr>
          <w:rFonts w:asciiTheme="minorHAnsi" w:hAnsiTheme="minorHAnsi" w:cs="Arial"/>
          <w:sz w:val="24"/>
          <w:szCs w:val="24"/>
        </w:rPr>
        <w:tab/>
        <w:t xml:space="preserve">UK </w:t>
      </w:r>
      <w:r w:rsidRPr="00BC7558">
        <w:rPr>
          <w:rFonts w:asciiTheme="minorHAnsi" w:hAnsiTheme="minorHAnsi" w:cs="Arial"/>
          <w:sz w:val="24"/>
          <w:szCs w:val="24"/>
        </w:rPr>
        <w:tab/>
      </w:r>
      <w:r w:rsidRPr="00BC7558">
        <w:rPr>
          <w:rFonts w:asciiTheme="minorHAnsi" w:hAnsiTheme="minorHAnsi" w:cs="Arial"/>
          <w:sz w:val="24"/>
          <w:szCs w:val="24"/>
        </w:rPr>
        <w:tab/>
        <w:t xml:space="preserve">United Arab Emirates </w:t>
      </w:r>
      <w:r w:rsidRPr="00BC7558">
        <w:rPr>
          <w:rFonts w:asciiTheme="minorHAnsi" w:hAnsiTheme="minorHAnsi" w:cs="Arial"/>
          <w:sz w:val="24"/>
          <w:szCs w:val="24"/>
        </w:rPr>
        <w:tab/>
      </w:r>
      <w:r w:rsidRPr="00BC7558">
        <w:rPr>
          <w:rFonts w:asciiTheme="minorHAnsi" w:hAnsiTheme="minorHAnsi" w:cs="Arial"/>
          <w:sz w:val="24"/>
          <w:szCs w:val="24"/>
        </w:rPr>
        <w:tab/>
        <w:t>United States of America Uruguay</w:t>
      </w:r>
    </w:p>
    <w:p w:rsidR="00426C5E" w:rsidRPr="00BC7558" w:rsidRDefault="00426C5E" w:rsidP="00426C5E">
      <w:pPr>
        <w:pBdr>
          <w:bottom w:val="single" w:sz="4" w:space="1" w:color="auto"/>
        </w:pBdr>
        <w:rPr>
          <w:rFonts w:cs="Arial"/>
          <w:sz w:val="22"/>
          <w:szCs w:val="22"/>
        </w:rPr>
      </w:pPr>
    </w:p>
    <w:p w:rsidR="00426C5E" w:rsidRPr="00BC7558" w:rsidRDefault="00426C5E" w:rsidP="00426C5E">
      <w:pPr>
        <w:rPr>
          <w:rFonts w:cs="Arial"/>
          <w:sz w:val="22"/>
          <w:szCs w:val="22"/>
        </w:rPr>
      </w:pPr>
    </w:p>
    <w:p w:rsidR="00426C5E" w:rsidRPr="00426C5E" w:rsidRDefault="00426C5E" w:rsidP="00426C5E">
      <w:pPr>
        <w:rPr>
          <w:rFonts w:asciiTheme="minorHAnsi" w:hAnsiTheme="minorHAnsi" w:cs="Arial"/>
          <w:b/>
          <w:color w:val="FF0000"/>
          <w:sz w:val="24"/>
          <w:szCs w:val="24"/>
        </w:rPr>
      </w:pPr>
      <w:r w:rsidRPr="00426C5E">
        <w:rPr>
          <w:rFonts w:asciiTheme="minorHAnsi" w:hAnsiTheme="minorHAnsi" w:cs="Arial"/>
          <w:b/>
          <w:color w:val="FF0000"/>
          <w:sz w:val="24"/>
          <w:szCs w:val="24"/>
        </w:rPr>
        <w:t>Undergraduate/ Post Graduate Scholarships</w:t>
      </w:r>
    </w:p>
    <w:p w:rsidR="00426C5E" w:rsidRPr="00BC7558" w:rsidRDefault="00426C5E" w:rsidP="00426C5E">
      <w:pPr>
        <w:rPr>
          <w:rFonts w:asciiTheme="minorHAnsi" w:hAnsiTheme="minorHAnsi" w:cs="Arial"/>
          <w:sz w:val="24"/>
          <w:szCs w:val="24"/>
        </w:rPr>
      </w:pPr>
      <w:r w:rsidRPr="00BC7558">
        <w:rPr>
          <w:rFonts w:asciiTheme="minorHAnsi" w:hAnsiTheme="minorHAnsi" w:cs="Arial"/>
          <w:sz w:val="24"/>
          <w:szCs w:val="24"/>
        </w:rPr>
        <w:t>Each year 6 Scholarships of £5000 are available, to be awarded across the Schools as appropriate.</w:t>
      </w:r>
    </w:p>
    <w:p w:rsidR="00426C5E" w:rsidRPr="00BC7558" w:rsidRDefault="00426C5E" w:rsidP="00426C5E">
      <w:pPr>
        <w:pStyle w:val="ListParagraph"/>
        <w:numPr>
          <w:ilvl w:val="0"/>
          <w:numId w:val="21"/>
        </w:numPr>
        <w:rPr>
          <w:rFonts w:asciiTheme="minorHAnsi" w:hAnsiTheme="minorHAnsi" w:cs="Arial"/>
          <w:sz w:val="24"/>
          <w:szCs w:val="24"/>
        </w:rPr>
      </w:pPr>
      <w:r w:rsidRPr="00BC7558">
        <w:rPr>
          <w:rFonts w:asciiTheme="minorHAnsi" w:hAnsiTheme="minorHAnsi" w:cs="Arial"/>
          <w:sz w:val="24"/>
          <w:szCs w:val="24"/>
        </w:rPr>
        <w:t>School of Arts and Creative Industries</w:t>
      </w:r>
    </w:p>
    <w:p w:rsidR="00426C5E" w:rsidRPr="00BC7558" w:rsidRDefault="00426C5E" w:rsidP="00426C5E">
      <w:pPr>
        <w:pStyle w:val="ListParagraph"/>
        <w:numPr>
          <w:ilvl w:val="0"/>
          <w:numId w:val="21"/>
        </w:numPr>
        <w:rPr>
          <w:rFonts w:asciiTheme="minorHAnsi" w:hAnsiTheme="minorHAnsi" w:cs="Arial"/>
          <w:sz w:val="24"/>
          <w:szCs w:val="24"/>
        </w:rPr>
      </w:pPr>
      <w:r w:rsidRPr="00BC7558">
        <w:rPr>
          <w:rFonts w:asciiTheme="minorHAnsi" w:hAnsiTheme="minorHAnsi" w:cs="Arial"/>
          <w:sz w:val="24"/>
          <w:szCs w:val="24"/>
        </w:rPr>
        <w:t>School of Computing</w:t>
      </w:r>
    </w:p>
    <w:p w:rsidR="00426C5E" w:rsidRPr="00BC7558" w:rsidRDefault="00426C5E" w:rsidP="00426C5E">
      <w:pPr>
        <w:pStyle w:val="ListParagraph"/>
        <w:numPr>
          <w:ilvl w:val="0"/>
          <w:numId w:val="21"/>
        </w:numPr>
        <w:rPr>
          <w:rFonts w:asciiTheme="minorHAnsi" w:hAnsiTheme="minorHAnsi" w:cs="Arial"/>
          <w:sz w:val="24"/>
          <w:szCs w:val="24"/>
        </w:rPr>
      </w:pPr>
      <w:r w:rsidRPr="00BC7558">
        <w:rPr>
          <w:rFonts w:asciiTheme="minorHAnsi" w:hAnsiTheme="minorHAnsi" w:cs="Arial"/>
          <w:sz w:val="24"/>
          <w:szCs w:val="24"/>
        </w:rPr>
        <w:t>School of Engineering and Built Environment</w:t>
      </w:r>
    </w:p>
    <w:p w:rsidR="00426C5E" w:rsidRPr="00BC7558" w:rsidRDefault="00426C5E" w:rsidP="00426C5E">
      <w:pPr>
        <w:pStyle w:val="ListParagraph"/>
        <w:numPr>
          <w:ilvl w:val="0"/>
          <w:numId w:val="21"/>
        </w:numPr>
        <w:rPr>
          <w:rFonts w:asciiTheme="minorHAnsi" w:hAnsiTheme="minorHAnsi" w:cs="Arial"/>
          <w:sz w:val="24"/>
          <w:szCs w:val="24"/>
        </w:rPr>
      </w:pPr>
      <w:r w:rsidRPr="00BC7558">
        <w:rPr>
          <w:rFonts w:asciiTheme="minorHAnsi" w:hAnsiTheme="minorHAnsi" w:cs="Arial"/>
          <w:sz w:val="24"/>
          <w:szCs w:val="24"/>
        </w:rPr>
        <w:t>School of Life, Sport and Social Sciences</w:t>
      </w:r>
    </w:p>
    <w:p w:rsidR="00426C5E" w:rsidRPr="00BC7558" w:rsidRDefault="00426C5E" w:rsidP="00426C5E">
      <w:pPr>
        <w:pStyle w:val="ListParagraph"/>
        <w:numPr>
          <w:ilvl w:val="0"/>
          <w:numId w:val="21"/>
        </w:numPr>
        <w:rPr>
          <w:rFonts w:asciiTheme="minorHAnsi" w:hAnsiTheme="minorHAnsi" w:cs="Arial"/>
          <w:sz w:val="24"/>
          <w:szCs w:val="24"/>
        </w:rPr>
      </w:pPr>
      <w:r w:rsidRPr="00BC7558">
        <w:rPr>
          <w:rFonts w:asciiTheme="minorHAnsi" w:hAnsiTheme="minorHAnsi" w:cs="Arial"/>
          <w:sz w:val="24"/>
          <w:szCs w:val="24"/>
        </w:rPr>
        <w:t>School of Nursing, Midwifery and Social Care</w:t>
      </w:r>
    </w:p>
    <w:p w:rsidR="00426C5E" w:rsidRPr="00BC7558" w:rsidRDefault="00426C5E" w:rsidP="00426C5E">
      <w:pPr>
        <w:pStyle w:val="ListParagraph"/>
        <w:numPr>
          <w:ilvl w:val="0"/>
          <w:numId w:val="21"/>
        </w:numPr>
        <w:rPr>
          <w:rFonts w:asciiTheme="minorHAnsi" w:hAnsiTheme="minorHAnsi" w:cs="Arial"/>
          <w:sz w:val="24"/>
          <w:szCs w:val="24"/>
        </w:rPr>
      </w:pPr>
      <w:r w:rsidRPr="00BC7558">
        <w:rPr>
          <w:rFonts w:asciiTheme="minorHAnsi" w:hAnsiTheme="minorHAnsi" w:cs="Arial"/>
          <w:sz w:val="24"/>
          <w:szCs w:val="24"/>
        </w:rPr>
        <w:t>The Business School</w:t>
      </w:r>
    </w:p>
    <w:p w:rsidR="00426C5E" w:rsidRPr="00BC7558" w:rsidRDefault="00426C5E" w:rsidP="00426C5E">
      <w:pPr>
        <w:rPr>
          <w:rFonts w:asciiTheme="minorHAnsi" w:hAnsiTheme="minorHAnsi" w:cs="Arial"/>
          <w:sz w:val="24"/>
          <w:szCs w:val="24"/>
        </w:rPr>
      </w:pPr>
      <w:r w:rsidRPr="00BC7558">
        <w:rPr>
          <w:rFonts w:asciiTheme="minorHAnsi" w:hAnsiTheme="minorHAnsi" w:cs="Arial"/>
          <w:sz w:val="24"/>
          <w:szCs w:val="24"/>
        </w:rPr>
        <w:t>The Schools will be asked to rank the applications, with the final decision made by the Scholarships and Mobility Grants Committee. The awarding committee’s decision is final and there is no right of appeal.</w:t>
      </w:r>
    </w:p>
    <w:p w:rsidR="00426C5E" w:rsidRPr="00BC7558" w:rsidRDefault="00426C5E" w:rsidP="00426C5E">
      <w:pPr>
        <w:rPr>
          <w:rFonts w:asciiTheme="minorHAnsi" w:hAnsiTheme="minorHAnsi" w:cs="Arial"/>
          <w:sz w:val="24"/>
          <w:szCs w:val="24"/>
        </w:rPr>
      </w:pPr>
    </w:p>
    <w:p w:rsidR="00426C5E" w:rsidRPr="00BC7558" w:rsidRDefault="00426C5E" w:rsidP="00426C5E">
      <w:pPr>
        <w:rPr>
          <w:rFonts w:asciiTheme="minorHAnsi" w:hAnsiTheme="minorHAnsi" w:cs="Arial"/>
          <w:sz w:val="24"/>
          <w:szCs w:val="24"/>
        </w:rPr>
      </w:pPr>
      <w:r w:rsidRPr="00BC7558">
        <w:rPr>
          <w:rFonts w:asciiTheme="minorHAnsi" w:hAnsiTheme="minorHAnsi" w:cs="Arial"/>
          <w:sz w:val="24"/>
          <w:szCs w:val="24"/>
        </w:rPr>
        <w:t>Students must be resident in one of the countries outlined in the scheme, and have received their secondary school education in that country.  To be eligible, students must be matriculated on a degree course which will lead to them graduating from Edinburgh Napier University. The scholarships are intended for Undergraduate or Masters study rather than PhD (although all applications may be considered).</w:t>
      </w:r>
    </w:p>
    <w:p w:rsidR="00426C5E" w:rsidRPr="00BC7558" w:rsidRDefault="00426C5E" w:rsidP="00426C5E">
      <w:pPr>
        <w:rPr>
          <w:rFonts w:asciiTheme="minorHAnsi" w:hAnsiTheme="minorHAnsi" w:cs="Arial"/>
          <w:sz w:val="24"/>
          <w:szCs w:val="24"/>
        </w:rPr>
      </w:pPr>
    </w:p>
    <w:p w:rsidR="00426C5E" w:rsidRDefault="00426C5E" w:rsidP="00426C5E">
      <w:pPr>
        <w:rPr>
          <w:rFonts w:asciiTheme="minorHAnsi" w:hAnsiTheme="minorHAnsi" w:cs="Arial"/>
          <w:sz w:val="24"/>
          <w:szCs w:val="24"/>
        </w:rPr>
      </w:pPr>
      <w:r w:rsidRPr="00BC7558">
        <w:rPr>
          <w:rFonts w:asciiTheme="minorHAnsi" w:hAnsiTheme="minorHAnsi" w:cs="Arial"/>
          <w:sz w:val="24"/>
          <w:szCs w:val="24"/>
        </w:rPr>
        <w:t>Applications may be submitted before a firm offer of a course has been made –successful applicants will receive their scholarship upon proof of matriculation.</w:t>
      </w:r>
    </w:p>
    <w:p w:rsidR="003B01E9" w:rsidRDefault="003B01E9" w:rsidP="00426C5E">
      <w:pPr>
        <w:rPr>
          <w:rFonts w:asciiTheme="minorHAnsi" w:hAnsiTheme="minorHAnsi" w:cs="Arial"/>
          <w:sz w:val="24"/>
          <w:szCs w:val="24"/>
        </w:rPr>
      </w:pPr>
    </w:p>
    <w:p w:rsidR="003B01E9" w:rsidRPr="00BC7558" w:rsidRDefault="003B01E9" w:rsidP="00426C5E">
      <w:pPr>
        <w:rPr>
          <w:rFonts w:asciiTheme="minorHAnsi" w:hAnsiTheme="minorHAnsi" w:cs="Arial"/>
          <w:sz w:val="24"/>
          <w:szCs w:val="24"/>
        </w:rPr>
      </w:pPr>
      <w:r w:rsidRPr="003B01E9">
        <w:rPr>
          <w:rFonts w:asciiTheme="minorHAnsi" w:hAnsiTheme="minorHAnsi" w:cs="Arial"/>
          <w:sz w:val="24"/>
          <w:szCs w:val="24"/>
        </w:rPr>
        <w:t>You must provide a signed supporting statement from your supervisor/lecturer/other academic referee. Please ensure that they are aware of your plans in good time, as their statement forms an essential part of your application.</w:t>
      </w:r>
    </w:p>
    <w:p w:rsidR="00EE7EAE" w:rsidRPr="00E32E2C" w:rsidRDefault="00EE7EAE" w:rsidP="00EE7EAE"/>
    <w:p w:rsidR="003B01E9" w:rsidRDefault="003B01E9" w:rsidP="00426C5E">
      <w:pPr>
        <w:rPr>
          <w:rFonts w:asciiTheme="minorHAnsi" w:hAnsiTheme="minorHAnsi"/>
          <w:sz w:val="24"/>
          <w:szCs w:val="24"/>
        </w:rPr>
      </w:pPr>
    </w:p>
    <w:p w:rsidR="00426C5E" w:rsidRPr="00426C5E" w:rsidRDefault="00426C5E" w:rsidP="00426C5E">
      <w:pPr>
        <w:rPr>
          <w:rFonts w:asciiTheme="minorHAnsi" w:hAnsiTheme="minorHAnsi" w:cs="Arial"/>
          <w:b/>
          <w:color w:val="FF0000"/>
          <w:sz w:val="24"/>
          <w:szCs w:val="24"/>
        </w:rPr>
      </w:pPr>
      <w:r w:rsidRPr="00BC7558">
        <w:rPr>
          <w:rFonts w:asciiTheme="minorHAnsi" w:hAnsiTheme="minorHAnsi" w:cs="Arial"/>
          <w:b/>
          <w:color w:val="FF0000"/>
          <w:sz w:val="24"/>
          <w:szCs w:val="24"/>
        </w:rPr>
        <w:t>General Criteria for all applications</w:t>
      </w:r>
    </w:p>
    <w:p w:rsidR="00426C5E" w:rsidRPr="00BC7558" w:rsidRDefault="00426C5E" w:rsidP="00426C5E">
      <w:pPr>
        <w:numPr>
          <w:ilvl w:val="0"/>
          <w:numId w:val="19"/>
        </w:numPr>
        <w:rPr>
          <w:rFonts w:asciiTheme="minorHAnsi" w:hAnsiTheme="minorHAnsi" w:cs="Arial"/>
          <w:color w:val="000000"/>
          <w:sz w:val="24"/>
          <w:szCs w:val="24"/>
        </w:rPr>
      </w:pPr>
      <w:r w:rsidRPr="00BC7558">
        <w:rPr>
          <w:rFonts w:asciiTheme="minorHAnsi" w:hAnsiTheme="minorHAnsi" w:cs="Arial"/>
          <w:color w:val="000000"/>
          <w:sz w:val="24"/>
          <w:szCs w:val="24"/>
        </w:rPr>
        <w:t>Evidence of residence in one of the countries participating in the scheme is required before monies are awarded.</w:t>
      </w:r>
    </w:p>
    <w:p w:rsidR="00426C5E" w:rsidRPr="00BC7558" w:rsidRDefault="00426C5E" w:rsidP="00426C5E">
      <w:pPr>
        <w:numPr>
          <w:ilvl w:val="0"/>
          <w:numId w:val="19"/>
        </w:numPr>
        <w:rPr>
          <w:rFonts w:asciiTheme="minorHAnsi" w:hAnsiTheme="minorHAnsi" w:cs="Arial"/>
          <w:color w:val="000000"/>
          <w:sz w:val="24"/>
          <w:szCs w:val="24"/>
        </w:rPr>
      </w:pPr>
      <w:r w:rsidRPr="00BC7558">
        <w:rPr>
          <w:rFonts w:asciiTheme="minorHAnsi" w:hAnsiTheme="minorHAnsi" w:cs="Arial"/>
          <w:color w:val="000000"/>
          <w:sz w:val="24"/>
          <w:szCs w:val="24"/>
        </w:rPr>
        <w:t>Only complete applications will be considered.</w:t>
      </w:r>
    </w:p>
    <w:p w:rsidR="00426C5E" w:rsidRPr="00BC7558" w:rsidRDefault="00426C5E" w:rsidP="00426C5E">
      <w:pPr>
        <w:numPr>
          <w:ilvl w:val="0"/>
          <w:numId w:val="19"/>
        </w:numPr>
        <w:rPr>
          <w:rFonts w:asciiTheme="minorHAnsi" w:hAnsiTheme="minorHAnsi" w:cs="Arial"/>
          <w:color w:val="000000"/>
          <w:sz w:val="24"/>
          <w:szCs w:val="24"/>
        </w:rPr>
      </w:pPr>
      <w:r w:rsidRPr="00BC7558">
        <w:rPr>
          <w:rFonts w:asciiTheme="minorHAnsi" w:hAnsiTheme="minorHAnsi" w:cs="Arial"/>
          <w:color w:val="000000"/>
          <w:sz w:val="24"/>
          <w:szCs w:val="24"/>
        </w:rPr>
        <w:t xml:space="preserve">Recipients must agree to report back to Santander and the University on the utilisation of the award and agree to a certain level of publicity surrounding its receipt implementation allocation. </w:t>
      </w:r>
    </w:p>
    <w:p w:rsidR="00426C5E" w:rsidRDefault="00426C5E" w:rsidP="00426C5E">
      <w:pPr>
        <w:pBdr>
          <w:bottom w:val="single" w:sz="4" w:space="1" w:color="auto"/>
        </w:pBdr>
        <w:rPr>
          <w:rFonts w:asciiTheme="minorHAnsi" w:hAnsiTheme="minorHAnsi"/>
          <w:sz w:val="24"/>
          <w:szCs w:val="24"/>
        </w:rPr>
      </w:pPr>
    </w:p>
    <w:p w:rsidR="00426C5E" w:rsidRDefault="00426C5E" w:rsidP="0000528A">
      <w:pPr>
        <w:rPr>
          <w:rFonts w:asciiTheme="minorHAnsi" w:hAnsiTheme="minorHAnsi"/>
          <w:b/>
          <w:color w:val="FF0000"/>
          <w:sz w:val="24"/>
          <w:szCs w:val="24"/>
        </w:rPr>
      </w:pPr>
    </w:p>
    <w:p w:rsidR="00426C5E" w:rsidRPr="00426C5E" w:rsidRDefault="00426C5E" w:rsidP="0000528A">
      <w:pPr>
        <w:rPr>
          <w:rFonts w:asciiTheme="minorHAnsi" w:hAnsiTheme="minorHAnsi"/>
          <w:b/>
          <w:color w:val="FF0000"/>
          <w:sz w:val="24"/>
          <w:szCs w:val="24"/>
        </w:rPr>
      </w:pPr>
      <w:r w:rsidRPr="00426C5E">
        <w:rPr>
          <w:rFonts w:asciiTheme="minorHAnsi" w:hAnsiTheme="minorHAnsi"/>
          <w:b/>
          <w:color w:val="FF0000"/>
          <w:sz w:val="24"/>
          <w:szCs w:val="24"/>
        </w:rPr>
        <w:t>Submitting your form</w:t>
      </w:r>
    </w:p>
    <w:p w:rsidR="00EE7EAE" w:rsidRPr="00BC7558" w:rsidRDefault="00EE7EAE" w:rsidP="0000528A">
      <w:pPr>
        <w:rPr>
          <w:rFonts w:asciiTheme="minorHAnsi" w:hAnsiTheme="minorHAnsi"/>
          <w:sz w:val="24"/>
          <w:szCs w:val="24"/>
        </w:rPr>
      </w:pPr>
      <w:r w:rsidRPr="00BC7558">
        <w:rPr>
          <w:rFonts w:asciiTheme="minorHAnsi" w:hAnsiTheme="minorHAnsi"/>
          <w:sz w:val="24"/>
          <w:szCs w:val="24"/>
        </w:rPr>
        <w:t>Completed application forms, including photocopies of all relevant supporting documents should be sent to:</w:t>
      </w:r>
    </w:p>
    <w:p w:rsidR="009712B2" w:rsidRPr="009712B2" w:rsidRDefault="009712B2" w:rsidP="0000528A">
      <w:pPr>
        <w:rPr>
          <w:rFonts w:asciiTheme="minorHAnsi" w:hAnsiTheme="minorHAnsi"/>
          <w:b/>
          <w:sz w:val="22"/>
          <w:szCs w:val="24"/>
        </w:rPr>
      </w:pPr>
    </w:p>
    <w:p w:rsidR="00EE7EAE" w:rsidRPr="00BC7558" w:rsidRDefault="009712B2" w:rsidP="0000528A">
      <w:pPr>
        <w:rPr>
          <w:rFonts w:asciiTheme="minorHAnsi" w:hAnsiTheme="minorHAnsi"/>
          <w:b/>
          <w:sz w:val="24"/>
          <w:szCs w:val="24"/>
        </w:rPr>
      </w:pPr>
      <w:r w:rsidRPr="009712B2">
        <w:rPr>
          <w:rFonts w:asciiTheme="minorHAnsi" w:hAnsiTheme="minorHAnsi"/>
          <w:b/>
          <w:sz w:val="24"/>
          <w:szCs w:val="24"/>
        </w:rPr>
        <w:t>Development &amp; External Relations</w:t>
      </w:r>
      <w:r>
        <w:rPr>
          <w:rFonts w:asciiTheme="minorHAnsi" w:hAnsiTheme="minorHAnsi"/>
          <w:b/>
          <w:sz w:val="24"/>
          <w:szCs w:val="24"/>
        </w:rPr>
        <w:br/>
      </w:r>
      <w:r w:rsidR="00EE7EAE" w:rsidRPr="00BC7558">
        <w:rPr>
          <w:rFonts w:asciiTheme="minorHAnsi" w:hAnsiTheme="minorHAnsi"/>
          <w:b/>
          <w:sz w:val="24"/>
          <w:szCs w:val="24"/>
        </w:rPr>
        <w:t>Edinburgh Napier University</w:t>
      </w:r>
    </w:p>
    <w:p w:rsidR="00EE7EAE" w:rsidRPr="0076348B" w:rsidRDefault="00EE7EAE" w:rsidP="0000528A">
      <w:pPr>
        <w:rPr>
          <w:rFonts w:asciiTheme="minorHAnsi" w:hAnsiTheme="minorHAnsi"/>
          <w:b/>
          <w:sz w:val="24"/>
          <w:szCs w:val="24"/>
        </w:rPr>
      </w:pPr>
      <w:r w:rsidRPr="0076348B">
        <w:rPr>
          <w:rFonts w:asciiTheme="minorHAnsi" w:hAnsiTheme="minorHAnsi"/>
          <w:b/>
          <w:sz w:val="24"/>
          <w:szCs w:val="24"/>
        </w:rPr>
        <w:t>Room 5.B</w:t>
      </w:r>
      <w:r w:rsidR="007E2FC6" w:rsidRPr="0076348B">
        <w:rPr>
          <w:rFonts w:asciiTheme="minorHAnsi" w:hAnsiTheme="minorHAnsi"/>
          <w:b/>
          <w:sz w:val="24"/>
          <w:szCs w:val="24"/>
        </w:rPr>
        <w:t>.</w:t>
      </w:r>
      <w:r w:rsidRPr="0076348B">
        <w:rPr>
          <w:rFonts w:asciiTheme="minorHAnsi" w:hAnsiTheme="minorHAnsi"/>
          <w:b/>
          <w:sz w:val="24"/>
          <w:szCs w:val="24"/>
        </w:rPr>
        <w:t xml:space="preserve">24 </w:t>
      </w:r>
      <w:proofErr w:type="spellStart"/>
      <w:r w:rsidRPr="0076348B">
        <w:rPr>
          <w:rFonts w:asciiTheme="minorHAnsi" w:hAnsiTheme="minorHAnsi"/>
          <w:b/>
          <w:sz w:val="24"/>
          <w:szCs w:val="24"/>
        </w:rPr>
        <w:t>Sighthill</w:t>
      </w:r>
      <w:proofErr w:type="spellEnd"/>
      <w:r w:rsidRPr="0076348B">
        <w:rPr>
          <w:rFonts w:asciiTheme="minorHAnsi" w:hAnsiTheme="minorHAnsi"/>
          <w:b/>
          <w:sz w:val="24"/>
          <w:szCs w:val="24"/>
        </w:rPr>
        <w:t xml:space="preserve"> Campus</w:t>
      </w:r>
    </w:p>
    <w:p w:rsidR="00EE7EAE" w:rsidRPr="00BC7558" w:rsidRDefault="00EE7EAE" w:rsidP="0000528A">
      <w:pPr>
        <w:rPr>
          <w:rFonts w:asciiTheme="minorHAnsi" w:hAnsiTheme="minorHAnsi"/>
          <w:b/>
          <w:sz w:val="24"/>
          <w:szCs w:val="24"/>
        </w:rPr>
      </w:pPr>
      <w:proofErr w:type="spellStart"/>
      <w:r w:rsidRPr="00BC7558">
        <w:rPr>
          <w:rFonts w:asciiTheme="minorHAnsi" w:hAnsiTheme="minorHAnsi"/>
          <w:b/>
          <w:sz w:val="24"/>
          <w:szCs w:val="24"/>
        </w:rPr>
        <w:t>Sighthill</w:t>
      </w:r>
      <w:proofErr w:type="spellEnd"/>
      <w:r w:rsidRPr="00BC7558">
        <w:rPr>
          <w:rFonts w:asciiTheme="minorHAnsi" w:hAnsiTheme="minorHAnsi"/>
          <w:b/>
          <w:sz w:val="24"/>
          <w:szCs w:val="24"/>
        </w:rPr>
        <w:t xml:space="preserve"> Court</w:t>
      </w:r>
    </w:p>
    <w:p w:rsidR="00EE7EAE" w:rsidRPr="00BC7558" w:rsidRDefault="00EE7EAE" w:rsidP="0000528A">
      <w:pPr>
        <w:rPr>
          <w:rFonts w:asciiTheme="minorHAnsi" w:hAnsiTheme="minorHAnsi"/>
          <w:b/>
          <w:sz w:val="24"/>
          <w:szCs w:val="24"/>
        </w:rPr>
      </w:pPr>
      <w:r w:rsidRPr="00BC7558">
        <w:rPr>
          <w:rFonts w:asciiTheme="minorHAnsi" w:hAnsiTheme="minorHAnsi"/>
          <w:b/>
          <w:sz w:val="24"/>
          <w:szCs w:val="24"/>
        </w:rPr>
        <w:t xml:space="preserve">Edinburgh </w:t>
      </w:r>
    </w:p>
    <w:p w:rsidR="00EE7EAE" w:rsidRPr="00BC7558" w:rsidRDefault="00EE7EAE" w:rsidP="0000528A">
      <w:pPr>
        <w:rPr>
          <w:rFonts w:asciiTheme="minorHAnsi" w:hAnsiTheme="minorHAnsi"/>
          <w:b/>
          <w:sz w:val="24"/>
          <w:szCs w:val="24"/>
        </w:rPr>
      </w:pPr>
      <w:r w:rsidRPr="00BC7558">
        <w:rPr>
          <w:rFonts w:asciiTheme="minorHAnsi" w:hAnsiTheme="minorHAnsi"/>
          <w:b/>
          <w:sz w:val="24"/>
          <w:szCs w:val="24"/>
        </w:rPr>
        <w:t>EH11 4</w:t>
      </w:r>
      <w:r w:rsidR="007E2FC6" w:rsidRPr="00BC7558">
        <w:rPr>
          <w:rFonts w:asciiTheme="minorHAnsi" w:hAnsiTheme="minorHAnsi"/>
          <w:b/>
          <w:sz w:val="24"/>
          <w:szCs w:val="24"/>
        </w:rPr>
        <w:t>BN</w:t>
      </w:r>
    </w:p>
    <w:p w:rsidR="006916CD" w:rsidRPr="006916CD" w:rsidRDefault="004F184A" w:rsidP="0000528A">
      <w:pPr>
        <w:rPr>
          <w:rFonts w:asciiTheme="minorHAnsi" w:hAnsiTheme="minorHAnsi" w:cs="Arial"/>
          <w:color w:val="0000FF"/>
          <w:sz w:val="24"/>
          <w:szCs w:val="24"/>
          <w:u w:val="single"/>
        </w:rPr>
      </w:pPr>
      <w:hyperlink r:id="rId8" w:history="1">
        <w:r w:rsidR="00275CDD" w:rsidRPr="00BC7558">
          <w:rPr>
            <w:rStyle w:val="Hyperlink"/>
            <w:rFonts w:asciiTheme="minorHAnsi" w:hAnsiTheme="minorHAnsi" w:cs="Arial"/>
            <w:sz w:val="24"/>
            <w:szCs w:val="24"/>
          </w:rPr>
          <w:t>development@napier.ac.uk</w:t>
        </w:r>
      </w:hyperlink>
    </w:p>
    <w:p w:rsidR="00275CDD" w:rsidRDefault="00275CDD" w:rsidP="00CA1C4A">
      <w:pPr>
        <w:pBdr>
          <w:bottom w:val="single" w:sz="4" w:space="1" w:color="auto"/>
        </w:pBdr>
        <w:rPr>
          <w:b/>
        </w:rPr>
      </w:pPr>
    </w:p>
    <w:p w:rsidR="00CA1C4A" w:rsidRDefault="00CA1C4A" w:rsidP="0000528A">
      <w:pPr>
        <w:rPr>
          <w:rFonts w:cs="Arial"/>
          <w:b/>
          <w:sz w:val="24"/>
          <w:szCs w:val="24"/>
        </w:rPr>
      </w:pPr>
    </w:p>
    <w:p w:rsidR="0000528A" w:rsidRPr="00BC7558" w:rsidRDefault="0000528A" w:rsidP="0000528A">
      <w:pPr>
        <w:rPr>
          <w:rFonts w:asciiTheme="minorHAnsi" w:hAnsiTheme="minorHAnsi" w:cs="Arial"/>
          <w:b/>
          <w:color w:val="FF0000"/>
          <w:sz w:val="24"/>
          <w:szCs w:val="24"/>
        </w:rPr>
      </w:pPr>
      <w:r w:rsidRPr="00BC7558">
        <w:rPr>
          <w:rFonts w:asciiTheme="minorHAnsi" w:hAnsiTheme="minorHAnsi" w:cs="Arial"/>
          <w:b/>
          <w:color w:val="FF0000"/>
          <w:sz w:val="24"/>
          <w:szCs w:val="24"/>
        </w:rPr>
        <w:t>Closing Dates</w:t>
      </w:r>
    </w:p>
    <w:p w:rsidR="005F727F" w:rsidRPr="00BC7558" w:rsidRDefault="005F727F" w:rsidP="0000528A">
      <w:pPr>
        <w:rPr>
          <w:rFonts w:asciiTheme="minorHAnsi" w:hAnsiTheme="minorHAnsi" w:cs="Arial"/>
          <w:sz w:val="24"/>
          <w:szCs w:val="24"/>
        </w:rPr>
      </w:pPr>
      <w:r w:rsidRPr="00BC7558">
        <w:rPr>
          <w:rFonts w:asciiTheme="minorHAnsi" w:hAnsiTheme="minorHAnsi" w:cs="Arial"/>
          <w:b/>
          <w:sz w:val="24"/>
          <w:szCs w:val="24"/>
        </w:rPr>
        <w:t xml:space="preserve">The closing dates for applications for the academic year </w:t>
      </w:r>
      <w:r w:rsidR="006916CD">
        <w:rPr>
          <w:rFonts w:asciiTheme="minorHAnsi" w:hAnsiTheme="minorHAnsi" w:cs="Arial"/>
          <w:b/>
          <w:sz w:val="24"/>
          <w:szCs w:val="24"/>
        </w:rPr>
        <w:t>2017</w:t>
      </w:r>
      <w:r w:rsidR="00167440" w:rsidRPr="00BC7558">
        <w:rPr>
          <w:rFonts w:asciiTheme="minorHAnsi" w:hAnsiTheme="minorHAnsi" w:cs="Arial"/>
          <w:b/>
          <w:sz w:val="24"/>
          <w:szCs w:val="24"/>
        </w:rPr>
        <w:t>/1</w:t>
      </w:r>
      <w:r w:rsidR="006916CD">
        <w:rPr>
          <w:rFonts w:asciiTheme="minorHAnsi" w:hAnsiTheme="minorHAnsi" w:cs="Arial"/>
          <w:b/>
          <w:sz w:val="24"/>
          <w:szCs w:val="24"/>
        </w:rPr>
        <w:t>8</w:t>
      </w:r>
    </w:p>
    <w:p w:rsidR="0000528A" w:rsidRPr="00BC7558" w:rsidRDefault="005F727F" w:rsidP="0000528A">
      <w:pPr>
        <w:rPr>
          <w:rFonts w:asciiTheme="minorHAnsi" w:hAnsiTheme="minorHAnsi" w:cs="Arial"/>
          <w:b/>
          <w:sz w:val="24"/>
          <w:szCs w:val="24"/>
        </w:rPr>
      </w:pPr>
      <w:r w:rsidRPr="00BC7558">
        <w:rPr>
          <w:rFonts w:asciiTheme="minorHAnsi" w:hAnsiTheme="minorHAnsi" w:cs="Arial"/>
          <w:sz w:val="24"/>
          <w:szCs w:val="24"/>
        </w:rPr>
        <w:t>Postgraduate and Undergr</w:t>
      </w:r>
      <w:r w:rsidR="00E70030" w:rsidRPr="00BC7558">
        <w:rPr>
          <w:rFonts w:asciiTheme="minorHAnsi" w:hAnsiTheme="minorHAnsi" w:cs="Arial"/>
          <w:sz w:val="24"/>
          <w:szCs w:val="24"/>
        </w:rPr>
        <w:t xml:space="preserve">aduate Scholarships </w:t>
      </w:r>
      <w:r w:rsidR="00C157E2" w:rsidRPr="00C157E2">
        <w:rPr>
          <w:rFonts w:asciiTheme="minorHAnsi" w:hAnsiTheme="minorHAnsi" w:cs="Arial"/>
          <w:sz w:val="24"/>
          <w:szCs w:val="24"/>
        </w:rPr>
        <w:t>(September 2017 start):</w:t>
      </w:r>
      <w:r w:rsidR="00C157E2" w:rsidRPr="009712B2">
        <w:rPr>
          <w:rFonts w:asciiTheme="minorHAnsi" w:hAnsiTheme="minorHAnsi" w:cs="Arial"/>
          <w:b/>
          <w:sz w:val="24"/>
          <w:szCs w:val="24"/>
        </w:rPr>
        <w:t xml:space="preserve"> </w:t>
      </w:r>
      <w:r w:rsidR="00330E4C" w:rsidRPr="00330E4C">
        <w:rPr>
          <w:rFonts w:asciiTheme="minorHAnsi" w:hAnsiTheme="minorHAnsi" w:cs="Arial"/>
          <w:b/>
          <w:sz w:val="24"/>
          <w:szCs w:val="24"/>
        </w:rPr>
        <w:t>April 29th 2017</w:t>
      </w:r>
      <w:r w:rsidRPr="00BC7558">
        <w:rPr>
          <w:rFonts w:asciiTheme="minorHAnsi" w:hAnsiTheme="minorHAnsi" w:cs="Arial"/>
          <w:sz w:val="24"/>
          <w:szCs w:val="24"/>
        </w:rPr>
        <w:br/>
        <w:t>Postgraduate and Undergra</w:t>
      </w:r>
      <w:r w:rsidR="003D2DFE">
        <w:rPr>
          <w:rFonts w:asciiTheme="minorHAnsi" w:hAnsiTheme="minorHAnsi" w:cs="Arial"/>
          <w:sz w:val="24"/>
          <w:szCs w:val="24"/>
        </w:rPr>
        <w:t xml:space="preserve">duate Scholarships </w:t>
      </w:r>
      <w:r w:rsidR="00C157E2" w:rsidRPr="00C157E2">
        <w:rPr>
          <w:rFonts w:asciiTheme="minorHAnsi" w:hAnsiTheme="minorHAnsi" w:cs="Arial"/>
          <w:sz w:val="24"/>
          <w:szCs w:val="24"/>
        </w:rPr>
        <w:t>(January 2018 start)</w:t>
      </w:r>
      <w:r w:rsidR="00330E4C">
        <w:rPr>
          <w:rFonts w:asciiTheme="minorHAnsi" w:hAnsiTheme="minorHAnsi" w:cs="Arial"/>
          <w:sz w:val="24"/>
          <w:szCs w:val="24"/>
        </w:rPr>
        <w:t xml:space="preserve">: </w:t>
      </w:r>
      <w:r w:rsidR="00330E4C" w:rsidRPr="00330E4C">
        <w:rPr>
          <w:rFonts w:asciiTheme="minorHAnsi" w:hAnsiTheme="minorHAnsi" w:cs="Arial"/>
          <w:b/>
          <w:sz w:val="24"/>
          <w:szCs w:val="24"/>
        </w:rPr>
        <w:t>November 11th 2017</w:t>
      </w:r>
    </w:p>
    <w:p w:rsidR="005F727F" w:rsidRPr="00BC7558" w:rsidRDefault="005F727F" w:rsidP="00CA1C4A">
      <w:pPr>
        <w:pBdr>
          <w:bottom w:val="single" w:sz="4" w:space="1" w:color="auto"/>
        </w:pBdr>
        <w:rPr>
          <w:rFonts w:asciiTheme="minorHAnsi" w:hAnsiTheme="minorHAnsi"/>
          <w:b/>
          <w:sz w:val="24"/>
          <w:szCs w:val="24"/>
        </w:rPr>
      </w:pPr>
    </w:p>
    <w:p w:rsidR="00CA1C4A" w:rsidRPr="00BC7558" w:rsidRDefault="00CA1C4A" w:rsidP="00EE7EAE">
      <w:pPr>
        <w:rPr>
          <w:rFonts w:asciiTheme="minorHAnsi" w:hAnsiTheme="minorHAnsi"/>
          <w:b/>
          <w:sz w:val="24"/>
          <w:szCs w:val="24"/>
        </w:rPr>
      </w:pPr>
    </w:p>
    <w:p w:rsidR="00EE7EAE" w:rsidRPr="00BC7558" w:rsidRDefault="00CA1C4A" w:rsidP="00EE7EAE">
      <w:pPr>
        <w:rPr>
          <w:rFonts w:asciiTheme="minorHAnsi" w:hAnsiTheme="minorHAnsi" w:cs="Arial"/>
          <w:color w:val="000000"/>
          <w:sz w:val="24"/>
          <w:szCs w:val="24"/>
        </w:rPr>
      </w:pPr>
      <w:r w:rsidRPr="00BC7558">
        <w:rPr>
          <w:rFonts w:asciiTheme="minorHAnsi" w:hAnsiTheme="minorHAnsi"/>
          <w:b/>
          <w:color w:val="FF0000"/>
          <w:sz w:val="24"/>
          <w:szCs w:val="24"/>
        </w:rPr>
        <w:t>Appeals</w:t>
      </w:r>
      <w:r w:rsidRPr="00BC7558">
        <w:rPr>
          <w:rFonts w:asciiTheme="minorHAnsi" w:hAnsiTheme="minorHAnsi"/>
          <w:b/>
          <w:sz w:val="24"/>
          <w:szCs w:val="24"/>
        </w:rPr>
        <w:br/>
      </w:r>
      <w:proofErr w:type="gramStart"/>
      <w:r w:rsidR="00EE7EAE" w:rsidRPr="00BC7558">
        <w:rPr>
          <w:rFonts w:asciiTheme="minorHAnsi" w:hAnsiTheme="minorHAnsi" w:cs="Arial"/>
          <w:color w:val="000000"/>
          <w:sz w:val="24"/>
          <w:szCs w:val="24"/>
        </w:rPr>
        <w:t>The</w:t>
      </w:r>
      <w:proofErr w:type="gramEnd"/>
      <w:r w:rsidR="00EE7EAE" w:rsidRPr="00BC7558">
        <w:rPr>
          <w:rFonts w:asciiTheme="minorHAnsi" w:hAnsiTheme="minorHAnsi" w:cs="Arial"/>
          <w:color w:val="000000"/>
          <w:sz w:val="24"/>
          <w:szCs w:val="24"/>
        </w:rPr>
        <w:t xml:space="preserve"> decision of the awarding </w:t>
      </w:r>
      <w:r w:rsidR="00BC7558" w:rsidRPr="00BC7558">
        <w:rPr>
          <w:rFonts w:asciiTheme="minorHAnsi" w:hAnsiTheme="minorHAnsi" w:cs="Arial"/>
          <w:color w:val="000000"/>
          <w:sz w:val="24"/>
          <w:szCs w:val="24"/>
        </w:rPr>
        <w:t>committee</w:t>
      </w:r>
      <w:r w:rsidR="00EE7EAE" w:rsidRPr="00BC7558">
        <w:rPr>
          <w:rFonts w:asciiTheme="minorHAnsi" w:hAnsiTheme="minorHAnsi" w:cs="Arial"/>
          <w:color w:val="000000"/>
          <w:sz w:val="24"/>
          <w:szCs w:val="24"/>
        </w:rPr>
        <w:t xml:space="preserve"> is final.  Applicants have no right of appeal.</w:t>
      </w:r>
    </w:p>
    <w:p w:rsidR="00CA1C4A" w:rsidRPr="00BC7558" w:rsidRDefault="00CA1C4A" w:rsidP="00CA1C4A">
      <w:pPr>
        <w:pBdr>
          <w:bottom w:val="single" w:sz="4" w:space="1" w:color="auto"/>
        </w:pBdr>
        <w:rPr>
          <w:rFonts w:asciiTheme="minorHAnsi" w:hAnsiTheme="minorHAnsi" w:cs="Arial"/>
          <w:color w:val="000000"/>
          <w:sz w:val="24"/>
          <w:szCs w:val="24"/>
        </w:rPr>
      </w:pPr>
    </w:p>
    <w:p w:rsidR="00BC7558" w:rsidRPr="00BC7558" w:rsidRDefault="00BC7558" w:rsidP="00EE7EAE">
      <w:pPr>
        <w:rPr>
          <w:rFonts w:asciiTheme="minorHAnsi" w:hAnsiTheme="minorHAnsi" w:cs="Arial"/>
          <w:color w:val="000000"/>
          <w:sz w:val="24"/>
          <w:szCs w:val="24"/>
        </w:rPr>
      </w:pPr>
    </w:p>
    <w:p w:rsidR="00BC7558" w:rsidRPr="00BC7558" w:rsidRDefault="00BC7558" w:rsidP="00BC7558">
      <w:pPr>
        <w:rPr>
          <w:rFonts w:cs="Arial"/>
          <w:b/>
          <w:color w:val="000000"/>
        </w:rPr>
      </w:pPr>
    </w:p>
    <w:p w:rsidR="00BC7558" w:rsidRPr="00BC7558" w:rsidRDefault="00BC7558" w:rsidP="00BC7558">
      <w:pPr>
        <w:rPr>
          <w:rFonts w:cs="Arial"/>
          <w:b/>
          <w:color w:val="000000"/>
        </w:rPr>
      </w:pPr>
    </w:p>
    <w:p w:rsidR="00BC7558" w:rsidRPr="00BC7558" w:rsidRDefault="00BC7558" w:rsidP="00BC7558">
      <w:pPr>
        <w:rPr>
          <w:rFonts w:cs="Arial"/>
          <w:color w:val="000000"/>
        </w:rPr>
      </w:pPr>
    </w:p>
    <w:p w:rsidR="00BC7558" w:rsidRPr="00BC7558" w:rsidRDefault="00BC7558" w:rsidP="00BC7558">
      <w:pPr>
        <w:rPr>
          <w:rFonts w:cs="Arial"/>
          <w:color w:val="000000"/>
        </w:rPr>
      </w:pPr>
    </w:p>
    <w:p w:rsidR="00EE7EAE" w:rsidRDefault="00EE7EAE" w:rsidP="00EE7EAE"/>
    <w:sectPr w:rsidR="00EE7EAE" w:rsidSect="0049733F">
      <w:headerReference w:type="default" r:id="rId9"/>
      <w:footerReference w:type="even" r:id="rId10"/>
      <w:footerReference w:type="default" r:id="rId11"/>
      <w:pgSz w:w="11906" w:h="16838" w:code="9"/>
      <w:pgMar w:top="1134" w:right="851" w:bottom="851" w:left="175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4A" w:rsidRDefault="004F184A">
      <w:r>
        <w:separator/>
      </w:r>
    </w:p>
  </w:endnote>
  <w:endnote w:type="continuationSeparator" w:id="0">
    <w:p w:rsidR="004F184A" w:rsidRDefault="004F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5" w:rsidRDefault="00EA3BCE">
    <w:pPr>
      <w:pStyle w:val="Footer"/>
      <w:framePr w:wrap="around" w:vAnchor="text" w:hAnchor="margin" w:xAlign="center" w:y="1"/>
      <w:rPr>
        <w:rStyle w:val="PageNumber"/>
      </w:rPr>
    </w:pPr>
    <w:r>
      <w:rPr>
        <w:rStyle w:val="PageNumber"/>
      </w:rPr>
      <w:fldChar w:fldCharType="begin"/>
    </w:r>
    <w:r w:rsidR="00E25575">
      <w:rPr>
        <w:rStyle w:val="PageNumber"/>
      </w:rPr>
      <w:instrText xml:space="preserve">PAGE  </w:instrText>
    </w:r>
    <w:r>
      <w:rPr>
        <w:rStyle w:val="PageNumber"/>
      </w:rPr>
      <w:fldChar w:fldCharType="end"/>
    </w:r>
  </w:p>
  <w:p w:rsidR="00E25575" w:rsidRDefault="00E25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5" w:rsidRDefault="00E25575" w:rsidP="005B533D">
    <w:pPr>
      <w:pStyle w:val="Footer"/>
      <w:jc w:val="center"/>
      <w:rPr>
        <w:lang w:eastAsia="zh-CN"/>
      </w:rPr>
    </w:pPr>
    <w:r>
      <w:rPr>
        <w:rFonts w:hint="eastAsia"/>
        <w:lang w:eastAsia="zh-CN"/>
      </w:rPr>
      <w:t xml:space="preserve">Page </w:t>
    </w:r>
    <w:r w:rsidR="00EA3BCE">
      <w:rPr>
        <w:rStyle w:val="PageNumber"/>
      </w:rPr>
      <w:fldChar w:fldCharType="begin"/>
    </w:r>
    <w:r>
      <w:rPr>
        <w:rStyle w:val="PageNumber"/>
      </w:rPr>
      <w:instrText xml:space="preserve"> PAGE </w:instrText>
    </w:r>
    <w:r w:rsidR="00EA3BCE">
      <w:rPr>
        <w:rStyle w:val="PageNumber"/>
      </w:rPr>
      <w:fldChar w:fldCharType="separate"/>
    </w:r>
    <w:r w:rsidR="006059FC">
      <w:rPr>
        <w:rStyle w:val="PageNumber"/>
        <w:noProof/>
      </w:rPr>
      <w:t>2</w:t>
    </w:r>
    <w:r w:rsidR="00EA3BCE">
      <w:rPr>
        <w:rStyle w:val="PageNumber"/>
      </w:rPr>
      <w:fldChar w:fldCharType="end"/>
    </w:r>
    <w:r>
      <w:rPr>
        <w:rStyle w:val="PageNumber"/>
        <w:rFonts w:hint="eastAsia"/>
        <w:lang w:eastAsia="zh-CN"/>
      </w:rPr>
      <w:t xml:space="preserve"> of </w:t>
    </w:r>
    <w:r w:rsidR="00EA3BCE">
      <w:rPr>
        <w:rStyle w:val="PageNumber"/>
      </w:rPr>
      <w:fldChar w:fldCharType="begin"/>
    </w:r>
    <w:r>
      <w:rPr>
        <w:rStyle w:val="PageNumber"/>
      </w:rPr>
      <w:instrText xml:space="preserve"> NUMPAGES </w:instrText>
    </w:r>
    <w:r w:rsidR="00EA3BCE">
      <w:rPr>
        <w:rStyle w:val="PageNumber"/>
      </w:rPr>
      <w:fldChar w:fldCharType="separate"/>
    </w:r>
    <w:r w:rsidR="006059FC">
      <w:rPr>
        <w:rStyle w:val="PageNumber"/>
        <w:noProof/>
      </w:rPr>
      <w:t>2</w:t>
    </w:r>
    <w:r w:rsidR="00EA3B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4A" w:rsidRDefault="004F184A">
      <w:r>
        <w:separator/>
      </w:r>
    </w:p>
  </w:footnote>
  <w:footnote w:type="continuationSeparator" w:id="0">
    <w:p w:rsidR="004F184A" w:rsidRDefault="004F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5" w:rsidRDefault="00E25575"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1" name="Picture 1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3379A5"/>
    <w:multiLevelType w:val="hybridMultilevel"/>
    <w:tmpl w:val="E386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8584A"/>
    <w:multiLevelType w:val="hybridMultilevel"/>
    <w:tmpl w:val="C2B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5"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C2C"/>
    <w:multiLevelType w:val="hybridMultilevel"/>
    <w:tmpl w:val="AFFA7F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2"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0622D"/>
    <w:multiLevelType w:val="hybridMultilevel"/>
    <w:tmpl w:val="807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20"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9"/>
  </w:num>
  <w:num w:numId="3">
    <w:abstractNumId w:val="11"/>
  </w:num>
  <w:num w:numId="4">
    <w:abstractNumId w:val="4"/>
  </w:num>
  <w:num w:numId="5">
    <w:abstractNumId w:val="6"/>
  </w:num>
  <w:num w:numId="6">
    <w:abstractNumId w:val="10"/>
  </w:num>
  <w:num w:numId="7">
    <w:abstractNumId w:val="13"/>
  </w:num>
  <w:num w:numId="8">
    <w:abstractNumId w:val="12"/>
  </w:num>
  <w:num w:numId="9">
    <w:abstractNumId w:val="16"/>
  </w:num>
  <w:num w:numId="10">
    <w:abstractNumId w:val="5"/>
  </w:num>
  <w:num w:numId="11">
    <w:abstractNumId w:val="14"/>
  </w:num>
  <w:num w:numId="12">
    <w:abstractNumId w:val="17"/>
  </w:num>
  <w:num w:numId="13">
    <w:abstractNumId w:val="9"/>
  </w:num>
  <w:num w:numId="14">
    <w:abstractNumId w:val="20"/>
  </w:num>
  <w:num w:numId="15">
    <w:abstractNumId w:val="7"/>
  </w:num>
  <w:num w:numId="16">
    <w:abstractNumId w:val="18"/>
  </w:num>
  <w:num w:numId="17">
    <w:abstractNumId w:val="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046AF"/>
    <w:rsid w:val="0000528A"/>
    <w:rsid w:val="00014327"/>
    <w:rsid w:val="00065FFC"/>
    <w:rsid w:val="00075059"/>
    <w:rsid w:val="000859CC"/>
    <w:rsid w:val="000A5223"/>
    <w:rsid w:val="000D4A67"/>
    <w:rsid w:val="000E1B93"/>
    <w:rsid w:val="000E72B3"/>
    <w:rsid w:val="000F668E"/>
    <w:rsid w:val="0012400C"/>
    <w:rsid w:val="00143DBB"/>
    <w:rsid w:val="00153941"/>
    <w:rsid w:val="00153A75"/>
    <w:rsid w:val="00165A14"/>
    <w:rsid w:val="00167440"/>
    <w:rsid w:val="00167D65"/>
    <w:rsid w:val="00175A5A"/>
    <w:rsid w:val="0018082D"/>
    <w:rsid w:val="0019619A"/>
    <w:rsid w:val="0019637E"/>
    <w:rsid w:val="001A3B4F"/>
    <w:rsid w:val="001A53B0"/>
    <w:rsid w:val="001B415F"/>
    <w:rsid w:val="001B6FB5"/>
    <w:rsid w:val="001C1A0D"/>
    <w:rsid w:val="001D2F32"/>
    <w:rsid w:val="001D5DCC"/>
    <w:rsid w:val="002077A0"/>
    <w:rsid w:val="00215791"/>
    <w:rsid w:val="00222064"/>
    <w:rsid w:val="00222A78"/>
    <w:rsid w:val="00225C8B"/>
    <w:rsid w:val="0023023A"/>
    <w:rsid w:val="00235641"/>
    <w:rsid w:val="002514EA"/>
    <w:rsid w:val="00270522"/>
    <w:rsid w:val="00271AB9"/>
    <w:rsid w:val="00275CDD"/>
    <w:rsid w:val="00276FC7"/>
    <w:rsid w:val="00282AE3"/>
    <w:rsid w:val="002A18BA"/>
    <w:rsid w:val="002A60B2"/>
    <w:rsid w:val="002B008F"/>
    <w:rsid w:val="002B2C3F"/>
    <w:rsid w:val="002B3CB1"/>
    <w:rsid w:val="002D1D40"/>
    <w:rsid w:val="002D60C3"/>
    <w:rsid w:val="002D6DF6"/>
    <w:rsid w:val="002E24BB"/>
    <w:rsid w:val="00301681"/>
    <w:rsid w:val="00330E4C"/>
    <w:rsid w:val="0033160C"/>
    <w:rsid w:val="00331902"/>
    <w:rsid w:val="0033399F"/>
    <w:rsid w:val="00336896"/>
    <w:rsid w:val="003428A9"/>
    <w:rsid w:val="00346E5B"/>
    <w:rsid w:val="00377541"/>
    <w:rsid w:val="00390ABA"/>
    <w:rsid w:val="003B01E9"/>
    <w:rsid w:val="003C3874"/>
    <w:rsid w:val="003D2DFE"/>
    <w:rsid w:val="003F09AB"/>
    <w:rsid w:val="003F1B83"/>
    <w:rsid w:val="003F43C9"/>
    <w:rsid w:val="00407A79"/>
    <w:rsid w:val="00426C5E"/>
    <w:rsid w:val="00430A63"/>
    <w:rsid w:val="00431749"/>
    <w:rsid w:val="00440953"/>
    <w:rsid w:val="00445833"/>
    <w:rsid w:val="00451E61"/>
    <w:rsid w:val="004540DD"/>
    <w:rsid w:val="004543D7"/>
    <w:rsid w:val="004768B2"/>
    <w:rsid w:val="004854A1"/>
    <w:rsid w:val="0049733F"/>
    <w:rsid w:val="004975A8"/>
    <w:rsid w:val="004A6760"/>
    <w:rsid w:val="004B219D"/>
    <w:rsid w:val="004B76DD"/>
    <w:rsid w:val="004C06A9"/>
    <w:rsid w:val="004C5714"/>
    <w:rsid w:val="004D4B3E"/>
    <w:rsid w:val="004D4B57"/>
    <w:rsid w:val="004D64D4"/>
    <w:rsid w:val="004E2AAA"/>
    <w:rsid w:val="004E5CF1"/>
    <w:rsid w:val="004F184A"/>
    <w:rsid w:val="00506A77"/>
    <w:rsid w:val="005310DF"/>
    <w:rsid w:val="00555853"/>
    <w:rsid w:val="005567AD"/>
    <w:rsid w:val="00556918"/>
    <w:rsid w:val="00563179"/>
    <w:rsid w:val="005951BA"/>
    <w:rsid w:val="005B2798"/>
    <w:rsid w:val="005B533D"/>
    <w:rsid w:val="005C716A"/>
    <w:rsid w:val="005D497E"/>
    <w:rsid w:val="005F1937"/>
    <w:rsid w:val="005F1C06"/>
    <w:rsid w:val="005F727F"/>
    <w:rsid w:val="006059FC"/>
    <w:rsid w:val="006104C8"/>
    <w:rsid w:val="006247E0"/>
    <w:rsid w:val="006273A6"/>
    <w:rsid w:val="006435BC"/>
    <w:rsid w:val="0064538D"/>
    <w:rsid w:val="006458E8"/>
    <w:rsid w:val="0065094C"/>
    <w:rsid w:val="006551C4"/>
    <w:rsid w:val="00675A63"/>
    <w:rsid w:val="006765FB"/>
    <w:rsid w:val="006824DF"/>
    <w:rsid w:val="00685763"/>
    <w:rsid w:val="006916CD"/>
    <w:rsid w:val="0069375D"/>
    <w:rsid w:val="00695088"/>
    <w:rsid w:val="006A22E7"/>
    <w:rsid w:val="006A5661"/>
    <w:rsid w:val="006B5DF7"/>
    <w:rsid w:val="006C4723"/>
    <w:rsid w:val="006D12C4"/>
    <w:rsid w:val="006D18F0"/>
    <w:rsid w:val="006F0EBA"/>
    <w:rsid w:val="007072E7"/>
    <w:rsid w:val="00711A0A"/>
    <w:rsid w:val="00736C19"/>
    <w:rsid w:val="00737CD9"/>
    <w:rsid w:val="007440BA"/>
    <w:rsid w:val="00757541"/>
    <w:rsid w:val="0076348B"/>
    <w:rsid w:val="00794BD1"/>
    <w:rsid w:val="00797C45"/>
    <w:rsid w:val="00797E88"/>
    <w:rsid w:val="007A349A"/>
    <w:rsid w:val="007B3798"/>
    <w:rsid w:val="007E2FC6"/>
    <w:rsid w:val="007E5EB8"/>
    <w:rsid w:val="00810858"/>
    <w:rsid w:val="008160A2"/>
    <w:rsid w:val="00816438"/>
    <w:rsid w:val="00820239"/>
    <w:rsid w:val="00821B90"/>
    <w:rsid w:val="00825DEB"/>
    <w:rsid w:val="0083733C"/>
    <w:rsid w:val="008441C3"/>
    <w:rsid w:val="00846929"/>
    <w:rsid w:val="008657D4"/>
    <w:rsid w:val="008731BB"/>
    <w:rsid w:val="008849E5"/>
    <w:rsid w:val="00890F34"/>
    <w:rsid w:val="008A05E3"/>
    <w:rsid w:val="008A1A08"/>
    <w:rsid w:val="008A26E3"/>
    <w:rsid w:val="008A5E61"/>
    <w:rsid w:val="008D00CF"/>
    <w:rsid w:val="008D13DA"/>
    <w:rsid w:val="008D380F"/>
    <w:rsid w:val="00912F13"/>
    <w:rsid w:val="009359A3"/>
    <w:rsid w:val="009531B6"/>
    <w:rsid w:val="00963F99"/>
    <w:rsid w:val="00966681"/>
    <w:rsid w:val="009712B2"/>
    <w:rsid w:val="00972ED1"/>
    <w:rsid w:val="009775B0"/>
    <w:rsid w:val="00991013"/>
    <w:rsid w:val="00994062"/>
    <w:rsid w:val="009944A8"/>
    <w:rsid w:val="009A405B"/>
    <w:rsid w:val="00A05141"/>
    <w:rsid w:val="00A13772"/>
    <w:rsid w:val="00A14341"/>
    <w:rsid w:val="00A14A01"/>
    <w:rsid w:val="00A375A7"/>
    <w:rsid w:val="00A3794A"/>
    <w:rsid w:val="00A37AAB"/>
    <w:rsid w:val="00A50212"/>
    <w:rsid w:val="00A52666"/>
    <w:rsid w:val="00A779D6"/>
    <w:rsid w:val="00A810E0"/>
    <w:rsid w:val="00A81F3E"/>
    <w:rsid w:val="00A838C4"/>
    <w:rsid w:val="00A85172"/>
    <w:rsid w:val="00AA325C"/>
    <w:rsid w:val="00AB2311"/>
    <w:rsid w:val="00AD16A1"/>
    <w:rsid w:val="00AD3192"/>
    <w:rsid w:val="00AE487E"/>
    <w:rsid w:val="00AF4F4D"/>
    <w:rsid w:val="00AF59D7"/>
    <w:rsid w:val="00B17369"/>
    <w:rsid w:val="00B2122B"/>
    <w:rsid w:val="00B2651A"/>
    <w:rsid w:val="00B34827"/>
    <w:rsid w:val="00B35073"/>
    <w:rsid w:val="00B40090"/>
    <w:rsid w:val="00B40F56"/>
    <w:rsid w:val="00B42CB6"/>
    <w:rsid w:val="00B453D5"/>
    <w:rsid w:val="00B521F5"/>
    <w:rsid w:val="00B63611"/>
    <w:rsid w:val="00B91236"/>
    <w:rsid w:val="00B95AA8"/>
    <w:rsid w:val="00B95FB5"/>
    <w:rsid w:val="00BB7ECF"/>
    <w:rsid w:val="00BC7558"/>
    <w:rsid w:val="00BD4B9B"/>
    <w:rsid w:val="00BD5CF9"/>
    <w:rsid w:val="00C157E2"/>
    <w:rsid w:val="00C36049"/>
    <w:rsid w:val="00C36630"/>
    <w:rsid w:val="00C36FCE"/>
    <w:rsid w:val="00C47EDE"/>
    <w:rsid w:val="00C563D5"/>
    <w:rsid w:val="00C57A40"/>
    <w:rsid w:val="00C67882"/>
    <w:rsid w:val="00C73226"/>
    <w:rsid w:val="00C7619A"/>
    <w:rsid w:val="00C827C5"/>
    <w:rsid w:val="00C84661"/>
    <w:rsid w:val="00CA1C4A"/>
    <w:rsid w:val="00CB1826"/>
    <w:rsid w:val="00CC0475"/>
    <w:rsid w:val="00CD20EE"/>
    <w:rsid w:val="00CD4FC7"/>
    <w:rsid w:val="00CF328A"/>
    <w:rsid w:val="00CF454F"/>
    <w:rsid w:val="00D03DE7"/>
    <w:rsid w:val="00D2115C"/>
    <w:rsid w:val="00D22B98"/>
    <w:rsid w:val="00D257B4"/>
    <w:rsid w:val="00D376DD"/>
    <w:rsid w:val="00D50349"/>
    <w:rsid w:val="00D57E87"/>
    <w:rsid w:val="00D654BF"/>
    <w:rsid w:val="00D6621F"/>
    <w:rsid w:val="00D847F7"/>
    <w:rsid w:val="00DA175F"/>
    <w:rsid w:val="00DA66B2"/>
    <w:rsid w:val="00DB343F"/>
    <w:rsid w:val="00DB6C8E"/>
    <w:rsid w:val="00DB74DB"/>
    <w:rsid w:val="00DD04C9"/>
    <w:rsid w:val="00DE207D"/>
    <w:rsid w:val="00DE7277"/>
    <w:rsid w:val="00DF2D19"/>
    <w:rsid w:val="00E01F11"/>
    <w:rsid w:val="00E036DC"/>
    <w:rsid w:val="00E03B89"/>
    <w:rsid w:val="00E25575"/>
    <w:rsid w:val="00E25F79"/>
    <w:rsid w:val="00E32E2C"/>
    <w:rsid w:val="00E368D8"/>
    <w:rsid w:val="00E45BF6"/>
    <w:rsid w:val="00E45E03"/>
    <w:rsid w:val="00E62F98"/>
    <w:rsid w:val="00E66360"/>
    <w:rsid w:val="00E70030"/>
    <w:rsid w:val="00E84F43"/>
    <w:rsid w:val="00EA15C2"/>
    <w:rsid w:val="00EA3BCE"/>
    <w:rsid w:val="00EA472C"/>
    <w:rsid w:val="00ED295C"/>
    <w:rsid w:val="00ED2CAB"/>
    <w:rsid w:val="00ED680E"/>
    <w:rsid w:val="00EE7EAE"/>
    <w:rsid w:val="00EF0091"/>
    <w:rsid w:val="00EF5C7A"/>
    <w:rsid w:val="00F01E2A"/>
    <w:rsid w:val="00F05947"/>
    <w:rsid w:val="00F070BE"/>
    <w:rsid w:val="00F26A30"/>
    <w:rsid w:val="00F30720"/>
    <w:rsid w:val="00F359C2"/>
    <w:rsid w:val="00F446B4"/>
    <w:rsid w:val="00F73CED"/>
    <w:rsid w:val="00F86AD0"/>
    <w:rsid w:val="00F93079"/>
    <w:rsid w:val="00FA7CED"/>
    <w:rsid w:val="00FC608C"/>
    <w:rsid w:val="00FD1F84"/>
    <w:rsid w:val="00FD34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57ECA7-71D0-48D2-A846-884DC24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uiPriority w:val="34"/>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rsid w:val="00B91236"/>
    <w:rPr>
      <w:rFonts w:ascii="Times New Roman" w:eastAsia="Times New Roman" w:hAnsi="Times New Roman"/>
      <w:lang w:eastAsia="en-GB"/>
    </w:rPr>
  </w:style>
  <w:style w:type="character" w:customStyle="1" w:styleId="FootnoteTextChar">
    <w:name w:val="Footnote Text Char"/>
    <w:basedOn w:val="DefaultParagraphFont"/>
    <w:link w:val="FootnoteText"/>
    <w:rsid w:val="00B91236"/>
    <w:rPr>
      <w:rFonts w:eastAsia="Times New Roman"/>
      <w:lang w:eastAsia="en-GB"/>
    </w:rPr>
  </w:style>
  <w:style w:type="character" w:styleId="FootnoteReference">
    <w:name w:val="footnote reference"/>
    <w:basedOn w:val="DefaultParagraphFont"/>
    <w:rsid w:val="00B91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napi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CF2A-B0D5-440E-AA52-6336CC9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Waite, Benjamin</cp:lastModifiedBy>
  <cp:revision>5</cp:revision>
  <cp:lastPrinted>2016-02-05T11:52:00Z</cp:lastPrinted>
  <dcterms:created xsi:type="dcterms:W3CDTF">2017-02-08T09:17:00Z</dcterms:created>
  <dcterms:modified xsi:type="dcterms:W3CDTF">2017-02-15T10:33:00Z</dcterms:modified>
</cp:coreProperties>
</file>