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B7F" w:rsidRPr="000A7B7F" w:rsidRDefault="000A7B7F" w:rsidP="000A7B7F">
      <w:pPr>
        <w:pStyle w:val="Title"/>
        <w:framePr w:w="0" w:hSpace="0" w:vSpace="0" w:wrap="auto" w:vAnchor="margin" w:hAnchor="text" w:xAlign="left" w:yAlign="inline"/>
        <w:rPr>
          <w:sz w:val="24"/>
          <w:szCs w:val="24"/>
        </w:rPr>
      </w:pPr>
      <w:r w:rsidRPr="000A7B7F">
        <w:rPr>
          <w:sz w:val="24"/>
          <w:szCs w:val="24"/>
        </w:rPr>
        <w:t>Fringing Effects in Re-entrant and Inverted Re-entrant Turnstile Waveguide Junctions Using Cylindrical Resonators</w:t>
      </w:r>
    </w:p>
    <w:p w:rsidR="000A7B7F" w:rsidRDefault="000A7B7F">
      <w:pPr>
        <w:pStyle w:val="Text"/>
        <w:ind w:firstLine="0"/>
        <w:rPr>
          <w:sz w:val="18"/>
          <w:szCs w:val="18"/>
        </w:rPr>
      </w:pPr>
    </w:p>
    <w:p w:rsidR="000A7B7F" w:rsidRPr="000A7B7F" w:rsidRDefault="000A7B7F" w:rsidP="000A7B7F">
      <w:pPr>
        <w:pStyle w:val="Authors"/>
        <w:framePr w:w="0" w:hSpace="0" w:vSpace="0" w:wrap="auto" w:vAnchor="margin" w:hAnchor="text" w:xAlign="left" w:yAlign="inline"/>
        <w:rPr>
          <w:sz w:val="20"/>
          <w:szCs w:val="20"/>
        </w:rPr>
      </w:pPr>
      <w:r w:rsidRPr="000A7B7F">
        <w:rPr>
          <w:sz w:val="20"/>
          <w:szCs w:val="20"/>
        </w:rPr>
        <w:t xml:space="preserve">Joseph </w:t>
      </w:r>
      <w:proofErr w:type="spellStart"/>
      <w:r w:rsidRPr="000A7B7F">
        <w:rPr>
          <w:sz w:val="20"/>
          <w:szCs w:val="20"/>
        </w:rPr>
        <w:t>Helszajn</w:t>
      </w:r>
      <w:proofErr w:type="spellEnd"/>
      <w:r w:rsidRPr="000A7B7F">
        <w:rPr>
          <w:sz w:val="20"/>
          <w:szCs w:val="20"/>
        </w:rPr>
        <w:t xml:space="preserve">, and John Sharp, </w:t>
      </w:r>
    </w:p>
    <w:p w:rsidR="000A7B7F" w:rsidRDefault="000A7B7F">
      <w:pPr>
        <w:pStyle w:val="Text"/>
        <w:ind w:firstLine="0"/>
        <w:rPr>
          <w:sz w:val="18"/>
          <w:szCs w:val="18"/>
        </w:rPr>
      </w:pPr>
    </w:p>
    <w:p w:rsidR="00C01839" w:rsidRPr="00C01839" w:rsidRDefault="00C3654F" w:rsidP="00C01839">
      <w:pPr>
        <w:pStyle w:val="Heading1"/>
      </w:pPr>
      <w:r w:rsidRPr="00C01839">
        <w:t>Abstract</w:t>
      </w:r>
      <w:r w:rsidR="00F84D1B" w:rsidRPr="00C01839">
        <w:t xml:space="preserve"> </w:t>
      </w:r>
    </w:p>
    <w:p w:rsidR="00F84D1B" w:rsidRDefault="001B452D" w:rsidP="00F84D1B">
      <w:pPr>
        <w:pStyle w:val="Abstract"/>
      </w:pPr>
      <w:r>
        <w:t xml:space="preserve">One </w:t>
      </w:r>
      <w:r w:rsidR="00F42290">
        <w:t xml:space="preserve">waveguide </w:t>
      </w:r>
      <w:r w:rsidR="005B629C">
        <w:t>network</w:t>
      </w:r>
      <w:r w:rsidR="00F42290">
        <w:t xml:space="preserve"> is </w:t>
      </w:r>
      <w:proofErr w:type="gramStart"/>
      <w:r w:rsidR="00F42290">
        <w:t xml:space="preserve">a 5-port turnstile junction </w:t>
      </w:r>
      <w:r w:rsidR="0076716B">
        <w:t>consisting of three H-plane waveguides with a circular</w:t>
      </w:r>
      <w:r w:rsidR="00AF69DC">
        <w:t xml:space="preserve"> quarter wave long resonator </w:t>
      </w:r>
      <w:r w:rsidR="0076716B">
        <w:t xml:space="preserve">on its axis, </w:t>
      </w:r>
      <w:r w:rsidR="00AF69DC">
        <w:t>open</w:t>
      </w:r>
      <w:proofErr w:type="gramEnd"/>
      <w:r w:rsidR="00AF69DC">
        <w:t xml:space="preserve"> circuited at one end and short circuited at the other.</w:t>
      </w:r>
      <w:r w:rsidR="00F42290">
        <w:t xml:space="preserve"> </w:t>
      </w:r>
      <w:r w:rsidR="00D05127">
        <w:t xml:space="preserve">It </w:t>
      </w:r>
      <w:r w:rsidR="00F42290">
        <w:t>is readily converted to a turnstile 3-port circulator by replacing the dielectric resonator by a gyromagnetic one</w:t>
      </w:r>
      <w:r w:rsidR="000602C1">
        <w:t xml:space="preserve"> and closing 2 of the 5 ports</w:t>
      </w:r>
      <w:r w:rsidR="00F42290">
        <w:t xml:space="preserve">. </w:t>
      </w:r>
      <w:r w:rsidR="000602C1">
        <w:t>Another network that may be reduced to a 3-port circulator is a 7 port turnstile junction containing</w:t>
      </w:r>
      <w:r w:rsidR="00F84D1B">
        <w:t xml:space="preserve"> a pair of  similar coupled resonators or a half wave long arrangement open circuited at each end. The introduction of suitable symmetry planes in the latter two geometries suggests that all three have, in the absence of any fringing effects, the same centre frequency. In practice, however, this is not so. This paper employs an FE process to investigate this </w:t>
      </w:r>
      <w:r w:rsidR="00F42290">
        <w:t>assumption</w:t>
      </w:r>
      <w:r w:rsidR="0053625A">
        <w:t xml:space="preserve"> in</w:t>
      </w:r>
      <w:r w:rsidR="00F42290">
        <w:t xml:space="preserve"> the cases of</w:t>
      </w:r>
      <w:r w:rsidR="00F84D1B">
        <w:t xml:space="preserve"> re-entrant </w:t>
      </w:r>
      <w:r w:rsidR="00F42290">
        <w:t xml:space="preserve">and inverted re-entrant </w:t>
      </w:r>
      <w:r w:rsidR="00F84D1B">
        <w:t>resonator</w:t>
      </w:r>
      <w:r w:rsidR="00F42290">
        <w:t>s</w:t>
      </w:r>
      <w:r w:rsidR="00F84D1B">
        <w:t>.</w:t>
      </w:r>
      <w:r w:rsidR="000A1B83">
        <w:t xml:space="preserve"> One conclusion of this work is that a FE or similar numerical tool is mandatory for the adjustment of such a degree-2 circuit.</w:t>
      </w:r>
    </w:p>
    <w:p w:rsidR="00C3654F" w:rsidRDefault="00C3654F"/>
    <w:p w:rsidR="00C3654F" w:rsidRDefault="00C3654F" w:rsidP="00C01839">
      <w:pPr>
        <w:pStyle w:val="Heading1"/>
      </w:pPr>
      <w:r>
        <w:t>I</w:t>
      </w:r>
      <w:r w:rsidR="00C01839">
        <w:t>ntroduction</w:t>
      </w:r>
    </w:p>
    <w:p w:rsidR="00943ED6" w:rsidRPr="00943ED6" w:rsidRDefault="00943ED6" w:rsidP="00943ED6">
      <w:pPr>
        <w:keepNext/>
        <w:framePr w:dropCap="drop" w:lines="2" w:wrap="around" w:vAnchor="text" w:hAnchor="text"/>
        <w:spacing w:line="459" w:lineRule="exact"/>
        <w:jc w:val="both"/>
        <w:textAlignment w:val="baseline"/>
        <w:rPr>
          <w:noProof/>
          <w:position w:val="-5"/>
          <w:sz w:val="58"/>
          <w:lang w:val="en-GB" w:eastAsia="zh-CN"/>
        </w:rPr>
      </w:pPr>
      <w:r w:rsidRPr="00943ED6">
        <w:rPr>
          <w:position w:val="-5"/>
          <w:sz w:val="58"/>
          <w:lang w:val="en-GB"/>
        </w:rPr>
        <w:t>T</w:t>
      </w:r>
    </w:p>
    <w:p w:rsidR="00100926" w:rsidRDefault="00943ED6" w:rsidP="00100926">
      <w:pPr>
        <w:rPr>
          <w:lang w:val="en-GB"/>
        </w:rPr>
      </w:pPr>
      <w:r>
        <w:rPr>
          <w:lang w:val="en-GB"/>
        </w:rPr>
        <w:t xml:space="preserve">he original turnstile waveguide circulator has been described in [1]. </w:t>
      </w:r>
      <w:r w:rsidR="0008717C">
        <w:rPr>
          <w:lang w:val="en-GB"/>
        </w:rPr>
        <w:t>Two</w:t>
      </w:r>
      <w:r>
        <w:rPr>
          <w:lang w:val="en-GB"/>
        </w:rPr>
        <w:t xml:space="preserve"> practical implementation</w:t>
      </w:r>
      <w:r w:rsidR="0008717C">
        <w:rPr>
          <w:lang w:val="en-GB"/>
        </w:rPr>
        <w:t>s</w:t>
      </w:r>
      <w:r w:rsidR="00F84D1B">
        <w:rPr>
          <w:lang w:val="en-GB"/>
        </w:rPr>
        <w:t xml:space="preserve"> rel</w:t>
      </w:r>
      <w:r w:rsidR="0008717C">
        <w:rPr>
          <w:lang w:val="en-GB"/>
        </w:rPr>
        <w:t>y</w:t>
      </w:r>
      <w:r w:rsidR="00F84D1B">
        <w:rPr>
          <w:lang w:val="en-GB"/>
        </w:rPr>
        <w:t xml:space="preserve"> on either a </w:t>
      </w:r>
      <w:r>
        <w:rPr>
          <w:lang w:val="en-GB"/>
        </w:rPr>
        <w:t>single quarter wave</w:t>
      </w:r>
      <w:r w:rsidR="0008717C">
        <w:rPr>
          <w:lang w:val="en-GB"/>
        </w:rPr>
        <w:t xml:space="preserve"> long</w:t>
      </w:r>
      <w:r>
        <w:rPr>
          <w:lang w:val="en-GB"/>
        </w:rPr>
        <w:t xml:space="preserve"> cylindrical</w:t>
      </w:r>
      <w:r w:rsidR="00F84D1B">
        <w:rPr>
          <w:lang w:val="en-GB"/>
        </w:rPr>
        <w:t xml:space="preserve"> </w:t>
      </w:r>
      <w:r>
        <w:rPr>
          <w:lang w:val="en-GB"/>
        </w:rPr>
        <w:t>resonator</w:t>
      </w:r>
      <w:r w:rsidR="00F84D1B">
        <w:rPr>
          <w:lang w:val="en-GB"/>
        </w:rPr>
        <w:t xml:space="preserve"> </w:t>
      </w:r>
      <w:r w:rsidR="00100926">
        <w:rPr>
          <w:lang w:val="en-GB"/>
        </w:rPr>
        <w:t xml:space="preserve">in a re-entrant </w:t>
      </w:r>
      <w:r w:rsidR="00F84D1B">
        <w:rPr>
          <w:lang w:val="en-GB"/>
        </w:rPr>
        <w:t xml:space="preserve">or inverted re-entrant turnstile geometry </w:t>
      </w:r>
      <w:r w:rsidR="00F84D1B" w:rsidRPr="00E61F04">
        <w:rPr>
          <w:shd w:val="clear" w:color="auto" w:fill="FFFFFF" w:themeFill="background1"/>
          <w:lang w:val="en-GB"/>
        </w:rPr>
        <w:t>[</w:t>
      </w:r>
      <w:r w:rsidR="0008717C">
        <w:rPr>
          <w:shd w:val="clear" w:color="auto" w:fill="FFFFFF" w:themeFill="background1"/>
          <w:lang w:val="en-GB"/>
        </w:rPr>
        <w:t>2</w:t>
      </w:r>
      <w:proofErr w:type="gramStart"/>
      <w:r w:rsidR="0008717C">
        <w:rPr>
          <w:shd w:val="clear" w:color="auto" w:fill="FFFFFF" w:themeFill="background1"/>
          <w:lang w:val="en-GB"/>
        </w:rPr>
        <w:t>,3,4</w:t>
      </w:r>
      <w:proofErr w:type="gramEnd"/>
      <w:r w:rsidR="00F84D1B" w:rsidRPr="00E61F04">
        <w:rPr>
          <w:shd w:val="clear" w:color="auto" w:fill="FFFFFF" w:themeFill="background1"/>
          <w:lang w:val="en-GB"/>
        </w:rPr>
        <w:t>].</w:t>
      </w:r>
      <w:r w:rsidR="00F84D1B">
        <w:rPr>
          <w:lang w:val="en-GB"/>
        </w:rPr>
        <w:t xml:space="preserve"> </w:t>
      </w:r>
      <w:r w:rsidR="00AF69DC">
        <w:rPr>
          <w:lang w:val="en-GB"/>
        </w:rPr>
        <w:t>The operation of this class of circulator was originally clarified in [</w:t>
      </w:r>
      <w:r>
        <w:rPr>
          <w:lang w:val="en-GB"/>
        </w:rPr>
        <w:t>2</w:t>
      </w:r>
      <w:r w:rsidR="00AF69DC">
        <w:rPr>
          <w:lang w:val="en-GB"/>
        </w:rPr>
        <w:t xml:space="preserve">]. </w:t>
      </w:r>
      <w:r w:rsidR="00100926">
        <w:rPr>
          <w:lang w:val="en-GB"/>
        </w:rPr>
        <w:t>A typical geometry</w:t>
      </w:r>
      <w:r w:rsidR="00F84D1B">
        <w:rPr>
          <w:lang w:val="en-GB"/>
        </w:rPr>
        <w:t xml:space="preserve"> may be visualised as </w:t>
      </w:r>
      <w:r w:rsidR="00151B67">
        <w:rPr>
          <w:lang w:val="en-GB"/>
        </w:rPr>
        <w:t xml:space="preserve">a </w:t>
      </w:r>
      <w:r w:rsidR="00100926">
        <w:rPr>
          <w:lang w:val="en-GB"/>
        </w:rPr>
        <w:t>5-port network</w:t>
      </w:r>
      <w:r w:rsidR="00F84D1B">
        <w:rPr>
          <w:lang w:val="en-GB"/>
        </w:rPr>
        <w:t xml:space="preserve"> consisting of an H-plane junction of three </w:t>
      </w:r>
      <w:r w:rsidR="00100926">
        <w:rPr>
          <w:lang w:val="en-GB"/>
        </w:rPr>
        <w:t xml:space="preserve">rectangular </w:t>
      </w:r>
      <w:r w:rsidR="00F84D1B">
        <w:rPr>
          <w:lang w:val="en-GB"/>
        </w:rPr>
        <w:t xml:space="preserve">waveguides and an E-plane circular one supporting </w:t>
      </w:r>
      <w:r w:rsidR="00100926">
        <w:rPr>
          <w:lang w:val="en-GB"/>
        </w:rPr>
        <w:t xml:space="preserve">closed </w:t>
      </w:r>
      <w:r w:rsidR="00F84D1B">
        <w:rPr>
          <w:lang w:val="en-GB"/>
        </w:rPr>
        <w:t xml:space="preserve">orthogonal ports. Two other families of </w:t>
      </w:r>
      <w:r w:rsidR="0008717C">
        <w:rPr>
          <w:lang w:val="en-GB"/>
        </w:rPr>
        <w:t xml:space="preserve">such </w:t>
      </w:r>
      <w:r w:rsidR="00F84D1B">
        <w:rPr>
          <w:lang w:val="en-GB"/>
        </w:rPr>
        <w:t>circulators rely on the two possible orientations of a prism resonator [</w:t>
      </w:r>
      <w:r w:rsidR="0008717C">
        <w:rPr>
          <w:lang w:val="en-GB"/>
        </w:rPr>
        <w:t>5</w:t>
      </w:r>
      <w:proofErr w:type="gramStart"/>
      <w:r w:rsidR="0008717C">
        <w:rPr>
          <w:lang w:val="en-GB"/>
        </w:rPr>
        <w:t>,6,7</w:t>
      </w:r>
      <w:r w:rsidR="002A19A2">
        <w:rPr>
          <w:lang w:val="en-GB"/>
        </w:rPr>
        <w:t>,8,9</w:t>
      </w:r>
      <w:proofErr w:type="gramEnd"/>
      <w:r w:rsidR="00F84D1B">
        <w:rPr>
          <w:lang w:val="en-GB"/>
        </w:rPr>
        <w:t>]. Figure 1 depicts the</w:t>
      </w:r>
      <w:r w:rsidR="00D91110">
        <w:rPr>
          <w:lang w:val="en-GB"/>
        </w:rPr>
        <w:t xml:space="preserve"> </w:t>
      </w:r>
      <w:r w:rsidR="00D50060">
        <w:rPr>
          <w:lang w:val="en-GB"/>
        </w:rPr>
        <w:t>re-entrant and inverted re-entrant</w:t>
      </w:r>
      <w:r w:rsidR="00F84D1B">
        <w:rPr>
          <w:lang w:val="en-GB"/>
        </w:rPr>
        <w:t xml:space="preserve"> structures using single cylindrical resonators.</w:t>
      </w:r>
      <w:r w:rsidR="005C1B60">
        <w:rPr>
          <w:lang w:val="en-GB"/>
        </w:rPr>
        <w:t xml:space="preserve"> </w:t>
      </w:r>
      <w:r w:rsidR="00100926">
        <w:rPr>
          <w:lang w:val="en-GB"/>
        </w:rPr>
        <w:t xml:space="preserve">Three port junction circulators based </w:t>
      </w:r>
      <w:r w:rsidR="0008717C">
        <w:rPr>
          <w:lang w:val="en-GB"/>
        </w:rPr>
        <w:t>on a 7-port turnstile structure</w:t>
      </w:r>
      <w:r w:rsidR="00100926">
        <w:rPr>
          <w:lang w:val="en-GB"/>
        </w:rPr>
        <w:t xml:space="preserve"> have also been described and some additional data on this class of circulators are available in [</w:t>
      </w:r>
      <w:r w:rsidR="002A19A2">
        <w:rPr>
          <w:lang w:val="en-GB"/>
        </w:rPr>
        <w:t>2</w:t>
      </w:r>
      <w:proofErr w:type="gramStart"/>
      <w:r w:rsidR="002A19A2">
        <w:rPr>
          <w:lang w:val="en-GB"/>
        </w:rPr>
        <w:t>,</w:t>
      </w:r>
      <w:r w:rsidR="00100926">
        <w:rPr>
          <w:lang w:val="en-GB"/>
        </w:rPr>
        <w:t>3,4</w:t>
      </w:r>
      <w:proofErr w:type="gramEnd"/>
      <w:r w:rsidR="00100926">
        <w:rPr>
          <w:lang w:val="en-GB"/>
        </w:rPr>
        <w:t xml:space="preserve">]. The two possibilities are indicated in figures 2a and </w:t>
      </w:r>
      <w:proofErr w:type="gramStart"/>
      <w:r w:rsidR="00100926">
        <w:rPr>
          <w:lang w:val="en-GB"/>
        </w:rPr>
        <w:t xml:space="preserve">b </w:t>
      </w:r>
      <w:r w:rsidR="002A19A2">
        <w:rPr>
          <w:lang w:val="en-GB"/>
        </w:rPr>
        <w:t>.</w:t>
      </w:r>
      <w:proofErr w:type="gramEnd"/>
      <w:r w:rsidR="00100926">
        <w:rPr>
          <w:lang w:val="en-GB"/>
        </w:rPr>
        <w:t xml:space="preserve"> There are 6 geometries based on the 5-port turnstile junction and 6 based on the 7 port one, making 12 different possibilities altogether. The original turnstile junction</w:t>
      </w:r>
      <w:r w:rsidR="0008717C">
        <w:rPr>
          <w:lang w:val="en-GB"/>
        </w:rPr>
        <w:t xml:space="preserve"> circulator</w:t>
      </w:r>
      <w:r w:rsidR="00100926">
        <w:rPr>
          <w:lang w:val="en-GB"/>
        </w:rPr>
        <w:t xml:space="preserve"> provides three more options. </w:t>
      </w:r>
    </w:p>
    <w:p w:rsidR="00356AC1" w:rsidRDefault="005C1B60" w:rsidP="0008717C">
      <w:pPr>
        <w:jc w:val="both"/>
        <w:rPr>
          <w:lang w:val="en-GB"/>
        </w:rPr>
      </w:pPr>
      <w:r>
        <w:rPr>
          <w:lang w:val="en-GB"/>
        </w:rPr>
        <w:t>The physical adjustment of this class of circulator reduces to two steps</w:t>
      </w:r>
      <w:r w:rsidR="004340AF">
        <w:rPr>
          <w:lang w:val="en-GB"/>
        </w:rPr>
        <w:t xml:space="preserve"> [</w:t>
      </w:r>
      <w:r w:rsidR="002A19A2">
        <w:rPr>
          <w:lang w:val="en-GB"/>
        </w:rPr>
        <w:t>10</w:t>
      </w:r>
      <w:proofErr w:type="gramStart"/>
      <w:r w:rsidR="002A19A2">
        <w:rPr>
          <w:lang w:val="en-GB"/>
        </w:rPr>
        <w:t>,11</w:t>
      </w:r>
      <w:proofErr w:type="gramEnd"/>
      <w:r w:rsidR="004340AF">
        <w:rPr>
          <w:lang w:val="en-GB"/>
        </w:rPr>
        <w:t>]</w:t>
      </w:r>
      <w:r>
        <w:rPr>
          <w:lang w:val="en-GB"/>
        </w:rPr>
        <w:t xml:space="preserve">. One step involves the degeneracy between the reflection coefficients of an in-phase and a pair of counter-rotating </w:t>
      </w:r>
      <w:proofErr w:type="spellStart"/>
      <w:r>
        <w:rPr>
          <w:lang w:val="en-GB"/>
        </w:rPr>
        <w:t>eigen</w:t>
      </w:r>
      <w:proofErr w:type="spellEnd"/>
      <w:r>
        <w:rPr>
          <w:lang w:val="en-GB"/>
        </w:rPr>
        <w:t xml:space="preserve">-networks. The second step involves splitting the degeneracy between the latter two reflection coefficients by the application of the gyrotropy. </w:t>
      </w:r>
      <w:r w:rsidR="00F84D1B">
        <w:rPr>
          <w:lang w:val="en-GB"/>
        </w:rPr>
        <w:t xml:space="preserve">One assumption met in this class of circulators is that the frequency variation of the in phase </w:t>
      </w:r>
      <w:proofErr w:type="spellStart"/>
      <w:r w:rsidR="00F84D1B">
        <w:rPr>
          <w:lang w:val="en-GB"/>
        </w:rPr>
        <w:t>eigen</w:t>
      </w:r>
      <w:proofErr w:type="spellEnd"/>
      <w:r w:rsidR="00F84D1B">
        <w:rPr>
          <w:lang w:val="en-GB"/>
        </w:rPr>
        <w:t xml:space="preserve">-network may be ignored compared to that of the degenerate </w:t>
      </w:r>
      <w:r w:rsidR="00151B67">
        <w:rPr>
          <w:lang w:val="en-GB"/>
        </w:rPr>
        <w:t>counter-rotating ones.</w:t>
      </w:r>
      <w:r w:rsidR="0008717C">
        <w:rPr>
          <w:lang w:val="en-GB"/>
        </w:rPr>
        <w:t xml:space="preserve"> </w:t>
      </w:r>
      <w:r w:rsidR="00F84D1B">
        <w:rPr>
          <w:lang w:val="en-GB"/>
        </w:rPr>
        <w:t xml:space="preserve">A feature of any typical geometry under this </w:t>
      </w:r>
      <w:r w:rsidR="00D33B2A">
        <w:rPr>
          <w:lang w:val="en-GB"/>
        </w:rPr>
        <w:t>condition</w:t>
      </w:r>
      <w:r w:rsidR="00F84D1B">
        <w:rPr>
          <w:lang w:val="en-GB"/>
        </w:rPr>
        <w:t xml:space="preserve"> is that each has, in the absence of fringing, the same centre frequency.</w:t>
      </w:r>
      <w:r w:rsidR="00AF69DC">
        <w:rPr>
          <w:lang w:val="en-GB"/>
        </w:rPr>
        <w:t xml:space="preserve"> </w:t>
      </w:r>
      <w:r w:rsidR="00F84D1B">
        <w:rPr>
          <w:lang w:val="en-GB"/>
        </w:rPr>
        <w:t>It is</w:t>
      </w:r>
      <w:r w:rsidR="00D33B2A">
        <w:rPr>
          <w:lang w:val="en-GB"/>
        </w:rPr>
        <w:t xml:space="preserve"> then</w:t>
      </w:r>
      <w:r w:rsidR="00F84D1B">
        <w:rPr>
          <w:lang w:val="en-GB"/>
        </w:rPr>
        <w:t xml:space="preserve"> in principle, sufficient under this assumption, to restrict the investigation to </w:t>
      </w:r>
      <w:r>
        <w:rPr>
          <w:lang w:val="en-GB"/>
        </w:rPr>
        <w:t xml:space="preserve">the first circulation condition for </w:t>
      </w:r>
      <w:r w:rsidR="00F84D1B">
        <w:rPr>
          <w:lang w:val="en-GB"/>
        </w:rPr>
        <w:t xml:space="preserve">one typical geometry and to reorganize </w:t>
      </w:r>
      <w:r w:rsidR="00D50060">
        <w:rPr>
          <w:lang w:val="en-GB"/>
        </w:rPr>
        <w:t>it into the other configuration</w:t>
      </w:r>
      <w:r w:rsidR="00F84D1B">
        <w:rPr>
          <w:lang w:val="en-GB"/>
        </w:rPr>
        <w:t xml:space="preserve"> as necessary. </w:t>
      </w:r>
      <w:r w:rsidR="0008717C">
        <w:rPr>
          <w:lang w:val="en-GB"/>
        </w:rPr>
        <w:t>The main conclusion of this work suggests that fringing effects in these structures are important and cannot be disregarded in practise.</w:t>
      </w:r>
    </w:p>
    <w:p w:rsidR="0008717C" w:rsidRPr="00C01839" w:rsidRDefault="0008717C" w:rsidP="0008717C">
      <w:pPr>
        <w:pStyle w:val="FigureCaption"/>
        <w:rPr>
          <w:b/>
          <w:bCs/>
        </w:rPr>
      </w:pPr>
      <w:r w:rsidRPr="00C01839">
        <w:rPr>
          <w:b/>
          <w:bCs/>
          <w:noProof/>
          <w:lang w:val="en-GB" w:eastAsia="en-GB"/>
        </w:rPr>
        <w:drawing>
          <wp:anchor distT="0" distB="0" distL="114300" distR="114300" simplePos="0" relativeHeight="251705344" behindDoc="0" locked="0" layoutInCell="1" allowOverlap="0">
            <wp:simplePos x="0" y="0"/>
            <wp:positionH relativeFrom="column">
              <wp:posOffset>1800860</wp:posOffset>
            </wp:positionH>
            <wp:positionV relativeFrom="paragraph">
              <wp:posOffset>66675</wp:posOffset>
            </wp:positionV>
            <wp:extent cx="1918335" cy="2678430"/>
            <wp:effectExtent l="0" t="0" r="0" b="0"/>
            <wp:wrapTopAndBottom/>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1918335" cy="2678430"/>
                    </a:xfrm>
                    <a:prstGeom prst="rect">
                      <a:avLst/>
                    </a:prstGeom>
                    <a:noFill/>
                    <a:ln w="9525">
                      <a:noFill/>
                      <a:miter lim="800000"/>
                      <a:headEnd/>
                      <a:tailEnd/>
                    </a:ln>
                  </pic:spPr>
                </pic:pic>
              </a:graphicData>
            </a:graphic>
          </wp:anchor>
        </w:drawing>
      </w:r>
      <w:r w:rsidRPr="00C01839">
        <w:rPr>
          <w:b/>
          <w:bCs/>
          <w:lang w:val="en-GB"/>
        </w:rPr>
        <w:t xml:space="preserve">Figure 1 </w:t>
      </w:r>
      <w:r w:rsidRPr="00C01839">
        <w:rPr>
          <w:b/>
          <w:bCs/>
        </w:rPr>
        <w:t>Topologies of re-entrant and inverted re-entrant turnstile junctions</w:t>
      </w:r>
      <w:r w:rsidR="002A19A2">
        <w:rPr>
          <w:b/>
          <w:bCs/>
        </w:rPr>
        <w:t xml:space="preserve"> using single quarter-wave resonators</w:t>
      </w:r>
      <w:r w:rsidRPr="00C01839">
        <w:rPr>
          <w:b/>
          <w:bCs/>
        </w:rPr>
        <w:t>.</w:t>
      </w:r>
    </w:p>
    <w:p w:rsidR="00151B67" w:rsidRDefault="00151B67" w:rsidP="00356AC1">
      <w:pPr>
        <w:pStyle w:val="FigureCaption"/>
      </w:pPr>
    </w:p>
    <w:p w:rsidR="00151B67" w:rsidRDefault="00151B67" w:rsidP="00356AC1">
      <w:pPr>
        <w:pStyle w:val="FigureCaption"/>
      </w:pPr>
    </w:p>
    <w:p w:rsidR="00151B67" w:rsidRDefault="00151B67" w:rsidP="00356AC1">
      <w:pPr>
        <w:pStyle w:val="FigureCaption"/>
      </w:pPr>
    </w:p>
    <w:p w:rsidR="00943ED6" w:rsidRDefault="00943ED6" w:rsidP="00356AC1">
      <w:pPr>
        <w:pStyle w:val="FigureCaption"/>
      </w:pPr>
    </w:p>
    <w:p w:rsidR="000A7B7F" w:rsidRDefault="000A7B7F" w:rsidP="00356AC1">
      <w:pPr>
        <w:pStyle w:val="FigureCaption"/>
      </w:pPr>
      <w:r>
        <w:rPr>
          <w:noProof/>
          <w:lang w:val="en-GB" w:eastAsia="en-GB"/>
        </w:rPr>
        <w:lastRenderedPageBreak/>
        <w:drawing>
          <wp:anchor distT="0" distB="0" distL="114300" distR="114300" simplePos="0" relativeHeight="251680768" behindDoc="0" locked="0" layoutInCell="0" allowOverlap="0">
            <wp:simplePos x="0" y="0"/>
            <wp:positionH relativeFrom="column">
              <wp:posOffset>1935480</wp:posOffset>
            </wp:positionH>
            <wp:positionV relativeFrom="paragraph">
              <wp:posOffset>235585</wp:posOffset>
            </wp:positionV>
            <wp:extent cx="2081530" cy="1454785"/>
            <wp:effectExtent l="19050" t="0" r="0" b="0"/>
            <wp:wrapTopAndBottom/>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2081530" cy="1454785"/>
                    </a:xfrm>
                    <a:prstGeom prst="rect">
                      <a:avLst/>
                    </a:prstGeom>
                    <a:noFill/>
                    <a:ln w="9525">
                      <a:noFill/>
                      <a:miter lim="800000"/>
                      <a:headEnd/>
                      <a:tailEnd/>
                    </a:ln>
                  </pic:spPr>
                </pic:pic>
              </a:graphicData>
            </a:graphic>
          </wp:anchor>
        </w:drawing>
      </w:r>
    </w:p>
    <w:p w:rsidR="000A7B7F" w:rsidRDefault="000A7B7F" w:rsidP="00356AC1">
      <w:pPr>
        <w:pStyle w:val="FigureCaption"/>
      </w:pPr>
    </w:p>
    <w:p w:rsidR="00356AC1" w:rsidRPr="00C01839" w:rsidRDefault="000A7B7F" w:rsidP="00C01839">
      <w:pPr>
        <w:pStyle w:val="FigureCaption"/>
        <w:rPr>
          <w:b/>
          <w:bCs/>
        </w:rPr>
      </w:pPr>
      <w:r w:rsidRPr="00C01839">
        <w:rPr>
          <w:b/>
          <w:bCs/>
          <w:noProof/>
          <w:lang w:val="en-GB" w:eastAsia="en-GB"/>
        </w:rPr>
        <w:drawing>
          <wp:anchor distT="0" distB="0" distL="114300" distR="114300" simplePos="0" relativeHeight="251676672" behindDoc="0" locked="0" layoutInCell="0" allowOverlap="0">
            <wp:simplePos x="0" y="0"/>
            <wp:positionH relativeFrom="column">
              <wp:posOffset>1935480</wp:posOffset>
            </wp:positionH>
            <wp:positionV relativeFrom="paragraph">
              <wp:posOffset>1572895</wp:posOffset>
            </wp:positionV>
            <wp:extent cx="2002790" cy="1544955"/>
            <wp:effectExtent l="1905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2002790" cy="1544955"/>
                    </a:xfrm>
                    <a:prstGeom prst="rect">
                      <a:avLst/>
                    </a:prstGeom>
                    <a:noFill/>
                    <a:ln w="9525">
                      <a:noFill/>
                      <a:miter lim="800000"/>
                      <a:headEnd/>
                      <a:tailEnd/>
                    </a:ln>
                  </pic:spPr>
                </pic:pic>
              </a:graphicData>
            </a:graphic>
          </wp:anchor>
        </w:drawing>
      </w:r>
      <w:r w:rsidR="00356AC1" w:rsidRPr="00C01839">
        <w:rPr>
          <w:b/>
          <w:bCs/>
        </w:rPr>
        <w:t xml:space="preserve">Figure 2 </w:t>
      </w:r>
      <w:proofErr w:type="gramStart"/>
      <w:r w:rsidR="00356AC1" w:rsidRPr="00C01839">
        <w:rPr>
          <w:b/>
          <w:bCs/>
        </w:rPr>
        <w:t>Mapping</w:t>
      </w:r>
      <w:proofErr w:type="gramEnd"/>
      <w:r w:rsidR="00356AC1" w:rsidRPr="00C01839">
        <w:rPr>
          <w:b/>
          <w:bCs/>
        </w:rPr>
        <w:t xml:space="preserve"> between single and pairs</w:t>
      </w:r>
      <w:r w:rsidR="002A19A2">
        <w:rPr>
          <w:b/>
          <w:bCs/>
        </w:rPr>
        <w:t xml:space="preserve"> of quarter-wave or half-wave</w:t>
      </w:r>
      <w:r w:rsidR="00356AC1" w:rsidRPr="00C01839">
        <w:rPr>
          <w:b/>
          <w:bCs/>
        </w:rPr>
        <w:t xml:space="preserve"> turnstile junctions.</w:t>
      </w:r>
    </w:p>
    <w:p w:rsidR="00356AC1" w:rsidRDefault="00356AC1" w:rsidP="00285B3F">
      <w:pPr>
        <w:jc w:val="both"/>
        <w:rPr>
          <w:lang w:val="en-GB"/>
        </w:rPr>
      </w:pPr>
    </w:p>
    <w:p w:rsidR="00D33B2A" w:rsidRPr="00714F31" w:rsidRDefault="004340AF" w:rsidP="00285B3F">
      <w:pPr>
        <w:jc w:val="both"/>
        <w:rPr>
          <w:lang w:val="en-GB"/>
        </w:rPr>
      </w:pPr>
      <w:r>
        <w:rPr>
          <w:lang w:val="en-GB"/>
        </w:rPr>
        <w:t>T</w:t>
      </w:r>
      <w:r w:rsidR="00F84D1B">
        <w:rPr>
          <w:lang w:val="en-GB"/>
        </w:rPr>
        <w:t xml:space="preserve">he susceptance slope parameters of the </w:t>
      </w:r>
      <w:r w:rsidR="0008717C">
        <w:rPr>
          <w:lang w:val="en-GB"/>
        </w:rPr>
        <w:t>geometry based on the 5-port turnstile arrangement</w:t>
      </w:r>
      <w:r w:rsidR="00D33B2A">
        <w:rPr>
          <w:lang w:val="en-GB"/>
        </w:rPr>
        <w:t>, which is a measure</w:t>
      </w:r>
      <w:r w:rsidR="0008717C">
        <w:rPr>
          <w:lang w:val="en-GB"/>
        </w:rPr>
        <w:t xml:space="preserve"> of the bandwidth of the device</w:t>
      </w:r>
      <w:r w:rsidR="00F84D1B">
        <w:rPr>
          <w:lang w:val="en-GB"/>
        </w:rPr>
        <w:t xml:space="preserve"> </w:t>
      </w:r>
      <w:r w:rsidR="0008717C">
        <w:rPr>
          <w:lang w:val="en-GB"/>
        </w:rPr>
        <w:t>is</w:t>
      </w:r>
      <w:r>
        <w:rPr>
          <w:lang w:val="en-GB"/>
        </w:rPr>
        <w:t>,</w:t>
      </w:r>
      <w:r w:rsidR="00F84D1B">
        <w:rPr>
          <w:lang w:val="en-GB"/>
        </w:rPr>
        <w:t xml:space="preserve"> </w:t>
      </w:r>
      <w:r>
        <w:rPr>
          <w:lang w:val="en-GB"/>
        </w:rPr>
        <w:t xml:space="preserve">in </w:t>
      </w:r>
      <w:proofErr w:type="gramStart"/>
      <w:r>
        <w:rPr>
          <w:lang w:val="en-GB"/>
        </w:rPr>
        <w:t xml:space="preserve">practice, </w:t>
      </w:r>
      <w:r w:rsidR="00F84D1B">
        <w:rPr>
          <w:lang w:val="en-GB"/>
        </w:rPr>
        <w:t xml:space="preserve">twice </w:t>
      </w:r>
      <w:r w:rsidR="0008717C">
        <w:rPr>
          <w:lang w:val="en-GB"/>
        </w:rPr>
        <w:t>that</w:t>
      </w:r>
      <w:proofErr w:type="gramEnd"/>
      <w:r w:rsidR="0008717C">
        <w:rPr>
          <w:lang w:val="en-GB"/>
        </w:rPr>
        <w:t xml:space="preserve"> based on the 7-port junction </w:t>
      </w:r>
      <w:r w:rsidR="000A596E">
        <w:rPr>
          <w:lang w:val="en-GB"/>
        </w:rPr>
        <w:t>[</w:t>
      </w:r>
      <w:r w:rsidR="002A19A2">
        <w:rPr>
          <w:lang w:val="en-GB"/>
        </w:rPr>
        <w:t>3</w:t>
      </w:r>
      <w:r w:rsidR="000A596E">
        <w:rPr>
          <w:lang w:val="en-GB"/>
        </w:rPr>
        <w:t>]</w:t>
      </w:r>
      <w:r w:rsidR="00F84D1B">
        <w:rPr>
          <w:lang w:val="en-GB"/>
        </w:rPr>
        <w:t>.</w:t>
      </w:r>
      <w:r w:rsidR="00714F31">
        <w:rPr>
          <w:lang w:val="en-GB"/>
        </w:rPr>
        <w:t xml:space="preserve"> </w:t>
      </w:r>
    </w:p>
    <w:p w:rsidR="000A596E" w:rsidRDefault="00D33B2A" w:rsidP="00285B3F">
      <w:pPr>
        <w:jc w:val="both"/>
        <w:rPr>
          <w:lang w:val="en-GB"/>
        </w:rPr>
      </w:pPr>
      <w:r w:rsidRPr="00D33B2A">
        <w:rPr>
          <w:lang w:val="en-GB"/>
        </w:rPr>
        <w:t xml:space="preserve"> </w:t>
      </w:r>
    </w:p>
    <w:p w:rsidR="0008717C" w:rsidRPr="008A1F91" w:rsidRDefault="000A596E" w:rsidP="0008717C">
      <w:pPr>
        <w:jc w:val="both"/>
      </w:pPr>
      <w:r>
        <w:rPr>
          <w:lang w:val="en-GB"/>
        </w:rPr>
        <w:t>The calculations summariz</w:t>
      </w:r>
      <w:r w:rsidR="00A1079E">
        <w:rPr>
          <w:lang w:val="en-GB"/>
        </w:rPr>
        <w:t>ed in this paper are undertaken</w:t>
      </w:r>
      <w:r>
        <w:rPr>
          <w:lang w:val="en-GB"/>
        </w:rPr>
        <w:t xml:space="preserve"> at a frequency of 13.25 GHz in half-height WR75 waveguide. The choice of this structure is dictated by the fact that such junctions are usually coupled to regular waveguides by impedance transformers in the form of quarter-wave long half-height waveguides. The effect of the resonator mount and that of off-setting the gap of the junction are separately investigated.</w:t>
      </w:r>
      <w:r w:rsidR="00D50060">
        <w:rPr>
          <w:lang w:val="en-GB"/>
        </w:rPr>
        <w:t xml:space="preserve"> The introduction of a septum in the 7-port geometries is</w:t>
      </w:r>
      <w:r w:rsidR="00981938">
        <w:rPr>
          <w:lang w:val="en-GB"/>
        </w:rPr>
        <w:t xml:space="preserve"> also</w:t>
      </w:r>
      <w:r w:rsidR="00D50060">
        <w:rPr>
          <w:lang w:val="en-GB"/>
        </w:rPr>
        <w:t xml:space="preserve"> investigated.</w:t>
      </w:r>
      <w:r w:rsidR="0008717C" w:rsidRPr="0008717C">
        <w:rPr>
          <w:lang w:val="en-GB"/>
        </w:rPr>
        <w:t xml:space="preserve"> </w:t>
      </w:r>
      <w:r w:rsidR="0008717C">
        <w:rPr>
          <w:lang w:val="en-GB"/>
        </w:rPr>
        <w:t>Inverted re-entrant turnstile circulators using single quarter-wave long resonators open circuited at one flat face and short circuited at the other have been described in the literature using both small and large gap geometries [</w:t>
      </w:r>
      <w:r w:rsidR="002A19A2">
        <w:rPr>
          <w:lang w:val="en-GB"/>
        </w:rPr>
        <w:t>17</w:t>
      </w:r>
      <w:r w:rsidR="0008717C">
        <w:rPr>
          <w:lang w:val="en-GB"/>
        </w:rPr>
        <w:t>]. The prototype used in the current investigation is based on the former arrangement.</w:t>
      </w:r>
    </w:p>
    <w:p w:rsidR="008A1F91" w:rsidRDefault="008A1F91" w:rsidP="00285B3F">
      <w:pPr>
        <w:jc w:val="both"/>
        <w:rPr>
          <w:lang w:val="en-GB"/>
        </w:rPr>
      </w:pPr>
    </w:p>
    <w:p w:rsidR="00C01839" w:rsidRDefault="00C01839" w:rsidP="00285B3F">
      <w:pPr>
        <w:jc w:val="both"/>
        <w:rPr>
          <w:lang w:val="en-GB"/>
        </w:rPr>
      </w:pPr>
    </w:p>
    <w:p w:rsidR="00F84D1B" w:rsidRDefault="00F84D1B" w:rsidP="00C01839">
      <w:pPr>
        <w:pStyle w:val="Heading1"/>
      </w:pPr>
      <w:r>
        <w:t>Re-entrant and Inverted Re-entrant Turnstile Circulators</w:t>
      </w:r>
    </w:p>
    <w:p w:rsidR="00BF00E3" w:rsidRDefault="001A5165" w:rsidP="00285B3F">
      <w:pPr>
        <w:jc w:val="both"/>
        <w:rPr>
          <w:lang w:val="en-GB"/>
        </w:rPr>
      </w:pPr>
      <w:r>
        <w:rPr>
          <w:noProof/>
          <w:lang w:val="en-GB" w:eastAsia="en-GB"/>
        </w:rPr>
        <w:drawing>
          <wp:anchor distT="0" distB="0" distL="114300" distR="114300" simplePos="0" relativeHeight="251646976" behindDoc="0" locked="0" layoutInCell="1" allowOverlap="1">
            <wp:simplePos x="0" y="0"/>
            <wp:positionH relativeFrom="column">
              <wp:posOffset>-2971800</wp:posOffset>
            </wp:positionH>
            <wp:positionV relativeFrom="paragraph">
              <wp:posOffset>1014730</wp:posOffset>
            </wp:positionV>
            <wp:extent cx="1885950" cy="147066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885950" cy="1470660"/>
                    </a:xfrm>
                    <a:prstGeom prst="rect">
                      <a:avLst/>
                    </a:prstGeom>
                    <a:noFill/>
                    <a:ln w="9525">
                      <a:noFill/>
                      <a:miter lim="800000"/>
                      <a:headEnd/>
                      <a:tailEnd/>
                    </a:ln>
                  </pic:spPr>
                </pic:pic>
              </a:graphicData>
            </a:graphic>
          </wp:anchor>
        </w:drawing>
      </w:r>
      <w:r w:rsidR="00F84D1B">
        <w:t>T</w:t>
      </w:r>
      <w:r w:rsidR="00F84D1B" w:rsidRPr="00AF2EEC">
        <w:t xml:space="preserve">he </w:t>
      </w:r>
      <w:r w:rsidR="00F84D1B">
        <w:t xml:space="preserve">turnstile </w:t>
      </w:r>
      <w:r w:rsidR="00F84D1B" w:rsidRPr="00AF2EEC">
        <w:t xml:space="preserve">re-entrant and inverted re-entrant </w:t>
      </w:r>
      <w:r w:rsidR="00A01FDB">
        <w:t>configuration</w:t>
      </w:r>
      <w:r w:rsidR="002A19A2">
        <w:t>s</w:t>
      </w:r>
      <w:r w:rsidR="00A01FDB">
        <w:t xml:space="preserve"> </w:t>
      </w:r>
      <w:r w:rsidR="00F84D1B" w:rsidRPr="00AF2EEC">
        <w:t>illustrated in figure</w:t>
      </w:r>
      <w:r w:rsidR="00A01FDB">
        <w:t>s</w:t>
      </w:r>
      <w:r w:rsidR="00F84D1B" w:rsidRPr="00AF2EEC">
        <w:t xml:space="preserve"> </w:t>
      </w:r>
      <w:r w:rsidR="006E0A5A">
        <w:t>1</w:t>
      </w:r>
      <w:r w:rsidR="00A01FDB">
        <w:t xml:space="preserve"> and 2</w:t>
      </w:r>
      <w:r w:rsidR="00F84D1B">
        <w:t xml:space="preserve"> are sometimes asserted to have, in the absence of fringing,</w:t>
      </w:r>
      <w:r w:rsidR="00F84D1B" w:rsidRPr="00676495">
        <w:t xml:space="preserve"> </w:t>
      </w:r>
      <w:r w:rsidR="00F84D1B" w:rsidRPr="00AF2EEC">
        <w:t>iden</w:t>
      </w:r>
      <w:r w:rsidR="00F84D1B">
        <w:t xml:space="preserve">tical </w:t>
      </w:r>
      <w:proofErr w:type="spellStart"/>
      <w:r w:rsidR="00F84D1B">
        <w:t>passband</w:t>
      </w:r>
      <w:proofErr w:type="spellEnd"/>
      <w:r w:rsidR="00F84D1B">
        <w:t xml:space="preserve"> frequencies</w:t>
      </w:r>
      <w:r w:rsidR="00F84D1B" w:rsidRPr="00AF2EEC">
        <w:t>.</w:t>
      </w:r>
      <w:r w:rsidR="006E0A5A" w:rsidRPr="006E0A5A">
        <w:rPr>
          <w:lang w:val="en-GB"/>
        </w:rPr>
        <w:t xml:space="preserve"> </w:t>
      </w:r>
      <w:r w:rsidR="006E0A5A">
        <w:rPr>
          <w:lang w:val="en-GB"/>
        </w:rPr>
        <w:t>This assumption is however not strictly true as will be demonstrated here.</w:t>
      </w:r>
      <w:r w:rsidR="00F84D1B" w:rsidRPr="00561101">
        <w:rPr>
          <w:b/>
        </w:rPr>
        <w:t xml:space="preserve"> </w:t>
      </w:r>
      <w:r w:rsidR="00F84D1B">
        <w:rPr>
          <w:lang w:val="en-GB"/>
        </w:rPr>
        <w:t>The prototype used for the purpose of calculations is the single re-entrant quarter-wave long geometry with one open flat face and one short-circuit flat face</w:t>
      </w:r>
      <w:r w:rsidR="00A9500F">
        <w:rPr>
          <w:lang w:val="en-GB"/>
        </w:rPr>
        <w:t xml:space="preserve"> in half height waveguide</w:t>
      </w:r>
      <w:r w:rsidR="00F84D1B">
        <w:rPr>
          <w:lang w:val="en-GB"/>
        </w:rPr>
        <w:t>. One typical solution in WR 75 waveguide for which a=19.05 mm and b= 4.76 mm at a frequency of 13.25 GHz is summarised by</w:t>
      </w:r>
    </w:p>
    <w:p w:rsidR="002E4C97" w:rsidRDefault="00BF00E3" w:rsidP="00BF00E3">
      <w:pPr>
        <w:rPr>
          <w:lang w:val="en-GB"/>
        </w:rPr>
      </w:pPr>
      <w:r>
        <w:rPr>
          <w:lang w:val="en-GB"/>
        </w:rPr>
        <w:t xml:space="preserve">                                    </w:t>
      </w:r>
    </w:p>
    <w:p w:rsidR="002E4C97" w:rsidRDefault="002E4C97" w:rsidP="002E4C97">
      <w:pPr>
        <w:pStyle w:val="MTDisplayEquation"/>
        <w:tabs>
          <w:tab w:val="clear" w:pos="4540"/>
          <w:tab w:val="center" w:pos="2410"/>
        </w:tabs>
      </w:pPr>
      <w:r>
        <w:tab/>
      </w:r>
      <w:r w:rsidR="00ED5362" w:rsidRPr="002E4C97">
        <w:rPr>
          <w:position w:val="-124"/>
        </w:rPr>
        <w:object w:dxaOrig="102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132.2pt" o:ole="">
            <v:imagedata r:id="rId12" o:title=""/>
          </v:shape>
          <o:OLEObject Type="Embed" ProgID="Equation.DSMT4" ShapeID="_x0000_i1025" DrawAspect="Content" ObjectID="_1363413862" r:id="rId13"/>
        </w:object>
      </w:r>
    </w:p>
    <w:p w:rsidR="0008717C" w:rsidRDefault="0008717C" w:rsidP="00F84D1B"/>
    <w:p w:rsidR="0008717C" w:rsidRDefault="0008717C" w:rsidP="00F84D1B"/>
    <w:p w:rsidR="00F84D1B" w:rsidRDefault="00F84D1B" w:rsidP="00F84D1B">
      <w:r>
        <w:lastRenderedPageBreak/>
        <w:t>R and L are the dimensions of the resonator,</w:t>
      </w:r>
      <w:r w:rsidR="006E0A5A">
        <w:t xml:space="preserve"> </w:t>
      </w:r>
      <w:r w:rsidR="00197C5C" w:rsidRPr="00D33B2A">
        <w:rPr>
          <w:position w:val="-4"/>
        </w:rPr>
        <w:object w:dxaOrig="160" w:dyaOrig="220">
          <v:shape id="_x0000_i1026" type="#_x0000_t75" style="width:7.85pt;height:11pt" o:ole="">
            <v:imagedata r:id="rId14" o:title=""/>
          </v:shape>
          <o:OLEObject Type="Embed" ProgID="Equation.DSMT4" ShapeID="_x0000_i1026" DrawAspect="Content" ObjectID="_1363413863" r:id="rId15"/>
        </w:object>
      </w:r>
      <w:r w:rsidR="006E0A5A">
        <w:t xml:space="preserve">is the length of the mount, </w:t>
      </w:r>
      <w:r>
        <w:t>k</w:t>
      </w:r>
      <w:r w:rsidRPr="00BC0D4E">
        <w:rPr>
          <w:vertAlign w:val="subscript"/>
        </w:rPr>
        <w:t>0</w:t>
      </w:r>
      <w:r>
        <w:t xml:space="preserve"> is the wave number, and </w:t>
      </w:r>
      <w:proofErr w:type="spellStart"/>
      <w:r>
        <w:t>q</w:t>
      </w:r>
      <w:r w:rsidRPr="006671F5">
        <w:rPr>
          <w:vertAlign w:val="subscript"/>
        </w:rPr>
        <w:t>eff</w:t>
      </w:r>
      <w:proofErr w:type="spellEnd"/>
      <w:r>
        <w:t xml:space="preserve"> is the </w:t>
      </w:r>
      <w:r w:rsidR="00981938">
        <w:t>gap</w:t>
      </w:r>
      <w:r>
        <w:t xml:space="preserve"> factor. The gap (</w:t>
      </w:r>
      <w:r w:rsidR="004C688E">
        <w:t>S</w:t>
      </w:r>
      <w:r>
        <w:t xml:space="preserve">) of the junction is given in terms of the length of the resonator and the </w:t>
      </w:r>
      <w:r w:rsidR="00981938">
        <w:t>gap</w:t>
      </w:r>
      <w:r>
        <w:t xml:space="preserve"> factor by</w:t>
      </w:r>
    </w:p>
    <w:p w:rsidR="000A596E" w:rsidRDefault="000A596E" w:rsidP="00F84D1B"/>
    <w:p w:rsidR="00F84D1B" w:rsidRDefault="00F84D1B" w:rsidP="00F80BC7">
      <w:pPr>
        <w:pStyle w:val="MTDisplayEquation"/>
        <w:tabs>
          <w:tab w:val="clear" w:pos="4540"/>
          <w:tab w:val="center" w:pos="1701"/>
          <w:tab w:val="left" w:pos="4536"/>
        </w:tabs>
      </w:pPr>
      <w:r>
        <w:tab/>
      </w:r>
      <w:r w:rsidR="00C01839">
        <w:t xml:space="preserve">                                                              </w:t>
      </w:r>
      <w:r w:rsidR="00BF00E3" w:rsidRPr="00BF00E3">
        <w:rPr>
          <w:position w:val="-30"/>
        </w:rPr>
        <w:object w:dxaOrig="1340" w:dyaOrig="720">
          <v:shape id="_x0000_i1027" type="#_x0000_t75" style="width:66.5pt;height:36.2pt" o:ole="">
            <v:imagedata r:id="rId16" o:title=""/>
          </v:shape>
          <o:OLEObject Type="Embed" ProgID="Equation.DSMT4" ShapeID="_x0000_i1027" DrawAspect="Content" ObjectID="_1363413864" r:id="rId17"/>
        </w:object>
      </w:r>
      <w:r>
        <w:tab/>
      </w:r>
    </w:p>
    <w:p w:rsidR="00F80BC7" w:rsidRDefault="00BB4D00" w:rsidP="00F80BC7">
      <w:r w:rsidRPr="00721467">
        <w:t xml:space="preserve">The </w:t>
      </w:r>
      <w:r>
        <w:t xml:space="preserve">ratio of the </w:t>
      </w:r>
      <w:r w:rsidRPr="00721467">
        <w:t>length of the mount (</w:t>
      </w:r>
      <w:r w:rsidRPr="00D33B2A">
        <w:rPr>
          <w:position w:val="-4"/>
        </w:rPr>
        <w:object w:dxaOrig="160" w:dyaOrig="220">
          <v:shape id="_x0000_i1028" type="#_x0000_t75" style="width:7.85pt;height:11pt" o:ole="">
            <v:imagedata r:id="rId14" o:title=""/>
          </v:shape>
          <o:OLEObject Type="Embed" ProgID="Equation.DSMT4" ShapeID="_x0000_i1028" DrawAspect="Content" ObjectID="_1363413865" r:id="rId18"/>
        </w:object>
      </w:r>
      <w:r w:rsidRPr="00721467">
        <w:t>) to that of the opening of the waveguide (b)</w:t>
      </w:r>
      <w:r>
        <w:t xml:space="preserve"> is also a parameter. The latter is however not an independent quantity in the description of the assembly. </w:t>
      </w:r>
      <w:r w:rsidR="000A596E">
        <w:rPr>
          <w:rStyle w:val="BodyTextChar"/>
          <w:sz w:val="20"/>
          <w:szCs w:val="20"/>
        </w:rPr>
        <w:t>The above</w:t>
      </w:r>
      <w:r w:rsidR="004340AF" w:rsidRPr="00CA7A90">
        <w:rPr>
          <w:rStyle w:val="BodyTextChar"/>
          <w:sz w:val="20"/>
          <w:szCs w:val="20"/>
        </w:rPr>
        <w:t xml:space="preserve"> result applies to a dielectric resonator with a relative dielectric constant </w:t>
      </w:r>
      <w:r w:rsidR="004340AF" w:rsidRPr="00CA7A90">
        <w:rPr>
          <w:rStyle w:val="EquationChar"/>
          <w:rFonts w:ascii="Symbol" w:hAnsi="Symbol"/>
        </w:rPr>
        <w:t></w:t>
      </w:r>
      <w:r w:rsidR="004340AF" w:rsidRPr="00CA7A90">
        <w:rPr>
          <w:rStyle w:val="BodyTextChar"/>
          <w:sz w:val="20"/>
          <w:szCs w:val="20"/>
          <w:vertAlign w:val="subscript"/>
        </w:rPr>
        <w:t>f</w:t>
      </w:r>
      <w:r w:rsidR="004340AF" w:rsidRPr="00CA7A90">
        <w:rPr>
          <w:rStyle w:val="BodyTextChar"/>
          <w:sz w:val="20"/>
          <w:szCs w:val="20"/>
        </w:rPr>
        <w:t xml:space="preserve"> equal to 15.10 with a relative permeability </w:t>
      </w:r>
      <w:r w:rsidR="004340AF" w:rsidRPr="00CA7A90">
        <w:rPr>
          <w:rStyle w:val="BodyTextChar"/>
          <w:rFonts w:ascii="Symbol" w:hAnsi="Symbol"/>
          <w:sz w:val="20"/>
          <w:szCs w:val="20"/>
        </w:rPr>
        <w:t></w:t>
      </w:r>
      <w:r w:rsidR="004340AF" w:rsidRPr="00CA7A90">
        <w:rPr>
          <w:rStyle w:val="BodyTextChar"/>
          <w:sz w:val="20"/>
          <w:szCs w:val="20"/>
          <w:vertAlign w:val="subscript"/>
        </w:rPr>
        <w:t>d</w:t>
      </w:r>
      <w:r w:rsidR="004340AF" w:rsidRPr="00CA7A90">
        <w:rPr>
          <w:rStyle w:val="BodyTextChar"/>
          <w:sz w:val="20"/>
          <w:szCs w:val="20"/>
        </w:rPr>
        <w:t xml:space="preserve">=1.0, and a gap with a relative dielectric constant </w:t>
      </w:r>
      <w:r w:rsidR="004340AF" w:rsidRPr="00CA7A90">
        <w:rPr>
          <w:rStyle w:val="BodyTextChar"/>
          <w:rFonts w:ascii="Symbol" w:hAnsi="Symbol"/>
          <w:sz w:val="20"/>
          <w:szCs w:val="20"/>
        </w:rPr>
        <w:t></w:t>
      </w:r>
      <w:r w:rsidR="004340AF" w:rsidRPr="00CA7A90">
        <w:rPr>
          <w:rStyle w:val="BodyTextChar"/>
          <w:sz w:val="20"/>
          <w:szCs w:val="20"/>
          <w:vertAlign w:val="subscript"/>
        </w:rPr>
        <w:t>d</w:t>
      </w:r>
      <w:r w:rsidR="004340AF" w:rsidRPr="00CA7A90">
        <w:rPr>
          <w:rStyle w:val="BodyTextChar"/>
          <w:sz w:val="20"/>
          <w:szCs w:val="20"/>
        </w:rPr>
        <w:t xml:space="preserve"> equal to 1.0.</w:t>
      </w:r>
      <w:r w:rsidR="0009417A">
        <w:rPr>
          <w:rStyle w:val="BodyTextChar"/>
          <w:sz w:val="20"/>
          <w:szCs w:val="20"/>
        </w:rPr>
        <w:t xml:space="preserve"> </w:t>
      </w:r>
      <w:r w:rsidR="000A596E">
        <w:rPr>
          <w:rStyle w:val="BodyTextChar"/>
          <w:sz w:val="20"/>
          <w:szCs w:val="20"/>
        </w:rPr>
        <w:t xml:space="preserve"> </w:t>
      </w:r>
      <w:r w:rsidR="0076716B">
        <w:t>The boundary conditions on the axis of the junction</w:t>
      </w:r>
      <w:r w:rsidR="000A596E">
        <w:t xml:space="preserve"> </w:t>
      </w:r>
      <w:r w:rsidR="00F80BC7">
        <w:t>satisf</w:t>
      </w:r>
      <w:r w:rsidR="0076716B">
        <w:t>y</w:t>
      </w:r>
      <w:r w:rsidR="000A596E">
        <w:t xml:space="preserve"> [10</w:t>
      </w:r>
      <w:proofErr w:type="gramStart"/>
      <w:r w:rsidR="000A596E">
        <w:t>,11,12</w:t>
      </w:r>
      <w:r w:rsidR="008E2C0F">
        <w:t>,13</w:t>
      </w:r>
      <w:proofErr w:type="gramEnd"/>
      <w:r w:rsidR="000A596E">
        <w:t>]</w:t>
      </w:r>
    </w:p>
    <w:p w:rsidR="00F80BC7" w:rsidRDefault="00F80BC7" w:rsidP="00F80BC7">
      <w:pPr>
        <w:pStyle w:val="MTDisplayEquation"/>
        <w:tabs>
          <w:tab w:val="clear" w:pos="4540"/>
          <w:tab w:val="left" w:pos="4536"/>
        </w:tabs>
      </w:pPr>
      <w:r>
        <w:t xml:space="preserve">               </w:t>
      </w:r>
      <w:r w:rsidR="00CA7A90">
        <w:t xml:space="preserve">           </w:t>
      </w:r>
      <w:r w:rsidR="00C01839">
        <w:t xml:space="preserve">                                       </w:t>
      </w:r>
      <w:r w:rsidR="00CA7A90">
        <w:t xml:space="preserve"> </w:t>
      </w:r>
      <w:r w:rsidR="00BF00E3" w:rsidRPr="00F80BC7">
        <w:rPr>
          <w:position w:val="-12"/>
        </w:rPr>
        <w:object w:dxaOrig="620" w:dyaOrig="360">
          <v:shape id="_x0000_i1029" type="#_x0000_t75" style="width:30.3pt;height:18.5pt" o:ole="">
            <v:imagedata r:id="rId19" o:title=""/>
          </v:shape>
          <o:OLEObject Type="Embed" ProgID="Equation.DSMT4" ShapeID="_x0000_i1029" DrawAspect="Content" ObjectID="_1363413866" r:id="rId20"/>
        </w:object>
      </w:r>
      <w:r>
        <w:tab/>
      </w:r>
    </w:p>
    <w:p w:rsidR="0076716B" w:rsidRDefault="00F80BC7" w:rsidP="00285B3F">
      <w:pPr>
        <w:pStyle w:val="MTDisplayEquation"/>
        <w:tabs>
          <w:tab w:val="clear" w:pos="4540"/>
          <w:tab w:val="left" w:pos="4536"/>
        </w:tabs>
        <w:spacing w:line="240" w:lineRule="auto"/>
        <w:jc w:val="both"/>
        <w:rPr>
          <w:sz w:val="20"/>
        </w:rPr>
      </w:pPr>
      <w:r>
        <w:t xml:space="preserve">              </w:t>
      </w:r>
      <w:r w:rsidR="00CA7A90">
        <w:t xml:space="preserve">            </w:t>
      </w:r>
      <w:r w:rsidR="00C01839">
        <w:t xml:space="preserve">                                   </w:t>
      </w:r>
      <w:r>
        <w:t xml:space="preserve"> </w:t>
      </w:r>
      <w:r w:rsidR="0009417A" w:rsidRPr="0009417A">
        <w:rPr>
          <w:position w:val="-12"/>
        </w:rPr>
        <w:object w:dxaOrig="660" w:dyaOrig="360">
          <v:shape id="_x0000_i1030" type="#_x0000_t75" style="width:32.65pt;height:18.5pt" o:ole="">
            <v:imagedata r:id="rId21" o:title=""/>
          </v:shape>
          <o:OLEObject Type="Embed" ProgID="Equation.DSMT4" ShapeID="_x0000_i1030" DrawAspect="Content" ObjectID="_1363413867" r:id="rId22"/>
        </w:object>
      </w:r>
      <w:r>
        <w:tab/>
      </w:r>
      <w:r w:rsidR="00CA7A90" w:rsidRPr="00CA7A90">
        <w:rPr>
          <w:sz w:val="20"/>
        </w:rPr>
        <w:t xml:space="preserve"> </w:t>
      </w:r>
    </w:p>
    <w:p w:rsidR="0076716B" w:rsidRDefault="0076716B" w:rsidP="0076716B">
      <w:pPr>
        <w:pStyle w:val="MTDisplayEquation"/>
        <w:tabs>
          <w:tab w:val="clear" w:pos="4540"/>
          <w:tab w:val="left" w:pos="4536"/>
        </w:tabs>
        <w:spacing w:line="240" w:lineRule="auto"/>
        <w:jc w:val="both"/>
        <w:rPr>
          <w:sz w:val="20"/>
        </w:rPr>
      </w:pPr>
      <w:r w:rsidRPr="0076716B">
        <w:rPr>
          <w:sz w:val="20"/>
        </w:rPr>
        <w:t xml:space="preserve">The boundary conditions </w:t>
      </w:r>
      <w:r>
        <w:rPr>
          <w:sz w:val="20"/>
        </w:rPr>
        <w:t>at</w:t>
      </w:r>
      <w:r w:rsidRPr="0076716B">
        <w:rPr>
          <w:sz w:val="20"/>
        </w:rPr>
        <w:t xml:space="preserve"> the </w:t>
      </w:r>
      <w:r>
        <w:rPr>
          <w:sz w:val="20"/>
        </w:rPr>
        <w:t>terminals</w:t>
      </w:r>
      <w:r w:rsidRPr="0076716B">
        <w:rPr>
          <w:sz w:val="20"/>
        </w:rPr>
        <w:t xml:space="preserve"> of the </w:t>
      </w:r>
      <w:r>
        <w:rPr>
          <w:sz w:val="20"/>
        </w:rPr>
        <w:t>problem are</w:t>
      </w:r>
    </w:p>
    <w:p w:rsidR="0076716B" w:rsidRPr="0076716B" w:rsidRDefault="0076716B" w:rsidP="0076716B">
      <w:pPr>
        <w:pStyle w:val="MTDisplayEquation"/>
        <w:tabs>
          <w:tab w:val="clear" w:pos="4540"/>
          <w:tab w:val="left" w:pos="4536"/>
        </w:tabs>
        <w:spacing w:line="240" w:lineRule="auto"/>
        <w:jc w:val="both"/>
        <w:rPr>
          <w:sz w:val="20"/>
        </w:rPr>
      </w:pPr>
      <w:r>
        <w:t xml:space="preserve">                           </w:t>
      </w:r>
      <w:r w:rsidR="00C01839">
        <w:t xml:space="preserve">                                   </w:t>
      </w:r>
      <w:r w:rsidRPr="00F80BC7">
        <w:rPr>
          <w:position w:val="-12"/>
        </w:rPr>
        <w:object w:dxaOrig="620" w:dyaOrig="360">
          <v:shape id="_x0000_i1031" type="#_x0000_t75" style="width:30.3pt;height:18.5pt" o:ole="">
            <v:imagedata r:id="rId23" o:title=""/>
          </v:shape>
          <o:OLEObject Type="Embed" ProgID="Equation.DSMT4" ShapeID="_x0000_i1031" DrawAspect="Content" ObjectID="_1363413868" r:id="rId24"/>
        </w:object>
      </w:r>
      <w:r>
        <w:tab/>
      </w:r>
    </w:p>
    <w:p w:rsidR="0076716B" w:rsidRDefault="0076716B" w:rsidP="0076716B">
      <w:pPr>
        <w:pStyle w:val="MTDisplayEquation"/>
        <w:tabs>
          <w:tab w:val="clear" w:pos="4540"/>
          <w:tab w:val="left" w:pos="4536"/>
        </w:tabs>
        <w:spacing w:line="240" w:lineRule="auto"/>
        <w:jc w:val="both"/>
        <w:rPr>
          <w:sz w:val="20"/>
        </w:rPr>
      </w:pPr>
      <w:r>
        <w:t xml:space="preserve">                          </w:t>
      </w:r>
      <w:r w:rsidR="00C01839">
        <w:t xml:space="preserve">                                    </w:t>
      </w:r>
      <w:r w:rsidRPr="0009417A">
        <w:rPr>
          <w:position w:val="-12"/>
        </w:rPr>
        <w:object w:dxaOrig="660" w:dyaOrig="360">
          <v:shape id="_x0000_i1032" type="#_x0000_t75" style="width:32.65pt;height:18.5pt" o:ole="">
            <v:imagedata r:id="rId25" o:title=""/>
          </v:shape>
          <o:OLEObject Type="Embed" ProgID="Equation.DSMT4" ShapeID="_x0000_i1032" DrawAspect="Content" ObjectID="_1363413869" r:id="rId26"/>
        </w:object>
      </w:r>
      <w:r>
        <w:tab/>
      </w:r>
      <w:r w:rsidRPr="00CA7A90">
        <w:rPr>
          <w:sz w:val="20"/>
        </w:rPr>
        <w:t xml:space="preserve"> </w:t>
      </w:r>
    </w:p>
    <w:p w:rsidR="00F84D1B" w:rsidRDefault="00CA7A90" w:rsidP="00285B3F">
      <w:pPr>
        <w:pStyle w:val="MTDisplayEquation"/>
        <w:tabs>
          <w:tab w:val="clear" w:pos="4540"/>
          <w:tab w:val="left" w:pos="4536"/>
        </w:tabs>
        <w:spacing w:line="240" w:lineRule="auto"/>
        <w:jc w:val="both"/>
      </w:pPr>
      <w:proofErr w:type="gramStart"/>
      <w:r w:rsidRPr="00CA7A90">
        <w:rPr>
          <w:rStyle w:val="BodyTextChar"/>
          <w:sz w:val="20"/>
          <w:szCs w:val="20"/>
        </w:rPr>
        <w:t>s</w:t>
      </w:r>
      <w:r w:rsidRPr="00CA7A90">
        <w:rPr>
          <w:rStyle w:val="BodyTextChar"/>
          <w:sz w:val="20"/>
          <w:szCs w:val="20"/>
          <w:vertAlign w:val="subscript"/>
        </w:rPr>
        <w:t>0</w:t>
      </w:r>
      <w:proofErr w:type="gramEnd"/>
      <w:r w:rsidRPr="00CA7A90">
        <w:rPr>
          <w:rStyle w:val="BodyTextChar"/>
          <w:sz w:val="20"/>
          <w:szCs w:val="20"/>
        </w:rPr>
        <w:t xml:space="preserve"> is the in-phase reflection eigenvalue of the junction and s</w:t>
      </w:r>
      <w:r w:rsidR="0009417A">
        <w:rPr>
          <w:rStyle w:val="BodyTextChar"/>
          <w:sz w:val="20"/>
          <w:szCs w:val="20"/>
          <w:vertAlign w:val="subscript"/>
        </w:rPr>
        <w:t>±</w:t>
      </w:r>
      <w:r w:rsidRPr="00CA7A90">
        <w:rPr>
          <w:rStyle w:val="BodyTextChar"/>
          <w:sz w:val="20"/>
          <w:szCs w:val="20"/>
        </w:rPr>
        <w:t xml:space="preserve"> are its degenerate counter-rotating reflection eigenvalues.</w:t>
      </w:r>
      <w:r w:rsidR="0009417A">
        <w:rPr>
          <w:rStyle w:val="BodyTextChar"/>
          <w:sz w:val="20"/>
          <w:szCs w:val="20"/>
        </w:rPr>
        <w:t xml:space="preserve"> These two conditions ensure that the</w:t>
      </w:r>
      <w:r w:rsidRPr="00CA7A90">
        <w:rPr>
          <w:rStyle w:val="BodyTextChar"/>
          <w:sz w:val="20"/>
          <w:szCs w:val="20"/>
        </w:rPr>
        <w:t xml:space="preserve"> </w:t>
      </w:r>
      <w:r w:rsidR="0009417A">
        <w:rPr>
          <w:rStyle w:val="BodyTextChar"/>
          <w:sz w:val="20"/>
          <w:szCs w:val="20"/>
        </w:rPr>
        <w:t>in-phase and degenerate counter-rotating eigenvalues are commensurate and that the corresponding reflection angles are 180 deg. out of phase. It coincides with a return loss (R.L.) of 9½ dB at any port when the other two are terminated in matched loads.</w:t>
      </w:r>
    </w:p>
    <w:p w:rsidR="00F84D1B" w:rsidRDefault="00F84D1B" w:rsidP="00285B3F">
      <w:pPr>
        <w:jc w:val="both"/>
      </w:pPr>
      <w:r>
        <w:t>The frequency response</w:t>
      </w:r>
      <w:r w:rsidRPr="00561101">
        <w:t xml:space="preserve"> of th</w:t>
      </w:r>
      <w:r w:rsidR="004340AF">
        <w:t xml:space="preserve">is solution is depicted </w:t>
      </w:r>
      <w:r w:rsidRPr="00561101">
        <w:t xml:space="preserve">in figure </w:t>
      </w:r>
      <w:r>
        <w:t>3</w:t>
      </w:r>
      <w:r w:rsidRPr="00561101">
        <w:t xml:space="preserve">. </w:t>
      </w:r>
      <w:r>
        <w:t>Its</w:t>
      </w:r>
      <w:r w:rsidRPr="00561101">
        <w:t xml:space="preserve"> physical geometry </w:t>
      </w:r>
      <w:r w:rsidR="006E0A5A">
        <w:t>has been</w:t>
      </w:r>
      <w:r w:rsidRPr="00561101">
        <w:t xml:space="preserve"> fixed by having recourse to a suitable solver based on a recently developed algorithm </w:t>
      </w:r>
      <w:r w:rsidR="0009417A">
        <w:t xml:space="preserve">which </w:t>
      </w:r>
      <w:r w:rsidR="000A1B83">
        <w:t xml:space="preserve">ensures that </w:t>
      </w:r>
      <w:r w:rsidR="0099515E">
        <w:t xml:space="preserve">the conditions in equations </w:t>
      </w:r>
      <w:r w:rsidR="00BF00E3">
        <w:t>2</w:t>
      </w:r>
      <w:r w:rsidR="0099515E">
        <w:t>a and b are satisfied</w:t>
      </w:r>
      <w:r w:rsidR="000A1B83">
        <w:t xml:space="preserve"> at the terminals of the junction. </w:t>
      </w:r>
      <w:r>
        <w:t>The reference plane employed in obtaining this result consisted of replacing the ferrite resonator by a metal post.</w:t>
      </w:r>
      <w:r w:rsidR="009479E8">
        <w:t xml:space="preserve"> This calibration assumes the electrical references of the in-phase and counter-rotating </w:t>
      </w:r>
      <w:proofErr w:type="spellStart"/>
      <w:r w:rsidR="009479E8">
        <w:t>eigen</w:t>
      </w:r>
      <w:proofErr w:type="spellEnd"/>
      <w:r w:rsidR="009479E8">
        <w:t>-networks coincide</w:t>
      </w:r>
      <w:r w:rsidR="008E2C0F">
        <w:t>; an</w:t>
      </w:r>
      <w:r w:rsidR="009479E8">
        <w:t xml:space="preserve"> assumption that may not be </w:t>
      </w:r>
      <w:r w:rsidR="004340AF">
        <w:t xml:space="preserve">altogether </w:t>
      </w:r>
      <w:r w:rsidR="009479E8">
        <w:t>valid</w:t>
      </w:r>
      <w:r w:rsidR="004340AF" w:rsidRPr="004340AF">
        <w:t xml:space="preserve"> </w:t>
      </w:r>
      <w:r w:rsidR="004340AF">
        <w:t>in practice</w:t>
      </w:r>
      <w:r w:rsidR="009479E8">
        <w:t>.</w:t>
      </w:r>
      <w:r>
        <w:t xml:space="preserve"> T</w:t>
      </w:r>
      <w:r w:rsidRPr="00561101">
        <w:t>he</w:t>
      </w:r>
      <w:r>
        <w:t xml:space="preserve"> response of the</w:t>
      </w:r>
      <w:r w:rsidRPr="00561101">
        <w:t xml:space="preserve"> dual geometry obtained by reorganizing the same parts</w:t>
      </w:r>
      <w:r w:rsidR="006E0A5A">
        <w:t xml:space="preserve"> into an inverted geometry</w:t>
      </w:r>
      <w:r>
        <w:t xml:space="preserve"> is </w:t>
      </w:r>
      <w:r w:rsidR="006E0A5A">
        <w:t>separately superimposed</w:t>
      </w:r>
      <w:r>
        <w:t xml:space="preserve"> in figure </w:t>
      </w:r>
      <w:r w:rsidR="006E0A5A">
        <w:t>3</w:t>
      </w:r>
      <w:r>
        <w:t>.</w:t>
      </w:r>
      <w:r w:rsidRPr="009C73D4">
        <w:t xml:space="preserve"> </w:t>
      </w:r>
      <w:r w:rsidRPr="00561101">
        <w:t xml:space="preserve">The frequency deviation of the </w:t>
      </w:r>
      <w:r w:rsidR="0009417A">
        <w:t>reorganized</w:t>
      </w:r>
      <w:r w:rsidRPr="00561101">
        <w:t xml:space="preserve"> assembly</w:t>
      </w:r>
      <w:r w:rsidR="008E2C0F">
        <w:t xml:space="preserve"> into an inverted turnstile one</w:t>
      </w:r>
      <w:r w:rsidRPr="00561101">
        <w:t xml:space="preserve"> is, in this instance, of the order of 1 GHz at a centre frequency of 13.25 GHz.</w:t>
      </w:r>
    </w:p>
    <w:p w:rsidR="00B82BAE" w:rsidRPr="008A1F91" w:rsidRDefault="00B82BAE" w:rsidP="00B82BAE">
      <w:r>
        <w:t>Figures 4a and b compare Smit</w:t>
      </w:r>
      <w:r w:rsidR="008E2C0F">
        <w:t xml:space="preserve">h chart representations of the </w:t>
      </w:r>
      <w:r>
        <w:t>in-phase and counter-rotating reflection eigenvalues and return loss of the two solutions between 12.75 GHz and 13.75 GHz. A scrutiny of this result indicates that the reorganized inverted re-entrant assembly not only displays a shift in frequency but also shifts in both the in-phase and degenerate counter-rotating eigenvalues. A separate scrutiny of the frequency responses of the in-phase and counter-rotating reflection eigenvalues of either solution indicates that the former reflection angle is essentially stationary and that the frequency dispersion of the overall junction is essentially fixed by the latter eigenvalues.</w:t>
      </w:r>
    </w:p>
    <w:p w:rsidR="00F7399E" w:rsidRPr="00F84D1B" w:rsidRDefault="00F7399E" w:rsidP="00F84D1B"/>
    <w:p w:rsidR="00F7399E" w:rsidRDefault="001A5165" w:rsidP="001B0792">
      <w:pPr>
        <w:pStyle w:val="FigureCaption"/>
      </w:pPr>
      <w:r>
        <w:rPr>
          <w:noProof/>
          <w:lang w:val="en-GB" w:eastAsia="en-GB"/>
        </w:rPr>
        <w:drawing>
          <wp:anchor distT="0" distB="0" distL="114300" distR="114300" simplePos="0" relativeHeight="251649024" behindDoc="0" locked="1" layoutInCell="1" allowOverlap="1">
            <wp:simplePos x="0" y="0"/>
            <wp:positionH relativeFrom="column">
              <wp:posOffset>1304925</wp:posOffset>
            </wp:positionH>
            <wp:positionV relativeFrom="paragraph">
              <wp:posOffset>-6350</wp:posOffset>
            </wp:positionV>
            <wp:extent cx="2852420" cy="2755900"/>
            <wp:effectExtent l="19050" t="0" r="508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2852420" cy="2755900"/>
                    </a:xfrm>
                    <a:prstGeom prst="rect">
                      <a:avLst/>
                    </a:prstGeom>
                    <a:noFill/>
                    <a:ln w="9525">
                      <a:noFill/>
                      <a:miter lim="800000"/>
                      <a:headEnd/>
                      <a:tailEnd/>
                    </a:ln>
                  </pic:spPr>
                </pic:pic>
              </a:graphicData>
            </a:graphic>
          </wp:anchor>
        </w:drawing>
      </w:r>
    </w:p>
    <w:p w:rsidR="008A1F91" w:rsidRPr="00C01839" w:rsidRDefault="001B0792" w:rsidP="00C01839">
      <w:pPr>
        <w:pStyle w:val="FigureCaption"/>
        <w:rPr>
          <w:b/>
          <w:bCs/>
        </w:rPr>
      </w:pPr>
      <w:r w:rsidRPr="00C01839">
        <w:rPr>
          <w:b/>
          <w:bCs/>
        </w:rPr>
        <w:t xml:space="preserve">Figure 3 Frequency responses of </w:t>
      </w:r>
      <w:r w:rsidR="004340AF" w:rsidRPr="00C01839">
        <w:rPr>
          <w:b/>
          <w:bCs/>
        </w:rPr>
        <w:t xml:space="preserve">optimum </w:t>
      </w:r>
      <w:r w:rsidRPr="00C01839">
        <w:rPr>
          <w:b/>
          <w:bCs/>
        </w:rPr>
        <w:t xml:space="preserve">re-entrant and </w:t>
      </w:r>
      <w:r w:rsidR="004340AF" w:rsidRPr="00C01839">
        <w:rPr>
          <w:b/>
          <w:bCs/>
        </w:rPr>
        <w:t xml:space="preserve">reorganized </w:t>
      </w:r>
      <w:r w:rsidRPr="00C01839">
        <w:rPr>
          <w:b/>
          <w:bCs/>
        </w:rPr>
        <w:t>inverted re-entrant turnstile junctions in half height WR75 waveguide. (R/L=2.0)</w:t>
      </w:r>
    </w:p>
    <w:p w:rsidR="00D61E1E" w:rsidRDefault="00D61E1E" w:rsidP="00D61E1E"/>
    <w:p w:rsidR="00D61E1E" w:rsidRPr="00003950" w:rsidRDefault="00B82BAE" w:rsidP="00D61E1E">
      <w:r w:rsidRPr="00B82BAE">
        <w:rPr>
          <w:noProof/>
          <w:lang w:val="en-GB" w:eastAsia="en-GB"/>
        </w:rPr>
        <w:lastRenderedPageBreak/>
        <w:drawing>
          <wp:anchor distT="0" distB="0" distL="114300" distR="114300" simplePos="0" relativeHeight="251695104" behindDoc="0" locked="0" layoutInCell="1" allowOverlap="1">
            <wp:simplePos x="0" y="0"/>
            <wp:positionH relativeFrom="column">
              <wp:posOffset>911860</wp:posOffset>
            </wp:positionH>
            <wp:positionV relativeFrom="paragraph">
              <wp:posOffset>3810</wp:posOffset>
            </wp:positionV>
            <wp:extent cx="3785870" cy="3116580"/>
            <wp:effectExtent l="0" t="0" r="0" b="0"/>
            <wp:wrapTopAndBottom/>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785870" cy="3116580"/>
                    </a:xfrm>
                    <a:prstGeom prst="rect">
                      <a:avLst/>
                    </a:prstGeom>
                    <a:noFill/>
                    <a:ln w="9525">
                      <a:noFill/>
                      <a:miter lim="800000"/>
                      <a:headEnd/>
                      <a:tailEnd/>
                    </a:ln>
                  </pic:spPr>
                </pic:pic>
              </a:graphicData>
            </a:graphic>
          </wp:anchor>
        </w:drawing>
      </w:r>
    </w:p>
    <w:p w:rsidR="00D61E1E" w:rsidRDefault="00D61E1E" w:rsidP="00C01839">
      <w:pPr>
        <w:pStyle w:val="FigureCaption"/>
        <w:rPr>
          <w:b/>
          <w:bCs/>
        </w:rPr>
      </w:pPr>
      <w:r w:rsidRPr="00C01839">
        <w:rPr>
          <w:b/>
          <w:bCs/>
        </w:rPr>
        <w:t xml:space="preserve">Figure 4 </w:t>
      </w:r>
      <w:r w:rsidR="005358C8" w:rsidRPr="00C01839">
        <w:rPr>
          <w:b/>
          <w:bCs/>
        </w:rPr>
        <w:t>Eigenvalue diagrams</w:t>
      </w:r>
      <w:r w:rsidR="0078085A" w:rsidRPr="00C01839">
        <w:rPr>
          <w:b/>
          <w:bCs/>
        </w:rPr>
        <w:t xml:space="preserve">, in </w:t>
      </w:r>
      <w:r w:rsidR="00004745">
        <w:rPr>
          <w:b/>
          <w:bCs/>
        </w:rPr>
        <w:t xml:space="preserve">the admittance plane, </w:t>
      </w:r>
      <w:r w:rsidR="005358C8" w:rsidRPr="00C01839">
        <w:rPr>
          <w:b/>
          <w:bCs/>
        </w:rPr>
        <w:t>of optimum re-entrant and reorganized inverted re-entrant turnstile junctions in half height WR75 waveguide. (R/L=2.0)</w:t>
      </w:r>
    </w:p>
    <w:p w:rsidR="00C01839" w:rsidRPr="00C01839" w:rsidRDefault="00C01839" w:rsidP="00C01839">
      <w:pPr>
        <w:pStyle w:val="FigureCaption"/>
        <w:rPr>
          <w:b/>
          <w:bCs/>
        </w:rPr>
      </w:pPr>
    </w:p>
    <w:p w:rsidR="00F84D1B" w:rsidRDefault="00F84D1B" w:rsidP="00C01839">
      <w:pPr>
        <w:pStyle w:val="Heading1"/>
      </w:pPr>
      <w:r w:rsidRPr="0004137B">
        <w:t>Non Optimum Filling Factor</w:t>
      </w:r>
    </w:p>
    <w:p w:rsidR="00225690" w:rsidRDefault="00F84D1B" w:rsidP="00D42D8B">
      <w:pPr>
        <w:pStyle w:val="Text"/>
      </w:pPr>
      <w:r>
        <w:t>The</w:t>
      </w:r>
      <w:r w:rsidR="00D62C76">
        <w:t xml:space="preserve"> gap between the open-face of the resonator </w:t>
      </w:r>
      <w:r>
        <w:t xml:space="preserve">and one broad wall of the waveguide not only determines the first of the two circulation conditions of the circulator, but also partly fixes the susceptance slope parameter of the junction. The effect of </w:t>
      </w:r>
      <w:proofErr w:type="gramStart"/>
      <w:r>
        <w:t>an</w:t>
      </w:r>
      <w:r w:rsidR="00981938">
        <w:t xml:space="preserve">  </w:t>
      </w:r>
      <w:r>
        <w:t>offset</w:t>
      </w:r>
      <w:proofErr w:type="gramEnd"/>
      <w:r>
        <w:t xml:space="preserve"> in this quantity is investigated here in the case of the </w:t>
      </w:r>
    </w:p>
    <w:p w:rsidR="00011E4B" w:rsidRDefault="00797CE4" w:rsidP="0017763D">
      <w:pPr>
        <w:jc w:val="both"/>
      </w:pPr>
      <w:r>
        <w:rPr>
          <w:noProof/>
          <w:lang w:val="en-GB" w:eastAsia="en-GB"/>
        </w:rPr>
        <w:drawing>
          <wp:anchor distT="0" distB="0" distL="114300" distR="114300" simplePos="0" relativeHeight="251696128" behindDoc="0" locked="0" layoutInCell="1" allowOverlap="1">
            <wp:simplePos x="0" y="0"/>
            <wp:positionH relativeFrom="column">
              <wp:posOffset>757555</wp:posOffset>
            </wp:positionH>
            <wp:positionV relativeFrom="paragraph">
              <wp:posOffset>220980</wp:posOffset>
            </wp:positionV>
            <wp:extent cx="4197985" cy="1455420"/>
            <wp:effectExtent l="0" t="0" r="0" b="0"/>
            <wp:wrapTopAndBottom/>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4197985" cy="1455420"/>
                    </a:xfrm>
                    <a:prstGeom prst="rect">
                      <a:avLst/>
                    </a:prstGeom>
                    <a:noFill/>
                    <a:ln w="9525">
                      <a:noFill/>
                      <a:miter lim="800000"/>
                      <a:headEnd/>
                      <a:tailEnd/>
                    </a:ln>
                  </pic:spPr>
                </pic:pic>
              </a:graphicData>
            </a:graphic>
          </wp:anchor>
        </w:drawing>
      </w:r>
    </w:p>
    <w:p w:rsidR="00011E4B" w:rsidRDefault="00011E4B" w:rsidP="0017763D">
      <w:pPr>
        <w:jc w:val="both"/>
      </w:pPr>
    </w:p>
    <w:p w:rsidR="00225690" w:rsidRDefault="00225690" w:rsidP="0017763D">
      <w:pPr>
        <w:jc w:val="both"/>
      </w:pPr>
    </w:p>
    <w:p w:rsidR="00225690" w:rsidRPr="00C01839" w:rsidRDefault="00225690" w:rsidP="00C01839">
      <w:pPr>
        <w:pStyle w:val="FigureCaption"/>
        <w:rPr>
          <w:b/>
          <w:bCs/>
        </w:rPr>
      </w:pPr>
      <w:r w:rsidRPr="00C01839">
        <w:rPr>
          <w:b/>
          <w:bCs/>
        </w:rPr>
        <w:t xml:space="preserve">Figure </w:t>
      </w:r>
      <w:r w:rsidR="007E6F94" w:rsidRPr="00C01839">
        <w:rPr>
          <w:b/>
          <w:bCs/>
        </w:rPr>
        <w:t>5</w:t>
      </w:r>
      <w:r w:rsidRPr="00C01839">
        <w:rPr>
          <w:b/>
          <w:bCs/>
        </w:rPr>
        <w:t xml:space="preserve"> Eigenvalue solution</w:t>
      </w:r>
      <w:r w:rsidR="0078085A" w:rsidRPr="00C01839">
        <w:rPr>
          <w:b/>
          <w:bCs/>
        </w:rPr>
        <w:t xml:space="preserve">, in the admittance plane, </w:t>
      </w:r>
      <w:r w:rsidRPr="00C01839">
        <w:rPr>
          <w:b/>
          <w:bCs/>
        </w:rPr>
        <w:t xml:space="preserve"> of re-entrant turnstile junctions with </w:t>
      </w:r>
      <w:r w:rsidR="007E6F94" w:rsidRPr="00C01839">
        <w:rPr>
          <w:b/>
          <w:bCs/>
        </w:rPr>
        <w:t>non-optimum filling factor</w:t>
      </w:r>
      <w:r w:rsidRPr="00C01839">
        <w:rPr>
          <w:b/>
          <w:bCs/>
        </w:rPr>
        <w:t xml:space="preserve"> in half-height WR75 waveguide (R/L=2.0, f0=13.25 GHz)</w:t>
      </w:r>
    </w:p>
    <w:p w:rsidR="00225690" w:rsidRDefault="00225690" w:rsidP="0017763D">
      <w:pPr>
        <w:jc w:val="both"/>
      </w:pPr>
    </w:p>
    <w:p w:rsidR="00797CE4" w:rsidRDefault="00797CE4" w:rsidP="00797CE4">
      <w:pPr>
        <w:pStyle w:val="FigureCaption"/>
      </w:pPr>
      <w:r>
        <w:rPr>
          <w:noProof/>
          <w:lang w:val="en-GB" w:eastAsia="en-GB"/>
        </w:rPr>
        <w:drawing>
          <wp:anchor distT="0" distB="0" distL="114300" distR="114300" simplePos="0" relativeHeight="251697152" behindDoc="0" locked="0" layoutInCell="0" allowOverlap="0">
            <wp:simplePos x="0" y="0"/>
            <wp:positionH relativeFrom="column">
              <wp:posOffset>911860</wp:posOffset>
            </wp:positionH>
            <wp:positionV relativeFrom="paragraph">
              <wp:posOffset>274955</wp:posOffset>
            </wp:positionV>
            <wp:extent cx="4314190" cy="1468120"/>
            <wp:effectExtent l="0" t="0" r="0" b="0"/>
            <wp:wrapTopAndBottom/>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4314190" cy="1468120"/>
                    </a:xfrm>
                    <a:prstGeom prst="rect">
                      <a:avLst/>
                    </a:prstGeom>
                    <a:noFill/>
                    <a:ln w="9525">
                      <a:noFill/>
                      <a:miter lim="800000"/>
                      <a:headEnd/>
                      <a:tailEnd/>
                    </a:ln>
                  </pic:spPr>
                </pic:pic>
              </a:graphicData>
            </a:graphic>
          </wp:anchor>
        </w:drawing>
      </w:r>
      <w:proofErr w:type="gramStart"/>
      <w:r w:rsidR="00F84D1B">
        <w:t>regular</w:t>
      </w:r>
      <w:proofErr w:type="gramEnd"/>
      <w:r w:rsidR="00F84D1B">
        <w:t xml:space="preserve"> re-entrant turnstile junction in figure </w:t>
      </w:r>
      <w:r w:rsidR="000A596E">
        <w:t>1</w:t>
      </w:r>
      <w:r w:rsidR="00F84D1B">
        <w:t xml:space="preserve">.  </w:t>
      </w:r>
      <w:r w:rsidR="00D61E1E">
        <w:t>The Smith chart</w:t>
      </w:r>
      <w:r w:rsidR="00F84D1B">
        <w:t xml:space="preserve"> </w:t>
      </w:r>
      <w:r w:rsidR="005358C8">
        <w:t>produced</w:t>
      </w:r>
      <w:r w:rsidR="007E6F94">
        <w:t xml:space="preserve"> </w:t>
      </w:r>
      <w:r w:rsidR="00F84D1B">
        <w:t>by reducing the filling factor from its calculated val</w:t>
      </w:r>
      <w:r w:rsidR="000A1B83">
        <w:t xml:space="preserve">ue </w:t>
      </w:r>
    </w:p>
    <w:p w:rsidR="00797CE4" w:rsidRDefault="00797CE4" w:rsidP="00797CE4">
      <w:pPr>
        <w:pStyle w:val="FigureCaption"/>
      </w:pPr>
    </w:p>
    <w:p w:rsidR="00797CE4" w:rsidRPr="00C01839" w:rsidRDefault="00797CE4" w:rsidP="00C01839">
      <w:pPr>
        <w:pStyle w:val="FigureCaption"/>
        <w:rPr>
          <w:b/>
          <w:bCs/>
        </w:rPr>
      </w:pPr>
      <w:r w:rsidRPr="00C01839">
        <w:rPr>
          <w:b/>
          <w:bCs/>
        </w:rPr>
        <w:t xml:space="preserve">Figure 6 Eigenvalue solution, in the admittance plane,  of re-entrant turnstile junction in half height WR75 waveguide using a resonator mount with an oversized radius (R/L=2.0, </w:t>
      </w:r>
      <w:proofErr w:type="spellStart"/>
      <w:r w:rsidRPr="00C01839">
        <w:rPr>
          <w:b/>
          <w:bCs/>
        </w:rPr>
        <w:t>qeff</w:t>
      </w:r>
      <w:proofErr w:type="spellEnd"/>
      <w:r w:rsidRPr="00C01839">
        <w:rPr>
          <w:b/>
          <w:bCs/>
        </w:rPr>
        <w:t>=0.70)</w:t>
      </w:r>
    </w:p>
    <w:p w:rsidR="0091705E" w:rsidRDefault="000A1B83" w:rsidP="0017763D">
      <w:pPr>
        <w:jc w:val="both"/>
      </w:pPr>
      <w:proofErr w:type="gramStart"/>
      <w:r>
        <w:lastRenderedPageBreak/>
        <w:t>of</w:t>
      </w:r>
      <w:proofErr w:type="gramEnd"/>
      <w:r>
        <w:t xml:space="preserve"> approximately 0.8 to 0.7 </w:t>
      </w:r>
      <w:r w:rsidR="00F84D1B">
        <w:t xml:space="preserve">by altering the </w:t>
      </w:r>
      <w:r w:rsidR="00E253F7">
        <w:t>length of the mount</w:t>
      </w:r>
      <w:r w:rsidR="00D61E1E">
        <w:t xml:space="preserve"> is indicated in figure </w:t>
      </w:r>
      <w:r w:rsidR="005358C8">
        <w:t>5</w:t>
      </w:r>
      <w:r w:rsidR="00F84D1B">
        <w:t>. This modest offset of the filling factor results</w:t>
      </w:r>
      <w:r>
        <w:t>,</w:t>
      </w:r>
      <w:r w:rsidRPr="000A1B83">
        <w:t xml:space="preserve"> </w:t>
      </w:r>
      <w:r>
        <w:t>at first sight,</w:t>
      </w:r>
      <w:r w:rsidR="00F84D1B">
        <w:t xml:space="preserve"> in not an insignificant perturbation </w:t>
      </w:r>
      <w:r w:rsidR="00CA7A90">
        <w:t xml:space="preserve">of the in-phase and counter-rotating eigenvalues </w:t>
      </w:r>
      <w:r w:rsidR="00F84D1B">
        <w:t xml:space="preserve">of the junction. </w:t>
      </w:r>
      <w:r w:rsidR="00CA7A90" w:rsidRPr="000004EB">
        <w:t xml:space="preserve">A new reference plane at which </w:t>
      </w:r>
      <w:r w:rsidR="00CA7A90">
        <w:t>the reflection coefficient of the junction</w:t>
      </w:r>
      <w:r w:rsidR="00CA7A90" w:rsidRPr="000004EB">
        <w:t xml:space="preserve"> is real at the midband frequency may be readily established </w:t>
      </w:r>
      <w:r w:rsidR="00C5247E">
        <w:t xml:space="preserve">approximately </w:t>
      </w:r>
      <w:r w:rsidR="00CA7A90" w:rsidRPr="000004EB">
        <w:t>by introducing an electrically short U.E. with</w:t>
      </w:r>
      <w:r w:rsidR="00E253F7">
        <w:t xml:space="preserve"> an</w:t>
      </w:r>
      <w:r w:rsidR="00CA7A90" w:rsidRPr="000004EB">
        <w:t xml:space="preserve"> </w:t>
      </w:r>
      <w:r w:rsidR="00CA7A90">
        <w:t xml:space="preserve">appropriate impedance and length </w:t>
      </w:r>
      <w:r w:rsidR="007A729E">
        <w:t xml:space="preserve">in the same </w:t>
      </w:r>
      <w:r w:rsidR="00CA7A90">
        <w:t xml:space="preserve">waveguide. </w:t>
      </w:r>
      <w:r w:rsidR="00F84D1B">
        <w:t xml:space="preserve">The eigenvalue diagram of one possible solution is indicated in figure </w:t>
      </w:r>
      <w:r w:rsidR="007E6F94">
        <w:t>6</w:t>
      </w:r>
      <w:r w:rsidR="00F84D1B">
        <w:t xml:space="preserve">. </w:t>
      </w:r>
    </w:p>
    <w:p w:rsidR="00B82BAE" w:rsidRDefault="00B82BAE" w:rsidP="0017763D">
      <w:pPr>
        <w:jc w:val="both"/>
      </w:pPr>
    </w:p>
    <w:p w:rsidR="00797CE4" w:rsidRDefault="00C01839" w:rsidP="00B82BAE">
      <w:pPr>
        <w:jc w:val="both"/>
        <w:rPr>
          <w:sz w:val="16"/>
          <w:szCs w:val="16"/>
        </w:rPr>
      </w:pPr>
      <w:r>
        <w:rPr>
          <w:noProof/>
          <w:sz w:val="16"/>
          <w:szCs w:val="16"/>
          <w:lang w:val="en-GB" w:eastAsia="en-GB"/>
        </w:rPr>
        <w:drawing>
          <wp:anchor distT="0" distB="0" distL="114300" distR="114300" simplePos="0" relativeHeight="251691008" behindDoc="0" locked="0" layoutInCell="0" allowOverlap="0">
            <wp:simplePos x="0" y="0"/>
            <wp:positionH relativeFrom="column">
              <wp:posOffset>1803400</wp:posOffset>
            </wp:positionH>
            <wp:positionV relativeFrom="page">
              <wp:posOffset>1605280</wp:posOffset>
            </wp:positionV>
            <wp:extent cx="2275840" cy="2783840"/>
            <wp:effectExtent l="0" t="0" r="0" b="0"/>
            <wp:wrapTopAndBottom/>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2275840" cy="2783840"/>
                    </a:xfrm>
                    <a:prstGeom prst="rect">
                      <a:avLst/>
                    </a:prstGeom>
                    <a:noFill/>
                    <a:ln w="9525">
                      <a:noFill/>
                      <a:miter lim="800000"/>
                      <a:headEnd/>
                      <a:tailEnd/>
                    </a:ln>
                  </pic:spPr>
                </pic:pic>
              </a:graphicData>
            </a:graphic>
          </wp:anchor>
        </w:drawing>
      </w:r>
    </w:p>
    <w:p w:rsidR="00B82BAE" w:rsidRPr="00C01839" w:rsidRDefault="00B82BAE" w:rsidP="00C01839">
      <w:pPr>
        <w:pStyle w:val="FigureCaption"/>
        <w:rPr>
          <w:b/>
          <w:bCs/>
        </w:rPr>
      </w:pPr>
      <w:r w:rsidRPr="00C01839">
        <w:rPr>
          <w:b/>
          <w:bCs/>
        </w:rPr>
        <w:t xml:space="preserve">Figure 7 Relationship between </w:t>
      </w:r>
      <w:proofErr w:type="spellStart"/>
      <w:r w:rsidRPr="00C01839">
        <w:rPr>
          <w:b/>
          <w:bCs/>
        </w:rPr>
        <w:t>qeff</w:t>
      </w:r>
      <w:proofErr w:type="spellEnd"/>
      <w:r w:rsidRPr="00C01839">
        <w:rPr>
          <w:b/>
          <w:bCs/>
        </w:rPr>
        <w:t xml:space="preserve"> and R0/R, at 13.25 GHz in half height WR75 waveguide</w:t>
      </w:r>
    </w:p>
    <w:p w:rsidR="00B82BAE" w:rsidRDefault="00B82BAE" w:rsidP="00B82BAE"/>
    <w:p w:rsidR="00B82BAE" w:rsidRDefault="00B82BAE" w:rsidP="00B82BAE"/>
    <w:p w:rsidR="00B82BAE" w:rsidRDefault="00B82BAE" w:rsidP="00D42D8B">
      <w:pPr>
        <w:pStyle w:val="Text"/>
      </w:pPr>
      <w:r>
        <w:t>In a degree-2 arrangement this U.E. is normally absorbed in the details of the transformer and need not produce any</w:t>
      </w:r>
    </w:p>
    <w:p w:rsidR="00B82BAE" w:rsidRDefault="00B82BAE" w:rsidP="00E61F04">
      <w:pPr>
        <w:pStyle w:val="Text"/>
        <w:ind w:firstLine="0"/>
        <w:rPr>
          <w:noProof/>
          <w:lang w:val="en-GB" w:eastAsia="en-GB"/>
        </w:rPr>
      </w:pPr>
      <w:proofErr w:type="gramStart"/>
      <w:r>
        <w:t>practical</w:t>
      </w:r>
      <w:proofErr w:type="gramEnd"/>
      <w:r>
        <w:t xml:space="preserve"> difficulty. This suggests that the filling factor of the junction may not be as critical as once supposed. The relationship between </w:t>
      </w:r>
      <w:proofErr w:type="spellStart"/>
      <w:r>
        <w:t>q</w:t>
      </w:r>
      <w:r w:rsidRPr="00566891">
        <w:rPr>
          <w:vertAlign w:val="subscript"/>
        </w:rPr>
        <w:t>eff</w:t>
      </w:r>
      <w:proofErr w:type="spellEnd"/>
      <w:r>
        <w:t xml:space="preserve"> and the ratio of the radii of the ferrite and its platform is summarized in fig 7.</w:t>
      </w:r>
      <w:r w:rsidRPr="00324E75">
        <w:rPr>
          <w:noProof/>
          <w:lang w:val="en-GB" w:eastAsia="en-GB"/>
        </w:rPr>
        <w:t xml:space="preserve"> </w:t>
      </w:r>
    </w:p>
    <w:p w:rsidR="003039F0" w:rsidRDefault="003039F0" w:rsidP="00E61F04">
      <w:pPr>
        <w:pStyle w:val="Text"/>
        <w:ind w:firstLine="0"/>
        <w:rPr>
          <w:noProof/>
          <w:lang w:val="en-GB" w:eastAsia="en-GB"/>
        </w:rPr>
      </w:pPr>
    </w:p>
    <w:p w:rsidR="006E0A5A" w:rsidRPr="00BF00E3" w:rsidRDefault="00F25353" w:rsidP="00C01839">
      <w:pPr>
        <w:pStyle w:val="Heading1"/>
      </w:pPr>
      <w:proofErr w:type="gramStart"/>
      <w:r>
        <w:t>the</w:t>
      </w:r>
      <w:proofErr w:type="gramEnd"/>
      <w:r>
        <w:t xml:space="preserve"> standard WR75 waveguide</w:t>
      </w:r>
    </w:p>
    <w:p w:rsidR="003A5DAD" w:rsidRDefault="00F84D1B" w:rsidP="0017763D">
      <w:pPr>
        <w:jc w:val="both"/>
      </w:pPr>
      <w:r>
        <w:t>The turnstile junction is often characterized in a degree-1 arrangement but its implementation is more often than not embodied in a degree</w:t>
      </w:r>
      <w:r w:rsidR="007A729E">
        <w:t>-2 circulator assembly. Figure 8</w:t>
      </w:r>
      <w:r>
        <w:t xml:space="preserve"> indicates </w:t>
      </w:r>
    </w:p>
    <w:p w:rsidR="002E4C97" w:rsidRDefault="00F84D1B" w:rsidP="0017763D">
      <w:pPr>
        <w:jc w:val="both"/>
        <w:rPr>
          <w:rStyle w:val="FigureCaptionChar"/>
        </w:rPr>
      </w:pPr>
      <w:proofErr w:type="gramStart"/>
      <w:r>
        <w:t>a</w:t>
      </w:r>
      <w:proofErr w:type="gramEnd"/>
      <w:r>
        <w:t xml:space="preserve"> plan view of a degree-2 assembly. In practice the mount of the resonator is not fixed until the specification of the circulator or the impedance of the transformer is spelled out. A </w:t>
      </w:r>
    </w:p>
    <w:p w:rsidR="00A4310B" w:rsidRPr="00E61F04" w:rsidRDefault="00F84D1B" w:rsidP="00A4310B">
      <w:pPr>
        <w:jc w:val="both"/>
        <w:rPr>
          <w:sz w:val="16"/>
          <w:szCs w:val="16"/>
        </w:rPr>
      </w:pPr>
      <w:proofErr w:type="gramStart"/>
      <w:r>
        <w:t>half</w:t>
      </w:r>
      <w:proofErr w:type="gramEnd"/>
      <w:r>
        <w:t xml:space="preserve"> height waveguide is in practice a good representation and has been adopted throughout this work. The purpose of this section is to investigate the effect of</w:t>
      </w:r>
      <w:r w:rsidR="00B201B5">
        <w:t xml:space="preserve"> </w:t>
      </w:r>
      <w:proofErr w:type="spellStart"/>
      <w:r w:rsidR="00B201B5">
        <w:t>re</w:t>
      </w:r>
      <w:r w:rsidR="0022512D">
        <w:t>housing</w:t>
      </w:r>
      <w:proofErr w:type="spellEnd"/>
      <w:r w:rsidR="0022512D">
        <w:t xml:space="preserve"> </w:t>
      </w:r>
      <w:r>
        <w:t xml:space="preserve">the re-entrant turnstile structure in figure </w:t>
      </w:r>
      <w:r w:rsidR="007A7650">
        <w:t>1</w:t>
      </w:r>
      <w:r>
        <w:t xml:space="preserve"> in </w:t>
      </w:r>
      <w:r w:rsidR="0022512D">
        <w:t>standard WR75 waveguide</w:t>
      </w:r>
      <w:r w:rsidR="00F1010E">
        <w:t xml:space="preserve"> for the sake of completeness</w:t>
      </w:r>
      <w:r>
        <w:t xml:space="preserve">. This may be done by comparing the frequency </w:t>
      </w:r>
      <w:r w:rsidR="00A4310B">
        <w:t xml:space="preserve">responses of </w:t>
      </w:r>
      <w:r w:rsidR="0022512D">
        <w:t>the two assemblies</w:t>
      </w:r>
      <w:r w:rsidR="00A4310B">
        <w:t>.</w:t>
      </w:r>
      <w:r w:rsidR="00F1010E" w:rsidRPr="00F1010E">
        <w:t xml:space="preserve"> </w:t>
      </w:r>
      <w:r w:rsidR="00F1010E">
        <w:t xml:space="preserve">The offset between the two shown in figure 9 may in part be attributed to the different fringing effects of the two mounts. </w:t>
      </w:r>
    </w:p>
    <w:p w:rsidR="00797CE4" w:rsidRDefault="00797CE4" w:rsidP="00285B3F">
      <w:pPr>
        <w:jc w:val="both"/>
        <w:rPr>
          <w:rStyle w:val="FigureCaptionChar"/>
        </w:rPr>
      </w:pPr>
    </w:p>
    <w:p w:rsidR="00797CE4" w:rsidRDefault="00797CE4" w:rsidP="00285B3F">
      <w:pPr>
        <w:jc w:val="both"/>
        <w:rPr>
          <w:rStyle w:val="FigureCaptionChar"/>
        </w:rPr>
      </w:pPr>
      <w:r>
        <w:rPr>
          <w:noProof/>
          <w:sz w:val="16"/>
          <w:szCs w:val="16"/>
          <w:lang w:val="en-GB" w:eastAsia="en-GB"/>
        </w:rPr>
        <w:drawing>
          <wp:anchor distT="0" distB="0" distL="114300" distR="114300" simplePos="0" relativeHeight="251652096" behindDoc="0" locked="0" layoutInCell="0" allowOverlap="0">
            <wp:simplePos x="0" y="0"/>
            <wp:positionH relativeFrom="column">
              <wp:posOffset>1904365</wp:posOffset>
            </wp:positionH>
            <wp:positionV relativeFrom="page">
              <wp:posOffset>7018655</wp:posOffset>
            </wp:positionV>
            <wp:extent cx="2407920" cy="1970405"/>
            <wp:effectExtent l="0" t="0" r="0" b="0"/>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cstate="print"/>
                    <a:srcRect/>
                    <a:stretch>
                      <a:fillRect/>
                    </a:stretch>
                  </pic:blipFill>
                  <pic:spPr bwMode="auto">
                    <a:xfrm>
                      <a:off x="0" y="0"/>
                      <a:ext cx="2407920" cy="1970405"/>
                    </a:xfrm>
                    <a:prstGeom prst="rect">
                      <a:avLst/>
                    </a:prstGeom>
                    <a:noFill/>
                    <a:ln w="9525">
                      <a:noFill/>
                      <a:miter lim="800000"/>
                      <a:headEnd/>
                      <a:tailEnd/>
                    </a:ln>
                  </pic:spPr>
                </pic:pic>
              </a:graphicData>
            </a:graphic>
          </wp:anchor>
        </w:drawing>
      </w:r>
    </w:p>
    <w:p w:rsidR="00A4310B" w:rsidRPr="00C01839" w:rsidRDefault="00A4310B" w:rsidP="00C01839">
      <w:pPr>
        <w:pStyle w:val="FigureCaption"/>
        <w:rPr>
          <w:b/>
          <w:bCs/>
        </w:rPr>
      </w:pPr>
      <w:r w:rsidRPr="00C01839">
        <w:rPr>
          <w:b/>
          <w:bCs/>
        </w:rPr>
        <w:t xml:space="preserve">Figure </w:t>
      </w:r>
      <w:r w:rsidR="007A729E" w:rsidRPr="00C01839">
        <w:rPr>
          <w:b/>
          <w:bCs/>
        </w:rPr>
        <w:t>8</w:t>
      </w:r>
      <w:r w:rsidRPr="00C01839">
        <w:rPr>
          <w:b/>
          <w:bCs/>
        </w:rPr>
        <w:t xml:space="preserve"> Topology of quarter-wave coupled re-entrant junction circulator.</w:t>
      </w:r>
    </w:p>
    <w:p w:rsidR="00FC1590" w:rsidRDefault="00FC1590" w:rsidP="004F4807">
      <w:pPr>
        <w:jc w:val="both"/>
      </w:pPr>
    </w:p>
    <w:p w:rsidR="005358C8" w:rsidRPr="00C01839" w:rsidRDefault="00B82BAE" w:rsidP="00C01839">
      <w:pPr>
        <w:pStyle w:val="FigureCaption"/>
        <w:rPr>
          <w:b/>
          <w:bCs/>
        </w:rPr>
      </w:pPr>
      <w:r w:rsidRPr="00C01839">
        <w:rPr>
          <w:b/>
          <w:bCs/>
          <w:noProof/>
          <w:lang w:val="en-GB" w:eastAsia="en-GB"/>
        </w:rPr>
        <w:drawing>
          <wp:anchor distT="0" distB="0" distL="114300" distR="114300" simplePos="0" relativeHeight="251659264" behindDoc="0" locked="1" layoutInCell="1" allowOverlap="0">
            <wp:simplePos x="0" y="0"/>
            <wp:positionH relativeFrom="column">
              <wp:posOffset>757555</wp:posOffset>
            </wp:positionH>
            <wp:positionV relativeFrom="paragraph">
              <wp:posOffset>-86360</wp:posOffset>
            </wp:positionV>
            <wp:extent cx="2768600" cy="2768600"/>
            <wp:effectExtent l="0" t="0" r="0" b="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 cstate="print"/>
                    <a:srcRect t="19452" r="15395" b="16251"/>
                    <a:stretch>
                      <a:fillRect/>
                    </a:stretch>
                  </pic:blipFill>
                  <pic:spPr bwMode="auto">
                    <a:xfrm>
                      <a:off x="0" y="0"/>
                      <a:ext cx="2768600" cy="2768600"/>
                    </a:xfrm>
                    <a:prstGeom prst="rect">
                      <a:avLst/>
                    </a:prstGeom>
                    <a:noFill/>
                    <a:ln w="9525">
                      <a:noFill/>
                      <a:miter lim="800000"/>
                      <a:headEnd/>
                      <a:tailEnd/>
                    </a:ln>
                  </pic:spPr>
                </pic:pic>
              </a:graphicData>
            </a:graphic>
          </wp:anchor>
        </w:drawing>
      </w:r>
      <w:r w:rsidR="005358C8" w:rsidRPr="00C01839">
        <w:rPr>
          <w:b/>
          <w:bCs/>
        </w:rPr>
        <w:t xml:space="preserve">Figure </w:t>
      </w:r>
      <w:r w:rsidR="007A729E" w:rsidRPr="00C01839">
        <w:rPr>
          <w:b/>
          <w:bCs/>
        </w:rPr>
        <w:t>9</w:t>
      </w:r>
      <w:r w:rsidR="005358C8" w:rsidRPr="00C01839">
        <w:rPr>
          <w:b/>
          <w:bCs/>
        </w:rPr>
        <w:t xml:space="preserve"> Frequency offset between optimized half height and reorganized full height junction</w:t>
      </w:r>
      <w:r w:rsidR="009C793D" w:rsidRPr="00C01839">
        <w:rPr>
          <w:b/>
          <w:bCs/>
        </w:rPr>
        <w:t>s</w:t>
      </w:r>
    </w:p>
    <w:p w:rsidR="005358C8" w:rsidRDefault="005358C8" w:rsidP="00285B3F">
      <w:pPr>
        <w:jc w:val="both"/>
      </w:pPr>
    </w:p>
    <w:p w:rsidR="00F84D1B" w:rsidRDefault="00181593" w:rsidP="00B201B5">
      <w:pPr>
        <w:jc w:val="both"/>
      </w:pPr>
      <w:r w:rsidRPr="00181593">
        <w:rPr>
          <w:noProof/>
        </w:rPr>
        <w:pict>
          <v:shape id="_x0000_s1544" type="#_x0000_t75" style="position:absolute;left:0;text-align:left;margin-left:195.5pt;margin-top:18.3pt;width:49.95pt;height:132pt;z-index:251670528" fillcolor="#ff9">
            <v:imagedata r:id="rId34" o:title=""/>
            <w10:wrap type="topAndBottom"/>
          </v:shape>
          <o:OLEObject Type="Embed" ProgID="Equation.DSMT4" ShapeID="_x0000_s1544" DrawAspect="Content" ObjectID="_1363413875" r:id="rId35"/>
        </w:pict>
      </w:r>
      <w:r w:rsidR="007A7650">
        <w:t>The reset</w:t>
      </w:r>
      <w:r w:rsidR="00F84D1B">
        <w:t xml:space="preserve"> solution is</w:t>
      </w:r>
      <w:r w:rsidR="007A7650">
        <w:t xml:space="preserve"> described </w:t>
      </w:r>
      <w:r w:rsidR="0022512D">
        <w:t xml:space="preserve">in this instance </w:t>
      </w:r>
      <w:r w:rsidR="007A7650">
        <w:t>by</w:t>
      </w:r>
      <w:r w:rsidR="00F84D1B">
        <w:tab/>
      </w:r>
      <w:bookmarkStart w:id="0" w:name="OLE_LINK1"/>
      <w:bookmarkStart w:id="1" w:name="OLE_LINK2"/>
    </w:p>
    <w:bookmarkEnd w:id="0"/>
    <w:bookmarkEnd w:id="1"/>
    <w:p w:rsidR="00F84D1B" w:rsidRDefault="00F1010E" w:rsidP="007A7650">
      <w:pPr>
        <w:jc w:val="both"/>
      </w:pPr>
      <w:r>
        <w:rPr>
          <w:noProof/>
        </w:rPr>
        <w:t>The main differences between the two solutions is the size</w:t>
      </w:r>
      <w:r w:rsidR="004F4807">
        <w:rPr>
          <w:noProof/>
        </w:rPr>
        <w:t>s</w:t>
      </w:r>
      <w:r>
        <w:rPr>
          <w:noProof/>
        </w:rPr>
        <w:t xml:space="preserve"> of</w:t>
      </w:r>
      <w:r w:rsidR="0022512D">
        <w:t xml:space="preserve"> gap factors of the two assemblies. </w:t>
      </w:r>
      <w:r w:rsidR="00F84D1B">
        <w:t xml:space="preserve">A </w:t>
      </w:r>
      <w:r w:rsidR="0022512D">
        <w:t xml:space="preserve">separate </w:t>
      </w:r>
      <w:r w:rsidR="00F84D1B">
        <w:t xml:space="preserve">scrutiny of the bandwidths and the corresponding calculated values of the susceptance slope parameters of the two arrangements in </w:t>
      </w:r>
      <w:r w:rsidR="007A7650">
        <w:t xml:space="preserve">figure </w:t>
      </w:r>
      <w:r w:rsidR="007A729E">
        <w:t>1</w:t>
      </w:r>
      <w:r w:rsidR="00784AE9">
        <w:t>0</w:t>
      </w:r>
      <w:r w:rsidR="00F84D1B">
        <w:t xml:space="preserve"> </w:t>
      </w:r>
      <w:proofErr w:type="gramStart"/>
      <w:r w:rsidR="00F84D1B">
        <w:t>suggest</w:t>
      </w:r>
      <w:r w:rsidR="006E0A5A">
        <w:t>s</w:t>
      </w:r>
      <w:proofErr w:type="gramEnd"/>
      <w:r w:rsidR="00F84D1B">
        <w:t xml:space="preserve"> that each quantity differs by about a factor of two. This feature </w:t>
      </w:r>
      <w:r w:rsidR="006E0A5A">
        <w:t xml:space="preserve">may </w:t>
      </w:r>
      <w:r w:rsidR="009E6C10">
        <w:t xml:space="preserve">in part </w:t>
      </w:r>
      <w:r w:rsidR="006E0A5A">
        <w:t xml:space="preserve">be understood </w:t>
      </w:r>
      <w:r w:rsidR="009E6C10">
        <w:t xml:space="preserve">by </w:t>
      </w:r>
      <w:r w:rsidR="006E0A5A">
        <w:t xml:space="preserve">recognizing </w:t>
      </w:r>
      <w:r w:rsidR="00F84D1B">
        <w:t>that the normalized admittances of the two waveguides differ also by the same factor</w:t>
      </w:r>
      <w:r w:rsidR="009E6C10">
        <w:t xml:space="preserve"> and is in part due to the change in the gap factors of the two</w:t>
      </w:r>
      <w:r w:rsidR="00F84D1B">
        <w:t>. In the design of a degree-2 circulator the susceptance slope parameter is actually normalized to the regular waveguide so that the characterization of this quantity</w:t>
      </w:r>
      <w:r w:rsidR="00F7399E">
        <w:t xml:space="preserve"> </w:t>
      </w:r>
      <w:r w:rsidR="00F84D1B">
        <w:t>in the latter waveguide is adequate for design</w:t>
      </w:r>
      <w:r w:rsidR="006E0A5A">
        <w:t xml:space="preserve"> as is usually assumed</w:t>
      </w:r>
      <w:r w:rsidR="00F84D1B">
        <w:t>.</w:t>
      </w:r>
    </w:p>
    <w:p w:rsidR="00797CE4" w:rsidRDefault="00797CE4" w:rsidP="007A7650">
      <w:pPr>
        <w:jc w:val="both"/>
      </w:pPr>
      <w:r>
        <w:rPr>
          <w:noProof/>
          <w:lang w:val="en-GB" w:eastAsia="en-GB"/>
        </w:rPr>
        <w:lastRenderedPageBreak/>
        <w:drawing>
          <wp:anchor distT="0" distB="0" distL="114300" distR="114300" simplePos="0" relativeHeight="251671552" behindDoc="0" locked="0" layoutInCell="0" allowOverlap="0">
            <wp:simplePos x="0" y="0"/>
            <wp:positionH relativeFrom="column">
              <wp:posOffset>860425</wp:posOffset>
            </wp:positionH>
            <wp:positionV relativeFrom="paragraph">
              <wp:posOffset>64135</wp:posOffset>
            </wp:positionV>
            <wp:extent cx="2768600" cy="2614295"/>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a:stretch>
                      <a:fillRect/>
                    </a:stretch>
                  </pic:blipFill>
                  <pic:spPr bwMode="auto">
                    <a:xfrm>
                      <a:off x="0" y="0"/>
                      <a:ext cx="2768600" cy="2614295"/>
                    </a:xfrm>
                    <a:prstGeom prst="rect">
                      <a:avLst/>
                    </a:prstGeom>
                    <a:noFill/>
                    <a:ln w="9525">
                      <a:noFill/>
                      <a:miter lim="800000"/>
                      <a:headEnd/>
                      <a:tailEnd/>
                    </a:ln>
                  </pic:spPr>
                </pic:pic>
              </a:graphicData>
            </a:graphic>
          </wp:anchor>
        </w:drawing>
      </w:r>
    </w:p>
    <w:p w:rsidR="007A7650" w:rsidRPr="00C01839" w:rsidRDefault="007A7650" w:rsidP="00C01839">
      <w:pPr>
        <w:pStyle w:val="FigureCaption"/>
        <w:rPr>
          <w:b/>
          <w:bCs/>
        </w:rPr>
      </w:pPr>
      <w:r w:rsidRPr="00C01839">
        <w:rPr>
          <w:b/>
          <w:bCs/>
        </w:rPr>
        <w:t xml:space="preserve">Figure </w:t>
      </w:r>
      <w:r w:rsidR="007A729E" w:rsidRPr="00C01839">
        <w:rPr>
          <w:b/>
          <w:bCs/>
        </w:rPr>
        <w:t>1</w:t>
      </w:r>
      <w:r w:rsidR="00E61F04" w:rsidRPr="00C01839">
        <w:rPr>
          <w:b/>
          <w:bCs/>
        </w:rPr>
        <w:t>0</w:t>
      </w:r>
      <w:r w:rsidRPr="00C01839">
        <w:rPr>
          <w:b/>
          <w:bCs/>
        </w:rPr>
        <w:t xml:space="preserve"> Comparison of optimum frequency responses of re-entrant turnstile junctions in full and half height waveguides</w:t>
      </w:r>
    </w:p>
    <w:p w:rsidR="00ED2CE5" w:rsidRPr="00C01839" w:rsidRDefault="00ED2CE5" w:rsidP="00C01839">
      <w:pPr>
        <w:pStyle w:val="FigureCaption"/>
        <w:rPr>
          <w:b/>
          <w:bCs/>
        </w:rPr>
      </w:pPr>
    </w:p>
    <w:p w:rsidR="00ED2CE5" w:rsidRDefault="00ED2CE5" w:rsidP="00ED2CE5"/>
    <w:p w:rsidR="00ED2CE5" w:rsidRDefault="00ED2CE5" w:rsidP="00ED2CE5">
      <w:r>
        <w:t>Fig 1</w:t>
      </w:r>
      <w:r w:rsidR="00784AE9">
        <w:t>1</w:t>
      </w:r>
      <w:r>
        <w:t xml:space="preserve"> indicates the Smith Chart response of this arrangement about the design frequency of the junction. It is in good accord with its design specification.</w:t>
      </w:r>
    </w:p>
    <w:p w:rsidR="00ED2CE5" w:rsidRDefault="00ED2CE5" w:rsidP="00ED2CE5">
      <w:pPr>
        <w:pStyle w:val="FigureCaption"/>
      </w:pPr>
    </w:p>
    <w:p w:rsidR="008F62D1" w:rsidRDefault="008F62D1" w:rsidP="008F62D1">
      <w:pPr>
        <w:pStyle w:val="FigureCaption"/>
        <w:rPr>
          <w:b/>
        </w:rPr>
      </w:pPr>
      <w:r w:rsidRPr="00C01839">
        <w:rPr>
          <w:b/>
          <w:bCs/>
          <w:noProof/>
          <w:lang w:val="en-GB" w:eastAsia="en-GB"/>
        </w:rPr>
        <w:drawing>
          <wp:anchor distT="0" distB="0" distL="114300" distR="114300" simplePos="0" relativeHeight="251693056" behindDoc="0" locked="1" layoutInCell="1" allowOverlap="0">
            <wp:simplePos x="0" y="0"/>
            <wp:positionH relativeFrom="column">
              <wp:posOffset>1723390</wp:posOffset>
            </wp:positionH>
            <wp:positionV relativeFrom="paragraph">
              <wp:posOffset>39370</wp:posOffset>
            </wp:positionV>
            <wp:extent cx="2459355" cy="2762250"/>
            <wp:effectExtent l="0" t="0" r="0" b="0"/>
            <wp:wrapTopAndBottom/>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srcRect/>
                    <a:stretch>
                      <a:fillRect/>
                    </a:stretch>
                  </pic:blipFill>
                  <pic:spPr bwMode="auto">
                    <a:xfrm>
                      <a:off x="0" y="0"/>
                      <a:ext cx="2459355" cy="2762250"/>
                    </a:xfrm>
                    <a:prstGeom prst="rect">
                      <a:avLst/>
                    </a:prstGeom>
                    <a:noFill/>
                    <a:ln w="9525">
                      <a:noFill/>
                      <a:miter lim="800000"/>
                      <a:headEnd/>
                      <a:tailEnd/>
                    </a:ln>
                  </pic:spPr>
                </pic:pic>
              </a:graphicData>
            </a:graphic>
          </wp:anchor>
        </w:drawing>
      </w:r>
      <w:r w:rsidRPr="00C01839">
        <w:rPr>
          <w:b/>
          <w:bCs/>
        </w:rPr>
        <w:t xml:space="preserve">Figure </w:t>
      </w:r>
      <w:proofErr w:type="gramStart"/>
      <w:r w:rsidRPr="00C01839">
        <w:rPr>
          <w:b/>
          <w:bCs/>
        </w:rPr>
        <w:t>1</w:t>
      </w:r>
      <w:r w:rsidR="00E61F04" w:rsidRPr="00C01839">
        <w:rPr>
          <w:b/>
          <w:bCs/>
        </w:rPr>
        <w:t>1</w:t>
      </w:r>
      <w:r w:rsidRPr="00C01839">
        <w:rPr>
          <w:b/>
          <w:bCs/>
        </w:rPr>
        <w:t xml:space="preserve">  Eigenvalue</w:t>
      </w:r>
      <w:proofErr w:type="gramEnd"/>
      <w:r w:rsidRPr="00C01839">
        <w:rPr>
          <w:b/>
          <w:bCs/>
        </w:rPr>
        <w:t xml:space="preserve"> representation</w:t>
      </w:r>
      <w:r w:rsidR="0078085A" w:rsidRPr="00C01839">
        <w:rPr>
          <w:b/>
          <w:bCs/>
        </w:rPr>
        <w:t>,</w:t>
      </w:r>
      <w:r w:rsidRPr="00C01839">
        <w:rPr>
          <w:b/>
          <w:bCs/>
        </w:rPr>
        <w:t xml:space="preserve"> </w:t>
      </w:r>
      <w:r w:rsidR="0078085A" w:rsidRPr="00C01839">
        <w:rPr>
          <w:b/>
          <w:bCs/>
        </w:rPr>
        <w:t xml:space="preserve">in the admittance plane, </w:t>
      </w:r>
      <w:r w:rsidRPr="00C01839">
        <w:rPr>
          <w:b/>
          <w:bCs/>
        </w:rPr>
        <w:t>of the optimized reciprocal junction</w:t>
      </w:r>
      <w:r>
        <w:t>.</w:t>
      </w:r>
    </w:p>
    <w:p w:rsidR="00ED2CE5" w:rsidRDefault="00ED2CE5" w:rsidP="007A7650">
      <w:pPr>
        <w:pStyle w:val="FigureCaption"/>
        <w:rPr>
          <w:b/>
        </w:rPr>
      </w:pPr>
    </w:p>
    <w:p w:rsidR="00366FC4" w:rsidRDefault="00366FC4" w:rsidP="00366FC4"/>
    <w:p w:rsidR="00366FC4" w:rsidRDefault="00366FC4" w:rsidP="00C01839">
      <w:pPr>
        <w:pStyle w:val="Heading1"/>
      </w:pPr>
      <w:r>
        <w:t>The turnstile junction using a demagnetized magnetic insulator</w:t>
      </w:r>
    </w:p>
    <w:p w:rsidR="00366FC4" w:rsidRPr="00366FC4" w:rsidRDefault="00366FC4" w:rsidP="00366FC4"/>
    <w:p w:rsidR="00366FC4" w:rsidRDefault="00366FC4" w:rsidP="00366FC4">
      <w:pPr>
        <w:jc w:val="both"/>
      </w:pPr>
      <w:r>
        <w:t>Another perturbation of the junction under consideration is obtained by replacing the dielectric resonator by a demagnetized magnetic insulator. The demagnetized permeability is given in terms of the magnetization of the material and the frequency by [14]</w:t>
      </w:r>
    </w:p>
    <w:p w:rsidR="00E7073C" w:rsidRDefault="00E7073C" w:rsidP="00E7073C"/>
    <w:p w:rsidR="00797CE4" w:rsidRDefault="00797CE4" w:rsidP="007A7650">
      <w:pPr>
        <w:jc w:val="both"/>
      </w:pPr>
    </w:p>
    <w:p w:rsidR="00FD405F" w:rsidRPr="00C01839" w:rsidRDefault="003039F0" w:rsidP="00C01839">
      <w:pPr>
        <w:pStyle w:val="FigureCaption"/>
        <w:rPr>
          <w:b/>
          <w:bCs/>
        </w:rPr>
      </w:pPr>
      <w:r>
        <w:rPr>
          <w:noProof/>
          <w:lang w:val="en-GB" w:eastAsia="en-GB"/>
        </w:rPr>
        <w:lastRenderedPageBreak/>
        <w:drawing>
          <wp:anchor distT="63500" distB="0" distL="114300" distR="114300" simplePos="0" relativeHeight="251667456" behindDoc="0" locked="0" layoutInCell="0" allowOverlap="0">
            <wp:simplePos x="0" y="0"/>
            <wp:positionH relativeFrom="column">
              <wp:posOffset>1549400</wp:posOffset>
            </wp:positionH>
            <wp:positionV relativeFrom="page">
              <wp:posOffset>5039360</wp:posOffset>
            </wp:positionV>
            <wp:extent cx="2407920" cy="2489200"/>
            <wp:effectExtent l="0" t="0" r="0" b="0"/>
            <wp:wrapTopAndBottom/>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8" cstate="print"/>
                    <a:srcRect/>
                    <a:stretch>
                      <a:fillRect/>
                    </a:stretch>
                  </pic:blipFill>
                  <pic:spPr bwMode="auto">
                    <a:xfrm>
                      <a:off x="0" y="0"/>
                      <a:ext cx="2407920" cy="2489200"/>
                    </a:xfrm>
                    <a:prstGeom prst="rect">
                      <a:avLst/>
                    </a:prstGeom>
                    <a:noFill/>
                    <a:ln w="9525">
                      <a:noFill/>
                      <a:miter lim="800000"/>
                      <a:headEnd/>
                      <a:tailEnd/>
                    </a:ln>
                  </pic:spPr>
                </pic:pic>
              </a:graphicData>
            </a:graphic>
          </wp:anchor>
        </w:drawing>
      </w:r>
      <w:r w:rsidR="00366FC4">
        <w:rPr>
          <w:noProof/>
          <w:lang w:val="en-GB" w:eastAsia="en-GB"/>
        </w:rPr>
        <w:drawing>
          <wp:anchor distT="0" distB="0" distL="114300" distR="114300" simplePos="0" relativeHeight="251703296" behindDoc="0" locked="0" layoutInCell="0" allowOverlap="0">
            <wp:simplePos x="0" y="0"/>
            <wp:positionH relativeFrom="column">
              <wp:posOffset>1375410</wp:posOffset>
            </wp:positionH>
            <wp:positionV relativeFrom="paragraph">
              <wp:posOffset>-4445</wp:posOffset>
            </wp:positionV>
            <wp:extent cx="2581910" cy="2753360"/>
            <wp:effectExtent l="19050" t="0" r="0" b="0"/>
            <wp:wrapTopAndBottom/>
            <wp:docPr id="3"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9" cstate="print"/>
                    <a:srcRect/>
                    <a:stretch>
                      <a:fillRect/>
                    </a:stretch>
                  </pic:blipFill>
                  <pic:spPr bwMode="auto">
                    <a:xfrm>
                      <a:off x="0" y="0"/>
                      <a:ext cx="2581910" cy="2753360"/>
                    </a:xfrm>
                    <a:prstGeom prst="rect">
                      <a:avLst/>
                    </a:prstGeom>
                    <a:noFill/>
                    <a:ln w="9525">
                      <a:noFill/>
                      <a:miter lim="800000"/>
                      <a:headEnd/>
                      <a:tailEnd/>
                    </a:ln>
                  </pic:spPr>
                </pic:pic>
              </a:graphicData>
            </a:graphic>
          </wp:anchor>
        </w:drawing>
      </w:r>
      <w:r w:rsidR="00E7073C">
        <w:t xml:space="preserve"> </w:t>
      </w:r>
      <w:r w:rsidR="00A871BC" w:rsidRPr="00C01839">
        <w:rPr>
          <w:b/>
          <w:bCs/>
        </w:rPr>
        <w:t>Figure 1</w:t>
      </w:r>
      <w:r w:rsidR="00E61F04" w:rsidRPr="00C01839">
        <w:rPr>
          <w:b/>
          <w:bCs/>
        </w:rPr>
        <w:t>2</w:t>
      </w:r>
      <w:r w:rsidR="00A871BC" w:rsidRPr="00C01839">
        <w:rPr>
          <w:b/>
          <w:bCs/>
        </w:rPr>
        <w:t xml:space="preserve"> </w:t>
      </w:r>
      <w:r w:rsidR="00FD405F" w:rsidRPr="00C01839">
        <w:rPr>
          <w:b/>
          <w:bCs/>
        </w:rPr>
        <w:t xml:space="preserve">Effect of demagnetized permeability on </w:t>
      </w:r>
      <w:proofErr w:type="spellStart"/>
      <w:r w:rsidR="00FD405F" w:rsidRPr="00C01839">
        <w:rPr>
          <w:b/>
          <w:bCs/>
        </w:rPr>
        <w:t>passband</w:t>
      </w:r>
      <w:proofErr w:type="spellEnd"/>
      <w:r w:rsidR="00FD405F" w:rsidRPr="00C01839">
        <w:rPr>
          <w:b/>
          <w:bCs/>
        </w:rPr>
        <w:t xml:space="preserve"> response of waveguide junction</w:t>
      </w:r>
    </w:p>
    <w:p w:rsidR="00E7073C" w:rsidRDefault="00E61F04" w:rsidP="007A7650">
      <w:pPr>
        <w:pStyle w:val="MTDisplayEquation"/>
        <w:jc w:val="both"/>
      </w:pPr>
      <w:r>
        <w:rPr>
          <w:position w:val="-32"/>
        </w:rPr>
        <w:t xml:space="preserve">                   </w:t>
      </w:r>
      <w:r w:rsidR="006742ED" w:rsidRPr="00E7073C">
        <w:rPr>
          <w:position w:val="-32"/>
        </w:rPr>
        <w:object w:dxaOrig="2180" w:dyaOrig="940">
          <v:shape id="_x0000_i1033" type="#_x0000_t75" style="width:108.6pt;height:47.2pt" o:ole="">
            <v:imagedata r:id="rId40" o:title=""/>
          </v:shape>
          <o:OLEObject Type="Embed" ProgID="Equation.DSMT4" ShapeID="_x0000_i1033" DrawAspect="Content" ObjectID="_1363413870" r:id="rId41"/>
        </w:object>
      </w:r>
    </w:p>
    <w:p w:rsidR="004D6425" w:rsidRDefault="002C57D5" w:rsidP="007A7650">
      <w:pPr>
        <w:jc w:val="both"/>
      </w:pPr>
      <w:r w:rsidRPr="002C57D5">
        <w:rPr>
          <w:b/>
          <w:position w:val="-8"/>
        </w:rPr>
        <w:object w:dxaOrig="160" w:dyaOrig="220">
          <v:shape id="_x0000_i1034" type="#_x0000_t75" style="width:8.65pt;height:10.25pt" o:ole="">
            <v:imagedata r:id="rId42" o:title=""/>
          </v:shape>
          <o:OLEObject Type="Embed" ProgID="Equation.DSMT4" ShapeID="_x0000_i1034" DrawAspect="Content" ObjectID="_1363413871" r:id="rId43"/>
        </w:object>
      </w:r>
      <w:r>
        <w:t xml:space="preserve"> </w:t>
      </w:r>
      <w:proofErr w:type="gramStart"/>
      <w:r>
        <w:t>is</w:t>
      </w:r>
      <w:proofErr w:type="gramEnd"/>
      <w:r>
        <w:t xml:space="preserve"> the gyromagnetic ratio </w:t>
      </w:r>
      <w:r w:rsidRPr="002C57D5">
        <w:rPr>
          <w:position w:val="-16"/>
        </w:rPr>
        <w:object w:dxaOrig="2299" w:dyaOrig="440">
          <v:shape id="_x0000_i1035" type="#_x0000_t75" style="width:114.5pt;height:21.65pt" o:ole="">
            <v:imagedata r:id="rId44" o:title=""/>
          </v:shape>
          <o:OLEObject Type="Embed" ProgID="Equation.DSMT4" ShapeID="_x0000_i1035" DrawAspect="Content" ObjectID="_1363413872" r:id="rId45"/>
        </w:object>
      </w:r>
      <w:r>
        <w:t xml:space="preserve">, </w:t>
      </w:r>
      <w:r w:rsidRPr="002C57D5">
        <w:rPr>
          <w:position w:val="-12"/>
        </w:rPr>
        <w:object w:dxaOrig="300" w:dyaOrig="360">
          <v:shape id="_x0000_i1036" type="#_x0000_t75" style="width:15.35pt;height:18.5pt" o:ole="">
            <v:imagedata r:id="rId46" o:title=""/>
          </v:shape>
          <o:OLEObject Type="Embed" ProgID="Equation.DSMT4" ShapeID="_x0000_i1036" DrawAspect="Content" ObjectID="_1363413873" r:id="rId47"/>
        </w:object>
      </w:r>
      <w:r>
        <w:t xml:space="preserve"> is the saturation </w:t>
      </w:r>
      <w:r w:rsidR="007A7650">
        <w:t>magnetization</w:t>
      </w:r>
      <w:r>
        <w:t xml:space="preserve"> (A/m), </w:t>
      </w:r>
      <w:r w:rsidRPr="000246D8">
        <w:rPr>
          <w:position w:val="-6"/>
        </w:rPr>
        <w:object w:dxaOrig="220" w:dyaOrig="220">
          <v:shape id="_x0000_i1037" type="#_x0000_t75" style="width:11pt;height:11pt" o:ole="">
            <v:imagedata r:id="rId48" o:title=""/>
          </v:shape>
          <o:OLEObject Type="Embed" ProgID="Equation.3" ShapeID="_x0000_i1037" DrawAspect="Content" ObjectID="_1363413874" r:id="rId49"/>
        </w:object>
      </w:r>
      <w:r>
        <w:t xml:space="preserve"> is the radian frequency (</w:t>
      </w:r>
      <w:proofErr w:type="spellStart"/>
      <w:r>
        <w:t>rad</w:t>
      </w:r>
      <w:proofErr w:type="spellEnd"/>
      <w:r>
        <w:t>/sec).</w:t>
      </w:r>
      <w:r w:rsidR="00D35B01">
        <w:t xml:space="preserve"> The effect of the permeability on the resonant frequency of this sort of junction has been investigated separately in ref [1</w:t>
      </w:r>
      <w:r w:rsidR="007A7650">
        <w:t>5</w:t>
      </w:r>
      <w:r w:rsidR="00D35B01">
        <w:t>].</w:t>
      </w:r>
      <w:r w:rsidR="009479E8">
        <w:t xml:space="preserve"> Figure 1</w:t>
      </w:r>
      <w:r w:rsidR="00784AE9">
        <w:t>2</w:t>
      </w:r>
      <w:r w:rsidR="009479E8">
        <w:t xml:space="preserve"> illustrates the effect in</w:t>
      </w:r>
      <w:r w:rsidR="00BB4D00">
        <w:t xml:space="preserve"> half-height WR75 waveguide</w:t>
      </w:r>
      <w:r w:rsidR="009479E8">
        <w:t xml:space="preserve"> the case for which </w:t>
      </w:r>
      <w:r w:rsidR="009479E8" w:rsidRPr="009479E8">
        <w:rPr>
          <w:rFonts w:ascii="Symbol" w:hAnsi="Symbol"/>
          <w:sz w:val="22"/>
          <w:szCs w:val="22"/>
        </w:rPr>
        <w:t></w:t>
      </w:r>
      <w:r w:rsidR="009479E8" w:rsidRPr="009479E8">
        <w:rPr>
          <w:vertAlign w:val="subscript"/>
        </w:rPr>
        <w:t>d</w:t>
      </w:r>
      <w:r w:rsidR="009479E8">
        <w:t>=0.9.</w:t>
      </w:r>
      <w:r w:rsidR="004D6425" w:rsidRPr="004D6425">
        <w:t xml:space="preserve"> </w:t>
      </w:r>
    </w:p>
    <w:p w:rsidR="002C57D5" w:rsidRDefault="004D6425" w:rsidP="007A7650">
      <w:pPr>
        <w:jc w:val="both"/>
      </w:pPr>
      <w:r>
        <w:t>It is also opportune to investigate the effect of the dielectric constant of the ferrite material.</w:t>
      </w:r>
    </w:p>
    <w:p w:rsidR="00C01839" w:rsidRPr="00C01839" w:rsidRDefault="00C01839" w:rsidP="00C01839">
      <w:pPr>
        <w:pStyle w:val="FigureCaption"/>
        <w:rPr>
          <w:b/>
          <w:bCs/>
        </w:rPr>
      </w:pPr>
    </w:p>
    <w:p w:rsidR="00FD405F" w:rsidRPr="00C01839" w:rsidRDefault="004D6425" w:rsidP="00C01839">
      <w:pPr>
        <w:pStyle w:val="FigureCaption"/>
        <w:rPr>
          <w:b/>
          <w:bCs/>
        </w:rPr>
      </w:pPr>
      <w:r w:rsidRPr="00C01839">
        <w:rPr>
          <w:b/>
          <w:bCs/>
        </w:rPr>
        <w:t>Figure 1</w:t>
      </w:r>
      <w:r w:rsidR="00E61F04" w:rsidRPr="00C01839">
        <w:rPr>
          <w:b/>
          <w:bCs/>
        </w:rPr>
        <w:t>3</w:t>
      </w:r>
      <w:r w:rsidRPr="00C01839">
        <w:rPr>
          <w:b/>
          <w:bCs/>
        </w:rPr>
        <w:t xml:space="preserve"> </w:t>
      </w:r>
      <w:r w:rsidR="00FD405F" w:rsidRPr="00C01839">
        <w:rPr>
          <w:b/>
          <w:bCs/>
        </w:rPr>
        <w:t>Effect of tolerance in relative dielectric constant of frequency response of turnstile junctions in WR75 half height waveguide</w:t>
      </w:r>
    </w:p>
    <w:p w:rsidR="004D6425" w:rsidRDefault="004D6425" w:rsidP="004D6425">
      <w:pPr>
        <w:pStyle w:val="FigureCaption"/>
      </w:pPr>
    </w:p>
    <w:p w:rsidR="00457C87" w:rsidRDefault="001B452D" w:rsidP="00A871BC">
      <w:pPr>
        <w:jc w:val="both"/>
      </w:pPr>
      <w:r>
        <w:t>The relative dielectric constant of garnet materials vary appr</w:t>
      </w:r>
      <w:r w:rsidR="00666B89">
        <w:t>oximately in practice between 13.0 and 15</w:t>
      </w:r>
      <w:r>
        <w:t xml:space="preserve">.0 and that of ferrite materials between 10.0 and 13.0. </w:t>
      </w:r>
      <w:r w:rsidR="00666B89">
        <w:t>T</w:t>
      </w:r>
      <w:r>
        <w:t>he</w:t>
      </w:r>
      <w:r w:rsidR="00666B89">
        <w:t xml:space="preserve"> usual tolerance on these</w:t>
      </w:r>
      <w:r>
        <w:t xml:space="preserve"> </w:t>
      </w:r>
      <w:r w:rsidR="00666B89">
        <w:t>material quantities</w:t>
      </w:r>
      <w:r>
        <w:t xml:space="preserve"> </w:t>
      </w:r>
      <w:r w:rsidR="007A729E">
        <w:t>is +- 5%. Figure 1</w:t>
      </w:r>
      <w:r w:rsidR="00784AE9">
        <w:t>3</w:t>
      </w:r>
      <w:r>
        <w:t xml:space="preserve"> shows the effect of altering the relative dielectric constant from 15.0 to 14.0.</w:t>
      </w:r>
    </w:p>
    <w:p w:rsidR="003039F0" w:rsidRPr="0058614B" w:rsidRDefault="003039F0" w:rsidP="00A871BC">
      <w:pPr>
        <w:jc w:val="both"/>
      </w:pPr>
    </w:p>
    <w:p w:rsidR="00E12885" w:rsidRDefault="00E12885" w:rsidP="00C01839">
      <w:pPr>
        <w:pStyle w:val="Heading1"/>
      </w:pPr>
      <w:r>
        <w:t>Dielectric Spacer</w:t>
      </w:r>
    </w:p>
    <w:p w:rsidR="00E12885" w:rsidRDefault="00E12885" w:rsidP="00E12885"/>
    <w:p w:rsidR="003039F0" w:rsidRDefault="00E12885" w:rsidP="003039F0">
      <w:pPr>
        <w:pStyle w:val="Text"/>
        <w:ind w:firstLine="0"/>
      </w:pPr>
      <w:r>
        <w:t xml:space="preserve">Another perturbation of the junction is the introduction of </w:t>
      </w:r>
      <w:proofErr w:type="gramStart"/>
      <w:r>
        <w:t xml:space="preserve">a </w:t>
      </w:r>
      <w:r w:rsidR="00635AC1">
        <w:t>dielectric</w:t>
      </w:r>
      <w:proofErr w:type="gramEnd"/>
      <w:r w:rsidR="00635AC1">
        <w:t xml:space="preserve"> filler into the gap between the open flat face of the resonator and the top surface of the mount or waveguide wall</w:t>
      </w:r>
      <w:r w:rsidR="003039F0">
        <w:t xml:space="preserve">. This is sometimes done in order to avoid arcing in high peak power devices. It is also necessary in order to fix the half wave long assembly in figure 2. Figure 14 shows the effect of </w:t>
      </w:r>
      <w:r w:rsidR="003039F0">
        <w:lastRenderedPageBreak/>
        <w:t xml:space="preserve">introducing such </w:t>
      </w:r>
      <w:proofErr w:type="gramStart"/>
      <w:r w:rsidR="003039F0">
        <w:t>a filler</w:t>
      </w:r>
      <w:proofErr w:type="gramEnd"/>
      <w:r w:rsidR="003039F0">
        <w:t xml:space="preserve"> with a relative dielectric constant of 1.6 on the frequency of the device. </w:t>
      </w:r>
    </w:p>
    <w:p w:rsidR="00635AC1" w:rsidRDefault="00635AC1" w:rsidP="00635AC1">
      <w:pPr>
        <w:pStyle w:val="Text"/>
        <w:ind w:firstLine="0"/>
      </w:pPr>
      <w:r>
        <w:t xml:space="preserve">. </w:t>
      </w:r>
    </w:p>
    <w:p w:rsidR="004D6425" w:rsidRDefault="003039F0" w:rsidP="00D42D8B">
      <w:pPr>
        <w:pStyle w:val="Text"/>
      </w:pPr>
      <w:r>
        <w:rPr>
          <w:noProof/>
          <w:lang w:val="en-GB" w:eastAsia="en-GB"/>
        </w:rPr>
        <w:drawing>
          <wp:anchor distT="0" distB="0" distL="114300" distR="114300" simplePos="0" relativeHeight="251699200" behindDoc="0" locked="0" layoutInCell="0" allowOverlap="0">
            <wp:simplePos x="0" y="0"/>
            <wp:positionH relativeFrom="column">
              <wp:posOffset>1630680</wp:posOffset>
            </wp:positionH>
            <wp:positionV relativeFrom="paragraph">
              <wp:posOffset>174625</wp:posOffset>
            </wp:positionV>
            <wp:extent cx="2214880" cy="2316480"/>
            <wp:effectExtent l="0" t="0" r="0" b="0"/>
            <wp:wrapTopAndBottom/>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0" cstate="print"/>
                    <a:srcRect/>
                    <a:stretch>
                      <a:fillRect/>
                    </a:stretch>
                  </pic:blipFill>
                  <pic:spPr bwMode="auto">
                    <a:xfrm>
                      <a:off x="0" y="0"/>
                      <a:ext cx="2214880" cy="2316480"/>
                    </a:xfrm>
                    <a:prstGeom prst="rect">
                      <a:avLst/>
                    </a:prstGeom>
                    <a:noFill/>
                    <a:ln w="9525">
                      <a:noFill/>
                      <a:miter lim="800000"/>
                      <a:headEnd/>
                      <a:tailEnd/>
                    </a:ln>
                  </pic:spPr>
                </pic:pic>
              </a:graphicData>
            </a:graphic>
          </wp:anchor>
        </w:drawing>
      </w:r>
    </w:p>
    <w:p w:rsidR="00635AC1" w:rsidRPr="00C01839" w:rsidRDefault="00635AC1" w:rsidP="00C01839">
      <w:pPr>
        <w:pStyle w:val="FigureCaption"/>
        <w:rPr>
          <w:b/>
          <w:bCs/>
        </w:rPr>
      </w:pPr>
      <w:r w:rsidRPr="00C01839">
        <w:rPr>
          <w:b/>
          <w:bCs/>
        </w:rPr>
        <w:t xml:space="preserve">Figure </w:t>
      </w:r>
      <w:r w:rsidR="003039F0">
        <w:rPr>
          <w:b/>
          <w:bCs/>
        </w:rPr>
        <w:t>14</w:t>
      </w:r>
      <w:r w:rsidRPr="00C01839">
        <w:rPr>
          <w:b/>
          <w:bCs/>
        </w:rPr>
        <w:t xml:space="preserve"> Effect of dielectric spacer on amplitude squared </w:t>
      </w:r>
      <w:proofErr w:type="spellStart"/>
      <w:r w:rsidRPr="00C01839">
        <w:rPr>
          <w:b/>
          <w:bCs/>
        </w:rPr>
        <w:t>passband</w:t>
      </w:r>
      <w:proofErr w:type="spellEnd"/>
      <w:r w:rsidRPr="00C01839">
        <w:rPr>
          <w:b/>
          <w:bCs/>
        </w:rPr>
        <w:t xml:space="preserve"> response of turnstile junction in WR75 half height waveguide</w:t>
      </w:r>
    </w:p>
    <w:p w:rsidR="008F62D1" w:rsidRDefault="008F62D1" w:rsidP="00E12885"/>
    <w:p w:rsidR="00E61F04" w:rsidRDefault="00E61F04" w:rsidP="008332CB">
      <w:pPr>
        <w:pStyle w:val="FigureCaption"/>
      </w:pPr>
    </w:p>
    <w:p w:rsidR="00E61F04" w:rsidRDefault="00E61F04" w:rsidP="00E61F04">
      <w:pPr>
        <w:pStyle w:val="Text"/>
        <w:ind w:firstLine="0"/>
      </w:pPr>
    </w:p>
    <w:p w:rsidR="00E61F04" w:rsidRDefault="00E61F04" w:rsidP="00E61F04">
      <w:pPr>
        <w:pStyle w:val="Text"/>
        <w:ind w:firstLine="0"/>
      </w:pPr>
    </w:p>
    <w:p w:rsidR="00C01839" w:rsidRDefault="00C01839" w:rsidP="00E61F04">
      <w:pPr>
        <w:pStyle w:val="Text"/>
        <w:ind w:firstLine="0"/>
      </w:pPr>
    </w:p>
    <w:p w:rsidR="009F03F7" w:rsidRDefault="009F03F7" w:rsidP="00C01839">
      <w:pPr>
        <w:pStyle w:val="Heading1"/>
      </w:pPr>
      <w:r>
        <w:t>The Dielectric Sleeve</w:t>
      </w:r>
    </w:p>
    <w:p w:rsidR="00366FC4" w:rsidRDefault="004846E4" w:rsidP="00366FC4">
      <w:pPr>
        <w:pStyle w:val="Text"/>
      </w:pPr>
      <w:r>
        <w:t>It is sometimes desirable to embody a dielectric sleeve into the resonator structure of the junction</w:t>
      </w:r>
      <w:r w:rsidR="007A729E">
        <w:t xml:space="preserve"> as depicted in figure 1</w:t>
      </w:r>
      <w:r w:rsidR="003039F0">
        <w:t>5</w:t>
      </w:r>
      <w:r w:rsidR="008E2C0F">
        <w:t xml:space="preserve"> [16]</w:t>
      </w:r>
      <w:r>
        <w:t xml:space="preserve">. </w:t>
      </w:r>
      <w:r w:rsidR="00366FC4">
        <w:t>This is done in order to either fine tune its susceptance slope parameter or in order to hold the resonator without having to rely on any epoxy. The latter consideration is of particular interest in high average power devices in that it avoids any thermal conduction barrier between the resonator and the housing. Figure 1</w:t>
      </w:r>
      <w:r w:rsidR="003039F0">
        <w:t>6</w:t>
      </w:r>
      <w:r w:rsidR="00366FC4">
        <w:t xml:space="preserve"> shows the offset in the frequency of the device in the case of a sleeve with a thickness of 0.5 mm and a relative dielectric constant of 1.6.</w:t>
      </w:r>
    </w:p>
    <w:p w:rsidR="003039F0" w:rsidRDefault="003039F0" w:rsidP="00366FC4">
      <w:pPr>
        <w:pStyle w:val="Text"/>
      </w:pPr>
    </w:p>
    <w:p w:rsidR="003039F0" w:rsidRDefault="003039F0" w:rsidP="00366FC4">
      <w:pPr>
        <w:pStyle w:val="Text"/>
      </w:pPr>
    </w:p>
    <w:p w:rsidR="003039F0" w:rsidRDefault="003039F0" w:rsidP="00366FC4">
      <w:pPr>
        <w:pStyle w:val="Text"/>
      </w:pPr>
      <w:r>
        <w:rPr>
          <w:noProof/>
          <w:lang w:val="en-GB" w:eastAsia="en-GB"/>
        </w:rPr>
        <w:drawing>
          <wp:anchor distT="0" distB="0" distL="114300" distR="114300" simplePos="0" relativeHeight="251658240" behindDoc="0" locked="0" layoutInCell="0" allowOverlap="0">
            <wp:simplePos x="0" y="0"/>
            <wp:positionH relativeFrom="column">
              <wp:posOffset>1903730</wp:posOffset>
            </wp:positionH>
            <wp:positionV relativeFrom="paragraph">
              <wp:posOffset>130175</wp:posOffset>
            </wp:positionV>
            <wp:extent cx="2216150" cy="1270000"/>
            <wp:effectExtent l="19050" t="0" r="0" b="0"/>
            <wp:wrapTopAndBottom/>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1" cstate="print"/>
                    <a:srcRect/>
                    <a:stretch>
                      <a:fillRect/>
                    </a:stretch>
                  </pic:blipFill>
                  <pic:spPr bwMode="auto">
                    <a:xfrm>
                      <a:off x="0" y="0"/>
                      <a:ext cx="2216150" cy="1270000"/>
                    </a:xfrm>
                    <a:prstGeom prst="rect">
                      <a:avLst/>
                    </a:prstGeom>
                    <a:noFill/>
                    <a:ln w="9525">
                      <a:noFill/>
                      <a:miter lim="800000"/>
                      <a:headEnd/>
                      <a:tailEnd/>
                    </a:ln>
                  </pic:spPr>
                </pic:pic>
              </a:graphicData>
            </a:graphic>
          </wp:anchor>
        </w:drawing>
      </w:r>
    </w:p>
    <w:p w:rsidR="00ED2CE5" w:rsidRPr="00C01839" w:rsidRDefault="00C01839" w:rsidP="00C01839">
      <w:pPr>
        <w:rPr>
          <w:b/>
          <w:bCs/>
          <w:sz w:val="16"/>
        </w:rPr>
      </w:pPr>
      <w:r>
        <w:rPr>
          <w:b/>
          <w:bCs/>
          <w:sz w:val="16"/>
        </w:rPr>
        <w:t>F</w:t>
      </w:r>
      <w:r w:rsidR="00ED2CE5" w:rsidRPr="00C01839">
        <w:rPr>
          <w:b/>
          <w:bCs/>
          <w:sz w:val="16"/>
        </w:rPr>
        <w:t>igure 1</w:t>
      </w:r>
      <w:r w:rsidR="00C42C56">
        <w:rPr>
          <w:b/>
          <w:bCs/>
          <w:sz w:val="16"/>
        </w:rPr>
        <w:t>5</w:t>
      </w:r>
      <w:r w:rsidR="00ED2CE5" w:rsidRPr="00C01839">
        <w:rPr>
          <w:b/>
          <w:bCs/>
          <w:sz w:val="16"/>
        </w:rPr>
        <w:t xml:space="preserve"> Schematic of resonator with </w:t>
      </w:r>
      <w:r w:rsidR="008E2C0F">
        <w:rPr>
          <w:b/>
          <w:bCs/>
          <w:sz w:val="16"/>
        </w:rPr>
        <w:t>d</w:t>
      </w:r>
      <w:r w:rsidR="00ED2CE5" w:rsidRPr="00C01839">
        <w:rPr>
          <w:b/>
          <w:bCs/>
          <w:sz w:val="16"/>
        </w:rPr>
        <w:t xml:space="preserve">ielectric </w:t>
      </w:r>
      <w:r w:rsidR="008E2C0F">
        <w:rPr>
          <w:b/>
          <w:bCs/>
          <w:sz w:val="16"/>
        </w:rPr>
        <w:t>s</w:t>
      </w:r>
      <w:r w:rsidR="00ED2CE5" w:rsidRPr="00C01839">
        <w:rPr>
          <w:b/>
          <w:bCs/>
          <w:sz w:val="16"/>
        </w:rPr>
        <w:t>leeve</w:t>
      </w:r>
    </w:p>
    <w:p w:rsidR="00ED2CE5" w:rsidRDefault="00ED2CE5" w:rsidP="009F03F7"/>
    <w:p w:rsidR="00903CC8" w:rsidRDefault="00903CC8" w:rsidP="009F03F7"/>
    <w:p w:rsidR="00E61F04" w:rsidRDefault="003039F0" w:rsidP="004846E4">
      <w:pPr>
        <w:pStyle w:val="FigureCaption"/>
      </w:pPr>
      <w:r>
        <w:rPr>
          <w:noProof/>
          <w:lang w:val="en-GB" w:eastAsia="en-GB"/>
        </w:rPr>
        <w:lastRenderedPageBreak/>
        <w:drawing>
          <wp:anchor distT="0" distB="0" distL="114300" distR="114300" simplePos="0" relativeHeight="251701248" behindDoc="0" locked="0" layoutInCell="0" allowOverlap="0">
            <wp:simplePos x="0" y="0"/>
            <wp:positionH relativeFrom="column">
              <wp:posOffset>1275080</wp:posOffset>
            </wp:positionH>
            <wp:positionV relativeFrom="page">
              <wp:posOffset>701040</wp:posOffset>
            </wp:positionV>
            <wp:extent cx="2682240" cy="2733040"/>
            <wp:effectExtent l="0" t="0" r="0" b="0"/>
            <wp:wrapTopAndBottom/>
            <wp:docPr id="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2" cstate="print"/>
                    <a:srcRect t="20192" r="9636" b="15480"/>
                    <a:stretch>
                      <a:fillRect/>
                    </a:stretch>
                  </pic:blipFill>
                  <pic:spPr bwMode="auto">
                    <a:xfrm>
                      <a:off x="0" y="0"/>
                      <a:ext cx="2682240" cy="2733040"/>
                    </a:xfrm>
                    <a:prstGeom prst="rect">
                      <a:avLst/>
                    </a:prstGeom>
                    <a:noFill/>
                    <a:ln w="9525">
                      <a:noFill/>
                      <a:miter lim="800000"/>
                      <a:headEnd/>
                      <a:tailEnd/>
                    </a:ln>
                  </pic:spPr>
                </pic:pic>
              </a:graphicData>
            </a:graphic>
          </wp:anchor>
        </w:drawing>
      </w:r>
    </w:p>
    <w:p w:rsidR="004846E4" w:rsidRPr="00C01839" w:rsidRDefault="007A729E" w:rsidP="00C01839">
      <w:pPr>
        <w:pStyle w:val="FigureCaption"/>
        <w:rPr>
          <w:b/>
          <w:bCs/>
        </w:rPr>
      </w:pPr>
      <w:r w:rsidRPr="00C01839">
        <w:rPr>
          <w:b/>
          <w:bCs/>
        </w:rPr>
        <w:t>Figure 1</w:t>
      </w:r>
      <w:r w:rsidR="003039F0">
        <w:rPr>
          <w:b/>
          <w:bCs/>
        </w:rPr>
        <w:t>6</w:t>
      </w:r>
      <w:r w:rsidR="004846E4" w:rsidRPr="00C01839">
        <w:rPr>
          <w:b/>
          <w:bCs/>
        </w:rPr>
        <w:t xml:space="preserve"> Effect of dielectric sleeve on </w:t>
      </w:r>
      <w:r w:rsidR="00E75906" w:rsidRPr="00C01839">
        <w:rPr>
          <w:b/>
          <w:bCs/>
        </w:rPr>
        <w:t xml:space="preserve">amplitude squared </w:t>
      </w:r>
      <w:proofErr w:type="spellStart"/>
      <w:r w:rsidR="004846E4" w:rsidRPr="00C01839">
        <w:rPr>
          <w:b/>
          <w:bCs/>
        </w:rPr>
        <w:t>passband</w:t>
      </w:r>
      <w:proofErr w:type="spellEnd"/>
      <w:r w:rsidR="004846E4" w:rsidRPr="00C01839">
        <w:rPr>
          <w:b/>
          <w:bCs/>
        </w:rPr>
        <w:t xml:space="preserve"> response </w:t>
      </w:r>
      <w:r w:rsidR="00E224D7" w:rsidRPr="00C01839">
        <w:rPr>
          <w:b/>
          <w:bCs/>
        </w:rPr>
        <w:t>of turnstile junctions in WR75 half height waveguide</w:t>
      </w:r>
    </w:p>
    <w:p w:rsidR="00366FC4" w:rsidRPr="009F03F7" w:rsidRDefault="00366FC4" w:rsidP="009F03F7"/>
    <w:p w:rsidR="001A0629" w:rsidRDefault="001A0629" w:rsidP="00C01839">
      <w:pPr>
        <w:pStyle w:val="Heading1"/>
      </w:pPr>
      <w:r>
        <w:t>The bifurcated re-entrant turnstile junction</w:t>
      </w:r>
    </w:p>
    <w:p w:rsidR="00903CC8" w:rsidRDefault="000B0705" w:rsidP="00D42D8B">
      <w:pPr>
        <w:pStyle w:val="Text"/>
      </w:pPr>
      <w:r>
        <w:t>Another</w:t>
      </w:r>
      <w:r w:rsidR="000C58D0">
        <w:t xml:space="preserve"> 3-port turnstile </w:t>
      </w:r>
      <w:r w:rsidR="007E01E1" w:rsidRPr="007E01E1">
        <w:t xml:space="preserve">junction </w:t>
      </w:r>
      <w:r w:rsidR="000C58D0">
        <w:t>circulator consist</w:t>
      </w:r>
      <w:r>
        <w:t>s</w:t>
      </w:r>
      <w:r w:rsidR="000C58D0">
        <w:t xml:space="preserve"> of either a pair of quarter wave long gyromagnetic resonators </w:t>
      </w:r>
      <w:r w:rsidR="00666B89">
        <w:t xml:space="preserve">mounted on the top and bottom broad walls of the waveguide </w:t>
      </w:r>
      <w:r w:rsidR="000C58D0">
        <w:t xml:space="preserve">open circuited at one end and </w:t>
      </w:r>
      <w:r w:rsidR="00D91110">
        <w:t>short circuited at the other</w:t>
      </w:r>
      <w:r w:rsidR="00666B89">
        <w:t xml:space="preserve"> supported by dielectric spacers or</w:t>
      </w:r>
      <w:r w:rsidR="000C58D0">
        <w:t xml:space="preserve"> single half wave long resonator open circuited at each open flat face. Figure 1</w:t>
      </w:r>
      <w:r w:rsidR="00784AE9">
        <w:t>8</w:t>
      </w:r>
      <w:r w:rsidR="000C58D0">
        <w:t xml:space="preserve"> illustrates four possibilities. These are usually described in terms of a 7-port turnstile arrangement instead of the 5-port configuration investigated so far.  The seven port arrangements embody on occasion a septum at its symmetry </w:t>
      </w:r>
      <w:r w:rsidR="00D91110">
        <w:t>plane in</w:t>
      </w:r>
      <w:r w:rsidR="001A0629">
        <w:t xml:space="preserve"> order to suppress higher order spikes in the frequency response of the junction or circulator. </w:t>
      </w:r>
      <w:r w:rsidR="00D91110">
        <w:t xml:space="preserve"> In practice, the gaps in the configurations discussed here are filled with a dielectric material, not shown, with a low dielectric constant.</w:t>
      </w:r>
      <w:r w:rsidR="00371424">
        <w:t xml:space="preserve"> The advantage of the 7 port junction over that of the 5 port one is that the bandwidth of the former arrangement is twice that of the latter one [2].</w:t>
      </w:r>
    </w:p>
    <w:p w:rsidR="00101326" w:rsidRPr="00D259D3" w:rsidRDefault="00101326" w:rsidP="00101326">
      <w:pPr>
        <w:pStyle w:val="FigureCaption"/>
      </w:pPr>
    </w:p>
    <w:p w:rsidR="00101326" w:rsidRPr="00BF3CA8" w:rsidRDefault="00101326" w:rsidP="00101326">
      <w:pPr>
        <w:pStyle w:val="FigureCaption"/>
      </w:pPr>
    </w:p>
    <w:p w:rsidR="003039F0" w:rsidRDefault="003039F0" w:rsidP="00C01839">
      <w:pPr>
        <w:pStyle w:val="FigureCaption"/>
        <w:rPr>
          <w:b/>
          <w:bCs/>
        </w:rPr>
      </w:pPr>
      <w:r>
        <w:rPr>
          <w:b/>
          <w:bCs/>
          <w:noProof/>
          <w:lang w:val="en-GB" w:eastAsia="en-GB"/>
        </w:rPr>
        <w:drawing>
          <wp:anchor distT="0" distB="0" distL="114300" distR="114300" simplePos="0" relativeHeight="251664384" behindDoc="0" locked="0" layoutInCell="0" allowOverlap="0">
            <wp:simplePos x="0" y="0"/>
            <wp:positionH relativeFrom="column">
              <wp:posOffset>1192530</wp:posOffset>
            </wp:positionH>
            <wp:positionV relativeFrom="page">
              <wp:posOffset>5638800</wp:posOffset>
            </wp:positionV>
            <wp:extent cx="2653030" cy="2062480"/>
            <wp:effectExtent l="19050" t="0" r="0" b="0"/>
            <wp:wrapTopAndBottom/>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 cstate="print"/>
                    <a:srcRect/>
                    <a:stretch>
                      <a:fillRect/>
                    </a:stretch>
                  </pic:blipFill>
                  <pic:spPr bwMode="auto">
                    <a:xfrm>
                      <a:off x="0" y="0"/>
                      <a:ext cx="2653030" cy="2062480"/>
                    </a:xfrm>
                    <a:prstGeom prst="rect">
                      <a:avLst/>
                    </a:prstGeom>
                    <a:noFill/>
                    <a:ln w="9525">
                      <a:noFill/>
                      <a:miter lim="800000"/>
                      <a:headEnd/>
                      <a:tailEnd/>
                    </a:ln>
                  </pic:spPr>
                </pic:pic>
              </a:graphicData>
            </a:graphic>
          </wp:anchor>
        </w:drawing>
      </w:r>
    </w:p>
    <w:p w:rsidR="003039F0" w:rsidRDefault="003039F0" w:rsidP="00C01839">
      <w:pPr>
        <w:pStyle w:val="FigureCaption"/>
        <w:rPr>
          <w:b/>
          <w:bCs/>
        </w:rPr>
      </w:pPr>
    </w:p>
    <w:p w:rsidR="00101326" w:rsidRPr="00C01839" w:rsidRDefault="00101326" w:rsidP="00C01839">
      <w:pPr>
        <w:pStyle w:val="FigureCaption"/>
        <w:rPr>
          <w:b/>
          <w:bCs/>
        </w:rPr>
      </w:pPr>
      <w:r w:rsidRPr="00C01839">
        <w:rPr>
          <w:b/>
          <w:bCs/>
        </w:rPr>
        <w:t>Figure 1</w:t>
      </w:r>
      <w:r w:rsidR="003039F0">
        <w:rPr>
          <w:b/>
          <w:bCs/>
        </w:rPr>
        <w:t>7</w:t>
      </w:r>
      <w:r w:rsidRPr="00C01839">
        <w:rPr>
          <w:b/>
          <w:bCs/>
        </w:rPr>
        <w:t xml:space="preserve"> Bifurcated 7-port turnstile junctions</w:t>
      </w:r>
    </w:p>
    <w:p w:rsidR="00101326" w:rsidRDefault="00101326" w:rsidP="001A0629"/>
    <w:p w:rsidR="001A0629" w:rsidRDefault="000C58D0" w:rsidP="00D42D8B">
      <w:pPr>
        <w:jc w:val="both"/>
      </w:pPr>
      <w:r>
        <w:t xml:space="preserve">The frequency response of this class of junction is </w:t>
      </w:r>
      <w:r w:rsidR="00BA283F">
        <w:t>again to</w:t>
      </w:r>
      <w:r>
        <w:t xml:space="preserve"> first order i</w:t>
      </w:r>
      <w:r w:rsidR="00BA283F">
        <w:t xml:space="preserve">dentical to that of the class of junction dealt with in this paper. </w:t>
      </w:r>
      <w:r w:rsidR="00D91110">
        <w:t xml:space="preserve">The dielectric constant of the gap region is here taken as unity for simplicity sake. </w:t>
      </w:r>
      <w:r w:rsidR="00BA283F">
        <w:t>Figure 1</w:t>
      </w:r>
      <w:r w:rsidR="003039F0">
        <w:t>8</w:t>
      </w:r>
      <w:r w:rsidR="00BA283F">
        <w:t xml:space="preserve"> compares t</w:t>
      </w:r>
      <w:r w:rsidR="00D91110">
        <w:t>he frequency response</w:t>
      </w:r>
      <w:r w:rsidR="001A0629">
        <w:t xml:space="preserve"> </w:t>
      </w:r>
      <w:r w:rsidR="00D91110">
        <w:t>of</w:t>
      </w:r>
      <w:r w:rsidR="00D91110" w:rsidRPr="00D91110">
        <w:t xml:space="preserve"> </w:t>
      </w:r>
      <w:r w:rsidR="00D91110">
        <w:t>the geometry in figure 1</w:t>
      </w:r>
      <w:r w:rsidR="003039F0">
        <w:t>7</w:t>
      </w:r>
      <w:r w:rsidR="00D91110">
        <w:t>(</w:t>
      </w:r>
      <w:r w:rsidR="00804D17">
        <w:t>c</w:t>
      </w:r>
      <w:r w:rsidR="00D91110">
        <w:t>) to that of the</w:t>
      </w:r>
      <w:r w:rsidR="00BA283F">
        <w:t xml:space="preserve"> </w:t>
      </w:r>
      <w:r w:rsidR="00D91110">
        <w:t>half height turnstile</w:t>
      </w:r>
      <w:r w:rsidR="00BA283F">
        <w:t xml:space="preserve"> </w:t>
      </w:r>
      <w:r w:rsidR="00D91110">
        <w:t xml:space="preserve">geometry in figure </w:t>
      </w:r>
      <w:r w:rsidR="006D221A">
        <w:t>3</w:t>
      </w:r>
      <w:r w:rsidR="00BA283F">
        <w:t xml:space="preserve"> by way of completeness. </w:t>
      </w:r>
      <w:r w:rsidR="001A0629">
        <w:t>The thickness of the septum utilized in this calculation is 0.33 mm.</w:t>
      </w:r>
      <w:r w:rsidR="006D221A">
        <w:t xml:space="preserve"> A scrutiny of these two results indicates that the two have essentially the same bandwidth.</w:t>
      </w:r>
      <w:r w:rsidR="006D221A" w:rsidRPr="006D221A">
        <w:t xml:space="preserve"> </w:t>
      </w:r>
    </w:p>
    <w:p w:rsidR="006E26D5" w:rsidRPr="00C01839" w:rsidRDefault="003039F0" w:rsidP="003039F0">
      <w:pPr>
        <w:pStyle w:val="Text"/>
        <w:rPr>
          <w:b/>
          <w:bCs/>
          <w:sz w:val="16"/>
        </w:rPr>
      </w:pPr>
      <w:r>
        <w:rPr>
          <w:noProof/>
          <w:lang w:val="en-GB" w:eastAsia="en-GB"/>
        </w:rPr>
        <w:lastRenderedPageBreak/>
        <w:drawing>
          <wp:anchor distT="0" distB="0" distL="114300" distR="114300" simplePos="0" relativeHeight="251694080" behindDoc="0" locked="0" layoutInCell="0" allowOverlap="0">
            <wp:simplePos x="0" y="0"/>
            <wp:positionH relativeFrom="column">
              <wp:posOffset>1315720</wp:posOffset>
            </wp:positionH>
            <wp:positionV relativeFrom="paragraph">
              <wp:posOffset>520700</wp:posOffset>
            </wp:positionV>
            <wp:extent cx="2804160" cy="292608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srcRect/>
                    <a:stretch>
                      <a:fillRect/>
                    </a:stretch>
                  </pic:blipFill>
                  <pic:spPr bwMode="auto">
                    <a:xfrm>
                      <a:off x="0" y="0"/>
                      <a:ext cx="2804160" cy="2926080"/>
                    </a:xfrm>
                    <a:prstGeom prst="rect">
                      <a:avLst/>
                    </a:prstGeom>
                    <a:noFill/>
                    <a:ln w="9525">
                      <a:noFill/>
                      <a:miter lim="800000"/>
                      <a:headEnd/>
                      <a:tailEnd/>
                    </a:ln>
                  </pic:spPr>
                </pic:pic>
              </a:graphicData>
            </a:graphic>
          </wp:anchor>
        </w:drawing>
      </w:r>
      <w:r w:rsidR="001017D9" w:rsidRPr="004D6425">
        <w:t xml:space="preserve">The bandwidth of the 7-port in full height waveguide is the same as that of the 5 port turnstile junction in half height waveguide, but is twice that of the 5 port turnstile junction in full height waveguide. This may be understood by </w:t>
      </w:r>
      <w:proofErr w:type="spellStart"/>
      <w:r w:rsidR="00371424" w:rsidRPr="004D6425">
        <w:t>scrutinising</w:t>
      </w:r>
      <w:proofErr w:type="spellEnd"/>
      <w:r w:rsidR="00784AE9">
        <w:t xml:space="preserve"> the results in figure 10</w:t>
      </w:r>
      <w:r w:rsidR="001017D9" w:rsidRPr="004D6425">
        <w:t xml:space="preserve"> in comparison with those under consideration in figure 1</w:t>
      </w:r>
      <w:r>
        <w:t>8</w:t>
      </w:r>
      <w:r w:rsidR="001017D9" w:rsidRPr="004D6425">
        <w:t>.</w:t>
      </w:r>
    </w:p>
    <w:p w:rsidR="004D6425" w:rsidRDefault="004D6425" w:rsidP="00101326">
      <w:pPr>
        <w:pStyle w:val="FigureCaption"/>
      </w:pPr>
    </w:p>
    <w:p w:rsidR="004D6425" w:rsidRPr="00C01839" w:rsidRDefault="004D6425" w:rsidP="00C01839">
      <w:pPr>
        <w:pStyle w:val="FigureCaption"/>
        <w:rPr>
          <w:b/>
          <w:bCs/>
        </w:rPr>
      </w:pPr>
      <w:r w:rsidRPr="00C01839">
        <w:rPr>
          <w:b/>
          <w:bCs/>
        </w:rPr>
        <w:t>Figure 1</w:t>
      </w:r>
      <w:r w:rsidR="003039F0">
        <w:rPr>
          <w:b/>
          <w:bCs/>
        </w:rPr>
        <w:t>8</w:t>
      </w:r>
      <w:r w:rsidRPr="00C01839">
        <w:rPr>
          <w:b/>
          <w:bCs/>
        </w:rPr>
        <w:t xml:space="preserve"> Frequency responses of 5-port turnstile junction in WR75 half height waveguide and 7 port turnstile junction in WR75 full height waveguide</w:t>
      </w:r>
    </w:p>
    <w:p w:rsidR="004D6425" w:rsidRDefault="004D6425" w:rsidP="00101326">
      <w:pPr>
        <w:pStyle w:val="FigureCaption"/>
      </w:pPr>
    </w:p>
    <w:p w:rsidR="007716FB" w:rsidRDefault="00F84D1B" w:rsidP="00C01839">
      <w:pPr>
        <w:pStyle w:val="Heading1"/>
      </w:pPr>
      <w:r w:rsidRPr="00A909A0">
        <w:t>Conclusion</w:t>
      </w:r>
    </w:p>
    <w:p w:rsidR="004C688E" w:rsidRDefault="00F84D1B" w:rsidP="004C688E">
      <w:pPr>
        <w:jc w:val="both"/>
        <w:rPr>
          <w:rStyle w:val="TextChar"/>
        </w:rPr>
      </w:pPr>
      <w:r w:rsidRPr="004C688E">
        <w:t>The usual assumption in the design of turnstile, re-entrant turnstile and inverted</w:t>
      </w:r>
      <w:r w:rsidR="006E0A5A" w:rsidRPr="004C688E">
        <w:t xml:space="preserve"> re-entrant</w:t>
      </w:r>
      <w:r w:rsidRPr="004C688E">
        <w:t xml:space="preserve"> turnstile </w:t>
      </w:r>
      <w:r w:rsidR="006E0A5A" w:rsidRPr="004C688E">
        <w:t xml:space="preserve">junction </w:t>
      </w:r>
      <w:r w:rsidRPr="004C688E">
        <w:t>circulators using a single gyromagnetic resonator open circuited at one</w:t>
      </w:r>
      <w:r w:rsidRPr="007716FB">
        <w:rPr>
          <w:rStyle w:val="TextChar"/>
        </w:rPr>
        <w:t xml:space="preserve"> </w:t>
      </w:r>
    </w:p>
    <w:p w:rsidR="00F84D1B" w:rsidRDefault="00F84D1B" w:rsidP="004C688E">
      <w:pPr>
        <w:jc w:val="both"/>
      </w:pPr>
      <w:proofErr w:type="gramStart"/>
      <w:r w:rsidRPr="007716FB">
        <w:rPr>
          <w:rStyle w:val="TextChar"/>
        </w:rPr>
        <w:t>flat</w:t>
      </w:r>
      <w:proofErr w:type="gramEnd"/>
      <w:r w:rsidRPr="007716FB">
        <w:rPr>
          <w:rStyle w:val="TextChar"/>
        </w:rPr>
        <w:t xml:space="preserve"> face and short circuited at the other, a similar pair of resonators or a half-wave long cylindrical one open circuited at each flat face is that each has the same </w:t>
      </w:r>
      <w:proofErr w:type="spellStart"/>
      <w:r w:rsidRPr="007716FB">
        <w:rPr>
          <w:rStyle w:val="TextChar"/>
        </w:rPr>
        <w:t>passband</w:t>
      </w:r>
      <w:proofErr w:type="spellEnd"/>
      <w:r w:rsidRPr="007716FB">
        <w:rPr>
          <w:rStyle w:val="TextChar"/>
        </w:rPr>
        <w:t xml:space="preserve"> frequency. It assumes that the fringing effects in the vicinity of </w:t>
      </w:r>
      <w:r w:rsidR="00F7399E">
        <w:rPr>
          <w:rStyle w:val="TextChar"/>
        </w:rPr>
        <w:t>a typical</w:t>
      </w:r>
      <w:r w:rsidRPr="007716FB">
        <w:rPr>
          <w:rStyle w:val="TextChar"/>
        </w:rPr>
        <w:t xml:space="preserve"> junction can be neglected. </w:t>
      </w:r>
      <w:r w:rsidR="00BB4D00">
        <w:rPr>
          <w:rStyle w:val="TextChar"/>
        </w:rPr>
        <w:t xml:space="preserve">A study of the first of the two circulation conditions of this type of junction </w:t>
      </w:r>
      <w:r w:rsidRPr="007716FB">
        <w:rPr>
          <w:rStyle w:val="TextChar"/>
        </w:rPr>
        <w:t xml:space="preserve">suggests that this is not so in practice. </w:t>
      </w:r>
      <w:r w:rsidR="00666B89">
        <w:rPr>
          <w:rStyle w:val="TextChar"/>
        </w:rPr>
        <w:t>T</w:t>
      </w:r>
      <w:r w:rsidRPr="007716FB">
        <w:rPr>
          <w:rStyle w:val="TextChar"/>
        </w:rPr>
        <w:t xml:space="preserve">he effect of </w:t>
      </w:r>
      <w:r w:rsidR="0048601B">
        <w:rPr>
          <w:rStyle w:val="TextChar"/>
        </w:rPr>
        <w:t xml:space="preserve">altering the housing of the junction </w:t>
      </w:r>
      <w:r w:rsidRPr="007716FB">
        <w:rPr>
          <w:rStyle w:val="TextChar"/>
        </w:rPr>
        <w:t>on the frequency of a typical device and that of a non-optimum gap factor</w:t>
      </w:r>
      <w:r w:rsidR="00666B89" w:rsidRPr="00666B89">
        <w:rPr>
          <w:rStyle w:val="TextChar"/>
        </w:rPr>
        <w:t xml:space="preserve"> </w:t>
      </w:r>
      <w:r w:rsidR="00666B89">
        <w:rPr>
          <w:rStyle w:val="TextChar"/>
        </w:rPr>
        <w:t>are</w:t>
      </w:r>
      <w:r w:rsidR="00666B89" w:rsidRPr="007716FB">
        <w:rPr>
          <w:rStyle w:val="TextChar"/>
        </w:rPr>
        <w:t xml:space="preserve"> also invest</w:t>
      </w:r>
      <w:r w:rsidR="00666B89">
        <w:rPr>
          <w:rStyle w:val="TextChar"/>
        </w:rPr>
        <w:t>igated</w:t>
      </w:r>
      <w:r w:rsidRPr="007716FB">
        <w:rPr>
          <w:rStyle w:val="TextChar"/>
        </w:rPr>
        <w:t xml:space="preserve">. </w:t>
      </w:r>
      <w:r w:rsidRPr="007716FB">
        <w:t>The paper separately includes some remarks about the susceptance slope parameter of this class of circulator</w:t>
      </w:r>
      <w:r>
        <w:t>.</w:t>
      </w:r>
    </w:p>
    <w:p w:rsidR="007716FB" w:rsidRDefault="007716FB" w:rsidP="007716FB"/>
    <w:p w:rsidR="00C3654F" w:rsidRPr="00366FC4" w:rsidRDefault="00E16F77" w:rsidP="00C01839">
      <w:pPr>
        <w:pStyle w:val="Heading1"/>
      </w:pPr>
      <w:r w:rsidRPr="00366FC4">
        <w:t xml:space="preserve"> </w:t>
      </w:r>
      <w:r w:rsidR="00C3654F" w:rsidRPr="00366FC4">
        <w:t>References</w:t>
      </w:r>
    </w:p>
    <w:p w:rsidR="004B37A9" w:rsidRPr="00366FC4" w:rsidRDefault="004B37A9" w:rsidP="004B37A9">
      <w:pPr>
        <w:pStyle w:val="References"/>
        <w:rPr>
          <w:sz w:val="20"/>
          <w:szCs w:val="20"/>
        </w:rPr>
      </w:pPr>
      <w:r w:rsidRPr="00366FC4">
        <w:rPr>
          <w:sz w:val="20"/>
          <w:szCs w:val="20"/>
        </w:rPr>
        <w:t xml:space="preserve">T. </w:t>
      </w:r>
      <w:proofErr w:type="spellStart"/>
      <w:r w:rsidRPr="00366FC4">
        <w:rPr>
          <w:sz w:val="20"/>
          <w:szCs w:val="20"/>
        </w:rPr>
        <w:t>Schaug</w:t>
      </w:r>
      <w:proofErr w:type="spellEnd"/>
      <w:r w:rsidRPr="00366FC4">
        <w:rPr>
          <w:sz w:val="20"/>
          <w:szCs w:val="20"/>
        </w:rPr>
        <w:t xml:space="preserve">-Patterson, “Novel design of a 3-port circulator” Norwegian </w:t>
      </w:r>
      <w:proofErr w:type="spellStart"/>
      <w:r w:rsidRPr="00366FC4">
        <w:rPr>
          <w:sz w:val="20"/>
          <w:szCs w:val="20"/>
        </w:rPr>
        <w:t>Defence</w:t>
      </w:r>
      <w:proofErr w:type="spellEnd"/>
      <w:r w:rsidRPr="00366FC4">
        <w:rPr>
          <w:sz w:val="20"/>
          <w:szCs w:val="20"/>
        </w:rPr>
        <w:t xml:space="preserve"> Research Establishment Report, Rpt No. R-59, January 1958</w:t>
      </w:r>
    </w:p>
    <w:p w:rsidR="00AF69DC" w:rsidRDefault="00AF69DC" w:rsidP="00AF69DC">
      <w:pPr>
        <w:pStyle w:val="References"/>
        <w:rPr>
          <w:sz w:val="20"/>
          <w:szCs w:val="20"/>
        </w:rPr>
      </w:pPr>
      <w:r w:rsidRPr="00366FC4">
        <w:rPr>
          <w:sz w:val="20"/>
          <w:szCs w:val="20"/>
        </w:rPr>
        <w:t>B. Owen and C. E. Barnes, “The compact turnstile circulator,” IEEE Trans. Microwave Theory Tech, vol. MTT-18, pp. 1096-1100, Dec. 1970.</w:t>
      </w:r>
    </w:p>
    <w:p w:rsidR="0008717C" w:rsidRPr="00366FC4" w:rsidRDefault="0008717C" w:rsidP="0008717C">
      <w:pPr>
        <w:pStyle w:val="References"/>
        <w:rPr>
          <w:sz w:val="20"/>
          <w:szCs w:val="20"/>
        </w:rPr>
      </w:pPr>
      <w:r w:rsidRPr="00366FC4">
        <w:rPr>
          <w:sz w:val="20"/>
          <w:szCs w:val="20"/>
        </w:rPr>
        <w:t xml:space="preserve">J. </w:t>
      </w:r>
      <w:proofErr w:type="spellStart"/>
      <w:r w:rsidRPr="00366FC4">
        <w:rPr>
          <w:sz w:val="20"/>
          <w:szCs w:val="20"/>
        </w:rPr>
        <w:t>Helszajn</w:t>
      </w:r>
      <w:proofErr w:type="spellEnd"/>
      <w:r w:rsidRPr="00366FC4">
        <w:rPr>
          <w:sz w:val="20"/>
          <w:szCs w:val="20"/>
        </w:rPr>
        <w:t xml:space="preserve"> and F. C. F. Tan, “ Susceptance slope parameter of waveguide partial-height ferrite circulators,” Proc. Inst. Elec. Eng., Vol. 122, no. 72, pp. 1329–1332, Dec. 1975.</w:t>
      </w:r>
    </w:p>
    <w:p w:rsidR="0008717C" w:rsidRPr="00366FC4" w:rsidRDefault="0008717C" w:rsidP="0008717C">
      <w:pPr>
        <w:pStyle w:val="References"/>
        <w:rPr>
          <w:sz w:val="20"/>
          <w:szCs w:val="20"/>
        </w:rPr>
      </w:pPr>
      <w:r w:rsidRPr="00366FC4">
        <w:rPr>
          <w:sz w:val="20"/>
          <w:szCs w:val="20"/>
        </w:rPr>
        <w:t xml:space="preserve">J. </w:t>
      </w:r>
      <w:proofErr w:type="spellStart"/>
      <w:r w:rsidRPr="00366FC4">
        <w:rPr>
          <w:sz w:val="20"/>
          <w:szCs w:val="20"/>
        </w:rPr>
        <w:t>Helszajn</w:t>
      </w:r>
      <w:proofErr w:type="spellEnd"/>
      <w:r w:rsidRPr="00366FC4">
        <w:rPr>
          <w:sz w:val="20"/>
          <w:szCs w:val="20"/>
        </w:rPr>
        <w:t xml:space="preserve"> and F. C. F, Tan, “Design data for radial waveguide circulators using partial-height ferrite resonators,” IEEE Trans. Microwave Theory and Tech, Vol. MTT-23, pp. 288–298, Mar 1975.</w:t>
      </w:r>
    </w:p>
    <w:p w:rsidR="008E2C0F" w:rsidRPr="0008717C" w:rsidRDefault="008E2C0F" w:rsidP="008E2C0F">
      <w:pPr>
        <w:pStyle w:val="References"/>
        <w:rPr>
          <w:sz w:val="20"/>
          <w:szCs w:val="20"/>
        </w:rPr>
      </w:pPr>
      <w:r w:rsidRPr="0008717C">
        <w:rPr>
          <w:sz w:val="20"/>
          <w:szCs w:val="20"/>
        </w:rPr>
        <w:t>Aitken, F. M. and Mclean, R., “Some properties of the waveguide Y circulator” Proc. Inst. Elec. Eng., vol. 110, no. 2, Feb. 1963.</w:t>
      </w:r>
    </w:p>
    <w:p w:rsidR="002A19A2" w:rsidRPr="00366FC4" w:rsidRDefault="002A19A2" w:rsidP="002A19A2">
      <w:pPr>
        <w:pStyle w:val="References"/>
        <w:rPr>
          <w:sz w:val="20"/>
          <w:szCs w:val="20"/>
        </w:rPr>
      </w:pPr>
      <w:r w:rsidRPr="00366FC4">
        <w:rPr>
          <w:sz w:val="20"/>
          <w:szCs w:val="20"/>
        </w:rPr>
        <w:t xml:space="preserve">Y. </w:t>
      </w:r>
      <w:proofErr w:type="spellStart"/>
      <w:r w:rsidRPr="00366FC4">
        <w:rPr>
          <w:sz w:val="20"/>
          <w:szCs w:val="20"/>
        </w:rPr>
        <w:t>Akaiwa</w:t>
      </w:r>
      <w:proofErr w:type="spellEnd"/>
      <w:r w:rsidRPr="00366FC4">
        <w:rPr>
          <w:sz w:val="20"/>
          <w:szCs w:val="20"/>
        </w:rPr>
        <w:t>, “Mode classification of a triangular ferrite post for Y-circulator,” IEEE Trans. Microwave Theory Tech., vol. MTT-25, pp. 59-61, Jan. 1977.</w:t>
      </w:r>
    </w:p>
    <w:p w:rsidR="001C5E99" w:rsidRPr="00366FC4" w:rsidRDefault="001C5E99" w:rsidP="001C5E99">
      <w:pPr>
        <w:pStyle w:val="References"/>
        <w:rPr>
          <w:sz w:val="20"/>
          <w:szCs w:val="20"/>
          <w:lang w:val="en-GB"/>
        </w:rPr>
      </w:pPr>
      <w:r w:rsidRPr="00366FC4">
        <w:rPr>
          <w:sz w:val="20"/>
          <w:szCs w:val="20"/>
        </w:rPr>
        <w:t xml:space="preserve">J. </w:t>
      </w:r>
      <w:proofErr w:type="spellStart"/>
      <w:r w:rsidRPr="00366FC4">
        <w:rPr>
          <w:sz w:val="20"/>
          <w:szCs w:val="20"/>
        </w:rPr>
        <w:t>Helszajn</w:t>
      </w:r>
      <w:proofErr w:type="spellEnd"/>
      <w:r w:rsidRPr="00366FC4">
        <w:rPr>
          <w:sz w:val="20"/>
          <w:szCs w:val="20"/>
        </w:rPr>
        <w:t xml:space="preserve"> and J Sharp, “Resonant Frequencies, Q-factor, and susceptance slope parameter of waveguide circulators using weakly magnetized open resonators”, IEEE Trans. Microwave Theory Tech., vol. MTT-31, pp. 434-441, Jun. 1983.</w:t>
      </w:r>
    </w:p>
    <w:p w:rsidR="004B37A9" w:rsidRPr="00366FC4" w:rsidRDefault="00AF69DC" w:rsidP="004B37A9">
      <w:pPr>
        <w:pStyle w:val="References"/>
        <w:rPr>
          <w:sz w:val="20"/>
          <w:szCs w:val="20"/>
        </w:rPr>
      </w:pPr>
      <w:r w:rsidRPr="00366FC4">
        <w:rPr>
          <w:sz w:val="20"/>
          <w:szCs w:val="20"/>
        </w:rPr>
        <w:t xml:space="preserve">Y. </w:t>
      </w:r>
      <w:proofErr w:type="spellStart"/>
      <w:r w:rsidRPr="00366FC4">
        <w:rPr>
          <w:sz w:val="20"/>
          <w:szCs w:val="20"/>
        </w:rPr>
        <w:t>Akaiwa</w:t>
      </w:r>
      <w:proofErr w:type="spellEnd"/>
      <w:r w:rsidRPr="00366FC4">
        <w:rPr>
          <w:sz w:val="20"/>
          <w:szCs w:val="20"/>
        </w:rPr>
        <w:t xml:space="preserve">, “Operation modes of a waveguide Y-circulator,” IEEE Trans. Microwave Theory and Tech., vol. </w:t>
      </w:r>
      <w:r w:rsidRPr="00366FC4">
        <w:rPr>
          <w:sz w:val="20"/>
          <w:szCs w:val="20"/>
          <w:lang w:val="de-DE"/>
        </w:rPr>
        <w:t>MTT-22, pp. 954-959, Nov. 1974.</w:t>
      </w:r>
      <w:r w:rsidR="004B37A9" w:rsidRPr="00366FC4">
        <w:rPr>
          <w:sz w:val="20"/>
          <w:szCs w:val="20"/>
        </w:rPr>
        <w:t xml:space="preserve"> </w:t>
      </w:r>
    </w:p>
    <w:p w:rsidR="006A7E04" w:rsidRPr="00366FC4" w:rsidRDefault="006A7E04" w:rsidP="00F8676D">
      <w:pPr>
        <w:pStyle w:val="References"/>
        <w:rPr>
          <w:sz w:val="20"/>
          <w:szCs w:val="20"/>
        </w:rPr>
      </w:pPr>
      <w:r w:rsidRPr="00366FC4">
        <w:rPr>
          <w:sz w:val="20"/>
          <w:szCs w:val="20"/>
        </w:rPr>
        <w:t xml:space="preserve">J. </w:t>
      </w:r>
      <w:proofErr w:type="spellStart"/>
      <w:r w:rsidRPr="00366FC4">
        <w:rPr>
          <w:sz w:val="20"/>
          <w:szCs w:val="20"/>
        </w:rPr>
        <w:t>Helszajn</w:t>
      </w:r>
      <w:proofErr w:type="spellEnd"/>
      <w:r w:rsidRPr="00366FC4">
        <w:rPr>
          <w:sz w:val="20"/>
          <w:szCs w:val="20"/>
        </w:rPr>
        <w:t>, “ Adjustment of degree-2 H-plane waveguide turnstile circulator using prism resonator,” Microwave Engineering Europe, pp 35-48, July, 1999</w:t>
      </w:r>
    </w:p>
    <w:p w:rsidR="00F8676D" w:rsidRPr="00366FC4" w:rsidRDefault="00F8676D" w:rsidP="00F8676D">
      <w:pPr>
        <w:pStyle w:val="References"/>
        <w:rPr>
          <w:sz w:val="20"/>
          <w:szCs w:val="20"/>
        </w:rPr>
      </w:pPr>
      <w:r w:rsidRPr="00366FC4">
        <w:rPr>
          <w:sz w:val="20"/>
          <w:szCs w:val="20"/>
        </w:rPr>
        <w:t>Auld, B. A</w:t>
      </w:r>
      <w:proofErr w:type="gramStart"/>
      <w:r w:rsidRPr="00366FC4">
        <w:rPr>
          <w:sz w:val="20"/>
          <w:szCs w:val="20"/>
        </w:rPr>
        <w:t>. ,</w:t>
      </w:r>
      <w:proofErr w:type="gramEnd"/>
      <w:r w:rsidRPr="00366FC4">
        <w:rPr>
          <w:sz w:val="20"/>
          <w:szCs w:val="20"/>
        </w:rPr>
        <w:t xml:space="preserve"> “The synthesis of symmetrical waveguide circulators,” IRE Trans. Microwave Theory Tech. vol. MTT-7, m. 238-246. Apr. 1959.</w:t>
      </w:r>
    </w:p>
    <w:p w:rsidR="003021F4" w:rsidRPr="00366FC4" w:rsidRDefault="003021F4" w:rsidP="00F8676D">
      <w:pPr>
        <w:pStyle w:val="References"/>
        <w:rPr>
          <w:sz w:val="20"/>
          <w:szCs w:val="20"/>
        </w:rPr>
      </w:pPr>
      <w:r w:rsidRPr="00366FC4">
        <w:rPr>
          <w:sz w:val="20"/>
          <w:szCs w:val="20"/>
        </w:rPr>
        <w:t xml:space="preserve">Montgomery, C.G., </w:t>
      </w:r>
      <w:proofErr w:type="spellStart"/>
      <w:r w:rsidRPr="00366FC4">
        <w:rPr>
          <w:sz w:val="20"/>
          <w:szCs w:val="20"/>
        </w:rPr>
        <w:t>Dicke</w:t>
      </w:r>
      <w:proofErr w:type="spellEnd"/>
      <w:r w:rsidRPr="00366FC4">
        <w:rPr>
          <w:sz w:val="20"/>
          <w:szCs w:val="20"/>
        </w:rPr>
        <w:t>, R.H. and Purcell, E.M., ‘Principles of Microwave’ Circuits (McGraw-Hill, New York, 1948).</w:t>
      </w:r>
    </w:p>
    <w:p w:rsidR="007716FB" w:rsidRPr="00366FC4" w:rsidRDefault="007716FB" w:rsidP="00F8676D">
      <w:pPr>
        <w:pStyle w:val="References"/>
        <w:rPr>
          <w:sz w:val="20"/>
          <w:szCs w:val="20"/>
        </w:rPr>
      </w:pPr>
      <w:r w:rsidRPr="00366FC4">
        <w:rPr>
          <w:sz w:val="20"/>
          <w:szCs w:val="20"/>
        </w:rPr>
        <w:lastRenderedPageBreak/>
        <w:t xml:space="preserve">J </w:t>
      </w:r>
      <w:proofErr w:type="spellStart"/>
      <w:r w:rsidRPr="00366FC4">
        <w:rPr>
          <w:sz w:val="20"/>
          <w:szCs w:val="20"/>
        </w:rPr>
        <w:t>Helszajn</w:t>
      </w:r>
      <w:proofErr w:type="spellEnd"/>
      <w:r w:rsidRPr="00366FC4">
        <w:rPr>
          <w:sz w:val="20"/>
          <w:szCs w:val="20"/>
        </w:rPr>
        <w:t xml:space="preserve"> and J Sharp, "Adjustment of in-phase mode in turnstile junction circulators", IEEE Trans Microwave Theory and Tech., Vol. MTT-33, No 4, pp 339-343, April, 1985 </w:t>
      </w:r>
    </w:p>
    <w:p w:rsidR="007716FB" w:rsidRPr="00366FC4" w:rsidRDefault="007716FB" w:rsidP="00F8676D">
      <w:pPr>
        <w:pStyle w:val="References"/>
        <w:rPr>
          <w:sz w:val="20"/>
          <w:szCs w:val="20"/>
        </w:rPr>
      </w:pPr>
      <w:r w:rsidRPr="00366FC4">
        <w:rPr>
          <w:sz w:val="20"/>
          <w:szCs w:val="20"/>
        </w:rPr>
        <w:t xml:space="preserve">J </w:t>
      </w:r>
      <w:proofErr w:type="spellStart"/>
      <w:r w:rsidRPr="00366FC4">
        <w:rPr>
          <w:sz w:val="20"/>
          <w:szCs w:val="20"/>
        </w:rPr>
        <w:t>Helszajn</w:t>
      </w:r>
      <w:proofErr w:type="spellEnd"/>
      <w:r w:rsidRPr="00366FC4">
        <w:rPr>
          <w:sz w:val="20"/>
          <w:szCs w:val="20"/>
        </w:rPr>
        <w:t>, and J Sharp, "Verification of First Circulation Condition of Turnstile Waveguide Circulators Using a Finite Element Solver", IEEE Trans Microwave Theory and Tech., Vol. MTT-53, No 7, pp 2309-2316, July 2005</w:t>
      </w:r>
    </w:p>
    <w:p w:rsidR="00F8676D" w:rsidRPr="00366FC4" w:rsidRDefault="00F8676D" w:rsidP="00F8676D">
      <w:pPr>
        <w:pStyle w:val="References"/>
        <w:rPr>
          <w:sz w:val="20"/>
          <w:szCs w:val="20"/>
        </w:rPr>
      </w:pPr>
      <w:proofErr w:type="spellStart"/>
      <w:r w:rsidRPr="00366FC4">
        <w:rPr>
          <w:sz w:val="20"/>
          <w:szCs w:val="20"/>
        </w:rPr>
        <w:t>Schlomann</w:t>
      </w:r>
      <w:proofErr w:type="spellEnd"/>
      <w:r w:rsidRPr="00366FC4">
        <w:rPr>
          <w:sz w:val="20"/>
          <w:szCs w:val="20"/>
        </w:rPr>
        <w:t xml:space="preserve">, E., “Microwave </w:t>
      </w:r>
      <w:proofErr w:type="spellStart"/>
      <w:r w:rsidRPr="00366FC4">
        <w:rPr>
          <w:sz w:val="20"/>
          <w:szCs w:val="20"/>
        </w:rPr>
        <w:t>behaviour</w:t>
      </w:r>
      <w:proofErr w:type="spellEnd"/>
      <w:r w:rsidRPr="00366FC4">
        <w:rPr>
          <w:sz w:val="20"/>
          <w:szCs w:val="20"/>
        </w:rPr>
        <w:t xml:space="preserve"> of partially magnetized ferrites”, </w:t>
      </w:r>
      <w:proofErr w:type="spellStart"/>
      <w:r w:rsidRPr="00366FC4">
        <w:rPr>
          <w:sz w:val="20"/>
          <w:szCs w:val="20"/>
        </w:rPr>
        <w:t>J.Appl</w:t>
      </w:r>
      <w:proofErr w:type="spellEnd"/>
      <w:r w:rsidRPr="00366FC4">
        <w:rPr>
          <w:sz w:val="20"/>
          <w:szCs w:val="20"/>
        </w:rPr>
        <w:t xml:space="preserve">. Phys., Vol. 41. pp. 204-214. </w:t>
      </w:r>
      <w:r w:rsidR="006C3368" w:rsidRPr="00366FC4">
        <w:rPr>
          <w:sz w:val="20"/>
          <w:szCs w:val="20"/>
        </w:rPr>
        <w:t xml:space="preserve">Jan., </w:t>
      </w:r>
      <w:r w:rsidRPr="00366FC4">
        <w:rPr>
          <w:sz w:val="20"/>
          <w:szCs w:val="20"/>
        </w:rPr>
        <w:t>1970.</w:t>
      </w:r>
    </w:p>
    <w:p w:rsidR="00BB4D00" w:rsidRPr="00366FC4" w:rsidRDefault="00BB4D00" w:rsidP="00F8676D">
      <w:pPr>
        <w:pStyle w:val="References"/>
        <w:rPr>
          <w:sz w:val="20"/>
          <w:szCs w:val="20"/>
        </w:rPr>
      </w:pPr>
      <w:r w:rsidRPr="00366FC4">
        <w:rPr>
          <w:sz w:val="20"/>
          <w:szCs w:val="20"/>
        </w:rPr>
        <w:t xml:space="preserve">J. </w:t>
      </w:r>
      <w:proofErr w:type="spellStart"/>
      <w:r w:rsidRPr="00366FC4">
        <w:rPr>
          <w:sz w:val="20"/>
          <w:szCs w:val="20"/>
        </w:rPr>
        <w:t>Helszajn</w:t>
      </w:r>
      <w:proofErr w:type="spellEnd"/>
      <w:r w:rsidRPr="00366FC4">
        <w:rPr>
          <w:sz w:val="20"/>
          <w:szCs w:val="20"/>
        </w:rPr>
        <w:t xml:space="preserve"> and J Sharp, “Dielectric and permeability effects in HE111 open </w:t>
      </w:r>
      <w:proofErr w:type="spellStart"/>
      <w:r w:rsidRPr="00366FC4">
        <w:rPr>
          <w:sz w:val="20"/>
          <w:szCs w:val="20"/>
        </w:rPr>
        <w:t>demagnetised</w:t>
      </w:r>
      <w:proofErr w:type="spellEnd"/>
      <w:r w:rsidRPr="00366FC4">
        <w:rPr>
          <w:sz w:val="20"/>
          <w:szCs w:val="20"/>
        </w:rPr>
        <w:t xml:space="preserve"> ferrite resonators.”  IEE Proceedings, part H. Microwaves, Antennas and Propagation. Vol. 133, pp. 271-6. Aug. 1986</w:t>
      </w:r>
    </w:p>
    <w:p w:rsidR="006F4A60" w:rsidRPr="00366FC4" w:rsidRDefault="006F4A60" w:rsidP="00F8676D">
      <w:pPr>
        <w:pStyle w:val="References"/>
        <w:rPr>
          <w:sz w:val="20"/>
          <w:szCs w:val="20"/>
        </w:rPr>
      </w:pPr>
      <w:r w:rsidRPr="00366FC4">
        <w:rPr>
          <w:sz w:val="20"/>
          <w:szCs w:val="20"/>
        </w:rPr>
        <w:t xml:space="preserve">W S. </w:t>
      </w:r>
      <w:proofErr w:type="spellStart"/>
      <w:r w:rsidRPr="00366FC4">
        <w:rPr>
          <w:sz w:val="20"/>
          <w:szCs w:val="20"/>
        </w:rPr>
        <w:t>Piotrowski</w:t>
      </w:r>
      <w:proofErr w:type="spellEnd"/>
      <w:r w:rsidRPr="00366FC4">
        <w:rPr>
          <w:sz w:val="20"/>
          <w:szCs w:val="20"/>
        </w:rPr>
        <w:t xml:space="preserve"> and J. E. Raul, “Low-loss broad-band EHF circulator,” IEEE Trans. Microwave Theory and Tech., vol. MTT-24, pp. 863–866, Nov. 1976.</w:t>
      </w:r>
    </w:p>
    <w:p w:rsidR="00720315" w:rsidRPr="00366FC4" w:rsidRDefault="00720315" w:rsidP="00720315">
      <w:pPr>
        <w:pStyle w:val="References"/>
        <w:rPr>
          <w:sz w:val="20"/>
          <w:szCs w:val="20"/>
        </w:rPr>
      </w:pPr>
      <w:proofErr w:type="spellStart"/>
      <w:r w:rsidRPr="00366FC4">
        <w:rPr>
          <w:sz w:val="20"/>
          <w:szCs w:val="20"/>
        </w:rPr>
        <w:t>Helszajn</w:t>
      </w:r>
      <w:proofErr w:type="spellEnd"/>
      <w:r w:rsidRPr="00366FC4">
        <w:rPr>
          <w:sz w:val="20"/>
          <w:szCs w:val="20"/>
        </w:rPr>
        <w:t>, J., “High-power waveguide circulators using quarter-wave long composite ferrite/dielectric resonators.” IEE Proceedings H: Microwaves, Optics and Antennas. Vol. 128, pp. 268-73. Oct. 1981</w:t>
      </w:r>
    </w:p>
    <w:p w:rsidR="000A7B7F" w:rsidRDefault="000A7B7F" w:rsidP="00D259D3">
      <w:pPr>
        <w:pStyle w:val="References"/>
        <w:numPr>
          <w:ilvl w:val="0"/>
          <w:numId w:val="0"/>
        </w:numPr>
        <w:sectPr w:rsidR="000A7B7F" w:rsidSect="000A7B7F">
          <w:headerReference w:type="default" r:id="rId55"/>
          <w:footerReference w:type="default" r:id="rId56"/>
          <w:type w:val="continuous"/>
          <w:pgSz w:w="12240" w:h="15840" w:code="1"/>
          <w:pgMar w:top="1008" w:right="936" w:bottom="1008" w:left="936" w:header="432" w:footer="432" w:gutter="0"/>
          <w:cols w:space="288"/>
          <w:docGrid w:linePitch="360"/>
        </w:sectPr>
      </w:pPr>
    </w:p>
    <w:p w:rsidR="00AF69DC" w:rsidRDefault="00AF69DC" w:rsidP="00D259D3">
      <w:pPr>
        <w:pStyle w:val="References"/>
        <w:numPr>
          <w:ilvl w:val="0"/>
          <w:numId w:val="0"/>
        </w:numPr>
      </w:pPr>
    </w:p>
    <w:sectPr w:rsidR="00AF69DC" w:rsidSect="000A7B7F">
      <w:type w:val="continuous"/>
      <w:pgSz w:w="12240" w:h="15840" w:code="1"/>
      <w:pgMar w:top="1008" w:right="936" w:bottom="1008" w:left="936" w:header="432" w:footer="432" w:gutter="0"/>
      <w:cols w:num="2"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2BA" w:rsidRDefault="00A002BA">
      <w:r>
        <w:separator/>
      </w:r>
    </w:p>
  </w:endnote>
  <w:endnote w:type="continuationSeparator" w:id="0">
    <w:p w:rsidR="00A002BA" w:rsidRDefault="00A002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6032"/>
      <w:docPartObj>
        <w:docPartGallery w:val="Page Numbers (Bottom of Page)"/>
        <w:docPartUnique/>
      </w:docPartObj>
    </w:sdtPr>
    <w:sdtContent>
      <w:p w:rsidR="000A7B7F" w:rsidRDefault="00181593">
        <w:pPr>
          <w:pStyle w:val="Footer"/>
          <w:jc w:val="center"/>
        </w:pPr>
        <w:fldSimple w:instr=" PAGE   \* MERGEFORMAT ">
          <w:r w:rsidR="00004745">
            <w:rPr>
              <w:noProof/>
            </w:rPr>
            <w:t>4</w:t>
          </w:r>
        </w:fldSimple>
      </w:p>
    </w:sdtContent>
  </w:sdt>
  <w:p w:rsidR="000A7B7F" w:rsidRDefault="000A7B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2BA" w:rsidRDefault="00A002BA"/>
  </w:footnote>
  <w:footnote w:type="continuationSeparator" w:id="0">
    <w:p w:rsidR="00A002BA" w:rsidRDefault="00A002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315" w:rsidRDefault="007A3315">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7A83BA6"/>
    <w:lvl w:ilvl="0">
      <w:start w:val="1"/>
      <w:numFmt w:val="decimal"/>
      <w:lvlText w:val="%1."/>
      <w:lvlJc w:val="left"/>
      <w:pPr>
        <w:ind w:left="360" w:hanging="360"/>
      </w:pPr>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1D1D0740"/>
    <w:multiLevelType w:val="hybridMultilevel"/>
    <w:tmpl w:val="4252CA8A"/>
    <w:lvl w:ilvl="0" w:tplc="8482DFCE">
      <w:start w:val="1"/>
      <w:numFmt w:val="decimal"/>
      <w:pStyle w:val="Heading1"/>
      <w:lvlText w:val="%1."/>
      <w:lvlJc w:val="left"/>
      <w:pPr>
        <w:ind w:left="922" w:hanging="360"/>
      </w:pPr>
    </w:lvl>
    <w:lvl w:ilvl="1" w:tplc="08090019" w:tentative="1">
      <w:start w:val="1"/>
      <w:numFmt w:val="lowerLetter"/>
      <w:lvlText w:val="%2."/>
      <w:lvlJc w:val="left"/>
      <w:pPr>
        <w:ind w:left="1642" w:hanging="360"/>
      </w:pPr>
    </w:lvl>
    <w:lvl w:ilvl="2" w:tplc="0809001B" w:tentative="1">
      <w:start w:val="1"/>
      <w:numFmt w:val="lowerRoman"/>
      <w:lvlText w:val="%3."/>
      <w:lvlJc w:val="right"/>
      <w:pPr>
        <w:ind w:left="2362" w:hanging="180"/>
      </w:pPr>
    </w:lvl>
    <w:lvl w:ilvl="3" w:tplc="0809000F" w:tentative="1">
      <w:start w:val="1"/>
      <w:numFmt w:val="decimal"/>
      <w:lvlText w:val="%4."/>
      <w:lvlJc w:val="left"/>
      <w:pPr>
        <w:ind w:left="3082" w:hanging="360"/>
      </w:pPr>
    </w:lvl>
    <w:lvl w:ilvl="4" w:tplc="08090019" w:tentative="1">
      <w:start w:val="1"/>
      <w:numFmt w:val="lowerLetter"/>
      <w:lvlText w:val="%5."/>
      <w:lvlJc w:val="left"/>
      <w:pPr>
        <w:ind w:left="3802" w:hanging="360"/>
      </w:pPr>
    </w:lvl>
    <w:lvl w:ilvl="5" w:tplc="0809001B" w:tentative="1">
      <w:start w:val="1"/>
      <w:numFmt w:val="lowerRoman"/>
      <w:lvlText w:val="%6."/>
      <w:lvlJc w:val="right"/>
      <w:pPr>
        <w:ind w:left="4522" w:hanging="180"/>
      </w:pPr>
    </w:lvl>
    <w:lvl w:ilvl="6" w:tplc="0809000F" w:tentative="1">
      <w:start w:val="1"/>
      <w:numFmt w:val="decimal"/>
      <w:lvlText w:val="%7."/>
      <w:lvlJc w:val="left"/>
      <w:pPr>
        <w:ind w:left="5242" w:hanging="360"/>
      </w:pPr>
    </w:lvl>
    <w:lvl w:ilvl="7" w:tplc="08090019" w:tentative="1">
      <w:start w:val="1"/>
      <w:numFmt w:val="lowerLetter"/>
      <w:lvlText w:val="%8."/>
      <w:lvlJc w:val="left"/>
      <w:pPr>
        <w:ind w:left="5962" w:hanging="360"/>
      </w:pPr>
    </w:lvl>
    <w:lvl w:ilvl="8" w:tplc="0809001B" w:tentative="1">
      <w:start w:val="1"/>
      <w:numFmt w:val="lowerRoman"/>
      <w:lvlText w:val="%9."/>
      <w:lvlJc w:val="right"/>
      <w:pPr>
        <w:ind w:left="6682" w:hanging="180"/>
      </w:pPr>
    </w:lvl>
  </w:abstractNum>
  <w:abstractNum w:abstractNumId="3">
    <w:nsid w:val="2517274C"/>
    <w:multiLevelType w:val="singleLevel"/>
    <w:tmpl w:val="04090011"/>
    <w:lvl w:ilvl="0">
      <w:start w:val="1"/>
      <w:numFmt w:val="decimal"/>
      <w:lvlText w:val="%1)"/>
      <w:lvlJc w:val="left"/>
      <w:pPr>
        <w:tabs>
          <w:tab w:val="num" w:pos="360"/>
        </w:tabs>
        <w:ind w:left="360" w:hanging="360"/>
      </w:pPr>
    </w:lvl>
  </w:abstractNum>
  <w:abstractNum w:abstractNumId="4">
    <w:nsid w:val="255A17F8"/>
    <w:multiLevelType w:val="hybridMultilevel"/>
    <w:tmpl w:val="4EBA98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D234D8B"/>
    <w:multiLevelType w:val="singleLevel"/>
    <w:tmpl w:val="0409000F"/>
    <w:lvl w:ilvl="0">
      <w:start w:val="1"/>
      <w:numFmt w:val="decimal"/>
      <w:lvlText w:val="%1."/>
      <w:lvlJc w:val="left"/>
      <w:pPr>
        <w:tabs>
          <w:tab w:val="num" w:pos="360"/>
        </w:tabs>
        <w:ind w:left="360" w:hanging="360"/>
      </w:pPr>
    </w:lvl>
  </w:abstractNum>
  <w:abstractNum w:abstractNumId="6">
    <w:nsid w:val="2F8B23F8"/>
    <w:multiLevelType w:val="singleLevel"/>
    <w:tmpl w:val="12CEED98"/>
    <w:lvl w:ilvl="0">
      <w:start w:val="1"/>
      <w:numFmt w:val="decimal"/>
      <w:lvlText w:val="%1."/>
      <w:legacy w:legacy="1" w:legacySpace="0" w:legacyIndent="360"/>
      <w:lvlJc w:val="left"/>
      <w:pPr>
        <w:ind w:left="360" w:hanging="360"/>
      </w:pPr>
    </w:lvl>
  </w:abstractNum>
  <w:abstractNum w:abstractNumId="7">
    <w:nsid w:val="32954622"/>
    <w:multiLevelType w:val="hybridMultilevel"/>
    <w:tmpl w:val="9CAAC272"/>
    <w:lvl w:ilvl="0" w:tplc="B55281B6">
      <w:start w:val="1"/>
      <w:numFmt w:val="decimal"/>
      <w:lvlText w:val="[%1]"/>
      <w:lvlJc w:val="left"/>
      <w:pPr>
        <w:tabs>
          <w:tab w:val="num" w:pos="644"/>
        </w:tabs>
        <w:ind w:left="644"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3AAC1CFC"/>
    <w:multiLevelType w:val="singleLevel"/>
    <w:tmpl w:val="3A8EC28E"/>
    <w:lvl w:ilvl="0">
      <w:start w:val="1"/>
      <w:numFmt w:val="decimal"/>
      <w:lvlText w:val="[%1]"/>
      <w:lvlJc w:val="left"/>
      <w:pPr>
        <w:tabs>
          <w:tab w:val="num" w:pos="360"/>
        </w:tabs>
        <w:ind w:left="360" w:hanging="360"/>
      </w:pPr>
    </w:lvl>
  </w:abstractNum>
  <w:abstractNum w:abstractNumId="10">
    <w:nsid w:val="47332F9F"/>
    <w:multiLevelType w:val="singleLevel"/>
    <w:tmpl w:val="488EC81A"/>
    <w:lvl w:ilvl="0">
      <w:start w:val="1"/>
      <w:numFmt w:val="decimal"/>
      <w:lvlText w:val="%1."/>
      <w:legacy w:legacy="1" w:legacySpace="0" w:legacyIndent="360"/>
      <w:lvlJc w:val="left"/>
      <w:pPr>
        <w:ind w:left="360" w:hanging="360"/>
      </w:pPr>
    </w:lvl>
  </w:abstractNum>
  <w:abstractNum w:abstractNumId="11">
    <w:nsid w:val="47DE57FD"/>
    <w:multiLevelType w:val="hybridMultilevel"/>
    <w:tmpl w:val="A5A081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D0B59CF"/>
    <w:multiLevelType w:val="singleLevel"/>
    <w:tmpl w:val="4A4223A6"/>
    <w:lvl w:ilvl="0">
      <w:start w:val="1"/>
      <w:numFmt w:val="decimal"/>
      <w:lvlText w:val="%1."/>
      <w:legacy w:legacy="1" w:legacySpace="0" w:legacyIndent="360"/>
      <w:lvlJc w:val="left"/>
      <w:pPr>
        <w:ind w:left="360" w:hanging="360"/>
      </w:pPr>
    </w:lvl>
  </w:abstractNum>
  <w:abstractNum w:abstractNumId="13">
    <w:nsid w:val="4D1A1E08"/>
    <w:multiLevelType w:val="hybridMultilevel"/>
    <w:tmpl w:val="A790C7A2"/>
    <w:lvl w:ilvl="0" w:tplc="69A0994E">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nsid w:val="55630736"/>
    <w:multiLevelType w:val="singleLevel"/>
    <w:tmpl w:val="0BEC9FB0"/>
    <w:lvl w:ilvl="0">
      <w:start w:val="1"/>
      <w:numFmt w:val="none"/>
      <w:lvlText w:val=""/>
      <w:legacy w:legacy="1" w:legacySpace="0" w:legacyIndent="0"/>
      <w:lvlJc w:val="left"/>
      <w:pPr>
        <w:ind w:left="288"/>
      </w:pPr>
    </w:lvl>
  </w:abstractNum>
  <w:abstractNum w:abstractNumId="15">
    <w:nsid w:val="58090A72"/>
    <w:multiLevelType w:val="hybridMultilevel"/>
    <w:tmpl w:val="CA48D6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6DC3293B"/>
    <w:multiLevelType w:val="singleLevel"/>
    <w:tmpl w:val="3A8EC28E"/>
    <w:lvl w:ilvl="0">
      <w:start w:val="1"/>
      <w:numFmt w:val="decimal"/>
      <w:lvlText w:val="[%1]"/>
      <w:lvlJc w:val="left"/>
      <w:pPr>
        <w:tabs>
          <w:tab w:val="num" w:pos="360"/>
        </w:tabs>
        <w:ind w:left="360" w:hanging="360"/>
      </w:pPr>
    </w:lvl>
  </w:abstractNum>
  <w:abstractNum w:abstractNumId="17">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6"/>
  </w:num>
  <w:num w:numId="3">
    <w:abstractNumId w:val="6"/>
    <w:lvlOverride w:ilvl="0">
      <w:lvl w:ilvl="0">
        <w:start w:val="1"/>
        <w:numFmt w:val="decimal"/>
        <w:lvlText w:val="%1."/>
        <w:legacy w:legacy="1" w:legacySpace="0" w:legacyIndent="360"/>
        <w:lvlJc w:val="left"/>
        <w:pPr>
          <w:ind w:left="360" w:hanging="360"/>
        </w:pPr>
      </w:lvl>
    </w:lvlOverride>
  </w:num>
  <w:num w:numId="4">
    <w:abstractNumId w:val="6"/>
    <w:lvlOverride w:ilvl="0">
      <w:lvl w:ilvl="0">
        <w:start w:val="1"/>
        <w:numFmt w:val="decimal"/>
        <w:lvlText w:val="%1."/>
        <w:legacy w:legacy="1" w:legacySpace="0" w:legacyIndent="360"/>
        <w:lvlJc w:val="left"/>
        <w:pPr>
          <w:ind w:left="360" w:hanging="360"/>
        </w:pPr>
      </w:lvl>
    </w:lvlOverride>
  </w:num>
  <w:num w:numId="5">
    <w:abstractNumId w:val="6"/>
    <w:lvlOverride w:ilvl="0">
      <w:lvl w:ilvl="0">
        <w:start w:val="1"/>
        <w:numFmt w:val="decimal"/>
        <w:lvlText w:val="%1."/>
        <w:legacy w:legacy="1" w:legacySpace="0" w:legacyIndent="360"/>
        <w:lvlJc w:val="left"/>
        <w:pPr>
          <w:ind w:left="360" w:hanging="360"/>
        </w:pPr>
      </w:lvl>
    </w:lvlOverride>
  </w:num>
  <w:num w:numId="6">
    <w:abstractNumId w:val="10"/>
  </w:num>
  <w:num w:numId="7">
    <w:abstractNumId w:val="10"/>
    <w:lvlOverride w:ilvl="0">
      <w:lvl w:ilvl="0">
        <w:start w:val="1"/>
        <w:numFmt w:val="decimal"/>
        <w:lvlText w:val="%1."/>
        <w:legacy w:legacy="1" w:legacySpace="0" w:legacyIndent="360"/>
        <w:lvlJc w:val="left"/>
        <w:pPr>
          <w:ind w:left="360" w:hanging="360"/>
        </w:pPr>
      </w:lvl>
    </w:lvlOverride>
  </w:num>
  <w:num w:numId="8">
    <w:abstractNumId w:val="10"/>
    <w:lvlOverride w:ilvl="0">
      <w:lvl w:ilvl="0">
        <w:start w:val="1"/>
        <w:numFmt w:val="decimal"/>
        <w:lvlText w:val="%1."/>
        <w:legacy w:legacy="1" w:legacySpace="0" w:legacyIndent="360"/>
        <w:lvlJc w:val="left"/>
        <w:pPr>
          <w:ind w:left="360" w:hanging="360"/>
        </w:pPr>
      </w:lvl>
    </w:lvlOverride>
  </w:num>
  <w:num w:numId="9">
    <w:abstractNumId w:val="10"/>
    <w:lvlOverride w:ilvl="0">
      <w:lvl w:ilvl="0">
        <w:start w:val="1"/>
        <w:numFmt w:val="decimal"/>
        <w:lvlText w:val="%1."/>
        <w:legacy w:legacy="1" w:legacySpace="0" w:legacyIndent="360"/>
        <w:lvlJc w:val="left"/>
        <w:pPr>
          <w:ind w:left="360" w:hanging="360"/>
        </w:pPr>
      </w:lvl>
    </w:lvlOverride>
  </w:num>
  <w:num w:numId="10">
    <w:abstractNumId w:val="10"/>
    <w:lvlOverride w:ilvl="0">
      <w:lvl w:ilvl="0">
        <w:start w:val="1"/>
        <w:numFmt w:val="decimal"/>
        <w:lvlText w:val="%1."/>
        <w:legacy w:legacy="1" w:legacySpace="0" w:legacyIndent="360"/>
        <w:lvlJc w:val="left"/>
        <w:pPr>
          <w:ind w:left="360" w:hanging="360"/>
        </w:pPr>
      </w:lvl>
    </w:lvlOverride>
  </w:num>
  <w:num w:numId="11">
    <w:abstractNumId w:val="10"/>
    <w:lvlOverride w:ilvl="0">
      <w:lvl w:ilvl="0">
        <w:start w:val="1"/>
        <w:numFmt w:val="decimal"/>
        <w:lvlText w:val="%1."/>
        <w:legacy w:legacy="1" w:legacySpace="0" w:legacyIndent="360"/>
        <w:lvlJc w:val="left"/>
        <w:pPr>
          <w:ind w:left="360" w:hanging="360"/>
        </w:pPr>
      </w:lvl>
    </w:lvlOverride>
  </w:num>
  <w:num w:numId="12">
    <w:abstractNumId w:val="8"/>
  </w:num>
  <w:num w:numId="13">
    <w:abstractNumId w:val="1"/>
  </w:num>
  <w:num w:numId="14">
    <w:abstractNumId w:val="14"/>
  </w:num>
  <w:num w:numId="15">
    <w:abstractNumId w:val="12"/>
  </w:num>
  <w:num w:numId="16">
    <w:abstractNumId w:val="17"/>
  </w:num>
  <w:num w:numId="17">
    <w:abstractNumId w:val="5"/>
  </w:num>
  <w:num w:numId="18">
    <w:abstractNumId w:val="3"/>
  </w:num>
  <w:num w:numId="19">
    <w:abstractNumId w:val="16"/>
  </w:num>
  <w:num w:numId="20">
    <w:abstractNumId w:val="9"/>
  </w:num>
  <w:num w:numId="21">
    <w:abstractNumId w:val="15"/>
  </w:num>
  <w:num w:numId="22">
    <w:abstractNumId w:val="7"/>
  </w:num>
  <w:num w:numId="23">
    <w:abstractNumId w:val="11"/>
  </w:num>
  <w:num w:numId="24">
    <w:abstractNumId w:val="13"/>
  </w:num>
  <w:num w:numId="25">
    <w:abstractNumId w:val="4"/>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proofState w:spelling="clean" w:grammar="clean"/>
  <w:stylePaneFormatFilter w:val="3F0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rsids>
    <w:rsidRoot w:val="00F84D1B"/>
    <w:rsid w:val="00003950"/>
    <w:rsid w:val="00004745"/>
    <w:rsid w:val="00011E4B"/>
    <w:rsid w:val="00012682"/>
    <w:rsid w:val="000246D8"/>
    <w:rsid w:val="00033D87"/>
    <w:rsid w:val="00035473"/>
    <w:rsid w:val="00036F41"/>
    <w:rsid w:val="00037300"/>
    <w:rsid w:val="0004090B"/>
    <w:rsid w:val="0005134E"/>
    <w:rsid w:val="000602C1"/>
    <w:rsid w:val="00060730"/>
    <w:rsid w:val="00067ADD"/>
    <w:rsid w:val="00077257"/>
    <w:rsid w:val="000804A2"/>
    <w:rsid w:val="00085429"/>
    <w:rsid w:val="0008717C"/>
    <w:rsid w:val="0009417A"/>
    <w:rsid w:val="00094B0E"/>
    <w:rsid w:val="000A0A1C"/>
    <w:rsid w:val="000A1B83"/>
    <w:rsid w:val="000A38DA"/>
    <w:rsid w:val="000A3CF7"/>
    <w:rsid w:val="000A596E"/>
    <w:rsid w:val="000A7B7F"/>
    <w:rsid w:val="000B0705"/>
    <w:rsid w:val="000C0593"/>
    <w:rsid w:val="000C58D0"/>
    <w:rsid w:val="000C5FF5"/>
    <w:rsid w:val="00100926"/>
    <w:rsid w:val="00101326"/>
    <w:rsid w:val="001017D9"/>
    <w:rsid w:val="0012166A"/>
    <w:rsid w:val="001328EA"/>
    <w:rsid w:val="00145543"/>
    <w:rsid w:val="00151B67"/>
    <w:rsid w:val="00155979"/>
    <w:rsid w:val="00174B55"/>
    <w:rsid w:val="0017763D"/>
    <w:rsid w:val="00181593"/>
    <w:rsid w:val="00181F0E"/>
    <w:rsid w:val="00184C49"/>
    <w:rsid w:val="00193CAE"/>
    <w:rsid w:val="00197C5C"/>
    <w:rsid w:val="001A0629"/>
    <w:rsid w:val="001A2F6B"/>
    <w:rsid w:val="001A5165"/>
    <w:rsid w:val="001B0792"/>
    <w:rsid w:val="001B452D"/>
    <w:rsid w:val="001C584B"/>
    <w:rsid w:val="001C5E99"/>
    <w:rsid w:val="001D05CA"/>
    <w:rsid w:val="001E445E"/>
    <w:rsid w:val="001E6492"/>
    <w:rsid w:val="001F18F4"/>
    <w:rsid w:val="00213954"/>
    <w:rsid w:val="0022467C"/>
    <w:rsid w:val="00224CA4"/>
    <w:rsid w:val="0022512D"/>
    <w:rsid w:val="00225690"/>
    <w:rsid w:val="0022619F"/>
    <w:rsid w:val="00227D6B"/>
    <w:rsid w:val="002558B7"/>
    <w:rsid w:val="00267648"/>
    <w:rsid w:val="00271846"/>
    <w:rsid w:val="00285B3F"/>
    <w:rsid w:val="0028705F"/>
    <w:rsid w:val="002A19A2"/>
    <w:rsid w:val="002B6211"/>
    <w:rsid w:val="002C57D5"/>
    <w:rsid w:val="002C623F"/>
    <w:rsid w:val="002E4C97"/>
    <w:rsid w:val="002E5DB9"/>
    <w:rsid w:val="002F657C"/>
    <w:rsid w:val="003021F4"/>
    <w:rsid w:val="003039F0"/>
    <w:rsid w:val="00305C1A"/>
    <w:rsid w:val="0031719F"/>
    <w:rsid w:val="00317723"/>
    <w:rsid w:val="00324E75"/>
    <w:rsid w:val="00334174"/>
    <w:rsid w:val="003437D3"/>
    <w:rsid w:val="003563B5"/>
    <w:rsid w:val="00356AC1"/>
    <w:rsid w:val="00360831"/>
    <w:rsid w:val="00366FC4"/>
    <w:rsid w:val="00371424"/>
    <w:rsid w:val="0037145C"/>
    <w:rsid w:val="003735D7"/>
    <w:rsid w:val="00383858"/>
    <w:rsid w:val="003A012B"/>
    <w:rsid w:val="003A2C2F"/>
    <w:rsid w:val="003A5DAD"/>
    <w:rsid w:val="003B03DB"/>
    <w:rsid w:val="003B24BF"/>
    <w:rsid w:val="003C0E36"/>
    <w:rsid w:val="003C3C06"/>
    <w:rsid w:val="003D4925"/>
    <w:rsid w:val="00422036"/>
    <w:rsid w:val="00422483"/>
    <w:rsid w:val="00422C9E"/>
    <w:rsid w:val="00432553"/>
    <w:rsid w:val="004340AF"/>
    <w:rsid w:val="00437A12"/>
    <w:rsid w:val="00446159"/>
    <w:rsid w:val="00450734"/>
    <w:rsid w:val="00451435"/>
    <w:rsid w:val="00457C87"/>
    <w:rsid w:val="00464BDD"/>
    <w:rsid w:val="004664C0"/>
    <w:rsid w:val="0047613A"/>
    <w:rsid w:val="004810C2"/>
    <w:rsid w:val="004846E4"/>
    <w:rsid w:val="0048524F"/>
    <w:rsid w:val="0048601B"/>
    <w:rsid w:val="004901EE"/>
    <w:rsid w:val="00497FAC"/>
    <w:rsid w:val="004B37A9"/>
    <w:rsid w:val="004C688E"/>
    <w:rsid w:val="004D1AC1"/>
    <w:rsid w:val="004D6425"/>
    <w:rsid w:val="004E533F"/>
    <w:rsid w:val="004F4807"/>
    <w:rsid w:val="00526E62"/>
    <w:rsid w:val="005358C8"/>
    <w:rsid w:val="0053625A"/>
    <w:rsid w:val="00555A59"/>
    <w:rsid w:val="0058614B"/>
    <w:rsid w:val="005916D5"/>
    <w:rsid w:val="005A55B1"/>
    <w:rsid w:val="005B4886"/>
    <w:rsid w:val="005B629C"/>
    <w:rsid w:val="005C0052"/>
    <w:rsid w:val="005C1207"/>
    <w:rsid w:val="005C1B60"/>
    <w:rsid w:val="005C3282"/>
    <w:rsid w:val="005D1E93"/>
    <w:rsid w:val="005D2694"/>
    <w:rsid w:val="005D2DF7"/>
    <w:rsid w:val="005D36E9"/>
    <w:rsid w:val="005E0F32"/>
    <w:rsid w:val="005E49BF"/>
    <w:rsid w:val="00634E86"/>
    <w:rsid w:val="00635AC1"/>
    <w:rsid w:val="0064073D"/>
    <w:rsid w:val="0064744A"/>
    <w:rsid w:val="0065304B"/>
    <w:rsid w:val="0066577B"/>
    <w:rsid w:val="00666A25"/>
    <w:rsid w:val="00666B89"/>
    <w:rsid w:val="00667513"/>
    <w:rsid w:val="006742ED"/>
    <w:rsid w:val="0067437D"/>
    <w:rsid w:val="00675D88"/>
    <w:rsid w:val="00681CBA"/>
    <w:rsid w:val="00683A4E"/>
    <w:rsid w:val="006A7E04"/>
    <w:rsid w:val="006B0936"/>
    <w:rsid w:val="006B331D"/>
    <w:rsid w:val="006B783E"/>
    <w:rsid w:val="006C3368"/>
    <w:rsid w:val="006D221A"/>
    <w:rsid w:val="006E0A5A"/>
    <w:rsid w:val="006E254B"/>
    <w:rsid w:val="006E26D5"/>
    <w:rsid w:val="006E2E3F"/>
    <w:rsid w:val="006F13D1"/>
    <w:rsid w:val="006F4A60"/>
    <w:rsid w:val="00700FB6"/>
    <w:rsid w:val="00702CBE"/>
    <w:rsid w:val="00703AE4"/>
    <w:rsid w:val="00714DC8"/>
    <w:rsid w:val="00714F31"/>
    <w:rsid w:val="00720315"/>
    <w:rsid w:val="00735AA3"/>
    <w:rsid w:val="0074277D"/>
    <w:rsid w:val="00766C7B"/>
    <w:rsid w:val="0076716B"/>
    <w:rsid w:val="007716D5"/>
    <w:rsid w:val="007716FB"/>
    <w:rsid w:val="0078085A"/>
    <w:rsid w:val="00784AE9"/>
    <w:rsid w:val="00794CA6"/>
    <w:rsid w:val="00797CE4"/>
    <w:rsid w:val="007A3315"/>
    <w:rsid w:val="007A45D1"/>
    <w:rsid w:val="007A729E"/>
    <w:rsid w:val="007A7650"/>
    <w:rsid w:val="007B6A6D"/>
    <w:rsid w:val="007D414C"/>
    <w:rsid w:val="007E01E1"/>
    <w:rsid w:val="007E38E3"/>
    <w:rsid w:val="007E6F94"/>
    <w:rsid w:val="007F12FD"/>
    <w:rsid w:val="007F3488"/>
    <w:rsid w:val="00804D17"/>
    <w:rsid w:val="0082293D"/>
    <w:rsid w:val="008266FE"/>
    <w:rsid w:val="0083305E"/>
    <w:rsid w:val="008332CB"/>
    <w:rsid w:val="008434CE"/>
    <w:rsid w:val="00857951"/>
    <w:rsid w:val="00872B75"/>
    <w:rsid w:val="008A1F91"/>
    <w:rsid w:val="008B5520"/>
    <w:rsid w:val="008B7C59"/>
    <w:rsid w:val="008D5319"/>
    <w:rsid w:val="008D5974"/>
    <w:rsid w:val="008E2C0F"/>
    <w:rsid w:val="008F5F0C"/>
    <w:rsid w:val="008F62D1"/>
    <w:rsid w:val="00903CC8"/>
    <w:rsid w:val="0091244B"/>
    <w:rsid w:val="00912D5B"/>
    <w:rsid w:val="0091705E"/>
    <w:rsid w:val="00922080"/>
    <w:rsid w:val="00924C7C"/>
    <w:rsid w:val="0093010B"/>
    <w:rsid w:val="00940194"/>
    <w:rsid w:val="00943ED6"/>
    <w:rsid w:val="009479E8"/>
    <w:rsid w:val="009614BD"/>
    <w:rsid w:val="00963551"/>
    <w:rsid w:val="00966DAD"/>
    <w:rsid w:val="009757BF"/>
    <w:rsid w:val="00981938"/>
    <w:rsid w:val="00984967"/>
    <w:rsid w:val="0099515E"/>
    <w:rsid w:val="009B1F45"/>
    <w:rsid w:val="009C793D"/>
    <w:rsid w:val="009E2D53"/>
    <w:rsid w:val="009E3A45"/>
    <w:rsid w:val="009E6C10"/>
    <w:rsid w:val="009F03F7"/>
    <w:rsid w:val="00A002BA"/>
    <w:rsid w:val="00A01EA5"/>
    <w:rsid w:val="00A01FDB"/>
    <w:rsid w:val="00A1079E"/>
    <w:rsid w:val="00A31188"/>
    <w:rsid w:val="00A37109"/>
    <w:rsid w:val="00A4310B"/>
    <w:rsid w:val="00A43FA8"/>
    <w:rsid w:val="00A540AD"/>
    <w:rsid w:val="00A55D04"/>
    <w:rsid w:val="00A61E58"/>
    <w:rsid w:val="00A73F55"/>
    <w:rsid w:val="00A80ADA"/>
    <w:rsid w:val="00A871BC"/>
    <w:rsid w:val="00A9500F"/>
    <w:rsid w:val="00AA29AA"/>
    <w:rsid w:val="00AA6D84"/>
    <w:rsid w:val="00AB0F51"/>
    <w:rsid w:val="00AD0707"/>
    <w:rsid w:val="00AF07F9"/>
    <w:rsid w:val="00AF2894"/>
    <w:rsid w:val="00AF69DC"/>
    <w:rsid w:val="00B00134"/>
    <w:rsid w:val="00B04320"/>
    <w:rsid w:val="00B05374"/>
    <w:rsid w:val="00B1336D"/>
    <w:rsid w:val="00B201B5"/>
    <w:rsid w:val="00B33B4D"/>
    <w:rsid w:val="00B43DAE"/>
    <w:rsid w:val="00B50FE3"/>
    <w:rsid w:val="00B56FC5"/>
    <w:rsid w:val="00B67314"/>
    <w:rsid w:val="00B72972"/>
    <w:rsid w:val="00B81117"/>
    <w:rsid w:val="00B82BAE"/>
    <w:rsid w:val="00B902D3"/>
    <w:rsid w:val="00B94C10"/>
    <w:rsid w:val="00BA2231"/>
    <w:rsid w:val="00BA283F"/>
    <w:rsid w:val="00BB4A0B"/>
    <w:rsid w:val="00BB4D00"/>
    <w:rsid w:val="00BC35EF"/>
    <w:rsid w:val="00BC6098"/>
    <w:rsid w:val="00BD7CF9"/>
    <w:rsid w:val="00BE7E26"/>
    <w:rsid w:val="00BF00E3"/>
    <w:rsid w:val="00BF1147"/>
    <w:rsid w:val="00BF3CA8"/>
    <w:rsid w:val="00C01395"/>
    <w:rsid w:val="00C01839"/>
    <w:rsid w:val="00C116FE"/>
    <w:rsid w:val="00C35B78"/>
    <w:rsid w:val="00C3654F"/>
    <w:rsid w:val="00C42C56"/>
    <w:rsid w:val="00C43025"/>
    <w:rsid w:val="00C51EDB"/>
    <w:rsid w:val="00C5247E"/>
    <w:rsid w:val="00C61912"/>
    <w:rsid w:val="00C63110"/>
    <w:rsid w:val="00C67D25"/>
    <w:rsid w:val="00C708A6"/>
    <w:rsid w:val="00C730D3"/>
    <w:rsid w:val="00C74C92"/>
    <w:rsid w:val="00CA7A90"/>
    <w:rsid w:val="00CB1442"/>
    <w:rsid w:val="00CB4840"/>
    <w:rsid w:val="00CC2178"/>
    <w:rsid w:val="00CC351F"/>
    <w:rsid w:val="00CC3E3D"/>
    <w:rsid w:val="00CD3831"/>
    <w:rsid w:val="00CD3E16"/>
    <w:rsid w:val="00CE7EBB"/>
    <w:rsid w:val="00CF44DF"/>
    <w:rsid w:val="00D05127"/>
    <w:rsid w:val="00D16C82"/>
    <w:rsid w:val="00D259D3"/>
    <w:rsid w:val="00D30F8A"/>
    <w:rsid w:val="00D33B2A"/>
    <w:rsid w:val="00D35B01"/>
    <w:rsid w:val="00D428F1"/>
    <w:rsid w:val="00D42D8B"/>
    <w:rsid w:val="00D50060"/>
    <w:rsid w:val="00D533FC"/>
    <w:rsid w:val="00D57ED6"/>
    <w:rsid w:val="00D61E1E"/>
    <w:rsid w:val="00D62C76"/>
    <w:rsid w:val="00D72481"/>
    <w:rsid w:val="00D91110"/>
    <w:rsid w:val="00DB77E5"/>
    <w:rsid w:val="00DB7C9D"/>
    <w:rsid w:val="00DF1708"/>
    <w:rsid w:val="00DF52A2"/>
    <w:rsid w:val="00E12885"/>
    <w:rsid w:val="00E16F77"/>
    <w:rsid w:val="00E224D7"/>
    <w:rsid w:val="00E23F21"/>
    <w:rsid w:val="00E253F7"/>
    <w:rsid w:val="00E467FB"/>
    <w:rsid w:val="00E61F04"/>
    <w:rsid w:val="00E6721E"/>
    <w:rsid w:val="00E674E3"/>
    <w:rsid w:val="00E7073C"/>
    <w:rsid w:val="00E74511"/>
    <w:rsid w:val="00E75906"/>
    <w:rsid w:val="00E82A48"/>
    <w:rsid w:val="00E96BA6"/>
    <w:rsid w:val="00EA43F2"/>
    <w:rsid w:val="00EA5959"/>
    <w:rsid w:val="00EA6308"/>
    <w:rsid w:val="00ED1072"/>
    <w:rsid w:val="00ED2CE5"/>
    <w:rsid w:val="00ED4593"/>
    <w:rsid w:val="00ED5362"/>
    <w:rsid w:val="00ED5992"/>
    <w:rsid w:val="00F1010E"/>
    <w:rsid w:val="00F14D30"/>
    <w:rsid w:val="00F25353"/>
    <w:rsid w:val="00F355C5"/>
    <w:rsid w:val="00F355CB"/>
    <w:rsid w:val="00F40383"/>
    <w:rsid w:val="00F42290"/>
    <w:rsid w:val="00F5132F"/>
    <w:rsid w:val="00F54471"/>
    <w:rsid w:val="00F7399E"/>
    <w:rsid w:val="00F80BC7"/>
    <w:rsid w:val="00F84D1B"/>
    <w:rsid w:val="00F8676D"/>
    <w:rsid w:val="00FA7D0A"/>
    <w:rsid w:val="00FB43C3"/>
    <w:rsid w:val="00FC1590"/>
    <w:rsid w:val="00FC61E7"/>
    <w:rsid w:val="00FD405F"/>
    <w:rsid w:val="00FF0F16"/>
    <w:rsid w:val="00FF37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46D8"/>
    <w:pPr>
      <w:autoSpaceDE w:val="0"/>
      <w:autoSpaceDN w:val="0"/>
    </w:pPr>
    <w:rPr>
      <w:lang w:val="en-US" w:eastAsia="en-US"/>
    </w:rPr>
  </w:style>
  <w:style w:type="paragraph" w:styleId="Heading1">
    <w:name w:val="heading 1"/>
    <w:aliases w:val="Heading IET"/>
    <w:basedOn w:val="Abstract"/>
    <w:next w:val="Normal"/>
    <w:link w:val="Heading1Char"/>
    <w:autoRedefine/>
    <w:qFormat/>
    <w:rsid w:val="00C01839"/>
    <w:pPr>
      <w:numPr>
        <w:numId w:val="26"/>
      </w:numPr>
      <w:spacing w:after="240"/>
      <w:ind w:left="357" w:hanging="357"/>
      <w:jc w:val="left"/>
      <w:outlineLvl w:val="0"/>
    </w:pPr>
    <w:rPr>
      <w:sz w:val="20"/>
    </w:rPr>
  </w:style>
  <w:style w:type="paragraph" w:styleId="Heading2">
    <w:name w:val="heading 2"/>
    <w:basedOn w:val="Normal"/>
    <w:next w:val="Normal"/>
    <w:qFormat/>
    <w:rsid w:val="000246D8"/>
    <w:pPr>
      <w:keepNext/>
      <w:numPr>
        <w:ilvl w:val="1"/>
        <w:numId w:val="1"/>
      </w:numPr>
      <w:spacing w:before="120" w:after="60"/>
      <w:ind w:left="144"/>
      <w:outlineLvl w:val="1"/>
    </w:pPr>
    <w:rPr>
      <w:i/>
      <w:iCs/>
    </w:rPr>
  </w:style>
  <w:style w:type="paragraph" w:styleId="Heading3">
    <w:name w:val="heading 3"/>
    <w:basedOn w:val="Normal"/>
    <w:next w:val="Normal"/>
    <w:qFormat/>
    <w:rsid w:val="000246D8"/>
    <w:pPr>
      <w:keepNext/>
      <w:numPr>
        <w:ilvl w:val="2"/>
        <w:numId w:val="1"/>
      </w:numPr>
      <w:ind w:left="288"/>
      <w:outlineLvl w:val="2"/>
    </w:pPr>
    <w:rPr>
      <w:i/>
      <w:iCs/>
    </w:rPr>
  </w:style>
  <w:style w:type="paragraph" w:styleId="Heading4">
    <w:name w:val="heading 4"/>
    <w:basedOn w:val="Normal"/>
    <w:next w:val="Normal"/>
    <w:qFormat/>
    <w:rsid w:val="000246D8"/>
    <w:pPr>
      <w:keepNext/>
      <w:numPr>
        <w:ilvl w:val="3"/>
        <w:numId w:val="1"/>
      </w:numPr>
      <w:spacing w:before="240" w:after="60"/>
      <w:outlineLvl w:val="3"/>
    </w:pPr>
    <w:rPr>
      <w:i/>
      <w:iCs/>
      <w:sz w:val="18"/>
      <w:szCs w:val="18"/>
    </w:rPr>
  </w:style>
  <w:style w:type="paragraph" w:styleId="Heading5">
    <w:name w:val="heading 5"/>
    <w:basedOn w:val="Normal"/>
    <w:next w:val="Normal"/>
    <w:qFormat/>
    <w:rsid w:val="000246D8"/>
    <w:pPr>
      <w:numPr>
        <w:ilvl w:val="4"/>
        <w:numId w:val="1"/>
      </w:numPr>
      <w:spacing w:before="240" w:after="60"/>
      <w:outlineLvl w:val="4"/>
    </w:pPr>
    <w:rPr>
      <w:sz w:val="18"/>
      <w:szCs w:val="18"/>
    </w:rPr>
  </w:style>
  <w:style w:type="paragraph" w:styleId="Heading6">
    <w:name w:val="heading 6"/>
    <w:basedOn w:val="Normal"/>
    <w:next w:val="Normal"/>
    <w:qFormat/>
    <w:rsid w:val="000246D8"/>
    <w:pPr>
      <w:numPr>
        <w:ilvl w:val="5"/>
        <w:numId w:val="1"/>
      </w:numPr>
      <w:spacing w:before="240" w:after="60"/>
      <w:outlineLvl w:val="5"/>
    </w:pPr>
    <w:rPr>
      <w:i/>
      <w:iCs/>
      <w:sz w:val="16"/>
      <w:szCs w:val="16"/>
    </w:rPr>
  </w:style>
  <w:style w:type="paragraph" w:styleId="Heading7">
    <w:name w:val="heading 7"/>
    <w:basedOn w:val="Normal"/>
    <w:next w:val="Normal"/>
    <w:qFormat/>
    <w:rsid w:val="000246D8"/>
    <w:pPr>
      <w:numPr>
        <w:ilvl w:val="6"/>
        <w:numId w:val="1"/>
      </w:numPr>
      <w:spacing w:before="240" w:after="60"/>
      <w:outlineLvl w:val="6"/>
    </w:pPr>
    <w:rPr>
      <w:sz w:val="16"/>
      <w:szCs w:val="16"/>
    </w:rPr>
  </w:style>
  <w:style w:type="paragraph" w:styleId="Heading8">
    <w:name w:val="heading 8"/>
    <w:basedOn w:val="Normal"/>
    <w:next w:val="Normal"/>
    <w:qFormat/>
    <w:rsid w:val="000246D8"/>
    <w:pPr>
      <w:numPr>
        <w:ilvl w:val="7"/>
        <w:numId w:val="1"/>
      </w:numPr>
      <w:spacing w:before="240" w:after="60"/>
      <w:outlineLvl w:val="7"/>
    </w:pPr>
    <w:rPr>
      <w:i/>
      <w:iCs/>
      <w:sz w:val="16"/>
      <w:szCs w:val="16"/>
    </w:rPr>
  </w:style>
  <w:style w:type="paragraph" w:styleId="Heading9">
    <w:name w:val="heading 9"/>
    <w:basedOn w:val="Normal"/>
    <w:next w:val="Normal"/>
    <w:qFormat/>
    <w:rsid w:val="000246D8"/>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0246D8"/>
    <w:pPr>
      <w:spacing w:before="20"/>
      <w:ind w:firstLine="202"/>
      <w:jc w:val="both"/>
    </w:pPr>
    <w:rPr>
      <w:b/>
      <w:bCs/>
      <w:sz w:val="18"/>
      <w:szCs w:val="18"/>
    </w:rPr>
  </w:style>
  <w:style w:type="paragraph" w:customStyle="1" w:styleId="Authors">
    <w:name w:val="Authors"/>
    <w:basedOn w:val="Normal"/>
    <w:next w:val="Normal"/>
    <w:rsid w:val="000246D8"/>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0246D8"/>
    <w:rPr>
      <w:rFonts w:ascii="Times New Roman" w:hAnsi="Times New Roman" w:cs="Times New Roman"/>
      <w:i/>
      <w:iCs/>
      <w:sz w:val="22"/>
      <w:szCs w:val="22"/>
    </w:rPr>
  </w:style>
  <w:style w:type="paragraph" w:styleId="Title">
    <w:name w:val="Title"/>
    <w:basedOn w:val="Normal"/>
    <w:next w:val="Normal"/>
    <w:qFormat/>
    <w:rsid w:val="000246D8"/>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0246D8"/>
    <w:pPr>
      <w:ind w:firstLine="202"/>
      <w:jc w:val="both"/>
    </w:pPr>
    <w:rPr>
      <w:sz w:val="16"/>
      <w:szCs w:val="16"/>
    </w:rPr>
  </w:style>
  <w:style w:type="paragraph" w:customStyle="1" w:styleId="References">
    <w:name w:val="References"/>
    <w:basedOn w:val="Normal"/>
    <w:link w:val="ReferencesChar"/>
    <w:rsid w:val="000246D8"/>
    <w:pPr>
      <w:numPr>
        <w:numId w:val="12"/>
      </w:numPr>
      <w:jc w:val="both"/>
    </w:pPr>
    <w:rPr>
      <w:sz w:val="16"/>
      <w:szCs w:val="16"/>
    </w:rPr>
  </w:style>
  <w:style w:type="paragraph" w:customStyle="1" w:styleId="IndexTerms">
    <w:name w:val="IndexTerms"/>
    <w:basedOn w:val="Normal"/>
    <w:next w:val="Normal"/>
    <w:rsid w:val="000246D8"/>
    <w:pPr>
      <w:ind w:firstLine="202"/>
      <w:jc w:val="both"/>
    </w:pPr>
    <w:rPr>
      <w:b/>
      <w:bCs/>
      <w:sz w:val="18"/>
      <w:szCs w:val="18"/>
    </w:rPr>
  </w:style>
  <w:style w:type="character" w:styleId="FootnoteReference">
    <w:name w:val="footnote reference"/>
    <w:basedOn w:val="DefaultParagraphFont"/>
    <w:semiHidden/>
    <w:rsid w:val="000246D8"/>
    <w:rPr>
      <w:vertAlign w:val="superscript"/>
    </w:rPr>
  </w:style>
  <w:style w:type="paragraph" w:styleId="Footer">
    <w:name w:val="footer"/>
    <w:basedOn w:val="Normal"/>
    <w:link w:val="FooterChar"/>
    <w:uiPriority w:val="99"/>
    <w:rsid w:val="000246D8"/>
    <w:pPr>
      <w:tabs>
        <w:tab w:val="center" w:pos="4320"/>
        <w:tab w:val="right" w:pos="8640"/>
      </w:tabs>
    </w:pPr>
  </w:style>
  <w:style w:type="paragraph" w:customStyle="1" w:styleId="Text">
    <w:name w:val="Text"/>
    <w:basedOn w:val="Normal"/>
    <w:link w:val="TextChar"/>
    <w:rsid w:val="000246D8"/>
    <w:pPr>
      <w:widowControl w:val="0"/>
      <w:spacing w:line="252" w:lineRule="auto"/>
      <w:ind w:firstLine="202"/>
      <w:jc w:val="both"/>
    </w:pPr>
  </w:style>
  <w:style w:type="paragraph" w:customStyle="1" w:styleId="FigureCaption">
    <w:name w:val="Figure Caption"/>
    <w:basedOn w:val="Normal"/>
    <w:link w:val="FigureCaptionChar"/>
    <w:rsid w:val="000246D8"/>
    <w:pPr>
      <w:jc w:val="both"/>
    </w:pPr>
    <w:rPr>
      <w:sz w:val="16"/>
      <w:szCs w:val="16"/>
    </w:rPr>
  </w:style>
  <w:style w:type="paragraph" w:customStyle="1" w:styleId="TableTitle">
    <w:name w:val="Table Title"/>
    <w:basedOn w:val="Normal"/>
    <w:rsid w:val="000246D8"/>
    <w:pPr>
      <w:jc w:val="center"/>
    </w:pPr>
    <w:rPr>
      <w:smallCaps/>
      <w:sz w:val="16"/>
      <w:szCs w:val="16"/>
    </w:rPr>
  </w:style>
  <w:style w:type="paragraph" w:customStyle="1" w:styleId="ReferenceHead">
    <w:name w:val="Reference Head"/>
    <w:basedOn w:val="Heading1"/>
    <w:rsid w:val="000246D8"/>
    <w:pPr>
      <w:numPr>
        <w:numId w:val="0"/>
      </w:numPr>
    </w:pPr>
  </w:style>
  <w:style w:type="paragraph" w:styleId="Header">
    <w:name w:val="header"/>
    <w:basedOn w:val="Normal"/>
    <w:link w:val="HeaderChar"/>
    <w:uiPriority w:val="99"/>
    <w:rsid w:val="000246D8"/>
    <w:pPr>
      <w:tabs>
        <w:tab w:val="center" w:pos="4320"/>
        <w:tab w:val="right" w:pos="8640"/>
      </w:tabs>
    </w:pPr>
  </w:style>
  <w:style w:type="paragraph" w:customStyle="1" w:styleId="Equation">
    <w:name w:val="Equation"/>
    <w:basedOn w:val="Normal"/>
    <w:next w:val="Normal"/>
    <w:link w:val="EquationChar"/>
    <w:rsid w:val="000246D8"/>
    <w:pPr>
      <w:widowControl w:val="0"/>
      <w:tabs>
        <w:tab w:val="right" w:pos="5040"/>
      </w:tabs>
      <w:spacing w:line="252" w:lineRule="auto"/>
      <w:jc w:val="both"/>
    </w:pPr>
  </w:style>
  <w:style w:type="character" w:styleId="Hyperlink">
    <w:name w:val="Hyperlink"/>
    <w:basedOn w:val="DefaultParagraphFont"/>
    <w:rsid w:val="000246D8"/>
    <w:rPr>
      <w:color w:val="0000FF"/>
      <w:u w:val="single"/>
    </w:rPr>
  </w:style>
  <w:style w:type="character" w:styleId="FollowedHyperlink">
    <w:name w:val="FollowedHyperlink"/>
    <w:basedOn w:val="DefaultParagraphFont"/>
    <w:rsid w:val="000246D8"/>
    <w:rPr>
      <w:color w:val="800080"/>
      <w:u w:val="single"/>
    </w:rPr>
  </w:style>
  <w:style w:type="paragraph" w:styleId="BodyTextIndent">
    <w:name w:val="Body Text Indent"/>
    <w:basedOn w:val="Normal"/>
    <w:rsid w:val="000246D8"/>
    <w:pPr>
      <w:ind w:left="630" w:hanging="630"/>
    </w:pPr>
    <w:rPr>
      <w:szCs w:val="24"/>
    </w:rPr>
  </w:style>
  <w:style w:type="paragraph" w:customStyle="1" w:styleId="MTDisplayEquation">
    <w:name w:val="MTDisplayEquation"/>
    <w:basedOn w:val="Normal"/>
    <w:next w:val="Normal"/>
    <w:rsid w:val="00F84D1B"/>
    <w:pPr>
      <w:tabs>
        <w:tab w:val="center" w:pos="4540"/>
        <w:tab w:val="right" w:pos="9080"/>
      </w:tabs>
      <w:adjustRightInd w:val="0"/>
      <w:spacing w:line="360" w:lineRule="auto"/>
    </w:pPr>
    <w:rPr>
      <w:sz w:val="24"/>
      <w:lang w:val="en-GB" w:eastAsia="en-GB"/>
    </w:rPr>
  </w:style>
  <w:style w:type="character" w:customStyle="1" w:styleId="Heading1Char">
    <w:name w:val="Heading 1 Char"/>
    <w:aliases w:val="Heading IET Char"/>
    <w:basedOn w:val="DefaultParagraphFont"/>
    <w:link w:val="Heading1"/>
    <w:rsid w:val="00C01839"/>
    <w:rPr>
      <w:b/>
      <w:bCs/>
      <w:szCs w:val="18"/>
      <w:lang w:val="en-US" w:eastAsia="en-US"/>
    </w:rPr>
  </w:style>
  <w:style w:type="character" w:customStyle="1" w:styleId="TextChar">
    <w:name w:val="Text Char"/>
    <w:basedOn w:val="DefaultParagraphFont"/>
    <w:link w:val="Text"/>
    <w:rsid w:val="007716FB"/>
    <w:rPr>
      <w:lang w:val="en-US" w:eastAsia="en-US" w:bidi="ar-SA"/>
    </w:rPr>
  </w:style>
  <w:style w:type="paragraph" w:styleId="BodyText">
    <w:name w:val="Body Text"/>
    <w:basedOn w:val="Normal"/>
    <w:link w:val="BodyTextChar"/>
    <w:rsid w:val="00D72481"/>
    <w:pPr>
      <w:autoSpaceDE/>
      <w:autoSpaceDN/>
      <w:spacing w:line="252" w:lineRule="auto"/>
      <w:jc w:val="both"/>
    </w:pPr>
    <w:rPr>
      <w:sz w:val="18"/>
      <w:szCs w:val="24"/>
      <w:lang w:val="en-GB"/>
    </w:rPr>
  </w:style>
  <w:style w:type="character" w:customStyle="1" w:styleId="FigureCaptionChar">
    <w:name w:val="Figure Caption Char"/>
    <w:basedOn w:val="DefaultParagraphFont"/>
    <w:link w:val="FigureCaption"/>
    <w:rsid w:val="00F355CB"/>
    <w:rPr>
      <w:sz w:val="16"/>
      <w:szCs w:val="16"/>
      <w:lang w:val="en-US" w:eastAsia="en-US" w:bidi="ar-SA"/>
    </w:rPr>
  </w:style>
  <w:style w:type="character" w:customStyle="1" w:styleId="BodyTextChar">
    <w:name w:val="Body Text Char"/>
    <w:basedOn w:val="DefaultParagraphFont"/>
    <w:link w:val="BodyText"/>
    <w:rsid w:val="00CA7A90"/>
    <w:rPr>
      <w:sz w:val="18"/>
      <w:szCs w:val="24"/>
      <w:lang w:val="en-GB" w:eastAsia="en-US" w:bidi="ar-SA"/>
    </w:rPr>
  </w:style>
  <w:style w:type="character" w:customStyle="1" w:styleId="EquationChar">
    <w:name w:val="Equation Char"/>
    <w:basedOn w:val="DefaultParagraphFont"/>
    <w:link w:val="Equation"/>
    <w:rsid w:val="00CA7A90"/>
    <w:rPr>
      <w:lang w:val="en-US" w:eastAsia="en-US" w:bidi="ar-SA"/>
    </w:rPr>
  </w:style>
  <w:style w:type="character" w:customStyle="1" w:styleId="ReferencesChar">
    <w:name w:val="References Char"/>
    <w:basedOn w:val="DefaultParagraphFont"/>
    <w:link w:val="References"/>
    <w:rsid w:val="00A43FA8"/>
    <w:rPr>
      <w:sz w:val="16"/>
      <w:szCs w:val="16"/>
      <w:lang w:val="en-US" w:eastAsia="en-US" w:bidi="ar-SA"/>
    </w:rPr>
  </w:style>
  <w:style w:type="paragraph" w:styleId="DocumentMap">
    <w:name w:val="Document Map"/>
    <w:basedOn w:val="Normal"/>
    <w:semiHidden/>
    <w:rsid w:val="00C708A6"/>
    <w:pPr>
      <w:shd w:val="clear" w:color="auto" w:fill="000080"/>
    </w:pPr>
    <w:rPr>
      <w:rFonts w:ascii="Tahoma" w:hAnsi="Tahoma" w:cs="Tahoma"/>
    </w:rPr>
  </w:style>
  <w:style w:type="character" w:customStyle="1" w:styleId="MTEquationSection">
    <w:name w:val="MTEquationSection"/>
    <w:basedOn w:val="DefaultParagraphFont"/>
    <w:rsid w:val="00C51EDB"/>
    <w:rPr>
      <w:vanish/>
      <w:color w:val="FF0000"/>
      <w:sz w:val="18"/>
      <w:szCs w:val="18"/>
    </w:rPr>
  </w:style>
  <w:style w:type="paragraph" w:styleId="BalloonText">
    <w:name w:val="Balloon Text"/>
    <w:basedOn w:val="Normal"/>
    <w:link w:val="BalloonTextChar"/>
    <w:rsid w:val="009E6C10"/>
    <w:rPr>
      <w:rFonts w:ascii="Tahoma" w:hAnsi="Tahoma" w:cs="Tahoma"/>
      <w:sz w:val="16"/>
      <w:szCs w:val="16"/>
    </w:rPr>
  </w:style>
  <w:style w:type="character" w:customStyle="1" w:styleId="BalloonTextChar">
    <w:name w:val="Balloon Text Char"/>
    <w:basedOn w:val="DefaultParagraphFont"/>
    <w:link w:val="BalloonText"/>
    <w:rsid w:val="009E6C10"/>
    <w:rPr>
      <w:rFonts w:ascii="Tahoma" w:hAnsi="Tahoma" w:cs="Tahoma"/>
      <w:sz w:val="16"/>
      <w:szCs w:val="16"/>
      <w:lang w:val="en-US" w:eastAsia="en-US"/>
    </w:rPr>
  </w:style>
  <w:style w:type="character" w:customStyle="1" w:styleId="HeaderChar">
    <w:name w:val="Header Char"/>
    <w:basedOn w:val="DefaultParagraphFont"/>
    <w:link w:val="Header"/>
    <w:uiPriority w:val="99"/>
    <w:rsid w:val="007A3315"/>
    <w:rPr>
      <w:lang w:val="en-US" w:eastAsia="en-US"/>
    </w:rPr>
  </w:style>
  <w:style w:type="character" w:customStyle="1" w:styleId="FooterChar">
    <w:name w:val="Footer Char"/>
    <w:basedOn w:val="DefaultParagraphFont"/>
    <w:link w:val="Footer"/>
    <w:uiPriority w:val="99"/>
    <w:rsid w:val="000A7B7F"/>
    <w:rPr>
      <w:lang w:val="en-US" w:eastAsia="en-US"/>
    </w:rPr>
  </w:style>
  <w:style w:type="paragraph" w:customStyle="1" w:styleId="StyleFigureCaptionBold">
    <w:name w:val="Style Figure Caption + Bold"/>
    <w:basedOn w:val="FigureCaption"/>
    <w:autoRedefine/>
    <w:rsid w:val="00C01839"/>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3.emf"/><Relationship Id="rId21" Type="http://schemas.openxmlformats.org/officeDocument/2006/relationships/image" Target="media/image9.wmf"/><Relationship Id="rId34" Type="http://schemas.openxmlformats.org/officeDocument/2006/relationships/image" Target="media/image19.wmf"/><Relationship Id="rId42" Type="http://schemas.openxmlformats.org/officeDocument/2006/relationships/image" Target="media/image25.wmf"/><Relationship Id="rId47" Type="http://schemas.openxmlformats.org/officeDocument/2006/relationships/oleObject" Target="embeddings/oleObject13.bin"/><Relationship Id="rId50" Type="http://schemas.openxmlformats.org/officeDocument/2006/relationships/image" Target="media/image29.emf"/><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27.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oleObject" Target="embeddings/oleObject5.bin"/><Relationship Id="rId29" Type="http://schemas.openxmlformats.org/officeDocument/2006/relationships/image" Target="media/image14.emf"/><Relationship Id="rId41" Type="http://schemas.openxmlformats.org/officeDocument/2006/relationships/oleObject" Target="embeddings/oleObject10.bin"/><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image" Target="media/image17.wmf"/><Relationship Id="rId37" Type="http://schemas.openxmlformats.org/officeDocument/2006/relationships/image" Target="media/image21.emf"/><Relationship Id="rId40" Type="http://schemas.openxmlformats.org/officeDocument/2006/relationships/image" Target="media/image24.wmf"/><Relationship Id="rId45" Type="http://schemas.openxmlformats.org/officeDocument/2006/relationships/oleObject" Target="embeddings/oleObject12.bin"/><Relationship Id="rId53" Type="http://schemas.openxmlformats.org/officeDocument/2006/relationships/image" Target="media/image32.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w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oleObject" Target="embeddings/oleObject14.bin"/><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wmf"/><Relationship Id="rId31" Type="http://schemas.openxmlformats.org/officeDocument/2006/relationships/image" Target="media/image16.emf"/><Relationship Id="rId44" Type="http://schemas.openxmlformats.org/officeDocument/2006/relationships/image" Target="media/image26.wmf"/><Relationship Id="rId52"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5.emf"/><Relationship Id="rId35" Type="http://schemas.openxmlformats.org/officeDocument/2006/relationships/oleObject" Target="embeddings/oleObject9.bin"/><Relationship Id="rId43" Type="http://schemas.openxmlformats.org/officeDocument/2006/relationships/oleObject" Target="embeddings/oleObject11.bin"/><Relationship Id="rId48" Type="http://schemas.openxmlformats.org/officeDocument/2006/relationships/image" Target="media/image28.wmf"/><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D0387-348D-4B59-8F61-C1D2892DF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3225</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21565</CharactersWithSpaces>
  <SharedDoc>false</SharedDoc>
  <HLinks>
    <vt:vector size="6" baseType="variant">
      <vt:variant>
        <vt:i4>2686987</vt:i4>
      </vt:variant>
      <vt:variant>
        <vt:i4>0</vt:i4>
      </vt:variant>
      <vt:variant>
        <vt:i4>0</vt:i4>
      </vt:variant>
      <vt:variant>
        <vt:i4>5</vt:i4>
      </vt:variant>
      <vt:variant>
        <vt:lpwstr>mailto:j.sharp@napier.ac.uk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C &amp; IT Services</cp:lastModifiedBy>
  <cp:revision>3</cp:revision>
  <cp:lastPrinted>2011-03-21T09:40:00Z</cp:lastPrinted>
  <dcterms:created xsi:type="dcterms:W3CDTF">2011-04-04T08:17:00Z</dcterms:created>
  <dcterms:modified xsi:type="dcterms:W3CDTF">2011-04-04T08:18:00Z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(#SA.#E1)</vt:lpwstr>
  </property>
</Properties>
</file>