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B0" w:rsidRPr="00CE7EAF" w:rsidRDefault="00331AAF" w:rsidP="00CE7EAF">
      <w:pPr>
        <w:rPr>
          <w:rFonts w:ascii="Arial" w:hAnsi="Arial" w:cs="Arial"/>
          <w:b/>
          <w:sz w:val="28"/>
          <w:szCs w:val="28"/>
        </w:rPr>
      </w:pPr>
      <w:bookmarkStart w:id="0" w:name="_GoBack"/>
      <w:bookmarkEnd w:id="0"/>
      <w:r w:rsidRPr="00CE7EAF">
        <w:rPr>
          <w:rFonts w:ascii="Arial" w:hAnsi="Arial" w:cs="Arial"/>
          <w:b/>
          <w:sz w:val="28"/>
          <w:szCs w:val="28"/>
        </w:rPr>
        <w:t>Intra-regional and inter-regional geographical mobility</w:t>
      </w:r>
    </w:p>
    <w:p w:rsidR="00331AAF" w:rsidRPr="00CE7EAF" w:rsidRDefault="00470FEF" w:rsidP="00C84082">
      <w:pPr>
        <w:spacing w:after="120" w:line="240" w:lineRule="auto"/>
        <w:jc w:val="both"/>
        <w:rPr>
          <w:rFonts w:ascii="Arial" w:hAnsi="Arial" w:cs="Arial"/>
          <w:i/>
          <w:sz w:val="24"/>
          <w:szCs w:val="24"/>
        </w:rPr>
      </w:pPr>
      <w:r w:rsidRPr="00CE7EAF">
        <w:rPr>
          <w:rFonts w:ascii="Arial" w:hAnsi="Arial" w:cs="Arial"/>
          <w:i/>
          <w:sz w:val="24"/>
          <w:szCs w:val="24"/>
        </w:rPr>
        <w:t xml:space="preserve">Valerie Egdell and </w:t>
      </w:r>
      <w:r w:rsidR="00331AAF" w:rsidRPr="00CE7EAF">
        <w:rPr>
          <w:rFonts w:ascii="Arial" w:hAnsi="Arial" w:cs="Arial"/>
          <w:i/>
          <w:sz w:val="24"/>
          <w:szCs w:val="24"/>
        </w:rPr>
        <w:t>Ronald McQuaid</w:t>
      </w:r>
    </w:p>
    <w:p w:rsidR="00C46EA3" w:rsidRPr="00FE3BC8" w:rsidRDefault="00C46EA3" w:rsidP="00C84082">
      <w:pPr>
        <w:spacing w:after="120" w:line="240" w:lineRule="auto"/>
        <w:jc w:val="both"/>
        <w:rPr>
          <w:rFonts w:ascii="Arial" w:hAnsi="Arial" w:cs="Arial"/>
          <w:b/>
          <w:i/>
          <w:sz w:val="24"/>
          <w:szCs w:val="24"/>
        </w:rPr>
      </w:pPr>
    </w:p>
    <w:p w:rsidR="00331AAF" w:rsidRPr="00FE3BC8" w:rsidRDefault="00470FEF" w:rsidP="00C84082">
      <w:pPr>
        <w:spacing w:after="120" w:line="240" w:lineRule="auto"/>
        <w:jc w:val="both"/>
        <w:rPr>
          <w:rFonts w:ascii="Arial" w:hAnsi="Arial" w:cs="Arial"/>
          <w:b/>
          <w:sz w:val="24"/>
          <w:szCs w:val="24"/>
        </w:rPr>
      </w:pPr>
      <w:r w:rsidRPr="00FE3BC8">
        <w:rPr>
          <w:rFonts w:ascii="Arial" w:hAnsi="Arial" w:cs="Arial"/>
          <w:b/>
          <w:sz w:val="24"/>
          <w:szCs w:val="24"/>
        </w:rPr>
        <w:t xml:space="preserve">1. </w:t>
      </w:r>
      <w:r w:rsidR="00331AAF" w:rsidRPr="00FE3BC8">
        <w:rPr>
          <w:rFonts w:ascii="Arial" w:hAnsi="Arial" w:cs="Arial"/>
          <w:b/>
          <w:sz w:val="24"/>
          <w:szCs w:val="24"/>
        </w:rPr>
        <w:t>Introduction</w:t>
      </w:r>
    </w:p>
    <w:p w:rsidR="00470FEF" w:rsidRDefault="00470FEF" w:rsidP="00470FEF">
      <w:pPr>
        <w:spacing w:before="240" w:after="120" w:line="240" w:lineRule="auto"/>
        <w:jc w:val="both"/>
        <w:rPr>
          <w:rFonts w:ascii="Arial" w:hAnsi="Arial" w:cs="Arial"/>
          <w:sz w:val="24"/>
          <w:szCs w:val="24"/>
        </w:rPr>
      </w:pPr>
      <w:r w:rsidRPr="00FE3BC8">
        <w:rPr>
          <w:rFonts w:ascii="Arial" w:hAnsi="Arial" w:cs="Arial"/>
          <w:sz w:val="24"/>
          <w:szCs w:val="24"/>
        </w:rPr>
        <w:t>Intra-regional and inter-regional geographical mobility within a country has important implications for both labour demand and supply, as well as for factors such as local demand for goods and services, wages, productivity and innovative capacity.  W</w:t>
      </w:r>
      <w:r w:rsidR="007D06FF" w:rsidRPr="00FE3BC8">
        <w:rPr>
          <w:rFonts w:ascii="Arial" w:hAnsi="Arial" w:cs="Arial"/>
          <w:sz w:val="24"/>
          <w:szCs w:val="24"/>
        </w:rPr>
        <w:t xml:space="preserve">hen considering inter- and intra-regional migration there are differences between groups (unemployed people, students, workers, households, couples/dual earners, older people) </w:t>
      </w:r>
      <w:r w:rsidR="00A733AC">
        <w:rPr>
          <w:rFonts w:ascii="Arial" w:hAnsi="Arial" w:cs="Arial"/>
          <w:sz w:val="24"/>
          <w:szCs w:val="24"/>
        </w:rPr>
        <w:t xml:space="preserve">as </w:t>
      </w:r>
      <w:r w:rsidR="007D06FF" w:rsidRPr="00FE3BC8">
        <w:rPr>
          <w:rFonts w:ascii="Arial" w:hAnsi="Arial" w:cs="Arial"/>
          <w:sz w:val="24"/>
          <w:szCs w:val="24"/>
        </w:rPr>
        <w:t xml:space="preserve">they have their own, and often distinct, </w:t>
      </w:r>
      <w:r w:rsidR="00A733AC">
        <w:rPr>
          <w:rFonts w:ascii="Arial" w:hAnsi="Arial" w:cs="Arial"/>
          <w:sz w:val="24"/>
          <w:szCs w:val="24"/>
        </w:rPr>
        <w:t xml:space="preserve">migration </w:t>
      </w:r>
      <w:r w:rsidR="007D06FF" w:rsidRPr="00FE3BC8">
        <w:rPr>
          <w:rFonts w:ascii="Arial" w:hAnsi="Arial" w:cs="Arial"/>
          <w:sz w:val="24"/>
          <w:szCs w:val="24"/>
        </w:rPr>
        <w:t>push and pull factors</w:t>
      </w:r>
      <w:r w:rsidRPr="00FE3BC8">
        <w:rPr>
          <w:rFonts w:ascii="Arial" w:hAnsi="Arial" w:cs="Arial"/>
          <w:sz w:val="24"/>
          <w:szCs w:val="24"/>
        </w:rPr>
        <w:t xml:space="preserve">.  </w:t>
      </w:r>
      <w:r w:rsidR="0044382D" w:rsidRPr="00FE3BC8">
        <w:rPr>
          <w:rFonts w:ascii="Arial" w:hAnsi="Arial" w:cs="Arial"/>
          <w:sz w:val="24"/>
          <w:szCs w:val="24"/>
        </w:rPr>
        <w:t>This chapter focuses on the United Kingdom (UK) context</w:t>
      </w:r>
      <w:r w:rsidRPr="00FE3BC8">
        <w:rPr>
          <w:rFonts w:ascii="Arial" w:hAnsi="Arial" w:cs="Arial"/>
          <w:sz w:val="24"/>
          <w:szCs w:val="24"/>
        </w:rPr>
        <w:t xml:space="preserve"> and sets out some of the labour market information sources that have been used in analysing inter- and intra-regional migration.  The chapter first, briefly considers the importance of clarifying the definition of a region in any study, then considers: what promotes intra-regional and inter-regional migration; the impact of intra-regional and inter-regional migration; some data and information sources; and conclusions.</w:t>
      </w:r>
    </w:p>
    <w:p w:rsidR="00CE7EAF" w:rsidRPr="00FE3BC8" w:rsidRDefault="00CE7EAF" w:rsidP="00470FEF">
      <w:pPr>
        <w:spacing w:before="240" w:after="120" w:line="240" w:lineRule="auto"/>
        <w:jc w:val="both"/>
        <w:rPr>
          <w:rFonts w:ascii="Arial" w:hAnsi="Arial" w:cs="Arial"/>
          <w:b/>
          <w:i/>
          <w:sz w:val="24"/>
          <w:szCs w:val="24"/>
        </w:rPr>
      </w:pPr>
    </w:p>
    <w:p w:rsidR="00C46EA3" w:rsidRPr="00FE3BC8" w:rsidRDefault="0044382D" w:rsidP="00FE3BC8">
      <w:pPr>
        <w:spacing w:before="240" w:after="120" w:line="240" w:lineRule="auto"/>
        <w:jc w:val="both"/>
        <w:rPr>
          <w:rFonts w:ascii="Arial" w:hAnsi="Arial" w:cs="Arial"/>
          <w:b/>
          <w:sz w:val="24"/>
          <w:szCs w:val="24"/>
        </w:rPr>
      </w:pPr>
      <w:r w:rsidRPr="00FE3BC8">
        <w:rPr>
          <w:rFonts w:ascii="Arial" w:hAnsi="Arial" w:cs="Arial"/>
          <w:sz w:val="24"/>
          <w:szCs w:val="24"/>
        </w:rPr>
        <w:t xml:space="preserve"> </w:t>
      </w:r>
      <w:r w:rsidR="00470FEF" w:rsidRPr="00FE3BC8">
        <w:rPr>
          <w:rFonts w:ascii="Arial" w:hAnsi="Arial" w:cs="Arial"/>
          <w:b/>
          <w:sz w:val="24"/>
          <w:szCs w:val="24"/>
        </w:rPr>
        <w:t xml:space="preserve">2. </w:t>
      </w:r>
      <w:r w:rsidR="00C46EA3" w:rsidRPr="00FE3BC8">
        <w:rPr>
          <w:rFonts w:ascii="Arial" w:hAnsi="Arial" w:cs="Arial"/>
          <w:b/>
          <w:sz w:val="24"/>
          <w:szCs w:val="24"/>
        </w:rPr>
        <w:t>What is a region?</w:t>
      </w:r>
    </w:p>
    <w:p w:rsidR="00CC041E" w:rsidRPr="00FE3BC8" w:rsidRDefault="00CC041E" w:rsidP="00CC041E">
      <w:pPr>
        <w:spacing w:after="120" w:line="240" w:lineRule="auto"/>
        <w:jc w:val="both"/>
        <w:rPr>
          <w:rFonts w:ascii="Arial" w:hAnsi="Arial" w:cs="Arial"/>
          <w:sz w:val="24"/>
          <w:szCs w:val="24"/>
        </w:rPr>
      </w:pPr>
      <w:r w:rsidRPr="00FE3BC8">
        <w:rPr>
          <w:rFonts w:ascii="Arial" w:hAnsi="Arial" w:cs="Arial"/>
          <w:sz w:val="24"/>
          <w:szCs w:val="24"/>
        </w:rPr>
        <w:t xml:space="preserve">When considering inter- and intra-regional migration, it is important to </w:t>
      </w:r>
      <w:r w:rsidR="00470FEF" w:rsidRPr="00FE3BC8">
        <w:rPr>
          <w:rFonts w:ascii="Arial" w:hAnsi="Arial" w:cs="Arial"/>
          <w:sz w:val="24"/>
          <w:szCs w:val="24"/>
        </w:rPr>
        <w:t>clarify</w:t>
      </w:r>
      <w:r w:rsidRPr="00FE3BC8">
        <w:rPr>
          <w:rFonts w:ascii="Arial" w:hAnsi="Arial" w:cs="Arial"/>
          <w:sz w:val="24"/>
          <w:szCs w:val="24"/>
        </w:rPr>
        <w:t xml:space="preserve"> the definition </w:t>
      </w:r>
      <w:r w:rsidR="00731EA0">
        <w:rPr>
          <w:rFonts w:ascii="Arial" w:hAnsi="Arial" w:cs="Arial"/>
          <w:sz w:val="24"/>
          <w:szCs w:val="24"/>
        </w:rPr>
        <w:t>of a region</w:t>
      </w:r>
      <w:r w:rsidR="00470FEF" w:rsidRPr="00FE3BC8">
        <w:rPr>
          <w:rFonts w:ascii="Arial" w:hAnsi="Arial" w:cs="Arial"/>
          <w:sz w:val="24"/>
          <w:szCs w:val="24"/>
        </w:rPr>
        <w:t xml:space="preserve">.  </w:t>
      </w:r>
      <w:r w:rsidRPr="00FE3BC8">
        <w:rPr>
          <w:rFonts w:ascii="Arial" w:hAnsi="Arial" w:cs="Arial"/>
          <w:sz w:val="24"/>
          <w:szCs w:val="24"/>
        </w:rPr>
        <w:t>Functional Urban Regions</w:t>
      </w:r>
      <w:r w:rsidR="00731EA0">
        <w:rPr>
          <w:rFonts w:ascii="Arial" w:hAnsi="Arial" w:cs="Arial"/>
          <w:sz w:val="24"/>
          <w:szCs w:val="24"/>
        </w:rPr>
        <w:t>, for example,</w:t>
      </w:r>
      <w:r w:rsidRPr="00FE3BC8">
        <w:rPr>
          <w:rFonts w:ascii="Arial" w:hAnsi="Arial" w:cs="Arial"/>
          <w:sz w:val="24"/>
          <w:szCs w:val="24"/>
        </w:rPr>
        <w:t xml:space="preserve"> are </w:t>
      </w:r>
      <w:r w:rsidR="00731EA0">
        <w:rPr>
          <w:rFonts w:ascii="Arial" w:hAnsi="Arial" w:cs="Arial"/>
          <w:sz w:val="24"/>
          <w:szCs w:val="24"/>
        </w:rPr>
        <w:t xml:space="preserve">defined as </w:t>
      </w:r>
      <w:r w:rsidRPr="00FE3BC8">
        <w:rPr>
          <w:rFonts w:ascii="Arial" w:hAnsi="Arial" w:cs="Arial"/>
          <w:sz w:val="24"/>
          <w:szCs w:val="24"/>
        </w:rPr>
        <w:t xml:space="preserve">the urban core </w:t>
      </w:r>
      <w:r w:rsidR="00731EA0">
        <w:rPr>
          <w:rFonts w:ascii="Arial" w:hAnsi="Arial" w:cs="Arial"/>
          <w:sz w:val="24"/>
          <w:szCs w:val="24"/>
        </w:rPr>
        <w:t>as well as the</w:t>
      </w:r>
      <w:r w:rsidRPr="00FE3BC8">
        <w:rPr>
          <w:rFonts w:ascii="Arial" w:hAnsi="Arial" w:cs="Arial"/>
          <w:sz w:val="24"/>
          <w:szCs w:val="24"/>
        </w:rPr>
        <w:t xml:space="preserve"> surrounding areas from which people commute to and from the core</w:t>
      </w:r>
      <w:r w:rsidR="00731EA0">
        <w:rPr>
          <w:rFonts w:ascii="Arial" w:hAnsi="Arial" w:cs="Arial"/>
          <w:sz w:val="24"/>
          <w:szCs w:val="24"/>
        </w:rPr>
        <w:t xml:space="preserve"> area</w:t>
      </w:r>
      <w:r w:rsidRPr="00FE3BC8">
        <w:rPr>
          <w:rFonts w:ascii="Arial" w:hAnsi="Arial" w:cs="Arial"/>
          <w:sz w:val="24"/>
          <w:szCs w:val="24"/>
        </w:rPr>
        <w:t xml:space="preserve"> (Freeman, 2007)</w:t>
      </w:r>
      <w:r w:rsidR="00470FEF" w:rsidRPr="00FE3BC8">
        <w:rPr>
          <w:rFonts w:ascii="Arial" w:hAnsi="Arial" w:cs="Arial"/>
          <w:sz w:val="24"/>
          <w:szCs w:val="24"/>
        </w:rPr>
        <w:t xml:space="preserve">.  </w:t>
      </w:r>
      <w:r w:rsidRPr="00FE3BC8">
        <w:rPr>
          <w:rFonts w:ascii="Arial" w:hAnsi="Arial" w:cs="Arial"/>
          <w:sz w:val="24"/>
          <w:szCs w:val="24"/>
        </w:rPr>
        <w:t>As such Functional Urban Regions are concentrations of employment and economic activity</w:t>
      </w:r>
      <w:r w:rsidR="00731EA0">
        <w:rPr>
          <w:rFonts w:ascii="Arial" w:hAnsi="Arial" w:cs="Arial"/>
          <w:sz w:val="24"/>
          <w:szCs w:val="24"/>
        </w:rPr>
        <w:t>; and they</w:t>
      </w:r>
      <w:r w:rsidRPr="00FE3BC8">
        <w:rPr>
          <w:rFonts w:ascii="Arial" w:hAnsi="Arial" w:cs="Arial"/>
          <w:sz w:val="24"/>
          <w:szCs w:val="24"/>
        </w:rPr>
        <w:t xml:space="preserve"> share the same labour market and are</w:t>
      </w:r>
      <w:r w:rsidR="00731EA0">
        <w:rPr>
          <w:rFonts w:ascii="Arial" w:hAnsi="Arial" w:cs="Arial"/>
          <w:sz w:val="24"/>
          <w:szCs w:val="24"/>
        </w:rPr>
        <w:t>,</w:t>
      </w:r>
      <w:r w:rsidRPr="00FE3BC8">
        <w:rPr>
          <w:rFonts w:ascii="Arial" w:hAnsi="Arial" w:cs="Arial"/>
          <w:sz w:val="24"/>
          <w:szCs w:val="24"/>
        </w:rPr>
        <w:t xml:space="preserve"> in the main</w:t>
      </w:r>
      <w:r w:rsidR="00731EA0">
        <w:rPr>
          <w:rFonts w:ascii="Arial" w:hAnsi="Arial" w:cs="Arial"/>
          <w:sz w:val="24"/>
          <w:szCs w:val="24"/>
        </w:rPr>
        <w:t>,</w:t>
      </w:r>
      <w:r w:rsidRPr="00FE3BC8">
        <w:rPr>
          <w:rFonts w:ascii="Arial" w:hAnsi="Arial" w:cs="Arial"/>
          <w:sz w:val="24"/>
          <w:szCs w:val="24"/>
        </w:rPr>
        <w:t xml:space="preserve"> composed of several cities and semi-urban areas (Johansson, 2007)</w:t>
      </w:r>
      <w:r w:rsidR="00470FEF" w:rsidRPr="00FE3BC8">
        <w:rPr>
          <w:rFonts w:ascii="Arial" w:hAnsi="Arial" w:cs="Arial"/>
          <w:sz w:val="24"/>
          <w:szCs w:val="24"/>
        </w:rPr>
        <w:t xml:space="preserve">.  </w:t>
      </w:r>
      <w:r w:rsidR="00731EA0">
        <w:rPr>
          <w:rFonts w:ascii="Arial" w:hAnsi="Arial" w:cs="Arial"/>
          <w:sz w:val="24"/>
          <w:szCs w:val="24"/>
        </w:rPr>
        <w:t xml:space="preserve">The </w:t>
      </w:r>
      <w:r w:rsidR="00731EA0" w:rsidRPr="00FE3BC8">
        <w:rPr>
          <w:rFonts w:ascii="Arial" w:hAnsi="Arial" w:cs="Arial"/>
          <w:sz w:val="24"/>
          <w:szCs w:val="24"/>
        </w:rPr>
        <w:t>Functional Urban Region</w:t>
      </w:r>
      <w:r w:rsidR="00731EA0">
        <w:rPr>
          <w:rFonts w:ascii="Arial" w:hAnsi="Arial" w:cs="Arial"/>
          <w:sz w:val="24"/>
          <w:szCs w:val="24"/>
        </w:rPr>
        <w:t xml:space="preserve"> concept is</w:t>
      </w:r>
      <w:r w:rsidRPr="00FE3BC8">
        <w:rPr>
          <w:rFonts w:ascii="Arial" w:hAnsi="Arial" w:cs="Arial"/>
          <w:sz w:val="24"/>
          <w:szCs w:val="24"/>
        </w:rPr>
        <w:t xml:space="preserve"> a logical way of considering inter- and intra-regional moves in that intra-regional moves </w:t>
      </w:r>
      <w:r w:rsidR="00731EA0">
        <w:rPr>
          <w:rFonts w:ascii="Arial" w:hAnsi="Arial" w:cs="Arial"/>
          <w:sz w:val="24"/>
          <w:szCs w:val="24"/>
        </w:rPr>
        <w:t>are</w:t>
      </w:r>
      <w:r w:rsidRPr="00FE3BC8">
        <w:rPr>
          <w:rFonts w:ascii="Arial" w:hAnsi="Arial" w:cs="Arial"/>
          <w:sz w:val="24"/>
          <w:szCs w:val="24"/>
        </w:rPr>
        <w:t xml:space="preserve"> within a functionally coherent region</w:t>
      </w:r>
      <w:r w:rsidR="00470FEF" w:rsidRPr="00FE3BC8">
        <w:rPr>
          <w:rFonts w:ascii="Arial" w:hAnsi="Arial" w:cs="Arial"/>
          <w:sz w:val="24"/>
          <w:szCs w:val="24"/>
        </w:rPr>
        <w:t xml:space="preserve">.  </w:t>
      </w:r>
      <w:r w:rsidRPr="00FE3BC8">
        <w:rPr>
          <w:rFonts w:ascii="Arial" w:hAnsi="Arial" w:cs="Arial"/>
          <w:sz w:val="24"/>
          <w:szCs w:val="24"/>
        </w:rPr>
        <w:t xml:space="preserve">Of course there are </w:t>
      </w:r>
      <w:r w:rsidR="00470FEF" w:rsidRPr="00FE3BC8">
        <w:rPr>
          <w:rFonts w:ascii="Arial" w:hAnsi="Arial" w:cs="Arial"/>
          <w:sz w:val="24"/>
          <w:szCs w:val="24"/>
        </w:rPr>
        <w:t xml:space="preserve">a number of </w:t>
      </w:r>
      <w:r w:rsidRPr="00FE3BC8">
        <w:rPr>
          <w:rFonts w:ascii="Arial" w:hAnsi="Arial" w:cs="Arial"/>
          <w:sz w:val="24"/>
          <w:szCs w:val="24"/>
        </w:rPr>
        <w:t>practical and theoretical problems with defining functional regions</w:t>
      </w:r>
      <w:r w:rsidR="00470FEF" w:rsidRPr="00FE3BC8">
        <w:rPr>
          <w:rFonts w:ascii="Arial" w:hAnsi="Arial" w:cs="Arial"/>
          <w:sz w:val="24"/>
          <w:szCs w:val="24"/>
        </w:rPr>
        <w:t xml:space="preserve">.  </w:t>
      </w:r>
    </w:p>
    <w:p w:rsidR="00CC041E" w:rsidRPr="00FE3BC8" w:rsidRDefault="00CC041E" w:rsidP="00CC041E">
      <w:pPr>
        <w:spacing w:after="120" w:line="240" w:lineRule="auto"/>
        <w:jc w:val="both"/>
        <w:rPr>
          <w:rFonts w:ascii="Arial" w:hAnsi="Arial" w:cs="Arial"/>
          <w:sz w:val="24"/>
          <w:szCs w:val="24"/>
        </w:rPr>
      </w:pPr>
      <w:r w:rsidRPr="00FE3BC8">
        <w:rPr>
          <w:rFonts w:ascii="Arial" w:hAnsi="Arial" w:cs="Arial"/>
          <w:sz w:val="24"/>
          <w:szCs w:val="24"/>
        </w:rPr>
        <w:t xml:space="preserve">One set </w:t>
      </w:r>
      <w:r w:rsidR="00470FEF" w:rsidRPr="00FE3BC8">
        <w:rPr>
          <w:rFonts w:ascii="Arial" w:hAnsi="Arial" w:cs="Arial"/>
          <w:sz w:val="24"/>
          <w:szCs w:val="24"/>
        </w:rPr>
        <w:t xml:space="preserve">of functionally based regions </w:t>
      </w:r>
      <w:r w:rsidRPr="00FE3BC8">
        <w:rPr>
          <w:rFonts w:ascii="Arial" w:hAnsi="Arial" w:cs="Arial"/>
          <w:sz w:val="24"/>
          <w:szCs w:val="24"/>
        </w:rPr>
        <w:t>are termed Travel to Work Areas (TTWA)</w:t>
      </w:r>
      <w:r w:rsidR="00470FEF" w:rsidRPr="00FE3BC8">
        <w:rPr>
          <w:rFonts w:ascii="Arial" w:hAnsi="Arial" w:cs="Arial"/>
          <w:sz w:val="24"/>
          <w:szCs w:val="24"/>
        </w:rPr>
        <w:t>.  In the UK these are</w:t>
      </w:r>
      <w:r w:rsidRPr="00FE3BC8">
        <w:rPr>
          <w:rFonts w:ascii="Arial" w:hAnsi="Arial" w:cs="Arial"/>
          <w:sz w:val="24"/>
          <w:szCs w:val="24"/>
        </w:rPr>
        <w:t xml:space="preserve"> defined by the UK Office for National Statistics</w:t>
      </w:r>
      <w:r w:rsidR="00731EA0">
        <w:rPr>
          <w:rFonts w:ascii="Arial" w:hAnsi="Arial" w:cs="Arial"/>
          <w:sz w:val="24"/>
          <w:szCs w:val="24"/>
        </w:rPr>
        <w:t xml:space="preserve"> (2008)</w:t>
      </w:r>
      <w:r w:rsidR="00470FEF" w:rsidRPr="00FE3BC8">
        <w:rPr>
          <w:rFonts w:ascii="Arial" w:hAnsi="Arial" w:cs="Arial"/>
          <w:sz w:val="24"/>
          <w:szCs w:val="24"/>
        </w:rPr>
        <w:t xml:space="preserve"> as:</w:t>
      </w:r>
      <w:r w:rsidRPr="00FE3BC8">
        <w:rPr>
          <w:rFonts w:ascii="Arial" w:hAnsi="Arial" w:cs="Arial"/>
          <w:sz w:val="24"/>
          <w:szCs w:val="24"/>
        </w:rPr>
        <w:t xml:space="preserve"> areas where at least 75 per cent of the inhabitant economically active population work in the area</w:t>
      </w:r>
      <w:r w:rsidR="00731EA0">
        <w:rPr>
          <w:rFonts w:ascii="Arial" w:hAnsi="Arial" w:cs="Arial"/>
          <w:sz w:val="24"/>
          <w:szCs w:val="24"/>
        </w:rPr>
        <w:t>; and also where</w:t>
      </w:r>
      <w:r w:rsidRPr="00FE3BC8">
        <w:rPr>
          <w:rFonts w:ascii="Arial" w:hAnsi="Arial" w:cs="Arial"/>
          <w:sz w:val="24"/>
          <w:szCs w:val="24"/>
        </w:rPr>
        <w:t xml:space="preserve"> that at least 75 per cent of those working in the area also live in the area</w:t>
      </w:r>
      <w:r w:rsidR="00470FEF" w:rsidRPr="00FE3BC8">
        <w:rPr>
          <w:rFonts w:ascii="Arial" w:hAnsi="Arial" w:cs="Arial"/>
          <w:sz w:val="24"/>
          <w:szCs w:val="24"/>
        </w:rPr>
        <w:t xml:space="preserve">.  </w:t>
      </w:r>
      <w:r w:rsidRPr="00FE3BC8">
        <w:rPr>
          <w:rFonts w:ascii="Arial" w:hAnsi="Arial" w:cs="Arial"/>
          <w:sz w:val="24"/>
          <w:szCs w:val="24"/>
        </w:rPr>
        <w:t>The minimum population of a TTWA is 3</w:t>
      </w:r>
      <w:r w:rsidR="00731EA0">
        <w:rPr>
          <w:rFonts w:ascii="Arial" w:hAnsi="Arial" w:cs="Arial"/>
          <w:sz w:val="24"/>
          <w:szCs w:val="24"/>
        </w:rPr>
        <w:t>,</w:t>
      </w:r>
      <w:r w:rsidRPr="00FE3BC8">
        <w:rPr>
          <w:rFonts w:ascii="Arial" w:hAnsi="Arial" w:cs="Arial"/>
          <w:sz w:val="24"/>
          <w:szCs w:val="24"/>
        </w:rPr>
        <w:t xml:space="preserve"> 500</w:t>
      </w:r>
      <w:r w:rsidR="00470FEF" w:rsidRPr="00FE3BC8">
        <w:rPr>
          <w:rFonts w:ascii="Arial" w:hAnsi="Arial" w:cs="Arial"/>
          <w:sz w:val="24"/>
          <w:szCs w:val="24"/>
        </w:rPr>
        <w:t xml:space="preserve">.  </w:t>
      </w:r>
      <w:r w:rsidRPr="00FE3BC8">
        <w:rPr>
          <w:rFonts w:ascii="Arial" w:hAnsi="Arial" w:cs="Arial"/>
          <w:sz w:val="24"/>
          <w:szCs w:val="24"/>
        </w:rPr>
        <w:t xml:space="preserve">Hence people should usually be able to move jobs within a TTWA and not have to move house (although in practice if the job is quite far away then often the people may </w:t>
      </w:r>
      <w:r w:rsidR="00470FEF" w:rsidRPr="00FE3BC8">
        <w:rPr>
          <w:rFonts w:ascii="Arial" w:hAnsi="Arial" w:cs="Arial"/>
          <w:sz w:val="24"/>
          <w:szCs w:val="24"/>
        </w:rPr>
        <w:t xml:space="preserve">have to </w:t>
      </w:r>
      <w:r w:rsidRPr="00FE3BC8">
        <w:rPr>
          <w:rFonts w:ascii="Arial" w:hAnsi="Arial" w:cs="Arial"/>
          <w:sz w:val="24"/>
          <w:szCs w:val="24"/>
        </w:rPr>
        <w:t>move house, i.e</w:t>
      </w:r>
      <w:r w:rsidR="00470FEF" w:rsidRPr="00FE3BC8">
        <w:rPr>
          <w:rFonts w:ascii="Arial" w:hAnsi="Arial" w:cs="Arial"/>
          <w:sz w:val="24"/>
          <w:szCs w:val="24"/>
        </w:rPr>
        <w:t xml:space="preserve">. make </w:t>
      </w:r>
      <w:r w:rsidRPr="00FE3BC8">
        <w:rPr>
          <w:rFonts w:ascii="Arial" w:hAnsi="Arial" w:cs="Arial"/>
          <w:sz w:val="24"/>
          <w:szCs w:val="24"/>
        </w:rPr>
        <w:t>an intra-regional move)</w:t>
      </w:r>
      <w:r w:rsidR="00470FEF" w:rsidRPr="00FE3BC8">
        <w:rPr>
          <w:rFonts w:ascii="Arial" w:hAnsi="Arial" w:cs="Arial"/>
          <w:sz w:val="24"/>
          <w:szCs w:val="24"/>
        </w:rPr>
        <w:t xml:space="preserve">.  </w:t>
      </w:r>
    </w:p>
    <w:p w:rsidR="005167C8" w:rsidRDefault="00CC041E" w:rsidP="00CC041E">
      <w:pPr>
        <w:spacing w:after="120" w:line="240" w:lineRule="auto"/>
        <w:jc w:val="both"/>
        <w:rPr>
          <w:rFonts w:ascii="Arial" w:hAnsi="Arial" w:cs="Arial"/>
          <w:sz w:val="24"/>
          <w:szCs w:val="24"/>
        </w:rPr>
      </w:pPr>
      <w:r w:rsidRPr="00FE3BC8">
        <w:rPr>
          <w:rFonts w:ascii="Arial" w:hAnsi="Arial" w:cs="Arial"/>
          <w:sz w:val="24"/>
          <w:szCs w:val="24"/>
        </w:rPr>
        <w:t xml:space="preserve">However, TTWAs </w:t>
      </w:r>
      <w:r w:rsidR="00470FEF" w:rsidRPr="00FE3BC8">
        <w:rPr>
          <w:rFonts w:ascii="Arial" w:hAnsi="Arial" w:cs="Arial"/>
          <w:sz w:val="24"/>
          <w:szCs w:val="24"/>
        </w:rPr>
        <w:t>do</w:t>
      </w:r>
      <w:r w:rsidRPr="00FE3BC8">
        <w:rPr>
          <w:rFonts w:ascii="Arial" w:hAnsi="Arial" w:cs="Arial"/>
          <w:sz w:val="24"/>
          <w:szCs w:val="24"/>
        </w:rPr>
        <w:t xml:space="preserve"> not necessarily follow administrative boundaries and may not exactly correspond with </w:t>
      </w:r>
      <w:r w:rsidR="005167C8" w:rsidRPr="005167C8">
        <w:rPr>
          <w:rFonts w:ascii="Arial" w:hAnsi="Arial" w:cs="Arial"/>
          <w:sz w:val="24"/>
          <w:szCs w:val="24"/>
        </w:rPr>
        <w:t>Nomenclature of Territorial Units for Statistics</w:t>
      </w:r>
      <w:r w:rsidR="005167C8" w:rsidRPr="00FE3BC8">
        <w:rPr>
          <w:rFonts w:ascii="Arial" w:hAnsi="Arial" w:cs="Arial"/>
          <w:sz w:val="24"/>
          <w:szCs w:val="24"/>
        </w:rPr>
        <w:t xml:space="preserve"> </w:t>
      </w:r>
      <w:r w:rsidR="005167C8">
        <w:rPr>
          <w:rFonts w:ascii="Arial" w:hAnsi="Arial" w:cs="Arial"/>
          <w:sz w:val="24"/>
          <w:szCs w:val="24"/>
        </w:rPr>
        <w:t>(</w:t>
      </w:r>
      <w:r w:rsidRPr="00FE3BC8">
        <w:rPr>
          <w:rFonts w:ascii="Arial" w:hAnsi="Arial" w:cs="Arial"/>
          <w:sz w:val="24"/>
          <w:szCs w:val="24"/>
        </w:rPr>
        <w:t>NUTS</w:t>
      </w:r>
      <w:r w:rsidR="005167C8">
        <w:rPr>
          <w:rFonts w:ascii="Arial" w:hAnsi="Arial" w:cs="Arial"/>
          <w:sz w:val="24"/>
          <w:szCs w:val="24"/>
        </w:rPr>
        <w:t>)</w:t>
      </w:r>
      <w:r w:rsidRPr="00FE3BC8">
        <w:rPr>
          <w:rFonts w:ascii="Arial" w:hAnsi="Arial" w:cs="Arial"/>
          <w:sz w:val="24"/>
          <w:szCs w:val="24"/>
        </w:rPr>
        <w:t xml:space="preserve"> regions (often NUTS 2), but differences are often small (</w:t>
      </w:r>
      <w:r w:rsidR="005167C8">
        <w:rPr>
          <w:rFonts w:ascii="Arial" w:hAnsi="Arial" w:cs="Arial"/>
          <w:sz w:val="24"/>
          <w:szCs w:val="24"/>
        </w:rPr>
        <w:t xml:space="preserve">see </w:t>
      </w:r>
      <w:r w:rsidRPr="00FE3BC8">
        <w:rPr>
          <w:rFonts w:ascii="Arial" w:hAnsi="Arial" w:cs="Arial"/>
          <w:sz w:val="24"/>
          <w:szCs w:val="24"/>
        </w:rPr>
        <w:t>Eurostat, 2011</w:t>
      </w:r>
      <w:r w:rsidR="005167C8">
        <w:rPr>
          <w:rFonts w:ascii="Arial" w:hAnsi="Arial" w:cs="Arial"/>
          <w:sz w:val="24"/>
          <w:szCs w:val="24"/>
        </w:rPr>
        <w:t xml:space="preserve"> for more details</w:t>
      </w:r>
      <w:r w:rsidRPr="00FE3BC8">
        <w:rPr>
          <w:rFonts w:ascii="Arial" w:hAnsi="Arial" w:cs="Arial"/>
          <w:sz w:val="24"/>
          <w:szCs w:val="24"/>
        </w:rPr>
        <w:t>)</w:t>
      </w:r>
      <w:r w:rsidR="00470FEF" w:rsidRPr="00FE3BC8">
        <w:rPr>
          <w:rFonts w:ascii="Arial" w:hAnsi="Arial" w:cs="Arial"/>
          <w:sz w:val="24"/>
          <w:szCs w:val="24"/>
        </w:rPr>
        <w:t xml:space="preserve">.  </w:t>
      </w:r>
      <w:r w:rsidRPr="00FE3BC8">
        <w:rPr>
          <w:rFonts w:ascii="Arial" w:hAnsi="Arial" w:cs="Arial"/>
          <w:sz w:val="24"/>
          <w:szCs w:val="24"/>
        </w:rPr>
        <w:t>If NUTS 3 regions (e.g</w:t>
      </w:r>
      <w:r w:rsidR="00470FEF" w:rsidRPr="00FE3BC8">
        <w:rPr>
          <w:rFonts w:ascii="Arial" w:hAnsi="Arial" w:cs="Arial"/>
          <w:sz w:val="24"/>
          <w:szCs w:val="24"/>
        </w:rPr>
        <w:t xml:space="preserve">. a </w:t>
      </w:r>
      <w:r w:rsidRPr="00FE3BC8">
        <w:rPr>
          <w:rFonts w:ascii="Arial" w:hAnsi="Arial" w:cs="Arial"/>
          <w:sz w:val="24"/>
          <w:szCs w:val="24"/>
        </w:rPr>
        <w:t xml:space="preserve">municipality or local authority) are considered then a move </w:t>
      </w:r>
      <w:r w:rsidR="00470FEF" w:rsidRPr="00FE3BC8">
        <w:rPr>
          <w:rFonts w:ascii="Arial" w:hAnsi="Arial" w:cs="Arial"/>
          <w:sz w:val="24"/>
          <w:szCs w:val="24"/>
        </w:rPr>
        <w:t xml:space="preserve">by a person </w:t>
      </w:r>
      <w:r w:rsidRPr="00FE3BC8">
        <w:rPr>
          <w:rFonts w:ascii="Arial" w:hAnsi="Arial" w:cs="Arial"/>
          <w:sz w:val="24"/>
          <w:szCs w:val="24"/>
        </w:rPr>
        <w:t>from the city centre to a suburb may be counted as an inter-regional move</w:t>
      </w:r>
      <w:r w:rsidR="00470FEF" w:rsidRPr="00FE3BC8">
        <w:rPr>
          <w:rFonts w:ascii="Arial" w:hAnsi="Arial" w:cs="Arial"/>
          <w:sz w:val="24"/>
          <w:szCs w:val="24"/>
        </w:rPr>
        <w:t xml:space="preserve">.  </w:t>
      </w:r>
      <w:r w:rsidRPr="00FE3BC8">
        <w:rPr>
          <w:rFonts w:ascii="Arial" w:hAnsi="Arial" w:cs="Arial"/>
          <w:sz w:val="24"/>
          <w:szCs w:val="24"/>
        </w:rPr>
        <w:t>For NUTS 2 regions (e.g</w:t>
      </w:r>
      <w:r w:rsidR="00470FEF" w:rsidRPr="00FE3BC8">
        <w:rPr>
          <w:rFonts w:ascii="Arial" w:hAnsi="Arial" w:cs="Arial"/>
          <w:sz w:val="24"/>
          <w:szCs w:val="24"/>
        </w:rPr>
        <w:t xml:space="preserve">. </w:t>
      </w:r>
      <w:r w:rsidRPr="00FE3BC8">
        <w:rPr>
          <w:rFonts w:ascii="Arial" w:hAnsi="Arial" w:cs="Arial"/>
          <w:sz w:val="24"/>
          <w:szCs w:val="24"/>
        </w:rPr>
        <w:t xml:space="preserve">usually coherent groupings of local authorities) then </w:t>
      </w:r>
      <w:r w:rsidR="00470FEF" w:rsidRPr="00FE3BC8">
        <w:rPr>
          <w:rFonts w:ascii="Arial" w:hAnsi="Arial" w:cs="Arial"/>
          <w:sz w:val="24"/>
          <w:szCs w:val="24"/>
        </w:rPr>
        <w:t>such a move to a suburb</w:t>
      </w:r>
      <w:r w:rsidR="00A45B82" w:rsidRPr="00FE3BC8">
        <w:rPr>
          <w:rFonts w:ascii="Arial" w:hAnsi="Arial" w:cs="Arial"/>
          <w:sz w:val="24"/>
          <w:szCs w:val="24"/>
        </w:rPr>
        <w:t xml:space="preserve"> </w:t>
      </w:r>
      <w:r w:rsidR="00470FEF" w:rsidRPr="00FE3BC8">
        <w:rPr>
          <w:rFonts w:ascii="Arial" w:hAnsi="Arial" w:cs="Arial"/>
          <w:sz w:val="24"/>
          <w:szCs w:val="24"/>
        </w:rPr>
        <w:t>would not count as an inter-regional move</w:t>
      </w:r>
      <w:r w:rsidR="00A45B82" w:rsidRPr="00FE3BC8">
        <w:rPr>
          <w:rFonts w:ascii="Arial" w:hAnsi="Arial" w:cs="Arial"/>
          <w:sz w:val="24"/>
          <w:szCs w:val="24"/>
        </w:rPr>
        <w:t xml:space="preserve"> and </w:t>
      </w:r>
      <w:r w:rsidRPr="00FE3BC8">
        <w:rPr>
          <w:rFonts w:ascii="Arial" w:hAnsi="Arial" w:cs="Arial"/>
          <w:sz w:val="24"/>
          <w:szCs w:val="24"/>
        </w:rPr>
        <w:t>a job change within the region would not necessarily involve moving home</w:t>
      </w:r>
      <w:r w:rsidR="00470FEF" w:rsidRPr="00FE3BC8">
        <w:rPr>
          <w:rFonts w:ascii="Arial" w:hAnsi="Arial" w:cs="Arial"/>
          <w:sz w:val="24"/>
          <w:szCs w:val="24"/>
        </w:rPr>
        <w:t xml:space="preserve">.  </w:t>
      </w:r>
      <w:r w:rsidR="00A45B82" w:rsidRPr="00FE3BC8">
        <w:rPr>
          <w:rFonts w:ascii="Arial" w:hAnsi="Arial" w:cs="Arial"/>
          <w:sz w:val="24"/>
          <w:szCs w:val="24"/>
        </w:rPr>
        <w:t xml:space="preserve">Meanwhile an inter-regional move may involve changing job (or vice versa). </w:t>
      </w:r>
      <w:r w:rsidRPr="00FE3BC8">
        <w:rPr>
          <w:rFonts w:ascii="Arial" w:hAnsi="Arial" w:cs="Arial"/>
          <w:sz w:val="24"/>
          <w:szCs w:val="24"/>
        </w:rPr>
        <w:t xml:space="preserve">For </w:t>
      </w:r>
      <w:r w:rsidR="00A45B82" w:rsidRPr="00FE3BC8">
        <w:rPr>
          <w:rFonts w:ascii="Arial" w:hAnsi="Arial" w:cs="Arial"/>
          <w:sz w:val="24"/>
          <w:szCs w:val="24"/>
        </w:rPr>
        <w:t>a NUTS 1 region</w:t>
      </w:r>
      <w:r w:rsidRPr="00FE3BC8">
        <w:rPr>
          <w:rFonts w:ascii="Arial" w:hAnsi="Arial" w:cs="Arial"/>
          <w:sz w:val="24"/>
          <w:szCs w:val="24"/>
        </w:rPr>
        <w:t xml:space="preserve"> (e.g</w:t>
      </w:r>
      <w:r w:rsidR="00470FEF" w:rsidRPr="00FE3BC8">
        <w:rPr>
          <w:rFonts w:ascii="Arial" w:hAnsi="Arial" w:cs="Arial"/>
          <w:sz w:val="24"/>
          <w:szCs w:val="24"/>
        </w:rPr>
        <w:t xml:space="preserve">. </w:t>
      </w:r>
      <w:r w:rsidRPr="00FE3BC8">
        <w:rPr>
          <w:rFonts w:ascii="Arial" w:hAnsi="Arial" w:cs="Arial"/>
          <w:sz w:val="24"/>
          <w:szCs w:val="24"/>
        </w:rPr>
        <w:t xml:space="preserve">Scotland) a job move would almost certainly involve inter-regional migration (except for a few people on the boundary of the </w:t>
      </w:r>
      <w:r w:rsidRPr="00FE3BC8">
        <w:rPr>
          <w:rFonts w:ascii="Arial" w:hAnsi="Arial" w:cs="Arial"/>
          <w:sz w:val="24"/>
          <w:szCs w:val="24"/>
        </w:rPr>
        <w:lastRenderedPageBreak/>
        <w:t>region), however, intra-regional migration could involve a short move or a move of hundreds of kilometres</w:t>
      </w:r>
      <w:r w:rsidR="00470FEF" w:rsidRPr="00FE3BC8">
        <w:rPr>
          <w:rFonts w:ascii="Arial" w:hAnsi="Arial" w:cs="Arial"/>
          <w:sz w:val="24"/>
          <w:szCs w:val="24"/>
        </w:rPr>
        <w:t xml:space="preserve">.  </w:t>
      </w:r>
    </w:p>
    <w:p w:rsidR="00CC041E" w:rsidRDefault="00CC041E" w:rsidP="00CC041E">
      <w:pPr>
        <w:spacing w:after="120" w:line="240" w:lineRule="auto"/>
        <w:jc w:val="both"/>
        <w:rPr>
          <w:rFonts w:ascii="Arial" w:hAnsi="Arial" w:cs="Arial"/>
          <w:sz w:val="24"/>
          <w:szCs w:val="24"/>
        </w:rPr>
      </w:pPr>
      <w:r w:rsidRPr="00FE3BC8">
        <w:rPr>
          <w:rFonts w:ascii="Arial" w:hAnsi="Arial" w:cs="Arial"/>
          <w:sz w:val="24"/>
          <w:szCs w:val="24"/>
        </w:rPr>
        <w:t xml:space="preserve">In summary, the definition of the region is of great importance </w:t>
      </w:r>
      <w:r w:rsidR="005167C8">
        <w:rPr>
          <w:rFonts w:ascii="Arial" w:hAnsi="Arial" w:cs="Arial"/>
          <w:sz w:val="24"/>
          <w:szCs w:val="24"/>
        </w:rPr>
        <w:t xml:space="preserve">when considering </w:t>
      </w:r>
      <w:r w:rsidRPr="00FE3BC8">
        <w:rPr>
          <w:rFonts w:ascii="Arial" w:hAnsi="Arial" w:cs="Arial"/>
          <w:sz w:val="24"/>
          <w:szCs w:val="24"/>
        </w:rPr>
        <w:t>what is meant by an inter- or intra-regional move</w:t>
      </w:r>
      <w:r w:rsidR="005167C8">
        <w:rPr>
          <w:rFonts w:ascii="Arial" w:hAnsi="Arial" w:cs="Arial"/>
          <w:sz w:val="24"/>
          <w:szCs w:val="24"/>
        </w:rPr>
        <w:t>.  The</w:t>
      </w:r>
      <w:r w:rsidRPr="00FE3BC8">
        <w:rPr>
          <w:rFonts w:ascii="Arial" w:hAnsi="Arial" w:cs="Arial"/>
          <w:sz w:val="24"/>
          <w:szCs w:val="24"/>
        </w:rPr>
        <w:t xml:space="preserve"> data </w:t>
      </w:r>
      <w:r w:rsidR="005167C8">
        <w:rPr>
          <w:rFonts w:ascii="Arial" w:hAnsi="Arial" w:cs="Arial"/>
          <w:sz w:val="24"/>
          <w:szCs w:val="24"/>
        </w:rPr>
        <w:t xml:space="preserve">that needs to be gathered/examined in order to understand </w:t>
      </w:r>
      <w:r w:rsidR="005167C8" w:rsidRPr="00FE3BC8">
        <w:rPr>
          <w:rFonts w:ascii="Arial" w:hAnsi="Arial" w:cs="Arial"/>
          <w:sz w:val="24"/>
          <w:szCs w:val="24"/>
        </w:rPr>
        <w:t>inter- or intra-regional move</w:t>
      </w:r>
      <w:r w:rsidR="005167C8">
        <w:rPr>
          <w:rFonts w:ascii="Arial" w:hAnsi="Arial" w:cs="Arial"/>
          <w:sz w:val="24"/>
          <w:szCs w:val="24"/>
        </w:rPr>
        <w:t>s</w:t>
      </w:r>
      <w:r w:rsidR="005167C8" w:rsidRPr="00FE3BC8">
        <w:rPr>
          <w:rFonts w:ascii="Arial" w:hAnsi="Arial" w:cs="Arial"/>
          <w:sz w:val="24"/>
          <w:szCs w:val="24"/>
        </w:rPr>
        <w:t xml:space="preserve"> </w:t>
      </w:r>
      <w:r w:rsidRPr="00FE3BC8">
        <w:rPr>
          <w:rFonts w:ascii="Arial" w:hAnsi="Arial" w:cs="Arial"/>
          <w:sz w:val="24"/>
          <w:szCs w:val="24"/>
        </w:rPr>
        <w:t>clearly needs to reflect these different perspectives.</w:t>
      </w:r>
    </w:p>
    <w:p w:rsidR="00CE7EAF" w:rsidRPr="00FE3BC8" w:rsidRDefault="00CE7EAF" w:rsidP="00CC041E">
      <w:pPr>
        <w:spacing w:after="120" w:line="240" w:lineRule="auto"/>
        <w:jc w:val="both"/>
        <w:rPr>
          <w:rFonts w:ascii="Arial" w:hAnsi="Arial" w:cs="Arial"/>
          <w:sz w:val="24"/>
          <w:szCs w:val="24"/>
        </w:rPr>
      </w:pPr>
    </w:p>
    <w:p w:rsidR="00C46EA3" w:rsidRPr="00FE3BC8" w:rsidRDefault="00A45B82" w:rsidP="0001028C">
      <w:pPr>
        <w:spacing w:before="240" w:after="120" w:line="240" w:lineRule="auto"/>
        <w:jc w:val="both"/>
        <w:rPr>
          <w:rFonts w:ascii="Arial" w:hAnsi="Arial" w:cs="Arial"/>
          <w:b/>
          <w:sz w:val="24"/>
          <w:szCs w:val="24"/>
        </w:rPr>
      </w:pPr>
      <w:r w:rsidRPr="00FE3BC8">
        <w:rPr>
          <w:rFonts w:ascii="Arial" w:hAnsi="Arial" w:cs="Arial"/>
          <w:b/>
          <w:sz w:val="24"/>
          <w:szCs w:val="24"/>
        </w:rPr>
        <w:t xml:space="preserve">3. </w:t>
      </w:r>
      <w:r w:rsidR="00C46EA3" w:rsidRPr="00FE3BC8">
        <w:rPr>
          <w:rFonts w:ascii="Arial" w:hAnsi="Arial" w:cs="Arial"/>
          <w:b/>
          <w:sz w:val="24"/>
          <w:szCs w:val="24"/>
        </w:rPr>
        <w:t>What promotes intra-regional and inter-regional migration?</w:t>
      </w:r>
    </w:p>
    <w:p w:rsidR="0001028C" w:rsidRPr="00FE3BC8" w:rsidRDefault="0001028C" w:rsidP="0001028C">
      <w:pPr>
        <w:spacing w:after="120" w:line="240" w:lineRule="auto"/>
        <w:jc w:val="both"/>
        <w:rPr>
          <w:rFonts w:ascii="Arial" w:hAnsi="Arial" w:cs="Arial"/>
          <w:sz w:val="24"/>
          <w:szCs w:val="24"/>
        </w:rPr>
      </w:pPr>
      <w:r w:rsidRPr="00FE3BC8">
        <w:rPr>
          <w:rFonts w:ascii="Arial" w:hAnsi="Arial" w:cs="Arial"/>
          <w:sz w:val="24"/>
          <w:szCs w:val="24"/>
        </w:rPr>
        <w:t xml:space="preserve">This section considers the factors that promote intra-regional and inter-regional migration showing that </w:t>
      </w:r>
      <w:r w:rsidR="000E19C3" w:rsidRPr="00FE3BC8">
        <w:rPr>
          <w:rFonts w:ascii="Arial" w:hAnsi="Arial" w:cs="Arial"/>
          <w:sz w:val="24"/>
          <w:szCs w:val="24"/>
        </w:rPr>
        <w:t xml:space="preserve">shorter distance moves </w:t>
      </w:r>
      <w:r w:rsidRPr="00FE3BC8">
        <w:rPr>
          <w:rFonts w:ascii="Arial" w:hAnsi="Arial" w:cs="Arial"/>
          <w:sz w:val="24"/>
          <w:szCs w:val="24"/>
        </w:rPr>
        <w:t>(</w:t>
      </w:r>
      <w:r w:rsidR="000E19C3" w:rsidRPr="00FE3BC8">
        <w:rPr>
          <w:rFonts w:ascii="Arial" w:hAnsi="Arial" w:cs="Arial"/>
          <w:sz w:val="24"/>
          <w:szCs w:val="24"/>
        </w:rPr>
        <w:t xml:space="preserve">which </w:t>
      </w:r>
      <w:r w:rsidR="00A45B82" w:rsidRPr="00FE3BC8">
        <w:rPr>
          <w:rFonts w:ascii="Arial" w:hAnsi="Arial" w:cs="Arial"/>
          <w:sz w:val="24"/>
          <w:szCs w:val="24"/>
        </w:rPr>
        <w:t>are</w:t>
      </w:r>
      <w:r w:rsidRPr="00FE3BC8">
        <w:rPr>
          <w:rFonts w:ascii="Arial" w:hAnsi="Arial" w:cs="Arial"/>
          <w:sz w:val="24"/>
          <w:szCs w:val="24"/>
        </w:rPr>
        <w:t xml:space="preserve"> the most common) </w:t>
      </w:r>
      <w:r w:rsidR="000E19C3" w:rsidRPr="00FE3BC8">
        <w:rPr>
          <w:rFonts w:ascii="Arial" w:hAnsi="Arial" w:cs="Arial"/>
          <w:sz w:val="24"/>
          <w:szCs w:val="24"/>
        </w:rPr>
        <w:t xml:space="preserve">have different push and pull factors </w:t>
      </w:r>
      <w:r w:rsidR="00A45B82" w:rsidRPr="00FE3BC8">
        <w:rPr>
          <w:rFonts w:ascii="Arial" w:hAnsi="Arial" w:cs="Arial"/>
          <w:sz w:val="24"/>
          <w:szCs w:val="24"/>
        </w:rPr>
        <w:t xml:space="preserve">compared </w:t>
      </w:r>
      <w:r w:rsidR="000E19C3" w:rsidRPr="00FE3BC8">
        <w:rPr>
          <w:rFonts w:ascii="Arial" w:hAnsi="Arial" w:cs="Arial"/>
          <w:sz w:val="24"/>
          <w:szCs w:val="24"/>
        </w:rPr>
        <w:t>to longer distance migration (Champion et al., 1998)</w:t>
      </w:r>
      <w:r w:rsidR="00470FEF" w:rsidRPr="00FE3BC8">
        <w:rPr>
          <w:rFonts w:ascii="Arial" w:hAnsi="Arial" w:cs="Arial"/>
          <w:sz w:val="24"/>
          <w:szCs w:val="24"/>
        </w:rPr>
        <w:t xml:space="preserve">.  </w:t>
      </w:r>
      <w:r w:rsidRPr="00FE3BC8">
        <w:rPr>
          <w:rFonts w:ascii="Arial" w:hAnsi="Arial" w:cs="Arial"/>
          <w:sz w:val="24"/>
          <w:szCs w:val="24"/>
        </w:rPr>
        <w:t>There are different promotion factors for different groups who are moving</w:t>
      </w:r>
      <w:r w:rsidR="000C7B68">
        <w:rPr>
          <w:rFonts w:ascii="Arial" w:hAnsi="Arial" w:cs="Arial"/>
          <w:sz w:val="24"/>
          <w:szCs w:val="24"/>
        </w:rPr>
        <w:t xml:space="preserve"> and mobility </w:t>
      </w:r>
      <w:r w:rsidRPr="00FE3BC8">
        <w:rPr>
          <w:rFonts w:ascii="Arial" w:hAnsi="Arial" w:cs="Arial"/>
          <w:sz w:val="24"/>
          <w:szCs w:val="24"/>
        </w:rPr>
        <w:t>has been found to be dependent on age, household composition and employment status (</w:t>
      </w:r>
      <w:r w:rsidR="000C7B68">
        <w:rPr>
          <w:rFonts w:ascii="Arial" w:hAnsi="Arial" w:cs="Arial"/>
          <w:sz w:val="24"/>
          <w:szCs w:val="24"/>
        </w:rPr>
        <w:t>see for example</w:t>
      </w:r>
      <w:r w:rsidR="00CE7EAF">
        <w:rPr>
          <w:rFonts w:ascii="Arial" w:hAnsi="Arial" w:cs="Arial"/>
          <w:sz w:val="24"/>
          <w:szCs w:val="24"/>
        </w:rPr>
        <w:t>:</w:t>
      </w:r>
      <w:r w:rsidR="000C7B68">
        <w:rPr>
          <w:rFonts w:ascii="Arial" w:hAnsi="Arial" w:cs="Arial"/>
          <w:sz w:val="24"/>
          <w:szCs w:val="24"/>
        </w:rPr>
        <w:t xml:space="preserve"> </w:t>
      </w:r>
      <w:r w:rsidRPr="00FE3BC8">
        <w:rPr>
          <w:rFonts w:ascii="Arial" w:hAnsi="Arial" w:cs="Arial"/>
          <w:sz w:val="24"/>
          <w:szCs w:val="24"/>
        </w:rPr>
        <w:t>Scanlon et al., 2010)</w:t>
      </w:r>
      <w:r w:rsidR="00470FEF" w:rsidRPr="00FE3BC8">
        <w:rPr>
          <w:rFonts w:ascii="Arial" w:hAnsi="Arial" w:cs="Arial"/>
          <w:sz w:val="24"/>
          <w:szCs w:val="24"/>
        </w:rPr>
        <w:t xml:space="preserve">.  </w:t>
      </w:r>
    </w:p>
    <w:p w:rsidR="00377582" w:rsidRPr="00FE3BC8" w:rsidRDefault="00377582" w:rsidP="0001028C">
      <w:pPr>
        <w:spacing w:before="240" w:after="120" w:line="240" w:lineRule="auto"/>
        <w:jc w:val="both"/>
        <w:rPr>
          <w:rFonts w:ascii="Arial" w:hAnsi="Arial" w:cs="Arial"/>
          <w:i/>
          <w:sz w:val="24"/>
          <w:szCs w:val="24"/>
        </w:rPr>
      </w:pPr>
      <w:r w:rsidRPr="00FE3BC8">
        <w:rPr>
          <w:rFonts w:ascii="Arial" w:hAnsi="Arial" w:cs="Arial"/>
          <w:i/>
          <w:sz w:val="24"/>
          <w:szCs w:val="24"/>
        </w:rPr>
        <w:t>Employment status</w:t>
      </w:r>
    </w:p>
    <w:p w:rsidR="002645EF" w:rsidRPr="00FE3BC8" w:rsidRDefault="00ED7B0F" w:rsidP="002645EF">
      <w:pPr>
        <w:spacing w:after="120" w:line="240" w:lineRule="auto"/>
        <w:jc w:val="both"/>
        <w:rPr>
          <w:rFonts w:ascii="Arial" w:hAnsi="Arial" w:cs="Arial"/>
          <w:sz w:val="24"/>
          <w:szCs w:val="24"/>
        </w:rPr>
      </w:pPr>
      <w:r w:rsidRPr="00FE3BC8">
        <w:rPr>
          <w:rFonts w:ascii="Arial" w:hAnsi="Arial" w:cs="Arial"/>
          <w:sz w:val="24"/>
          <w:szCs w:val="24"/>
        </w:rPr>
        <w:t xml:space="preserve">It has been found that, controlling for wage, unemployment, and house price differentials, </w:t>
      </w:r>
      <w:r w:rsidR="000C7B68">
        <w:rPr>
          <w:rFonts w:ascii="Arial" w:hAnsi="Arial" w:cs="Arial"/>
          <w:sz w:val="24"/>
          <w:szCs w:val="24"/>
        </w:rPr>
        <w:t xml:space="preserve">that, </w:t>
      </w:r>
      <w:r w:rsidRPr="00FE3BC8">
        <w:rPr>
          <w:rFonts w:ascii="Arial" w:hAnsi="Arial" w:cs="Arial"/>
          <w:sz w:val="24"/>
          <w:szCs w:val="24"/>
        </w:rPr>
        <w:t>people who are unemployed are more likely to migrate</w:t>
      </w:r>
      <w:r w:rsidR="000C7B68">
        <w:rPr>
          <w:rFonts w:ascii="Arial" w:hAnsi="Arial" w:cs="Arial"/>
          <w:sz w:val="24"/>
          <w:szCs w:val="24"/>
        </w:rPr>
        <w:t xml:space="preserve">; and </w:t>
      </w:r>
      <w:r w:rsidR="00A45B82" w:rsidRPr="00FE3BC8">
        <w:rPr>
          <w:rFonts w:ascii="Arial" w:hAnsi="Arial" w:cs="Arial"/>
          <w:sz w:val="24"/>
          <w:szCs w:val="24"/>
        </w:rPr>
        <w:t xml:space="preserve"> that unemployed p</w:t>
      </w:r>
      <w:r w:rsidRPr="00FE3BC8">
        <w:rPr>
          <w:rFonts w:ascii="Arial" w:hAnsi="Arial" w:cs="Arial"/>
          <w:sz w:val="24"/>
          <w:szCs w:val="24"/>
        </w:rPr>
        <w:t xml:space="preserve">eople migrate because of higher wage opportunities rather than </w:t>
      </w:r>
      <w:r w:rsidR="000C7B68">
        <w:rPr>
          <w:rFonts w:ascii="Arial" w:hAnsi="Arial" w:cs="Arial"/>
          <w:sz w:val="24"/>
          <w:szCs w:val="24"/>
        </w:rPr>
        <w:t xml:space="preserve">for </w:t>
      </w:r>
      <w:r w:rsidRPr="00FE3BC8">
        <w:rPr>
          <w:rFonts w:ascii="Arial" w:hAnsi="Arial" w:cs="Arial"/>
          <w:sz w:val="24"/>
          <w:szCs w:val="24"/>
        </w:rPr>
        <w:t>better employment opportunities (</w:t>
      </w:r>
      <w:proofErr w:type="spellStart"/>
      <w:r w:rsidRPr="00FE3BC8">
        <w:rPr>
          <w:rFonts w:ascii="Arial" w:hAnsi="Arial" w:cs="Arial"/>
          <w:sz w:val="24"/>
          <w:szCs w:val="24"/>
        </w:rPr>
        <w:t>Rabe</w:t>
      </w:r>
      <w:proofErr w:type="spellEnd"/>
      <w:r w:rsidRPr="00FE3BC8">
        <w:rPr>
          <w:rFonts w:ascii="Arial" w:hAnsi="Arial" w:cs="Arial"/>
          <w:sz w:val="24"/>
          <w:szCs w:val="24"/>
        </w:rPr>
        <w:t xml:space="preserve"> and Taylor, 2010)</w:t>
      </w:r>
      <w:r w:rsidR="00470FEF" w:rsidRPr="00FE3BC8">
        <w:rPr>
          <w:rFonts w:ascii="Arial" w:hAnsi="Arial" w:cs="Arial"/>
          <w:sz w:val="24"/>
          <w:szCs w:val="24"/>
        </w:rPr>
        <w:t xml:space="preserve">.  </w:t>
      </w:r>
      <w:r w:rsidRPr="00FE3BC8">
        <w:rPr>
          <w:rFonts w:ascii="Arial" w:hAnsi="Arial" w:cs="Arial"/>
          <w:sz w:val="24"/>
          <w:szCs w:val="24"/>
        </w:rPr>
        <w:t>However</w:t>
      </w:r>
      <w:r w:rsidR="00A45B82" w:rsidRPr="00FE3BC8">
        <w:rPr>
          <w:rFonts w:ascii="Arial" w:hAnsi="Arial" w:cs="Arial"/>
          <w:sz w:val="24"/>
          <w:szCs w:val="24"/>
        </w:rPr>
        <w:t>,</w:t>
      </w:r>
      <w:r w:rsidRPr="00FE3BC8">
        <w:rPr>
          <w:rFonts w:ascii="Arial" w:hAnsi="Arial" w:cs="Arial"/>
          <w:sz w:val="24"/>
          <w:szCs w:val="24"/>
        </w:rPr>
        <w:t xml:space="preserve"> </w:t>
      </w:r>
      <w:r w:rsidR="000C7B68">
        <w:rPr>
          <w:rFonts w:ascii="Arial" w:hAnsi="Arial" w:cs="Arial"/>
          <w:sz w:val="24"/>
          <w:szCs w:val="24"/>
        </w:rPr>
        <w:t xml:space="preserve">the likelihood of migration varies over time with </w:t>
      </w:r>
      <w:r w:rsidRPr="00FE3BC8">
        <w:rPr>
          <w:rFonts w:ascii="Arial" w:hAnsi="Arial" w:cs="Arial"/>
          <w:sz w:val="24"/>
          <w:szCs w:val="24"/>
        </w:rPr>
        <w:t>the propensity to migrate declin</w:t>
      </w:r>
      <w:r w:rsidR="000C7B68">
        <w:rPr>
          <w:rFonts w:ascii="Arial" w:hAnsi="Arial" w:cs="Arial"/>
          <w:sz w:val="24"/>
          <w:szCs w:val="24"/>
        </w:rPr>
        <w:t>ing</w:t>
      </w:r>
      <w:r w:rsidRPr="00FE3BC8">
        <w:rPr>
          <w:rFonts w:ascii="Arial" w:hAnsi="Arial" w:cs="Arial"/>
          <w:sz w:val="24"/>
          <w:szCs w:val="24"/>
        </w:rPr>
        <w:t xml:space="preserve"> as unemployment duration increases (</w:t>
      </w:r>
      <w:proofErr w:type="spellStart"/>
      <w:r w:rsidRPr="00FE3BC8">
        <w:rPr>
          <w:rFonts w:ascii="Arial" w:hAnsi="Arial" w:cs="Arial"/>
          <w:sz w:val="24"/>
          <w:szCs w:val="24"/>
        </w:rPr>
        <w:t>Böheim</w:t>
      </w:r>
      <w:proofErr w:type="spellEnd"/>
      <w:r w:rsidRPr="00FE3BC8">
        <w:rPr>
          <w:rFonts w:ascii="Arial" w:hAnsi="Arial" w:cs="Arial"/>
          <w:sz w:val="24"/>
          <w:szCs w:val="24"/>
        </w:rPr>
        <w:t xml:space="preserve"> and Taylor, 2003, </w:t>
      </w:r>
      <w:proofErr w:type="spellStart"/>
      <w:r w:rsidRPr="00FE3BC8">
        <w:rPr>
          <w:rFonts w:ascii="Arial" w:hAnsi="Arial" w:cs="Arial"/>
          <w:sz w:val="24"/>
          <w:szCs w:val="24"/>
        </w:rPr>
        <w:t>Jackman</w:t>
      </w:r>
      <w:proofErr w:type="spellEnd"/>
      <w:r w:rsidRPr="00FE3BC8">
        <w:rPr>
          <w:rFonts w:ascii="Arial" w:hAnsi="Arial" w:cs="Arial"/>
          <w:sz w:val="24"/>
          <w:szCs w:val="24"/>
        </w:rPr>
        <w:t xml:space="preserve"> and </w:t>
      </w:r>
      <w:proofErr w:type="spellStart"/>
      <w:r w:rsidRPr="00FE3BC8">
        <w:rPr>
          <w:rFonts w:ascii="Arial" w:hAnsi="Arial" w:cs="Arial"/>
          <w:sz w:val="24"/>
          <w:szCs w:val="24"/>
        </w:rPr>
        <w:t>Savouri</w:t>
      </w:r>
      <w:proofErr w:type="spellEnd"/>
      <w:r w:rsidRPr="00FE3BC8">
        <w:rPr>
          <w:rFonts w:ascii="Arial" w:hAnsi="Arial" w:cs="Arial"/>
          <w:sz w:val="24"/>
          <w:szCs w:val="24"/>
        </w:rPr>
        <w:t>, 1992)</w:t>
      </w:r>
      <w:r w:rsidR="00470FEF" w:rsidRPr="00FE3BC8">
        <w:rPr>
          <w:rFonts w:ascii="Arial" w:hAnsi="Arial" w:cs="Arial"/>
          <w:sz w:val="24"/>
          <w:szCs w:val="24"/>
        </w:rPr>
        <w:t xml:space="preserve">.  </w:t>
      </w:r>
      <w:r w:rsidR="000C7B68">
        <w:rPr>
          <w:rFonts w:ascii="Arial" w:hAnsi="Arial" w:cs="Arial"/>
          <w:sz w:val="24"/>
          <w:szCs w:val="24"/>
        </w:rPr>
        <w:t xml:space="preserve">It has also been argued that </w:t>
      </w:r>
      <w:r w:rsidR="0087387D" w:rsidRPr="00FE3BC8">
        <w:rPr>
          <w:rFonts w:ascii="Arial" w:hAnsi="Arial" w:cs="Arial"/>
          <w:sz w:val="24"/>
          <w:szCs w:val="24"/>
        </w:rPr>
        <w:t>it is not only employment that promote</w:t>
      </w:r>
      <w:r w:rsidR="00A45B82" w:rsidRPr="00FE3BC8">
        <w:rPr>
          <w:rFonts w:ascii="Arial" w:hAnsi="Arial" w:cs="Arial"/>
          <w:sz w:val="24"/>
          <w:szCs w:val="24"/>
        </w:rPr>
        <w:t>s</w:t>
      </w:r>
      <w:r w:rsidR="0087387D" w:rsidRPr="00FE3BC8">
        <w:rPr>
          <w:rFonts w:ascii="Arial" w:hAnsi="Arial" w:cs="Arial"/>
          <w:sz w:val="24"/>
          <w:szCs w:val="24"/>
        </w:rPr>
        <w:t xml:space="preserve"> migration amongst those who are unemployed</w:t>
      </w:r>
      <w:r w:rsidR="00470FEF" w:rsidRPr="00FE3BC8">
        <w:rPr>
          <w:rFonts w:ascii="Arial" w:hAnsi="Arial" w:cs="Arial"/>
          <w:sz w:val="24"/>
          <w:szCs w:val="24"/>
        </w:rPr>
        <w:t xml:space="preserve">.  </w:t>
      </w:r>
      <w:r w:rsidR="0087387D" w:rsidRPr="00FE3BC8">
        <w:rPr>
          <w:rFonts w:ascii="Arial" w:hAnsi="Arial" w:cs="Arial"/>
          <w:sz w:val="24"/>
          <w:szCs w:val="24"/>
        </w:rPr>
        <w:t>Other factors may be related to the higher migration rates of unemployed people e.g</w:t>
      </w:r>
      <w:r w:rsidR="00470FEF" w:rsidRPr="00FE3BC8">
        <w:rPr>
          <w:rFonts w:ascii="Arial" w:hAnsi="Arial" w:cs="Arial"/>
          <w:sz w:val="24"/>
          <w:szCs w:val="24"/>
        </w:rPr>
        <w:t xml:space="preserve">. </w:t>
      </w:r>
      <w:r w:rsidR="00A45B82" w:rsidRPr="00FE3BC8">
        <w:rPr>
          <w:rFonts w:ascii="Arial" w:hAnsi="Arial" w:cs="Arial"/>
          <w:sz w:val="24"/>
          <w:szCs w:val="24"/>
        </w:rPr>
        <w:t>the</w:t>
      </w:r>
      <w:r w:rsidR="0087387D" w:rsidRPr="00FE3BC8">
        <w:rPr>
          <w:rFonts w:ascii="Arial" w:hAnsi="Arial" w:cs="Arial"/>
          <w:sz w:val="24"/>
          <w:szCs w:val="24"/>
        </w:rPr>
        <w:t xml:space="preserve"> search for new housing (Dixon, 2003).</w:t>
      </w:r>
    </w:p>
    <w:p w:rsidR="00D333FE" w:rsidRPr="00FE3BC8" w:rsidRDefault="002645EF" w:rsidP="002645EF">
      <w:pPr>
        <w:spacing w:after="120" w:line="240" w:lineRule="auto"/>
        <w:jc w:val="both"/>
        <w:rPr>
          <w:rFonts w:ascii="Arial" w:hAnsi="Arial" w:cs="Arial"/>
          <w:sz w:val="24"/>
          <w:szCs w:val="24"/>
        </w:rPr>
      </w:pPr>
      <w:r w:rsidRPr="00FE3BC8">
        <w:rPr>
          <w:rFonts w:ascii="Arial" w:hAnsi="Arial" w:cs="Arial"/>
          <w:sz w:val="24"/>
          <w:szCs w:val="24"/>
        </w:rPr>
        <w:t xml:space="preserve">The role of employment in prompting migration </w:t>
      </w:r>
      <w:r w:rsidR="00A45B82" w:rsidRPr="00FE3BC8">
        <w:rPr>
          <w:rFonts w:ascii="Arial" w:hAnsi="Arial" w:cs="Arial"/>
          <w:sz w:val="24"/>
          <w:szCs w:val="24"/>
        </w:rPr>
        <w:t>is more common among different groups</w:t>
      </w:r>
      <w:r w:rsidR="00470FEF" w:rsidRPr="00FE3BC8">
        <w:rPr>
          <w:rFonts w:ascii="Arial" w:hAnsi="Arial" w:cs="Arial"/>
          <w:sz w:val="24"/>
          <w:szCs w:val="24"/>
        </w:rPr>
        <w:t xml:space="preserve">.  </w:t>
      </w:r>
      <w:r w:rsidRPr="00FE3BC8">
        <w:rPr>
          <w:rFonts w:ascii="Arial" w:hAnsi="Arial" w:cs="Arial"/>
          <w:sz w:val="24"/>
          <w:szCs w:val="24"/>
        </w:rPr>
        <w:t>Job related mobility declines with age, with younger people more likely to be recent migrants (Dixon, 2003</w:t>
      </w:r>
      <w:r w:rsidR="00A45B82" w:rsidRPr="00FE3BC8">
        <w:rPr>
          <w:rFonts w:ascii="Arial" w:hAnsi="Arial" w:cs="Arial"/>
          <w:sz w:val="24"/>
          <w:szCs w:val="24"/>
        </w:rPr>
        <w:t>;</w:t>
      </w:r>
      <w:r w:rsidRPr="00FE3BC8">
        <w:rPr>
          <w:rFonts w:ascii="Arial" w:hAnsi="Arial" w:cs="Arial"/>
          <w:sz w:val="24"/>
          <w:szCs w:val="24"/>
        </w:rPr>
        <w:t xml:space="preserve"> </w:t>
      </w:r>
      <w:proofErr w:type="spellStart"/>
      <w:r w:rsidRPr="00FE3BC8">
        <w:rPr>
          <w:rFonts w:ascii="Arial" w:hAnsi="Arial" w:cs="Arial"/>
          <w:sz w:val="24"/>
          <w:szCs w:val="24"/>
        </w:rPr>
        <w:t>Halfacree</w:t>
      </w:r>
      <w:proofErr w:type="spellEnd"/>
      <w:r w:rsidRPr="00FE3BC8">
        <w:rPr>
          <w:rFonts w:ascii="Arial" w:hAnsi="Arial" w:cs="Arial"/>
          <w:sz w:val="24"/>
          <w:szCs w:val="24"/>
        </w:rPr>
        <w:t xml:space="preserve"> et al., 1992)</w:t>
      </w:r>
      <w:r w:rsidR="00470FEF" w:rsidRPr="00FE3BC8">
        <w:rPr>
          <w:rFonts w:ascii="Arial" w:hAnsi="Arial" w:cs="Arial"/>
          <w:sz w:val="24"/>
          <w:szCs w:val="24"/>
        </w:rPr>
        <w:t xml:space="preserve">.  </w:t>
      </w:r>
      <w:r w:rsidRPr="00FE3BC8">
        <w:rPr>
          <w:rFonts w:ascii="Arial" w:hAnsi="Arial" w:cs="Arial"/>
          <w:sz w:val="24"/>
          <w:szCs w:val="24"/>
        </w:rPr>
        <w:t>Additionally, u</w:t>
      </w:r>
      <w:r w:rsidR="000E19C3" w:rsidRPr="00FE3BC8">
        <w:rPr>
          <w:rFonts w:ascii="Arial" w:hAnsi="Arial" w:cs="Arial"/>
          <w:sz w:val="24"/>
          <w:szCs w:val="24"/>
        </w:rPr>
        <w:t>sing the British Household Panel Survey</w:t>
      </w:r>
      <w:r w:rsidR="000C7B68">
        <w:rPr>
          <w:rFonts w:ascii="Arial" w:hAnsi="Arial" w:cs="Arial"/>
          <w:sz w:val="24"/>
          <w:szCs w:val="24"/>
        </w:rPr>
        <w:t xml:space="preserve"> </w:t>
      </w:r>
      <w:r w:rsidR="00A45B82" w:rsidRPr="00FE3BC8">
        <w:rPr>
          <w:rFonts w:ascii="Arial" w:hAnsi="Arial" w:cs="Arial"/>
          <w:sz w:val="24"/>
          <w:szCs w:val="24"/>
        </w:rPr>
        <w:t>which</w:t>
      </w:r>
      <w:r w:rsidRPr="00FE3BC8">
        <w:rPr>
          <w:rFonts w:ascii="Arial" w:hAnsi="Arial" w:cs="Arial"/>
          <w:sz w:val="24"/>
          <w:szCs w:val="24"/>
        </w:rPr>
        <w:t xml:space="preserve"> asks about reasons behind a move, Dixon (2003) shows </w:t>
      </w:r>
      <w:r w:rsidR="000E19C3" w:rsidRPr="00FE3BC8">
        <w:rPr>
          <w:rFonts w:ascii="Arial" w:hAnsi="Arial" w:cs="Arial"/>
          <w:sz w:val="24"/>
          <w:szCs w:val="24"/>
        </w:rPr>
        <w:t>that only 12.6 per cent of all moves (short and long distances) in Great Britain between 1991- 2000 were job related e.g</w:t>
      </w:r>
      <w:r w:rsidR="00470FEF" w:rsidRPr="00FE3BC8">
        <w:rPr>
          <w:rFonts w:ascii="Arial" w:hAnsi="Arial" w:cs="Arial"/>
          <w:sz w:val="24"/>
          <w:szCs w:val="24"/>
        </w:rPr>
        <w:t xml:space="preserve">. </w:t>
      </w:r>
      <w:r w:rsidR="000E19C3" w:rsidRPr="00FE3BC8">
        <w:rPr>
          <w:rFonts w:ascii="Arial" w:hAnsi="Arial" w:cs="Arial"/>
          <w:sz w:val="24"/>
          <w:szCs w:val="24"/>
        </w:rPr>
        <w:t>new job or job relocation</w:t>
      </w:r>
      <w:r w:rsidR="00470FEF" w:rsidRPr="00FE3BC8">
        <w:rPr>
          <w:rFonts w:ascii="Arial" w:hAnsi="Arial" w:cs="Arial"/>
          <w:sz w:val="24"/>
          <w:szCs w:val="24"/>
        </w:rPr>
        <w:t xml:space="preserve">.  </w:t>
      </w:r>
      <w:r w:rsidR="000E19C3" w:rsidRPr="00FE3BC8">
        <w:rPr>
          <w:rFonts w:ascii="Arial" w:hAnsi="Arial" w:cs="Arial"/>
          <w:sz w:val="24"/>
          <w:szCs w:val="24"/>
        </w:rPr>
        <w:t xml:space="preserve">However, job related factors were </w:t>
      </w:r>
      <w:r w:rsidR="00A45B82" w:rsidRPr="00FE3BC8">
        <w:rPr>
          <w:rFonts w:ascii="Arial" w:hAnsi="Arial" w:cs="Arial"/>
          <w:sz w:val="24"/>
          <w:szCs w:val="24"/>
        </w:rPr>
        <w:t>the most common prompt of inter-</w:t>
      </w:r>
      <w:r w:rsidR="000E19C3" w:rsidRPr="00FE3BC8">
        <w:rPr>
          <w:rFonts w:ascii="Arial" w:hAnsi="Arial" w:cs="Arial"/>
          <w:sz w:val="24"/>
          <w:szCs w:val="24"/>
        </w:rPr>
        <w:t>regional moves</w:t>
      </w:r>
      <w:r w:rsidR="00470FEF" w:rsidRPr="00FE3BC8">
        <w:rPr>
          <w:rFonts w:ascii="Arial" w:hAnsi="Arial" w:cs="Arial"/>
          <w:sz w:val="24"/>
          <w:szCs w:val="24"/>
        </w:rPr>
        <w:t xml:space="preserve">.  </w:t>
      </w:r>
      <w:r w:rsidR="00DF748D">
        <w:rPr>
          <w:rFonts w:ascii="Arial" w:hAnsi="Arial" w:cs="Arial"/>
          <w:sz w:val="24"/>
          <w:szCs w:val="24"/>
        </w:rPr>
        <w:t>Additionally i</w:t>
      </w:r>
      <w:r w:rsidR="00DF748D" w:rsidRPr="00FE3BC8">
        <w:rPr>
          <w:rFonts w:ascii="Arial" w:hAnsi="Arial" w:cs="Arial"/>
          <w:sz w:val="24"/>
          <w:szCs w:val="24"/>
        </w:rPr>
        <w:t>t is those with higher levels of qualifications and working in managerial, professional and semi</w:t>
      </w:r>
      <w:r w:rsidR="00CE7EAF">
        <w:rPr>
          <w:rFonts w:ascii="Arial" w:hAnsi="Arial" w:cs="Arial"/>
          <w:sz w:val="24"/>
          <w:szCs w:val="24"/>
        </w:rPr>
        <w:t>-</w:t>
      </w:r>
      <w:r w:rsidR="00DF748D" w:rsidRPr="00FE3BC8">
        <w:rPr>
          <w:rFonts w:ascii="Arial" w:hAnsi="Arial" w:cs="Arial"/>
          <w:sz w:val="24"/>
          <w:szCs w:val="24"/>
        </w:rPr>
        <w:t>professional jobs are more likely to move between regions.</w:t>
      </w:r>
      <w:r w:rsidR="00CE7EAF">
        <w:rPr>
          <w:rFonts w:ascii="Arial" w:hAnsi="Arial" w:cs="Arial"/>
          <w:sz w:val="24"/>
          <w:szCs w:val="24"/>
        </w:rPr>
        <w:t xml:space="preserve">  </w:t>
      </w:r>
      <w:r w:rsidR="000E19C3" w:rsidRPr="00FE3BC8">
        <w:rPr>
          <w:rFonts w:ascii="Arial" w:hAnsi="Arial" w:cs="Arial"/>
          <w:sz w:val="24"/>
          <w:szCs w:val="24"/>
        </w:rPr>
        <w:t>Shorter distance moves were more likely to be precipitated by changing relationships, wanting to live in a better area etc</w:t>
      </w:r>
      <w:r w:rsidR="00470FEF" w:rsidRPr="00FE3BC8">
        <w:rPr>
          <w:rFonts w:ascii="Arial" w:hAnsi="Arial" w:cs="Arial"/>
          <w:sz w:val="24"/>
          <w:szCs w:val="24"/>
        </w:rPr>
        <w:t xml:space="preserve">.  </w:t>
      </w:r>
      <w:r w:rsidR="00D333FE" w:rsidRPr="00FE3BC8">
        <w:rPr>
          <w:rFonts w:ascii="Arial" w:hAnsi="Arial" w:cs="Arial"/>
          <w:sz w:val="24"/>
          <w:szCs w:val="24"/>
        </w:rPr>
        <w:t>Andrews et al., (2010) found, in contrast to other studies in Great Britain, that regional level real wages and tightness are not linked to individual migration decisions, nor does tenure limit regional migration.</w:t>
      </w:r>
    </w:p>
    <w:p w:rsidR="00377582" w:rsidRPr="00FE3BC8" w:rsidRDefault="002645EF" w:rsidP="0001028C">
      <w:pPr>
        <w:spacing w:before="240" w:after="120" w:line="240" w:lineRule="auto"/>
        <w:jc w:val="both"/>
        <w:rPr>
          <w:rFonts w:ascii="Arial" w:hAnsi="Arial" w:cs="Arial"/>
          <w:i/>
          <w:sz w:val="24"/>
          <w:szCs w:val="24"/>
        </w:rPr>
      </w:pPr>
      <w:r w:rsidRPr="00FE3BC8">
        <w:rPr>
          <w:rFonts w:ascii="Arial" w:hAnsi="Arial" w:cs="Arial"/>
          <w:i/>
          <w:sz w:val="24"/>
          <w:szCs w:val="24"/>
        </w:rPr>
        <w:t>Age, h</w:t>
      </w:r>
      <w:r w:rsidR="00377582" w:rsidRPr="00FE3BC8">
        <w:rPr>
          <w:rFonts w:ascii="Arial" w:hAnsi="Arial" w:cs="Arial"/>
          <w:i/>
          <w:sz w:val="24"/>
          <w:szCs w:val="24"/>
        </w:rPr>
        <w:t xml:space="preserve">ousehold </w:t>
      </w:r>
      <w:r w:rsidR="000E19C3" w:rsidRPr="00FE3BC8">
        <w:rPr>
          <w:rFonts w:ascii="Arial" w:hAnsi="Arial" w:cs="Arial"/>
          <w:i/>
          <w:sz w:val="24"/>
          <w:szCs w:val="24"/>
        </w:rPr>
        <w:t>composition</w:t>
      </w:r>
      <w:r w:rsidRPr="00FE3BC8">
        <w:rPr>
          <w:rFonts w:ascii="Arial" w:hAnsi="Arial" w:cs="Arial"/>
          <w:i/>
          <w:sz w:val="24"/>
          <w:szCs w:val="24"/>
        </w:rPr>
        <w:t xml:space="preserve"> and the changing nature of work</w:t>
      </w:r>
    </w:p>
    <w:p w:rsidR="002645EF" w:rsidRPr="00FE3BC8" w:rsidRDefault="00A45B82" w:rsidP="00957538">
      <w:pPr>
        <w:spacing w:after="120" w:line="240" w:lineRule="auto"/>
        <w:jc w:val="both"/>
        <w:rPr>
          <w:rFonts w:ascii="Arial" w:hAnsi="Arial" w:cs="Arial"/>
          <w:sz w:val="24"/>
          <w:szCs w:val="24"/>
        </w:rPr>
      </w:pPr>
      <w:r w:rsidRPr="00FE3BC8">
        <w:rPr>
          <w:rFonts w:ascii="Arial" w:hAnsi="Arial" w:cs="Arial"/>
          <w:sz w:val="24"/>
          <w:szCs w:val="24"/>
        </w:rPr>
        <w:t>In a study of work related re</w:t>
      </w:r>
      <w:r w:rsidR="00377582" w:rsidRPr="00FE3BC8">
        <w:rPr>
          <w:rFonts w:ascii="Arial" w:hAnsi="Arial" w:cs="Arial"/>
          <w:sz w:val="24"/>
          <w:szCs w:val="24"/>
        </w:rPr>
        <w:t xml:space="preserve">location it was found that changing family structures and the nature of work have made relocation more complex: as more women enter the labour market the less likely they are able to move </w:t>
      </w:r>
      <w:r w:rsidR="000E19C3" w:rsidRPr="00FE3BC8">
        <w:rPr>
          <w:rFonts w:ascii="Arial" w:hAnsi="Arial" w:cs="Arial"/>
          <w:sz w:val="24"/>
          <w:szCs w:val="24"/>
        </w:rPr>
        <w:t>because</w:t>
      </w:r>
      <w:r w:rsidR="00377582" w:rsidRPr="00FE3BC8">
        <w:rPr>
          <w:rFonts w:ascii="Arial" w:hAnsi="Arial" w:cs="Arial"/>
          <w:sz w:val="24"/>
          <w:szCs w:val="24"/>
        </w:rPr>
        <w:t xml:space="preserve"> of their partner’s career; as families break up individuals may have dependents living in more than one household; and individuals may not expect to only work for one employer</w:t>
      </w:r>
      <w:r w:rsidR="00B070EF">
        <w:rPr>
          <w:rFonts w:ascii="Arial" w:hAnsi="Arial" w:cs="Arial"/>
          <w:sz w:val="24"/>
          <w:szCs w:val="24"/>
        </w:rPr>
        <w:t xml:space="preserve"> for the whole of their working life</w:t>
      </w:r>
      <w:r w:rsidR="00377582" w:rsidRPr="00FE3BC8">
        <w:rPr>
          <w:rFonts w:ascii="Arial" w:hAnsi="Arial" w:cs="Arial"/>
          <w:sz w:val="24"/>
          <w:szCs w:val="24"/>
        </w:rPr>
        <w:t xml:space="preserve"> (Green and Canny, 2003)</w:t>
      </w:r>
      <w:r w:rsidR="00470FEF" w:rsidRPr="00FE3BC8">
        <w:rPr>
          <w:rFonts w:ascii="Arial" w:hAnsi="Arial" w:cs="Arial"/>
          <w:sz w:val="24"/>
          <w:szCs w:val="24"/>
        </w:rPr>
        <w:t xml:space="preserve">.  </w:t>
      </w:r>
      <w:r w:rsidR="00B070EF">
        <w:rPr>
          <w:rFonts w:ascii="Arial" w:hAnsi="Arial" w:cs="Arial"/>
          <w:sz w:val="24"/>
          <w:szCs w:val="24"/>
        </w:rPr>
        <w:t>However, when taking an EU wide perspective it must be recognised that there</w:t>
      </w:r>
      <w:r w:rsidR="00B070EF" w:rsidRPr="00FE3BC8">
        <w:rPr>
          <w:rFonts w:ascii="Arial" w:hAnsi="Arial" w:cs="Arial"/>
          <w:sz w:val="24"/>
          <w:szCs w:val="24"/>
        </w:rPr>
        <w:t xml:space="preserve"> </w:t>
      </w:r>
      <w:r w:rsidRPr="00FE3BC8">
        <w:rPr>
          <w:rFonts w:ascii="Arial" w:hAnsi="Arial" w:cs="Arial"/>
          <w:sz w:val="24"/>
          <w:szCs w:val="24"/>
        </w:rPr>
        <w:t xml:space="preserve">are significant differences in female participation rates, and dual </w:t>
      </w:r>
      <w:r w:rsidRPr="00FE3BC8">
        <w:rPr>
          <w:rFonts w:ascii="Arial" w:hAnsi="Arial" w:cs="Arial"/>
          <w:sz w:val="24"/>
          <w:szCs w:val="24"/>
        </w:rPr>
        <w:lastRenderedPageBreak/>
        <w:t xml:space="preserve">earner households, across the EU (with generally lower figures in the south). </w:t>
      </w:r>
      <w:r w:rsidR="00957538" w:rsidRPr="00FE3BC8">
        <w:rPr>
          <w:rFonts w:ascii="Arial" w:hAnsi="Arial" w:cs="Arial"/>
          <w:sz w:val="24"/>
          <w:szCs w:val="24"/>
        </w:rPr>
        <w:t xml:space="preserve">While it has been </w:t>
      </w:r>
      <w:r w:rsidR="00CC21E6" w:rsidRPr="00FE3BC8">
        <w:rPr>
          <w:rFonts w:ascii="Arial" w:hAnsi="Arial" w:cs="Arial"/>
          <w:sz w:val="24"/>
          <w:szCs w:val="24"/>
        </w:rPr>
        <w:t xml:space="preserve">previously found </w:t>
      </w:r>
      <w:r w:rsidR="00957538" w:rsidRPr="00FE3BC8">
        <w:rPr>
          <w:rFonts w:ascii="Arial" w:hAnsi="Arial" w:cs="Arial"/>
          <w:sz w:val="24"/>
          <w:szCs w:val="24"/>
        </w:rPr>
        <w:t xml:space="preserve">that moves in couples </w:t>
      </w:r>
      <w:r w:rsidR="00B070EF">
        <w:rPr>
          <w:rFonts w:ascii="Arial" w:hAnsi="Arial" w:cs="Arial"/>
          <w:sz w:val="24"/>
          <w:szCs w:val="24"/>
        </w:rPr>
        <w:t>were</w:t>
      </w:r>
      <w:r w:rsidR="00B070EF" w:rsidRPr="00FE3BC8">
        <w:rPr>
          <w:rFonts w:ascii="Arial" w:hAnsi="Arial" w:cs="Arial"/>
          <w:sz w:val="24"/>
          <w:szCs w:val="24"/>
        </w:rPr>
        <w:t xml:space="preserve"> </w:t>
      </w:r>
      <w:r w:rsidR="00957538" w:rsidRPr="00FE3BC8">
        <w:rPr>
          <w:rFonts w:ascii="Arial" w:hAnsi="Arial" w:cs="Arial"/>
          <w:sz w:val="24"/>
          <w:szCs w:val="24"/>
        </w:rPr>
        <w:t>directed</w:t>
      </w:r>
      <w:r w:rsidR="00566286" w:rsidRPr="00FE3BC8">
        <w:rPr>
          <w:rFonts w:ascii="Arial" w:hAnsi="Arial" w:cs="Arial"/>
          <w:sz w:val="24"/>
          <w:szCs w:val="24"/>
        </w:rPr>
        <w:t xml:space="preserve"> by the husband’s job pre</w:t>
      </w:r>
      <w:r w:rsidRPr="00FE3BC8">
        <w:rPr>
          <w:rFonts w:ascii="Arial" w:hAnsi="Arial" w:cs="Arial"/>
          <w:sz w:val="24"/>
          <w:szCs w:val="24"/>
        </w:rPr>
        <w:t xml:space="preserve">ferences (a ‘breadwinner’ model, </w:t>
      </w:r>
      <w:r w:rsidR="00CC21E6" w:rsidRPr="00FE3BC8">
        <w:rPr>
          <w:rFonts w:ascii="Arial" w:hAnsi="Arial" w:cs="Arial"/>
          <w:sz w:val="24"/>
          <w:szCs w:val="24"/>
        </w:rPr>
        <w:t>see for example, Taylor, 2007)</w:t>
      </w:r>
      <w:r w:rsidRPr="00FE3BC8">
        <w:rPr>
          <w:rFonts w:ascii="Arial" w:hAnsi="Arial" w:cs="Arial"/>
          <w:sz w:val="24"/>
          <w:szCs w:val="24"/>
        </w:rPr>
        <w:t>,</w:t>
      </w:r>
      <w:r w:rsidR="00CC21E6" w:rsidRPr="00FE3BC8">
        <w:rPr>
          <w:rFonts w:ascii="Arial" w:hAnsi="Arial" w:cs="Arial"/>
          <w:sz w:val="24"/>
          <w:szCs w:val="24"/>
        </w:rPr>
        <w:t xml:space="preserve"> </w:t>
      </w:r>
      <w:r w:rsidR="00957538" w:rsidRPr="00FE3BC8">
        <w:rPr>
          <w:rFonts w:ascii="Arial" w:hAnsi="Arial" w:cs="Arial"/>
          <w:sz w:val="24"/>
          <w:szCs w:val="24"/>
        </w:rPr>
        <w:t>recent research has shown that dual</w:t>
      </w:r>
      <w:r w:rsidRPr="00FE3BC8">
        <w:rPr>
          <w:rFonts w:ascii="Arial" w:hAnsi="Arial" w:cs="Arial"/>
          <w:sz w:val="24"/>
          <w:szCs w:val="24"/>
        </w:rPr>
        <w:t xml:space="preserve"> </w:t>
      </w:r>
      <w:r w:rsidR="00957538" w:rsidRPr="00FE3BC8">
        <w:rPr>
          <w:rFonts w:ascii="Arial" w:hAnsi="Arial" w:cs="Arial"/>
          <w:sz w:val="24"/>
          <w:szCs w:val="24"/>
        </w:rPr>
        <w:t>earner households place equal value on both parties wages when making migration decisions (</w:t>
      </w:r>
      <w:proofErr w:type="spellStart"/>
      <w:r w:rsidR="00957538" w:rsidRPr="00FE3BC8">
        <w:rPr>
          <w:rFonts w:ascii="Arial" w:hAnsi="Arial" w:cs="Arial"/>
          <w:sz w:val="24"/>
          <w:szCs w:val="24"/>
        </w:rPr>
        <w:t>Rabe</w:t>
      </w:r>
      <w:proofErr w:type="spellEnd"/>
      <w:r w:rsidR="00957538" w:rsidRPr="00FE3BC8">
        <w:rPr>
          <w:rFonts w:ascii="Arial" w:hAnsi="Arial" w:cs="Arial"/>
          <w:sz w:val="24"/>
          <w:szCs w:val="24"/>
        </w:rPr>
        <w:t>, 2011)</w:t>
      </w:r>
      <w:r w:rsidR="00470FEF" w:rsidRPr="00FE3BC8">
        <w:rPr>
          <w:rFonts w:ascii="Arial" w:hAnsi="Arial" w:cs="Arial"/>
          <w:sz w:val="24"/>
          <w:szCs w:val="24"/>
        </w:rPr>
        <w:t xml:space="preserve">.  </w:t>
      </w:r>
      <w:r w:rsidR="00B070EF">
        <w:rPr>
          <w:rFonts w:ascii="Arial" w:hAnsi="Arial" w:cs="Arial"/>
          <w:sz w:val="24"/>
          <w:szCs w:val="24"/>
        </w:rPr>
        <w:t>It is perhaps in this context that it has</w:t>
      </w:r>
      <w:r w:rsidR="00566286" w:rsidRPr="00FE3BC8">
        <w:rPr>
          <w:rFonts w:ascii="Arial" w:hAnsi="Arial" w:cs="Arial"/>
          <w:sz w:val="24"/>
          <w:szCs w:val="24"/>
        </w:rPr>
        <w:t xml:space="preserve"> been found that dual earner households/couples are less likely to move (</w:t>
      </w:r>
      <w:proofErr w:type="spellStart"/>
      <w:r w:rsidR="00566286" w:rsidRPr="00FE3BC8">
        <w:rPr>
          <w:rFonts w:ascii="Arial" w:hAnsi="Arial" w:cs="Arial"/>
          <w:sz w:val="24"/>
          <w:szCs w:val="24"/>
        </w:rPr>
        <w:t>Böheim</w:t>
      </w:r>
      <w:proofErr w:type="spellEnd"/>
      <w:r w:rsidR="00566286" w:rsidRPr="00FE3BC8">
        <w:rPr>
          <w:rFonts w:ascii="Arial" w:hAnsi="Arial" w:cs="Arial"/>
          <w:sz w:val="24"/>
          <w:szCs w:val="24"/>
        </w:rPr>
        <w:t xml:space="preserve"> and Taylor, 2003, Dixon, 2003)</w:t>
      </w:r>
      <w:r w:rsidR="00CC21E6" w:rsidRPr="00FE3BC8">
        <w:rPr>
          <w:rFonts w:ascii="Arial" w:hAnsi="Arial" w:cs="Arial"/>
          <w:sz w:val="24"/>
          <w:szCs w:val="24"/>
        </w:rPr>
        <w:t xml:space="preserve"> with Taylor (2007) finding that less than 2 per cent of couples move for job related reasons</w:t>
      </w:r>
      <w:r w:rsidR="00470FEF" w:rsidRPr="00FE3BC8">
        <w:rPr>
          <w:rFonts w:ascii="Arial" w:hAnsi="Arial" w:cs="Arial"/>
          <w:sz w:val="24"/>
          <w:szCs w:val="24"/>
        </w:rPr>
        <w:t xml:space="preserve">.  </w:t>
      </w:r>
      <w:proofErr w:type="spellStart"/>
      <w:r w:rsidR="00B070EF">
        <w:rPr>
          <w:rFonts w:ascii="Arial" w:hAnsi="Arial" w:cs="Arial"/>
          <w:sz w:val="24"/>
          <w:szCs w:val="24"/>
        </w:rPr>
        <w:t>Rabe</w:t>
      </w:r>
      <w:proofErr w:type="spellEnd"/>
      <w:r w:rsidR="00B070EF">
        <w:rPr>
          <w:rFonts w:ascii="Arial" w:hAnsi="Arial" w:cs="Arial"/>
          <w:sz w:val="24"/>
          <w:szCs w:val="24"/>
        </w:rPr>
        <w:t xml:space="preserve"> and Taylor (2010) show that h</w:t>
      </w:r>
      <w:r w:rsidR="000E19C3" w:rsidRPr="00FE3BC8">
        <w:rPr>
          <w:rFonts w:ascii="Arial" w:hAnsi="Arial" w:cs="Arial"/>
          <w:sz w:val="24"/>
          <w:szCs w:val="24"/>
        </w:rPr>
        <w:t>aving a partner with high wage expectations reduces the likelihood tha</w:t>
      </w:r>
      <w:r w:rsidR="002645EF" w:rsidRPr="00FE3BC8">
        <w:rPr>
          <w:rFonts w:ascii="Arial" w:hAnsi="Arial" w:cs="Arial"/>
          <w:sz w:val="24"/>
          <w:szCs w:val="24"/>
        </w:rPr>
        <w:t>t an individual will migrate</w:t>
      </w:r>
      <w:r w:rsidRPr="00FE3BC8">
        <w:rPr>
          <w:rFonts w:ascii="Arial" w:hAnsi="Arial" w:cs="Arial"/>
          <w:sz w:val="24"/>
          <w:szCs w:val="24"/>
        </w:rPr>
        <w:t xml:space="preserve"> (especially from a region with many suitable job opportunities to a region with fewer such opportunities)</w:t>
      </w:r>
      <w:r w:rsidR="002645EF" w:rsidRPr="00FE3BC8">
        <w:rPr>
          <w:rFonts w:ascii="Arial" w:hAnsi="Arial" w:cs="Arial"/>
          <w:sz w:val="24"/>
          <w:szCs w:val="24"/>
        </w:rPr>
        <w:t xml:space="preserve">; and that </w:t>
      </w:r>
      <w:r w:rsidR="000E19C3" w:rsidRPr="00FE3BC8">
        <w:rPr>
          <w:rFonts w:ascii="Arial" w:hAnsi="Arial" w:cs="Arial"/>
          <w:sz w:val="24"/>
          <w:szCs w:val="24"/>
        </w:rPr>
        <w:t>if a spouse expects or seeks employment, indi</w:t>
      </w:r>
      <w:r w:rsidR="002645EF" w:rsidRPr="00FE3BC8">
        <w:rPr>
          <w:rFonts w:ascii="Arial" w:hAnsi="Arial" w:cs="Arial"/>
          <w:sz w:val="24"/>
          <w:szCs w:val="24"/>
        </w:rPr>
        <w:t>viduals are less likely to move</w:t>
      </w:r>
      <w:r w:rsidR="000E19C3" w:rsidRPr="00FE3BC8">
        <w:rPr>
          <w:rFonts w:ascii="Arial" w:hAnsi="Arial" w:cs="Arial"/>
          <w:sz w:val="24"/>
          <w:szCs w:val="24"/>
        </w:rPr>
        <w:t xml:space="preserve"> away from low unemployment regions</w:t>
      </w:r>
      <w:r w:rsidR="00470FEF" w:rsidRPr="00FE3BC8">
        <w:rPr>
          <w:rFonts w:ascii="Arial" w:hAnsi="Arial" w:cs="Arial"/>
          <w:sz w:val="24"/>
          <w:szCs w:val="24"/>
        </w:rPr>
        <w:t xml:space="preserve">.  </w:t>
      </w:r>
      <w:r w:rsidR="000E19C3" w:rsidRPr="00FE3BC8">
        <w:rPr>
          <w:rFonts w:ascii="Arial" w:hAnsi="Arial" w:cs="Arial"/>
          <w:sz w:val="24"/>
          <w:szCs w:val="24"/>
        </w:rPr>
        <w:t xml:space="preserve"> </w:t>
      </w:r>
      <w:r w:rsidR="00B070EF">
        <w:rPr>
          <w:rFonts w:ascii="Arial" w:hAnsi="Arial" w:cs="Arial"/>
          <w:sz w:val="24"/>
          <w:szCs w:val="24"/>
        </w:rPr>
        <w:t>Therefore, it is in this context that</w:t>
      </w:r>
      <w:r w:rsidR="002645EF" w:rsidRPr="00FE3BC8">
        <w:rPr>
          <w:rFonts w:ascii="Arial" w:hAnsi="Arial" w:cs="Arial"/>
          <w:sz w:val="24"/>
          <w:szCs w:val="24"/>
        </w:rPr>
        <w:t xml:space="preserve"> it is young individuals with high incomes, high education levels and without dependents </w:t>
      </w:r>
      <w:r w:rsidR="00B070EF">
        <w:rPr>
          <w:rFonts w:ascii="Arial" w:hAnsi="Arial" w:cs="Arial"/>
          <w:sz w:val="24"/>
          <w:szCs w:val="24"/>
        </w:rPr>
        <w:t xml:space="preserve">who </w:t>
      </w:r>
      <w:r w:rsidR="002645EF" w:rsidRPr="00FE3BC8">
        <w:rPr>
          <w:rFonts w:ascii="Arial" w:hAnsi="Arial" w:cs="Arial"/>
          <w:sz w:val="24"/>
          <w:szCs w:val="24"/>
        </w:rPr>
        <w:t>are the most mobile (</w:t>
      </w:r>
      <w:proofErr w:type="spellStart"/>
      <w:r w:rsidR="002645EF" w:rsidRPr="00FE3BC8">
        <w:rPr>
          <w:rFonts w:ascii="Arial" w:hAnsi="Arial" w:cs="Arial"/>
          <w:sz w:val="24"/>
          <w:szCs w:val="24"/>
        </w:rPr>
        <w:t>Meen</w:t>
      </w:r>
      <w:proofErr w:type="spellEnd"/>
      <w:r w:rsidR="002645EF" w:rsidRPr="00FE3BC8">
        <w:rPr>
          <w:rFonts w:ascii="Arial" w:hAnsi="Arial" w:cs="Arial"/>
          <w:sz w:val="24"/>
          <w:szCs w:val="24"/>
        </w:rPr>
        <w:t xml:space="preserve"> et al., 2005)</w:t>
      </w:r>
      <w:r w:rsidR="00470FEF" w:rsidRPr="00FE3BC8">
        <w:rPr>
          <w:rFonts w:ascii="Arial" w:hAnsi="Arial" w:cs="Arial"/>
          <w:sz w:val="24"/>
          <w:szCs w:val="24"/>
        </w:rPr>
        <w:t xml:space="preserve">.  </w:t>
      </w:r>
    </w:p>
    <w:p w:rsidR="0001028C" w:rsidRPr="00FE3BC8" w:rsidRDefault="002645EF" w:rsidP="004579D6">
      <w:pPr>
        <w:spacing w:after="120" w:line="240" w:lineRule="auto"/>
        <w:jc w:val="both"/>
        <w:rPr>
          <w:rFonts w:ascii="Arial" w:hAnsi="Arial" w:cs="Arial"/>
          <w:sz w:val="24"/>
          <w:szCs w:val="24"/>
        </w:rPr>
      </w:pPr>
      <w:r w:rsidRPr="00FE3BC8">
        <w:rPr>
          <w:rFonts w:ascii="Arial" w:hAnsi="Arial" w:cs="Arial"/>
          <w:sz w:val="24"/>
          <w:szCs w:val="24"/>
        </w:rPr>
        <w:t>The changing nature of work</w:t>
      </w:r>
      <w:r w:rsidR="00297B38" w:rsidRPr="00FE3BC8">
        <w:rPr>
          <w:rFonts w:ascii="Arial" w:hAnsi="Arial" w:cs="Arial"/>
          <w:sz w:val="24"/>
          <w:szCs w:val="24"/>
        </w:rPr>
        <w:t xml:space="preserve"> and the timing of life</w:t>
      </w:r>
      <w:r w:rsidR="00A45B82" w:rsidRPr="00FE3BC8">
        <w:rPr>
          <w:rFonts w:ascii="Arial" w:hAnsi="Arial" w:cs="Arial"/>
          <w:sz w:val="24"/>
          <w:szCs w:val="24"/>
        </w:rPr>
        <w:t xml:space="preserve"> </w:t>
      </w:r>
      <w:r w:rsidR="00297B38" w:rsidRPr="00FE3BC8">
        <w:rPr>
          <w:rFonts w:ascii="Arial" w:hAnsi="Arial" w:cs="Arial"/>
          <w:sz w:val="24"/>
          <w:szCs w:val="24"/>
        </w:rPr>
        <w:t>course events</w:t>
      </w:r>
      <w:r w:rsidR="00A45B82" w:rsidRPr="00FE3BC8">
        <w:rPr>
          <w:rFonts w:ascii="Arial" w:hAnsi="Arial" w:cs="Arial"/>
          <w:sz w:val="24"/>
          <w:szCs w:val="24"/>
        </w:rPr>
        <w:t xml:space="preserve"> (e.g. having children)</w:t>
      </w:r>
      <w:r w:rsidRPr="00FE3BC8">
        <w:rPr>
          <w:rFonts w:ascii="Arial" w:hAnsi="Arial" w:cs="Arial"/>
          <w:sz w:val="24"/>
          <w:szCs w:val="24"/>
        </w:rPr>
        <w:t xml:space="preserve"> </w:t>
      </w:r>
      <w:r w:rsidR="002322FE" w:rsidRPr="00FE3BC8">
        <w:rPr>
          <w:rFonts w:ascii="Arial" w:hAnsi="Arial" w:cs="Arial"/>
          <w:sz w:val="24"/>
          <w:szCs w:val="24"/>
        </w:rPr>
        <w:t>have</w:t>
      </w:r>
      <w:r w:rsidR="00A45B82" w:rsidRPr="00FE3BC8">
        <w:rPr>
          <w:rFonts w:ascii="Arial" w:hAnsi="Arial" w:cs="Arial"/>
          <w:sz w:val="24"/>
          <w:szCs w:val="24"/>
        </w:rPr>
        <w:t xml:space="preserve"> also affected flows of</w:t>
      </w:r>
      <w:r w:rsidRPr="00FE3BC8">
        <w:rPr>
          <w:rFonts w:ascii="Arial" w:hAnsi="Arial" w:cs="Arial"/>
          <w:sz w:val="24"/>
          <w:szCs w:val="24"/>
        </w:rPr>
        <w:t xml:space="preserve"> migrants to </w:t>
      </w:r>
      <w:r w:rsidR="00B070EF">
        <w:rPr>
          <w:rFonts w:ascii="Arial" w:hAnsi="Arial" w:cs="Arial"/>
          <w:sz w:val="24"/>
          <w:szCs w:val="24"/>
        </w:rPr>
        <w:t xml:space="preserve">and from </w:t>
      </w:r>
      <w:r w:rsidRPr="00FE3BC8">
        <w:rPr>
          <w:rFonts w:ascii="Arial" w:hAnsi="Arial" w:cs="Arial"/>
          <w:sz w:val="24"/>
          <w:szCs w:val="24"/>
        </w:rPr>
        <w:t>centres such as London</w:t>
      </w:r>
      <w:r w:rsidR="00470FEF" w:rsidRPr="00FE3BC8">
        <w:rPr>
          <w:rFonts w:ascii="Arial" w:hAnsi="Arial" w:cs="Arial"/>
          <w:sz w:val="24"/>
          <w:szCs w:val="24"/>
        </w:rPr>
        <w:t xml:space="preserve">.  </w:t>
      </w:r>
      <w:r w:rsidR="004579D6" w:rsidRPr="00FE3BC8">
        <w:rPr>
          <w:rFonts w:ascii="Arial" w:hAnsi="Arial" w:cs="Arial"/>
          <w:sz w:val="24"/>
          <w:szCs w:val="24"/>
        </w:rPr>
        <w:t>An example of return migration (where people move back to their region of origin</w:t>
      </w:r>
      <w:r w:rsidR="00A45B82" w:rsidRPr="00FE3BC8">
        <w:rPr>
          <w:rFonts w:ascii="Arial" w:hAnsi="Arial" w:cs="Arial"/>
          <w:sz w:val="24"/>
          <w:szCs w:val="24"/>
        </w:rPr>
        <w:t>, perhaps to bring up their young children</w:t>
      </w:r>
      <w:r w:rsidR="004579D6" w:rsidRPr="00FE3BC8">
        <w:rPr>
          <w:rFonts w:ascii="Arial" w:hAnsi="Arial" w:cs="Arial"/>
          <w:sz w:val="24"/>
          <w:szCs w:val="24"/>
        </w:rPr>
        <w:t>) is provided by Findlay et al</w:t>
      </w:r>
      <w:r w:rsidR="00470FEF" w:rsidRPr="00FE3BC8">
        <w:rPr>
          <w:rFonts w:ascii="Arial" w:hAnsi="Arial" w:cs="Arial"/>
          <w:sz w:val="24"/>
          <w:szCs w:val="24"/>
        </w:rPr>
        <w:t xml:space="preserve">.  </w:t>
      </w:r>
      <w:r w:rsidR="004579D6" w:rsidRPr="00FE3BC8">
        <w:rPr>
          <w:rFonts w:ascii="Arial" w:hAnsi="Arial" w:cs="Arial"/>
          <w:sz w:val="24"/>
          <w:szCs w:val="24"/>
        </w:rPr>
        <w:t>(2008)</w:t>
      </w:r>
      <w:r w:rsidR="00B070EF" w:rsidRPr="00FE3BC8">
        <w:rPr>
          <w:rFonts w:ascii="Arial" w:hAnsi="Arial" w:cs="Arial"/>
          <w:sz w:val="24"/>
          <w:szCs w:val="24"/>
        </w:rPr>
        <w:t>. Recent</w:t>
      </w:r>
      <w:r w:rsidR="0001028C" w:rsidRPr="00FE3BC8">
        <w:rPr>
          <w:rFonts w:ascii="Arial" w:hAnsi="Arial" w:cs="Arial"/>
          <w:sz w:val="24"/>
          <w:szCs w:val="24"/>
        </w:rPr>
        <w:t xml:space="preserve"> flows of Scots to London and South East </w:t>
      </w:r>
      <w:r w:rsidRPr="00FE3BC8">
        <w:rPr>
          <w:rFonts w:ascii="Arial" w:hAnsi="Arial" w:cs="Arial"/>
          <w:sz w:val="24"/>
          <w:szCs w:val="24"/>
        </w:rPr>
        <w:t>England</w:t>
      </w:r>
      <w:r w:rsidR="0001028C" w:rsidRPr="00FE3BC8">
        <w:rPr>
          <w:rFonts w:ascii="Arial" w:hAnsi="Arial" w:cs="Arial"/>
          <w:sz w:val="24"/>
          <w:szCs w:val="24"/>
        </w:rPr>
        <w:t xml:space="preserve"> have fallen and return migration amongst well qualified young people has increased</w:t>
      </w:r>
      <w:r w:rsidR="00470FEF" w:rsidRPr="00FE3BC8">
        <w:rPr>
          <w:rFonts w:ascii="Arial" w:hAnsi="Arial" w:cs="Arial"/>
          <w:sz w:val="24"/>
          <w:szCs w:val="24"/>
        </w:rPr>
        <w:t xml:space="preserve">.  </w:t>
      </w:r>
      <w:r w:rsidR="0001028C" w:rsidRPr="00FE3BC8">
        <w:rPr>
          <w:rFonts w:ascii="Arial" w:hAnsi="Arial" w:cs="Arial"/>
          <w:sz w:val="24"/>
          <w:szCs w:val="24"/>
        </w:rPr>
        <w:t xml:space="preserve">This is not due to reduced career opportunities </w:t>
      </w:r>
      <w:r w:rsidR="00061506" w:rsidRPr="00FE3BC8">
        <w:rPr>
          <w:rFonts w:ascii="Arial" w:hAnsi="Arial" w:cs="Arial"/>
          <w:sz w:val="24"/>
          <w:szCs w:val="24"/>
        </w:rPr>
        <w:t xml:space="preserve">but </w:t>
      </w:r>
      <w:r w:rsidR="0001028C" w:rsidRPr="00FE3BC8">
        <w:rPr>
          <w:rFonts w:ascii="Arial" w:hAnsi="Arial" w:cs="Arial"/>
          <w:sz w:val="24"/>
          <w:szCs w:val="24"/>
        </w:rPr>
        <w:t xml:space="preserve">rapid career acceleration </w:t>
      </w:r>
      <w:r w:rsidR="00B070EF">
        <w:rPr>
          <w:rFonts w:ascii="Arial" w:hAnsi="Arial" w:cs="Arial"/>
          <w:sz w:val="24"/>
          <w:szCs w:val="24"/>
        </w:rPr>
        <w:t xml:space="preserve">now </w:t>
      </w:r>
      <w:r w:rsidR="0001028C" w:rsidRPr="00FE3BC8">
        <w:rPr>
          <w:rFonts w:ascii="Arial" w:hAnsi="Arial" w:cs="Arial"/>
          <w:sz w:val="24"/>
          <w:szCs w:val="24"/>
        </w:rPr>
        <w:t>allow</w:t>
      </w:r>
      <w:r w:rsidR="00B070EF">
        <w:rPr>
          <w:rFonts w:ascii="Arial" w:hAnsi="Arial" w:cs="Arial"/>
          <w:sz w:val="24"/>
          <w:szCs w:val="24"/>
        </w:rPr>
        <w:t>s</w:t>
      </w:r>
      <w:r w:rsidR="0001028C" w:rsidRPr="00FE3BC8">
        <w:rPr>
          <w:rFonts w:ascii="Arial" w:hAnsi="Arial" w:cs="Arial"/>
          <w:sz w:val="24"/>
          <w:szCs w:val="24"/>
        </w:rPr>
        <w:t xml:space="preserve"> </w:t>
      </w:r>
      <w:r w:rsidR="00B070EF">
        <w:rPr>
          <w:rFonts w:ascii="Arial" w:hAnsi="Arial" w:cs="Arial"/>
          <w:sz w:val="24"/>
          <w:szCs w:val="24"/>
        </w:rPr>
        <w:t xml:space="preserve">young </w:t>
      </w:r>
      <w:r w:rsidR="0001028C" w:rsidRPr="00FE3BC8">
        <w:rPr>
          <w:rFonts w:ascii="Arial" w:hAnsi="Arial" w:cs="Arial"/>
          <w:sz w:val="24"/>
          <w:szCs w:val="24"/>
        </w:rPr>
        <w:t>people to fulfil life goals earlier than previously</w:t>
      </w:r>
      <w:r w:rsidR="00297B38" w:rsidRPr="00FE3BC8">
        <w:rPr>
          <w:rFonts w:ascii="Arial" w:hAnsi="Arial" w:cs="Arial"/>
          <w:sz w:val="24"/>
          <w:szCs w:val="24"/>
        </w:rPr>
        <w:t>, as well as the strong standing of the financial sector in Edinburgh</w:t>
      </w:r>
      <w:r w:rsidR="00061506" w:rsidRPr="00FE3BC8">
        <w:rPr>
          <w:rFonts w:ascii="Arial" w:hAnsi="Arial" w:cs="Arial"/>
          <w:sz w:val="24"/>
          <w:szCs w:val="24"/>
        </w:rPr>
        <w:t xml:space="preserve"> providing high level opportunities</w:t>
      </w:r>
      <w:r w:rsidR="00297B38" w:rsidRPr="00FE3BC8">
        <w:rPr>
          <w:rFonts w:ascii="Arial" w:hAnsi="Arial" w:cs="Arial"/>
          <w:sz w:val="24"/>
          <w:szCs w:val="24"/>
        </w:rPr>
        <w:t xml:space="preserve"> </w:t>
      </w:r>
      <w:r w:rsidR="00B070EF">
        <w:rPr>
          <w:rFonts w:ascii="Arial" w:hAnsi="Arial" w:cs="Arial"/>
          <w:sz w:val="24"/>
          <w:szCs w:val="24"/>
        </w:rPr>
        <w:t>in Scotland</w:t>
      </w:r>
      <w:r w:rsidR="0001028C" w:rsidRPr="00FE3BC8">
        <w:rPr>
          <w:rFonts w:ascii="Arial" w:hAnsi="Arial" w:cs="Arial"/>
          <w:sz w:val="24"/>
          <w:szCs w:val="24"/>
        </w:rPr>
        <w:t>(Findlay et al., 2008)</w:t>
      </w:r>
    </w:p>
    <w:p w:rsidR="004E42F5" w:rsidRPr="00FE3BC8" w:rsidRDefault="00377582" w:rsidP="0001028C">
      <w:pPr>
        <w:spacing w:before="240" w:after="120" w:line="240" w:lineRule="auto"/>
        <w:jc w:val="both"/>
        <w:rPr>
          <w:rFonts w:ascii="Arial" w:hAnsi="Arial" w:cs="Arial"/>
          <w:i/>
          <w:sz w:val="24"/>
          <w:szCs w:val="24"/>
        </w:rPr>
      </w:pPr>
      <w:r w:rsidRPr="00FE3BC8">
        <w:rPr>
          <w:rFonts w:ascii="Arial" w:hAnsi="Arial" w:cs="Arial"/>
          <w:i/>
          <w:sz w:val="24"/>
          <w:szCs w:val="24"/>
        </w:rPr>
        <w:t xml:space="preserve">Housing </w:t>
      </w:r>
    </w:p>
    <w:p w:rsidR="00297B38" w:rsidRPr="00FE3BC8" w:rsidRDefault="00377582" w:rsidP="00ED7B0F">
      <w:pPr>
        <w:spacing w:after="120" w:line="240" w:lineRule="auto"/>
        <w:jc w:val="both"/>
        <w:rPr>
          <w:rFonts w:ascii="Arial" w:hAnsi="Arial" w:cs="Arial"/>
          <w:sz w:val="24"/>
          <w:szCs w:val="24"/>
        </w:rPr>
      </w:pPr>
      <w:r w:rsidRPr="00FE3BC8">
        <w:rPr>
          <w:rFonts w:ascii="Arial" w:hAnsi="Arial" w:cs="Arial"/>
          <w:sz w:val="24"/>
          <w:szCs w:val="24"/>
        </w:rPr>
        <w:t>Housing affect</w:t>
      </w:r>
      <w:r w:rsidR="00061506" w:rsidRPr="00FE3BC8">
        <w:rPr>
          <w:rFonts w:ascii="Arial" w:hAnsi="Arial" w:cs="Arial"/>
          <w:sz w:val="24"/>
          <w:szCs w:val="24"/>
        </w:rPr>
        <w:t>s</w:t>
      </w:r>
      <w:r w:rsidRPr="00FE3BC8">
        <w:rPr>
          <w:rFonts w:ascii="Arial" w:hAnsi="Arial" w:cs="Arial"/>
          <w:sz w:val="24"/>
          <w:szCs w:val="24"/>
        </w:rPr>
        <w:t xml:space="preserve"> regional migration (Cameron et al., 2005)</w:t>
      </w:r>
      <w:r w:rsidR="00470FEF" w:rsidRPr="00FE3BC8">
        <w:rPr>
          <w:rFonts w:ascii="Arial" w:hAnsi="Arial" w:cs="Arial"/>
          <w:sz w:val="24"/>
          <w:szCs w:val="24"/>
        </w:rPr>
        <w:t xml:space="preserve">.  </w:t>
      </w:r>
      <w:r w:rsidR="00297B38" w:rsidRPr="00FE3BC8">
        <w:rPr>
          <w:rFonts w:ascii="Arial" w:hAnsi="Arial" w:cs="Arial"/>
          <w:sz w:val="24"/>
          <w:szCs w:val="24"/>
        </w:rPr>
        <w:t>In terms of tenure there are differences in mobility between owner occupiers, private renters and those in social housing</w:t>
      </w:r>
      <w:r w:rsidR="00470FEF" w:rsidRPr="00FE3BC8">
        <w:rPr>
          <w:rFonts w:ascii="Arial" w:hAnsi="Arial" w:cs="Arial"/>
          <w:sz w:val="24"/>
          <w:szCs w:val="24"/>
        </w:rPr>
        <w:t xml:space="preserve">.  </w:t>
      </w:r>
      <w:r w:rsidRPr="00FE3BC8">
        <w:rPr>
          <w:rFonts w:ascii="Arial" w:hAnsi="Arial" w:cs="Arial"/>
          <w:sz w:val="24"/>
          <w:szCs w:val="24"/>
        </w:rPr>
        <w:t>Those who have a mortgage are less likely to move (</w:t>
      </w:r>
      <w:proofErr w:type="spellStart"/>
      <w:r w:rsidRPr="00FE3BC8">
        <w:rPr>
          <w:rFonts w:ascii="Arial" w:hAnsi="Arial" w:cs="Arial"/>
          <w:sz w:val="24"/>
          <w:szCs w:val="24"/>
        </w:rPr>
        <w:t>Böheim</w:t>
      </w:r>
      <w:proofErr w:type="spellEnd"/>
      <w:r w:rsidRPr="00FE3BC8">
        <w:rPr>
          <w:rFonts w:ascii="Arial" w:hAnsi="Arial" w:cs="Arial"/>
          <w:sz w:val="24"/>
          <w:szCs w:val="24"/>
        </w:rPr>
        <w:t xml:space="preserve"> and Taylor, 2003) and those who own their houses outright are less likely to be recent migrants (</w:t>
      </w:r>
      <w:proofErr w:type="spellStart"/>
      <w:r w:rsidRPr="00FE3BC8">
        <w:rPr>
          <w:rFonts w:ascii="Arial" w:hAnsi="Arial" w:cs="Arial"/>
          <w:sz w:val="24"/>
          <w:szCs w:val="24"/>
        </w:rPr>
        <w:t>Halfacree</w:t>
      </w:r>
      <w:proofErr w:type="spellEnd"/>
      <w:r w:rsidRPr="00FE3BC8">
        <w:rPr>
          <w:rFonts w:ascii="Arial" w:hAnsi="Arial" w:cs="Arial"/>
          <w:sz w:val="24"/>
          <w:szCs w:val="24"/>
        </w:rPr>
        <w:t xml:space="preserve"> et al., 1992)</w:t>
      </w:r>
      <w:r w:rsidR="00470FEF" w:rsidRPr="00FE3BC8">
        <w:rPr>
          <w:rFonts w:ascii="Arial" w:hAnsi="Arial" w:cs="Arial"/>
          <w:sz w:val="24"/>
          <w:szCs w:val="24"/>
        </w:rPr>
        <w:t xml:space="preserve">.  </w:t>
      </w:r>
      <w:r w:rsidR="00F47163">
        <w:rPr>
          <w:rFonts w:ascii="Arial" w:hAnsi="Arial" w:cs="Arial"/>
          <w:sz w:val="24"/>
          <w:szCs w:val="24"/>
        </w:rPr>
        <w:t>In contrast t</w:t>
      </w:r>
      <w:r w:rsidR="00F47163" w:rsidRPr="00FE3BC8">
        <w:rPr>
          <w:rFonts w:ascii="Arial" w:hAnsi="Arial" w:cs="Arial"/>
          <w:sz w:val="24"/>
          <w:szCs w:val="24"/>
        </w:rPr>
        <w:t xml:space="preserve">hose </w:t>
      </w:r>
      <w:r w:rsidR="00297B38" w:rsidRPr="00FE3BC8">
        <w:rPr>
          <w:rFonts w:ascii="Arial" w:hAnsi="Arial" w:cs="Arial"/>
          <w:sz w:val="24"/>
          <w:szCs w:val="24"/>
        </w:rPr>
        <w:t xml:space="preserve">living in the private rented sector are more likely to be recent migrants than owner occupiers but those in local authority </w:t>
      </w:r>
      <w:r w:rsidR="00061506" w:rsidRPr="00FE3BC8">
        <w:rPr>
          <w:rFonts w:ascii="Arial" w:hAnsi="Arial" w:cs="Arial"/>
          <w:sz w:val="24"/>
          <w:szCs w:val="24"/>
        </w:rPr>
        <w:t xml:space="preserve">(public) </w:t>
      </w:r>
      <w:r w:rsidR="00297B38" w:rsidRPr="00FE3BC8">
        <w:rPr>
          <w:rFonts w:ascii="Arial" w:hAnsi="Arial" w:cs="Arial"/>
          <w:sz w:val="24"/>
          <w:szCs w:val="24"/>
        </w:rPr>
        <w:t>housing are less likely to move between counties (</w:t>
      </w:r>
      <w:proofErr w:type="spellStart"/>
      <w:r w:rsidR="00297B38" w:rsidRPr="00FE3BC8">
        <w:rPr>
          <w:rFonts w:ascii="Arial" w:hAnsi="Arial" w:cs="Arial"/>
          <w:sz w:val="24"/>
          <w:szCs w:val="24"/>
        </w:rPr>
        <w:t>Halfacree</w:t>
      </w:r>
      <w:proofErr w:type="spellEnd"/>
      <w:r w:rsidR="00297B38" w:rsidRPr="00FE3BC8">
        <w:rPr>
          <w:rFonts w:ascii="Arial" w:hAnsi="Arial" w:cs="Arial"/>
          <w:sz w:val="24"/>
          <w:szCs w:val="24"/>
        </w:rPr>
        <w:t xml:space="preserve"> et al., 1992)</w:t>
      </w:r>
      <w:r w:rsidR="00470FEF" w:rsidRPr="00FE3BC8">
        <w:rPr>
          <w:rFonts w:ascii="Arial" w:hAnsi="Arial" w:cs="Arial"/>
          <w:sz w:val="24"/>
          <w:szCs w:val="24"/>
        </w:rPr>
        <w:t xml:space="preserve">.  </w:t>
      </w:r>
    </w:p>
    <w:p w:rsidR="000E19C3" w:rsidRPr="00FE3BC8" w:rsidRDefault="00297B38" w:rsidP="00ED7B0F">
      <w:pPr>
        <w:spacing w:after="120" w:line="240" w:lineRule="auto"/>
        <w:jc w:val="both"/>
        <w:rPr>
          <w:rFonts w:ascii="Arial" w:hAnsi="Arial" w:cs="Arial"/>
          <w:sz w:val="24"/>
          <w:szCs w:val="24"/>
        </w:rPr>
      </w:pPr>
      <w:r w:rsidRPr="00FE3BC8">
        <w:rPr>
          <w:rFonts w:ascii="Arial" w:hAnsi="Arial" w:cs="Arial"/>
          <w:sz w:val="24"/>
          <w:szCs w:val="24"/>
        </w:rPr>
        <w:t>The housing market also shapes mobility</w:t>
      </w:r>
      <w:r w:rsidR="00470FEF" w:rsidRPr="00FE3BC8">
        <w:rPr>
          <w:rFonts w:ascii="Arial" w:hAnsi="Arial" w:cs="Arial"/>
          <w:sz w:val="24"/>
          <w:szCs w:val="24"/>
        </w:rPr>
        <w:t xml:space="preserve">.  </w:t>
      </w:r>
      <w:r w:rsidR="002645EF" w:rsidRPr="00FE3BC8">
        <w:rPr>
          <w:rFonts w:ascii="Arial" w:hAnsi="Arial" w:cs="Arial"/>
          <w:sz w:val="24"/>
          <w:szCs w:val="24"/>
        </w:rPr>
        <w:t xml:space="preserve">Active housing markets and a supply of private rented accommodation can encourage population </w:t>
      </w:r>
      <w:r w:rsidR="00061506" w:rsidRPr="00FE3BC8">
        <w:rPr>
          <w:rFonts w:ascii="Arial" w:hAnsi="Arial" w:cs="Arial"/>
          <w:sz w:val="24"/>
          <w:szCs w:val="24"/>
        </w:rPr>
        <w:t>‘</w:t>
      </w:r>
      <w:r w:rsidR="002645EF" w:rsidRPr="00FE3BC8">
        <w:rPr>
          <w:rFonts w:ascii="Arial" w:hAnsi="Arial" w:cs="Arial"/>
          <w:sz w:val="24"/>
          <w:szCs w:val="24"/>
        </w:rPr>
        <w:t>churn</w:t>
      </w:r>
      <w:r w:rsidR="00061506" w:rsidRPr="00FE3BC8">
        <w:rPr>
          <w:rFonts w:ascii="Arial" w:hAnsi="Arial" w:cs="Arial"/>
          <w:sz w:val="24"/>
          <w:szCs w:val="24"/>
        </w:rPr>
        <w:t>’</w:t>
      </w:r>
      <w:r w:rsidR="00470FEF" w:rsidRPr="00FE3BC8">
        <w:rPr>
          <w:rFonts w:ascii="Arial" w:hAnsi="Arial" w:cs="Arial"/>
          <w:sz w:val="24"/>
          <w:szCs w:val="24"/>
        </w:rPr>
        <w:t xml:space="preserve">.  </w:t>
      </w:r>
      <w:r w:rsidR="002645EF" w:rsidRPr="00FE3BC8">
        <w:rPr>
          <w:rFonts w:ascii="Arial" w:hAnsi="Arial" w:cs="Arial"/>
          <w:sz w:val="24"/>
          <w:szCs w:val="24"/>
        </w:rPr>
        <w:t xml:space="preserve">Conversely an inadequate supply of good quality housing can act as push factors, </w:t>
      </w:r>
      <w:r w:rsidRPr="00FE3BC8">
        <w:rPr>
          <w:rFonts w:ascii="Arial" w:hAnsi="Arial" w:cs="Arial"/>
          <w:sz w:val="24"/>
          <w:szCs w:val="24"/>
        </w:rPr>
        <w:t>and high</w:t>
      </w:r>
      <w:r w:rsidR="002645EF" w:rsidRPr="00FE3BC8">
        <w:rPr>
          <w:rFonts w:ascii="Arial" w:hAnsi="Arial" w:cs="Arial"/>
          <w:sz w:val="24"/>
          <w:szCs w:val="24"/>
        </w:rPr>
        <w:t xml:space="preserve"> house prices in potential destinations areas </w:t>
      </w:r>
      <w:r w:rsidR="00F47163">
        <w:rPr>
          <w:rFonts w:ascii="Arial" w:hAnsi="Arial" w:cs="Arial"/>
          <w:sz w:val="24"/>
          <w:szCs w:val="24"/>
        </w:rPr>
        <w:t xml:space="preserve">can </w:t>
      </w:r>
      <w:r w:rsidR="002645EF" w:rsidRPr="00FE3BC8">
        <w:rPr>
          <w:rFonts w:ascii="Arial" w:hAnsi="Arial" w:cs="Arial"/>
          <w:sz w:val="24"/>
          <w:szCs w:val="24"/>
        </w:rPr>
        <w:t>reduce the likelihood of migration (</w:t>
      </w:r>
      <w:proofErr w:type="spellStart"/>
      <w:r w:rsidR="002645EF" w:rsidRPr="00FE3BC8">
        <w:rPr>
          <w:rFonts w:ascii="Arial" w:hAnsi="Arial" w:cs="Arial"/>
          <w:sz w:val="24"/>
          <w:szCs w:val="24"/>
        </w:rPr>
        <w:t>Rabe</w:t>
      </w:r>
      <w:proofErr w:type="spellEnd"/>
      <w:r w:rsidR="002645EF" w:rsidRPr="00FE3BC8">
        <w:rPr>
          <w:rFonts w:ascii="Arial" w:hAnsi="Arial" w:cs="Arial"/>
          <w:sz w:val="24"/>
          <w:szCs w:val="24"/>
        </w:rPr>
        <w:t xml:space="preserve"> and Taylor, 2010, Scanlon et al., 2010)</w:t>
      </w:r>
      <w:r w:rsidR="00470FEF" w:rsidRPr="00FE3BC8">
        <w:rPr>
          <w:rFonts w:ascii="Arial" w:hAnsi="Arial" w:cs="Arial"/>
          <w:sz w:val="24"/>
          <w:szCs w:val="24"/>
        </w:rPr>
        <w:t xml:space="preserve">.  </w:t>
      </w:r>
    </w:p>
    <w:p w:rsidR="004579D6" w:rsidRPr="00FE3BC8" w:rsidRDefault="004579D6" w:rsidP="004579D6">
      <w:pPr>
        <w:spacing w:before="100" w:beforeAutospacing="1" w:after="100" w:afterAutospacing="1" w:line="240" w:lineRule="auto"/>
        <w:jc w:val="both"/>
        <w:rPr>
          <w:rFonts w:ascii="Arial" w:hAnsi="Arial" w:cs="Arial"/>
          <w:i/>
          <w:sz w:val="24"/>
          <w:szCs w:val="24"/>
        </w:rPr>
      </w:pPr>
      <w:r w:rsidRPr="00FE3BC8">
        <w:rPr>
          <w:rFonts w:ascii="Arial" w:hAnsi="Arial" w:cs="Arial"/>
          <w:i/>
          <w:sz w:val="24"/>
          <w:szCs w:val="24"/>
        </w:rPr>
        <w:t>Educational migration</w:t>
      </w:r>
    </w:p>
    <w:p w:rsidR="004579D6" w:rsidRPr="00FE3BC8" w:rsidRDefault="004579D6" w:rsidP="004579D6">
      <w:pPr>
        <w:spacing w:after="120" w:line="240" w:lineRule="auto"/>
        <w:jc w:val="both"/>
        <w:rPr>
          <w:rFonts w:ascii="Arial" w:hAnsi="Arial" w:cs="Arial"/>
          <w:sz w:val="24"/>
          <w:szCs w:val="24"/>
        </w:rPr>
      </w:pPr>
      <w:r w:rsidRPr="00FE3BC8">
        <w:rPr>
          <w:rFonts w:ascii="Arial" w:hAnsi="Arial" w:cs="Arial"/>
          <w:sz w:val="24"/>
          <w:szCs w:val="24"/>
        </w:rPr>
        <w:t>Hollywood and McQuaid (2008) and  McQuaid and Hollywood (2008) analyse the link between educational migration and religious background (termed community background)  in the case of Northern Ireland,  taking account of the relationship between: community background and attainment at school; progression from school to higher education; levels of deprivation in a local area; and the impact of higher education policy</w:t>
      </w:r>
      <w:r w:rsidR="00470FEF" w:rsidRPr="00FE3BC8">
        <w:rPr>
          <w:rFonts w:ascii="Arial" w:hAnsi="Arial" w:cs="Arial"/>
          <w:sz w:val="24"/>
          <w:szCs w:val="24"/>
        </w:rPr>
        <w:t xml:space="preserve">.  </w:t>
      </w:r>
      <w:r w:rsidRPr="00FE3BC8">
        <w:rPr>
          <w:rFonts w:ascii="Arial" w:hAnsi="Arial" w:cs="Arial"/>
          <w:sz w:val="24"/>
          <w:szCs w:val="24"/>
        </w:rPr>
        <w:t>They argue that there is an association between educational migration and community background and levels of deprivation</w:t>
      </w:r>
      <w:r w:rsidR="00470FEF" w:rsidRPr="00FE3BC8">
        <w:rPr>
          <w:rFonts w:ascii="Arial" w:hAnsi="Arial" w:cs="Arial"/>
          <w:sz w:val="24"/>
          <w:szCs w:val="24"/>
        </w:rPr>
        <w:t xml:space="preserve">.  </w:t>
      </w:r>
      <w:r w:rsidRPr="00FE3BC8">
        <w:rPr>
          <w:rFonts w:ascii="Arial" w:hAnsi="Arial" w:cs="Arial"/>
          <w:sz w:val="24"/>
          <w:szCs w:val="24"/>
        </w:rPr>
        <w:t xml:space="preserve">In particular, that those areas with the lowest levels of deprivation have the highest rates of educational migration and, significantly, that differences in migration by community background remain constant irrespective of levels of deprivation in </w:t>
      </w:r>
      <w:r w:rsidRPr="00FE3BC8">
        <w:rPr>
          <w:rFonts w:ascii="Arial" w:hAnsi="Arial" w:cs="Arial"/>
          <w:sz w:val="24"/>
          <w:szCs w:val="24"/>
        </w:rPr>
        <w:lastRenderedPageBreak/>
        <w:t>an area</w:t>
      </w:r>
      <w:r w:rsidR="00470FEF" w:rsidRPr="00FE3BC8">
        <w:rPr>
          <w:rFonts w:ascii="Arial" w:hAnsi="Arial" w:cs="Arial"/>
          <w:sz w:val="24"/>
          <w:szCs w:val="24"/>
        </w:rPr>
        <w:t xml:space="preserve">.  </w:t>
      </w:r>
      <w:r w:rsidRPr="00FE3BC8">
        <w:rPr>
          <w:rFonts w:ascii="Arial" w:hAnsi="Arial" w:cs="Arial"/>
          <w:sz w:val="24"/>
          <w:szCs w:val="24"/>
        </w:rPr>
        <w:t>The educational policy, especially keeping a limit on the number of students who can study at universities in Northern Ireland, is likely to encourage greater outmigration.</w:t>
      </w:r>
    </w:p>
    <w:p w:rsidR="00D333FE" w:rsidRPr="00FE3BC8" w:rsidRDefault="00F47163" w:rsidP="00D333FE">
      <w:pPr>
        <w:spacing w:after="120" w:line="240" w:lineRule="auto"/>
        <w:jc w:val="both"/>
        <w:rPr>
          <w:rFonts w:ascii="Arial" w:hAnsi="Arial" w:cs="Arial"/>
          <w:sz w:val="24"/>
          <w:szCs w:val="24"/>
        </w:rPr>
      </w:pPr>
      <w:r>
        <w:rPr>
          <w:rFonts w:ascii="Arial" w:hAnsi="Arial" w:cs="Arial"/>
          <w:sz w:val="24"/>
          <w:szCs w:val="24"/>
        </w:rPr>
        <w:t xml:space="preserve">Others have looked at the links between ethnicity and educational migration.  </w:t>
      </w:r>
      <w:r w:rsidR="00D333FE" w:rsidRPr="00FE3BC8">
        <w:rPr>
          <w:rFonts w:ascii="Arial" w:hAnsi="Arial" w:cs="Arial"/>
          <w:sz w:val="24"/>
          <w:szCs w:val="24"/>
        </w:rPr>
        <w:t>A study of university graduates showed that recently graduated individuals from non-White ethnic groups were less mobile than individuals from White ethnic groups</w:t>
      </w:r>
      <w:r>
        <w:rPr>
          <w:rFonts w:ascii="Arial" w:hAnsi="Arial" w:cs="Arial"/>
          <w:sz w:val="24"/>
          <w:szCs w:val="24"/>
        </w:rPr>
        <w:t>; and that this</w:t>
      </w:r>
      <w:r w:rsidR="00D333FE" w:rsidRPr="00FE3BC8">
        <w:rPr>
          <w:rFonts w:ascii="Arial" w:hAnsi="Arial" w:cs="Arial"/>
          <w:sz w:val="24"/>
          <w:szCs w:val="24"/>
        </w:rPr>
        <w:t xml:space="preserve"> could have an impact on their future earnings potential (</w:t>
      </w:r>
      <w:proofErr w:type="spellStart"/>
      <w:r w:rsidR="00D333FE" w:rsidRPr="00FE3BC8">
        <w:rPr>
          <w:rFonts w:ascii="Arial" w:hAnsi="Arial" w:cs="Arial"/>
          <w:sz w:val="24"/>
          <w:szCs w:val="24"/>
        </w:rPr>
        <w:t>Faggian</w:t>
      </w:r>
      <w:proofErr w:type="spellEnd"/>
      <w:r w:rsidR="00D333FE" w:rsidRPr="00FE3BC8">
        <w:rPr>
          <w:rFonts w:ascii="Arial" w:hAnsi="Arial" w:cs="Arial"/>
          <w:sz w:val="24"/>
          <w:szCs w:val="24"/>
        </w:rPr>
        <w:t xml:space="preserve"> et al., 2006).</w:t>
      </w:r>
    </w:p>
    <w:p w:rsidR="00377582" w:rsidRPr="00FE3BC8" w:rsidRDefault="00377582" w:rsidP="0001028C">
      <w:pPr>
        <w:spacing w:before="240" w:after="120" w:line="240" w:lineRule="auto"/>
        <w:jc w:val="both"/>
        <w:rPr>
          <w:rFonts w:ascii="Arial" w:hAnsi="Arial" w:cs="Arial"/>
          <w:i/>
          <w:sz w:val="24"/>
          <w:szCs w:val="24"/>
        </w:rPr>
      </w:pPr>
      <w:r w:rsidRPr="00FE3BC8">
        <w:rPr>
          <w:rFonts w:ascii="Arial" w:hAnsi="Arial" w:cs="Arial"/>
          <w:i/>
          <w:sz w:val="24"/>
          <w:szCs w:val="24"/>
        </w:rPr>
        <w:t>Quality of life</w:t>
      </w:r>
    </w:p>
    <w:p w:rsidR="001E778B" w:rsidRPr="00FE3BC8" w:rsidRDefault="006A19D9" w:rsidP="00CC041E">
      <w:pPr>
        <w:spacing w:after="120" w:line="240" w:lineRule="auto"/>
        <w:jc w:val="both"/>
        <w:rPr>
          <w:rFonts w:ascii="Arial" w:hAnsi="Arial" w:cs="Arial"/>
          <w:sz w:val="24"/>
          <w:szCs w:val="24"/>
        </w:rPr>
      </w:pPr>
      <w:r w:rsidRPr="00FE3BC8">
        <w:rPr>
          <w:rFonts w:ascii="Arial" w:hAnsi="Arial" w:cs="Arial"/>
          <w:sz w:val="24"/>
          <w:szCs w:val="24"/>
        </w:rPr>
        <w:t xml:space="preserve">Much of the research on migration focuses on the pull and </w:t>
      </w:r>
      <w:proofErr w:type="gramStart"/>
      <w:r w:rsidRPr="00FE3BC8">
        <w:rPr>
          <w:rFonts w:ascii="Arial" w:hAnsi="Arial" w:cs="Arial"/>
          <w:sz w:val="24"/>
          <w:szCs w:val="24"/>
        </w:rPr>
        <w:t>push</w:t>
      </w:r>
      <w:proofErr w:type="gramEnd"/>
      <w:r w:rsidRPr="00FE3BC8">
        <w:rPr>
          <w:rFonts w:ascii="Arial" w:hAnsi="Arial" w:cs="Arial"/>
          <w:sz w:val="24"/>
          <w:szCs w:val="24"/>
        </w:rPr>
        <w:t xml:space="preserve"> factors, </w:t>
      </w:r>
      <w:r w:rsidR="00061506" w:rsidRPr="00FE3BC8">
        <w:rPr>
          <w:rFonts w:ascii="Arial" w:hAnsi="Arial" w:cs="Arial"/>
          <w:sz w:val="24"/>
          <w:szCs w:val="24"/>
        </w:rPr>
        <w:t xml:space="preserve">and </w:t>
      </w:r>
      <w:r w:rsidRPr="00FE3BC8">
        <w:rPr>
          <w:rFonts w:ascii="Arial" w:hAnsi="Arial" w:cs="Arial"/>
          <w:sz w:val="24"/>
          <w:szCs w:val="24"/>
        </w:rPr>
        <w:t>less on what encourages people to stay within an area</w:t>
      </w:r>
      <w:r w:rsidR="00470FEF" w:rsidRPr="00FE3BC8">
        <w:rPr>
          <w:rFonts w:ascii="Arial" w:hAnsi="Arial" w:cs="Arial"/>
          <w:sz w:val="24"/>
          <w:szCs w:val="24"/>
        </w:rPr>
        <w:t xml:space="preserve">.  </w:t>
      </w:r>
      <w:r w:rsidR="00F47163">
        <w:rPr>
          <w:rFonts w:ascii="Arial" w:hAnsi="Arial" w:cs="Arial"/>
          <w:sz w:val="24"/>
          <w:szCs w:val="24"/>
        </w:rPr>
        <w:t>However, it is research on what encourages people to stay in an area that draws attention to the</w:t>
      </w:r>
      <w:r w:rsidR="00297B38" w:rsidRPr="00FE3BC8">
        <w:rPr>
          <w:rFonts w:ascii="Arial" w:hAnsi="Arial" w:cs="Arial"/>
          <w:sz w:val="24"/>
          <w:szCs w:val="24"/>
        </w:rPr>
        <w:t xml:space="preserve"> role of quality of life in promoting migration</w:t>
      </w:r>
      <w:r w:rsidR="00470FEF" w:rsidRPr="00FE3BC8">
        <w:rPr>
          <w:rFonts w:ascii="Arial" w:hAnsi="Arial" w:cs="Arial"/>
          <w:sz w:val="24"/>
          <w:szCs w:val="24"/>
        </w:rPr>
        <w:t xml:space="preserve">.  </w:t>
      </w:r>
      <w:r w:rsidRPr="00FE3BC8">
        <w:rPr>
          <w:rFonts w:ascii="Arial" w:hAnsi="Arial" w:cs="Arial"/>
          <w:sz w:val="24"/>
          <w:szCs w:val="24"/>
        </w:rPr>
        <w:t xml:space="preserve">Research on the factors that keep people in an area has found that </w:t>
      </w:r>
      <w:r w:rsidR="00F47163">
        <w:rPr>
          <w:rFonts w:ascii="Arial" w:hAnsi="Arial" w:cs="Arial"/>
          <w:sz w:val="24"/>
          <w:szCs w:val="24"/>
        </w:rPr>
        <w:t>‘</w:t>
      </w:r>
      <w:r w:rsidRPr="00FE3BC8">
        <w:rPr>
          <w:rFonts w:ascii="Arial" w:hAnsi="Arial" w:cs="Arial"/>
          <w:sz w:val="24"/>
          <w:szCs w:val="24"/>
        </w:rPr>
        <w:t>place</w:t>
      </w:r>
      <w:r w:rsidR="00F47163">
        <w:rPr>
          <w:rFonts w:ascii="Arial" w:hAnsi="Arial" w:cs="Arial"/>
          <w:sz w:val="24"/>
          <w:szCs w:val="24"/>
        </w:rPr>
        <w:t>-</w:t>
      </w:r>
      <w:r w:rsidRPr="00FE3BC8">
        <w:rPr>
          <w:rFonts w:ascii="Arial" w:hAnsi="Arial" w:cs="Arial"/>
          <w:sz w:val="24"/>
          <w:szCs w:val="24"/>
        </w:rPr>
        <w:t>based</w:t>
      </w:r>
      <w:r w:rsidR="00F47163">
        <w:rPr>
          <w:rFonts w:ascii="Arial" w:hAnsi="Arial" w:cs="Arial"/>
          <w:sz w:val="24"/>
          <w:szCs w:val="24"/>
        </w:rPr>
        <w:t>’</w:t>
      </w:r>
      <w:r w:rsidRPr="00FE3BC8">
        <w:rPr>
          <w:rFonts w:ascii="Arial" w:hAnsi="Arial" w:cs="Arial"/>
          <w:sz w:val="24"/>
          <w:szCs w:val="24"/>
        </w:rPr>
        <w:t xml:space="preserve"> factors such as the appeal of the physical landscape as well as social networks</w:t>
      </w:r>
      <w:r w:rsidR="00F47163">
        <w:rPr>
          <w:rFonts w:ascii="Arial" w:hAnsi="Arial" w:cs="Arial"/>
          <w:sz w:val="24"/>
          <w:szCs w:val="24"/>
        </w:rPr>
        <w:t xml:space="preserve"> (e.g. being able to make friends)</w:t>
      </w:r>
      <w:r w:rsidRPr="00FE3BC8">
        <w:rPr>
          <w:rFonts w:ascii="Arial" w:hAnsi="Arial" w:cs="Arial"/>
          <w:sz w:val="24"/>
          <w:szCs w:val="24"/>
        </w:rPr>
        <w:t>, play a more important role than economic conditions and individual demographic characteristics (</w:t>
      </w:r>
      <w:proofErr w:type="spellStart"/>
      <w:r w:rsidRPr="00FE3BC8">
        <w:rPr>
          <w:rFonts w:ascii="Arial" w:hAnsi="Arial" w:cs="Arial"/>
          <w:sz w:val="24"/>
          <w:szCs w:val="24"/>
        </w:rPr>
        <w:t>Mellander</w:t>
      </w:r>
      <w:proofErr w:type="spellEnd"/>
      <w:r w:rsidRPr="00FE3BC8">
        <w:rPr>
          <w:rFonts w:ascii="Arial" w:hAnsi="Arial" w:cs="Arial"/>
          <w:sz w:val="24"/>
          <w:szCs w:val="24"/>
        </w:rPr>
        <w:t xml:space="preserve"> et al., 2011)</w:t>
      </w:r>
      <w:r w:rsidR="00470FEF" w:rsidRPr="00FE3BC8">
        <w:rPr>
          <w:rFonts w:ascii="Arial" w:hAnsi="Arial" w:cs="Arial"/>
          <w:sz w:val="24"/>
          <w:szCs w:val="24"/>
        </w:rPr>
        <w:t xml:space="preserve">.  </w:t>
      </w:r>
      <w:r w:rsidR="00F47163">
        <w:rPr>
          <w:rFonts w:ascii="Arial" w:hAnsi="Arial" w:cs="Arial"/>
          <w:sz w:val="24"/>
          <w:szCs w:val="24"/>
        </w:rPr>
        <w:t>The importance of quality of life</w:t>
      </w:r>
      <w:r w:rsidR="00F47163" w:rsidRPr="00FE3BC8">
        <w:rPr>
          <w:rFonts w:ascii="Arial" w:hAnsi="Arial" w:cs="Arial"/>
          <w:sz w:val="24"/>
          <w:szCs w:val="24"/>
        </w:rPr>
        <w:t xml:space="preserve"> </w:t>
      </w:r>
      <w:r w:rsidR="00297B38" w:rsidRPr="00FE3BC8">
        <w:rPr>
          <w:rFonts w:ascii="Arial" w:hAnsi="Arial" w:cs="Arial"/>
          <w:sz w:val="24"/>
          <w:szCs w:val="24"/>
        </w:rPr>
        <w:t>has been confirmed in other studies on what attracts internal migrants</w:t>
      </w:r>
      <w:r w:rsidR="00470FEF" w:rsidRPr="00FE3BC8">
        <w:rPr>
          <w:rFonts w:ascii="Arial" w:hAnsi="Arial" w:cs="Arial"/>
          <w:sz w:val="24"/>
          <w:szCs w:val="24"/>
        </w:rPr>
        <w:t xml:space="preserve">.  </w:t>
      </w:r>
      <w:r w:rsidR="00CC041E" w:rsidRPr="00FE3BC8">
        <w:rPr>
          <w:rFonts w:ascii="Arial" w:hAnsi="Arial" w:cs="Arial"/>
          <w:sz w:val="24"/>
          <w:szCs w:val="24"/>
        </w:rPr>
        <w:t>Quality of place has been argued as key in attracting the ‘creative classes’ (Florida, 2002)</w:t>
      </w:r>
      <w:r w:rsidR="00470FEF" w:rsidRPr="00FE3BC8">
        <w:rPr>
          <w:rFonts w:ascii="Arial" w:hAnsi="Arial" w:cs="Arial"/>
          <w:sz w:val="24"/>
          <w:szCs w:val="24"/>
        </w:rPr>
        <w:t xml:space="preserve">.  </w:t>
      </w:r>
      <w:r w:rsidR="00CC041E" w:rsidRPr="00FE3BC8">
        <w:rPr>
          <w:rFonts w:ascii="Arial" w:hAnsi="Arial" w:cs="Arial"/>
          <w:sz w:val="24"/>
          <w:szCs w:val="24"/>
        </w:rPr>
        <w:t>Furthermore a</w:t>
      </w:r>
      <w:r w:rsidR="00C028A1" w:rsidRPr="00FE3BC8">
        <w:rPr>
          <w:rFonts w:ascii="Arial" w:hAnsi="Arial" w:cs="Arial"/>
          <w:sz w:val="24"/>
          <w:szCs w:val="24"/>
        </w:rPr>
        <w:t>n analysis of within-UK migration in the year leading up to the 2001 Census looked at whether 27 large British cities were attracting more migrants than they were losing</w:t>
      </w:r>
      <w:r w:rsidR="00470FEF" w:rsidRPr="00FE3BC8">
        <w:rPr>
          <w:rFonts w:ascii="Arial" w:hAnsi="Arial" w:cs="Arial"/>
          <w:sz w:val="24"/>
          <w:szCs w:val="24"/>
        </w:rPr>
        <w:t xml:space="preserve">.  </w:t>
      </w:r>
      <w:r w:rsidR="00C028A1" w:rsidRPr="00FE3BC8">
        <w:rPr>
          <w:rFonts w:ascii="Arial" w:hAnsi="Arial" w:cs="Arial"/>
          <w:sz w:val="24"/>
          <w:szCs w:val="24"/>
        </w:rPr>
        <w:t xml:space="preserve">Cities </w:t>
      </w:r>
      <w:r w:rsidR="008D3C98" w:rsidRPr="00FE3BC8">
        <w:rPr>
          <w:rFonts w:ascii="Arial" w:hAnsi="Arial" w:cs="Arial"/>
          <w:sz w:val="24"/>
          <w:szCs w:val="24"/>
        </w:rPr>
        <w:t>benefiting</w:t>
      </w:r>
      <w:r w:rsidR="00C028A1" w:rsidRPr="00FE3BC8">
        <w:rPr>
          <w:rFonts w:ascii="Arial" w:hAnsi="Arial" w:cs="Arial"/>
          <w:sz w:val="24"/>
          <w:szCs w:val="24"/>
        </w:rPr>
        <w:t xml:space="preserve"> from long distance migration </w:t>
      </w:r>
      <w:r w:rsidR="00F47163">
        <w:rPr>
          <w:rFonts w:ascii="Arial" w:hAnsi="Arial" w:cs="Arial"/>
          <w:sz w:val="24"/>
          <w:szCs w:val="24"/>
        </w:rPr>
        <w:t xml:space="preserve">were found to have </w:t>
      </w:r>
      <w:r w:rsidR="00C028A1" w:rsidRPr="00FE3BC8">
        <w:rPr>
          <w:rFonts w:ascii="Arial" w:hAnsi="Arial" w:cs="Arial"/>
          <w:sz w:val="24"/>
          <w:szCs w:val="24"/>
        </w:rPr>
        <w:t xml:space="preserve">features associated with higher quality of life </w:t>
      </w:r>
      <w:r w:rsidR="008D3C98" w:rsidRPr="00FE3BC8">
        <w:rPr>
          <w:rFonts w:ascii="Arial" w:hAnsi="Arial" w:cs="Arial"/>
          <w:sz w:val="24"/>
          <w:szCs w:val="24"/>
        </w:rPr>
        <w:t>as well as</w:t>
      </w:r>
      <w:r w:rsidR="00C028A1" w:rsidRPr="00FE3BC8">
        <w:rPr>
          <w:rFonts w:ascii="Arial" w:hAnsi="Arial" w:cs="Arial"/>
          <w:sz w:val="24"/>
          <w:szCs w:val="24"/>
        </w:rPr>
        <w:t xml:space="preserve"> greater local job growth than those cities which are least attractive for long distance movement (Champion et al., 2007).</w:t>
      </w:r>
    </w:p>
    <w:p w:rsidR="00955073" w:rsidRPr="00FE3BC8" w:rsidRDefault="0001028C" w:rsidP="00F47163">
      <w:pPr>
        <w:spacing w:before="240" w:after="120" w:line="240" w:lineRule="auto"/>
        <w:jc w:val="both"/>
        <w:rPr>
          <w:rFonts w:ascii="Arial" w:hAnsi="Arial" w:cs="Arial"/>
          <w:sz w:val="24"/>
          <w:szCs w:val="24"/>
        </w:rPr>
      </w:pPr>
      <w:r w:rsidRPr="00FE3BC8">
        <w:rPr>
          <w:rFonts w:ascii="Arial" w:hAnsi="Arial" w:cs="Arial"/>
          <w:i/>
          <w:sz w:val="24"/>
          <w:szCs w:val="24"/>
        </w:rPr>
        <w:t>Regional differences in migration promotion</w:t>
      </w:r>
      <w:r w:rsidR="00ED7B0F" w:rsidRPr="00FE3BC8">
        <w:rPr>
          <w:rFonts w:ascii="Arial" w:hAnsi="Arial" w:cs="Arial"/>
          <w:i/>
          <w:sz w:val="24"/>
          <w:szCs w:val="24"/>
        </w:rPr>
        <w:t xml:space="preserve"> and the role of regional characteristics</w:t>
      </w:r>
    </w:p>
    <w:p w:rsidR="00ED7B0F" w:rsidRPr="00FE3BC8" w:rsidRDefault="001E778B" w:rsidP="001E778B">
      <w:pPr>
        <w:spacing w:after="120" w:line="240" w:lineRule="auto"/>
        <w:jc w:val="both"/>
        <w:rPr>
          <w:rFonts w:ascii="Arial" w:hAnsi="Arial" w:cs="Arial"/>
          <w:sz w:val="24"/>
          <w:szCs w:val="24"/>
        </w:rPr>
      </w:pPr>
      <w:r w:rsidRPr="00FE3BC8">
        <w:rPr>
          <w:rFonts w:ascii="Arial" w:hAnsi="Arial" w:cs="Arial"/>
          <w:sz w:val="24"/>
          <w:szCs w:val="24"/>
        </w:rPr>
        <w:t>There are regional differences in factors that promote migration</w:t>
      </w:r>
      <w:r w:rsidR="00470FEF" w:rsidRPr="00FE3BC8">
        <w:rPr>
          <w:rFonts w:ascii="Arial" w:hAnsi="Arial" w:cs="Arial"/>
          <w:sz w:val="24"/>
          <w:szCs w:val="24"/>
        </w:rPr>
        <w:t xml:space="preserve">.  </w:t>
      </w:r>
      <w:r w:rsidR="001D7C39" w:rsidRPr="00FE3BC8">
        <w:rPr>
          <w:rFonts w:ascii="Arial" w:hAnsi="Arial" w:cs="Arial"/>
          <w:sz w:val="24"/>
          <w:szCs w:val="24"/>
        </w:rPr>
        <w:t>Regional migration to London</w:t>
      </w:r>
      <w:r w:rsidR="00061506" w:rsidRPr="00FE3BC8">
        <w:rPr>
          <w:rFonts w:ascii="Arial" w:hAnsi="Arial" w:cs="Arial"/>
          <w:sz w:val="24"/>
          <w:szCs w:val="24"/>
        </w:rPr>
        <w:t>, as discussed above,</w:t>
      </w:r>
      <w:r w:rsidR="001D7C39" w:rsidRPr="00FE3BC8">
        <w:rPr>
          <w:rFonts w:ascii="Arial" w:hAnsi="Arial" w:cs="Arial"/>
          <w:sz w:val="24"/>
          <w:szCs w:val="24"/>
        </w:rPr>
        <w:t xml:space="preserve"> has been found to operate differently to regional migration in the rest of the UK: in and out migration from London and the South East is more responsive to house prices; and net migration to London is strongly </w:t>
      </w:r>
      <w:r w:rsidRPr="00FE3BC8">
        <w:rPr>
          <w:rFonts w:ascii="Arial" w:hAnsi="Arial" w:cs="Arial"/>
          <w:sz w:val="24"/>
          <w:szCs w:val="24"/>
        </w:rPr>
        <w:t>affected</w:t>
      </w:r>
      <w:r w:rsidR="001D7C39" w:rsidRPr="00FE3BC8">
        <w:rPr>
          <w:rFonts w:ascii="Arial" w:hAnsi="Arial" w:cs="Arial"/>
          <w:sz w:val="24"/>
          <w:szCs w:val="24"/>
        </w:rPr>
        <w:t xml:space="preserve"> by relative unemployment, while relative unemployment has little effect on migration to the South East (Cameron et al., 2005)</w:t>
      </w:r>
      <w:r w:rsidR="00470FEF" w:rsidRPr="00FE3BC8">
        <w:rPr>
          <w:rFonts w:ascii="Arial" w:hAnsi="Arial" w:cs="Arial"/>
          <w:sz w:val="24"/>
          <w:szCs w:val="24"/>
        </w:rPr>
        <w:t xml:space="preserve">.  </w:t>
      </w:r>
      <w:r w:rsidRPr="00FE3BC8">
        <w:rPr>
          <w:rFonts w:ascii="Arial" w:hAnsi="Arial" w:cs="Arial"/>
          <w:sz w:val="24"/>
          <w:szCs w:val="24"/>
        </w:rPr>
        <w:t>Regional characteristics also play an important role in promoting migration</w:t>
      </w:r>
      <w:r w:rsidR="00470FEF" w:rsidRPr="00FE3BC8">
        <w:rPr>
          <w:rFonts w:ascii="Arial" w:hAnsi="Arial" w:cs="Arial"/>
          <w:sz w:val="24"/>
          <w:szCs w:val="24"/>
        </w:rPr>
        <w:t xml:space="preserve">.  </w:t>
      </w:r>
      <w:r w:rsidR="00ED7B0F" w:rsidRPr="00FE3BC8">
        <w:rPr>
          <w:rFonts w:ascii="Arial" w:hAnsi="Arial" w:cs="Arial"/>
          <w:sz w:val="24"/>
          <w:szCs w:val="24"/>
        </w:rPr>
        <w:t xml:space="preserve">Research of intra-regional migration amongst the four </w:t>
      </w:r>
      <w:r w:rsidR="00061506" w:rsidRPr="00FE3BC8">
        <w:rPr>
          <w:rFonts w:ascii="Arial" w:hAnsi="Arial" w:cs="Arial"/>
          <w:sz w:val="24"/>
          <w:szCs w:val="24"/>
        </w:rPr>
        <w:t>nations</w:t>
      </w:r>
      <w:r w:rsidR="00ED7B0F" w:rsidRPr="00FE3BC8">
        <w:rPr>
          <w:rFonts w:ascii="Arial" w:hAnsi="Arial" w:cs="Arial"/>
          <w:sz w:val="24"/>
          <w:szCs w:val="24"/>
        </w:rPr>
        <w:t xml:space="preserve"> in the UK (England, Wales, Scotland and Northern Ireland), 1975-2006, has found that neither regional per capita GDP nor unemployment affect regional migration (the reverse has found to be opposite for international migration), but it is the characteristics of the regions involved</w:t>
      </w:r>
      <w:r w:rsidR="00061506" w:rsidRPr="00FE3BC8">
        <w:rPr>
          <w:rFonts w:ascii="Arial" w:hAnsi="Arial" w:cs="Arial"/>
          <w:sz w:val="24"/>
          <w:szCs w:val="24"/>
        </w:rPr>
        <w:t>,</w:t>
      </w:r>
      <w:r w:rsidR="00ED7B0F" w:rsidRPr="00FE3BC8">
        <w:rPr>
          <w:rFonts w:ascii="Arial" w:hAnsi="Arial" w:cs="Arial"/>
          <w:sz w:val="24"/>
          <w:szCs w:val="24"/>
        </w:rPr>
        <w:t xml:space="preserve"> </w:t>
      </w:r>
      <w:r w:rsidR="00A45B82" w:rsidRPr="00FE3BC8">
        <w:rPr>
          <w:rFonts w:ascii="Arial" w:hAnsi="Arial" w:cs="Arial"/>
          <w:sz w:val="24"/>
          <w:szCs w:val="24"/>
        </w:rPr>
        <w:t xml:space="preserve">e.g. </w:t>
      </w:r>
      <w:r w:rsidR="00ED7B0F" w:rsidRPr="00FE3BC8">
        <w:rPr>
          <w:rFonts w:ascii="Arial" w:hAnsi="Arial" w:cs="Arial"/>
          <w:sz w:val="24"/>
          <w:szCs w:val="24"/>
        </w:rPr>
        <w:t>demand and supply of workers and the social and political context, that are most important (</w:t>
      </w:r>
      <w:proofErr w:type="spellStart"/>
      <w:r w:rsidR="00ED7B0F" w:rsidRPr="00FE3BC8">
        <w:rPr>
          <w:rFonts w:ascii="Arial" w:hAnsi="Arial" w:cs="Arial"/>
          <w:sz w:val="24"/>
          <w:szCs w:val="24"/>
        </w:rPr>
        <w:t>Biswas</w:t>
      </w:r>
      <w:proofErr w:type="spellEnd"/>
      <w:r w:rsidR="00ED7B0F" w:rsidRPr="00FE3BC8">
        <w:rPr>
          <w:rFonts w:ascii="Arial" w:hAnsi="Arial" w:cs="Arial"/>
          <w:sz w:val="24"/>
          <w:szCs w:val="24"/>
        </w:rPr>
        <w:t xml:space="preserve"> et al., 2008)</w:t>
      </w:r>
      <w:r w:rsidR="00D333FE" w:rsidRPr="00FE3BC8">
        <w:rPr>
          <w:rFonts w:ascii="Arial" w:hAnsi="Arial" w:cs="Arial"/>
          <w:sz w:val="24"/>
          <w:szCs w:val="24"/>
        </w:rPr>
        <w:t>.</w:t>
      </w:r>
    </w:p>
    <w:p w:rsidR="00D333FE" w:rsidRDefault="00D333FE" w:rsidP="00D333FE">
      <w:pPr>
        <w:spacing w:after="120" w:line="240" w:lineRule="auto"/>
        <w:jc w:val="both"/>
        <w:rPr>
          <w:rFonts w:ascii="Arial" w:hAnsi="Arial" w:cs="Arial"/>
          <w:sz w:val="24"/>
          <w:szCs w:val="24"/>
        </w:rPr>
      </w:pPr>
      <w:r w:rsidRPr="00FE3BC8">
        <w:rPr>
          <w:rFonts w:ascii="Arial" w:hAnsi="Arial" w:cs="Arial"/>
          <w:sz w:val="24"/>
          <w:szCs w:val="24"/>
        </w:rPr>
        <w:t xml:space="preserve">In terms of graduate migration other research </w:t>
      </w:r>
      <w:r w:rsidR="00F47163">
        <w:rPr>
          <w:rFonts w:ascii="Arial" w:hAnsi="Arial" w:cs="Arial"/>
          <w:sz w:val="24"/>
          <w:szCs w:val="24"/>
        </w:rPr>
        <w:t>has highlighted again the disparities between regions</w:t>
      </w:r>
      <w:r w:rsidRPr="00FE3BC8">
        <w:rPr>
          <w:rFonts w:ascii="Arial" w:hAnsi="Arial" w:cs="Arial"/>
          <w:sz w:val="24"/>
          <w:szCs w:val="24"/>
        </w:rPr>
        <w:t xml:space="preserve">.  Winner regions in terms of graduate recruitment may be those that are familiar to graduates; although London attracts students through ‘outsider’ pathways </w:t>
      </w:r>
      <w:r w:rsidR="00AC5795">
        <w:rPr>
          <w:rFonts w:ascii="Arial" w:hAnsi="Arial" w:cs="Arial"/>
          <w:sz w:val="24"/>
          <w:szCs w:val="24"/>
        </w:rPr>
        <w:t>because of</w:t>
      </w:r>
      <w:r w:rsidR="00AC5795" w:rsidRPr="00FE3BC8">
        <w:rPr>
          <w:rFonts w:ascii="Arial" w:hAnsi="Arial" w:cs="Arial"/>
          <w:sz w:val="24"/>
          <w:szCs w:val="24"/>
        </w:rPr>
        <w:t xml:space="preserve"> </w:t>
      </w:r>
      <w:r w:rsidRPr="00FE3BC8">
        <w:rPr>
          <w:rFonts w:ascii="Arial" w:hAnsi="Arial" w:cs="Arial"/>
          <w:sz w:val="24"/>
          <w:szCs w:val="24"/>
        </w:rPr>
        <w:t xml:space="preserve">the large scale of its employment, entertainment and social opportunities, as well as having a high likelihood of having social networks, such as friends, from the ‘home’ region who have moved there.  Loser regions tend to attract students with lower grade degrees (Hoare and </w:t>
      </w:r>
      <w:proofErr w:type="spellStart"/>
      <w:r w:rsidRPr="00FE3BC8">
        <w:rPr>
          <w:rFonts w:ascii="Arial" w:hAnsi="Arial" w:cs="Arial"/>
          <w:sz w:val="24"/>
          <w:szCs w:val="24"/>
        </w:rPr>
        <w:t>Corver</w:t>
      </w:r>
      <w:proofErr w:type="spellEnd"/>
      <w:r w:rsidRPr="00FE3BC8">
        <w:rPr>
          <w:rFonts w:ascii="Arial" w:hAnsi="Arial" w:cs="Arial"/>
          <w:sz w:val="24"/>
          <w:szCs w:val="24"/>
        </w:rPr>
        <w:t xml:space="preserve">, 2009).  </w:t>
      </w:r>
    </w:p>
    <w:p w:rsidR="003D5610" w:rsidRDefault="003D5610" w:rsidP="00D333FE">
      <w:pPr>
        <w:spacing w:after="120" w:line="240" w:lineRule="auto"/>
        <w:jc w:val="both"/>
        <w:rPr>
          <w:rFonts w:ascii="Arial" w:hAnsi="Arial" w:cs="Arial"/>
          <w:sz w:val="24"/>
          <w:szCs w:val="24"/>
        </w:rPr>
      </w:pPr>
      <w:r>
        <w:rPr>
          <w:rFonts w:ascii="Arial" w:hAnsi="Arial" w:cs="Arial"/>
          <w:sz w:val="24"/>
          <w:szCs w:val="24"/>
        </w:rPr>
        <w:t>A further aspect of regional characteristics concerns employment relations and organisational structure and change within a regional and how these vary across regions in a country which may be again partly linked to the buoyancy of the local economy, including the level of unemployment).</w:t>
      </w:r>
    </w:p>
    <w:p w:rsidR="00CE7EAF" w:rsidRPr="00FE3BC8" w:rsidRDefault="00CE7EAF" w:rsidP="00D333FE">
      <w:pPr>
        <w:spacing w:after="120" w:line="240" w:lineRule="auto"/>
        <w:jc w:val="both"/>
        <w:rPr>
          <w:rFonts w:ascii="Arial" w:hAnsi="Arial" w:cs="Arial"/>
          <w:sz w:val="24"/>
          <w:szCs w:val="24"/>
        </w:rPr>
      </w:pPr>
    </w:p>
    <w:p w:rsidR="00C46EA3" w:rsidRPr="00FE3BC8" w:rsidRDefault="00061506" w:rsidP="001E778B">
      <w:pPr>
        <w:spacing w:before="240" w:after="120" w:line="240" w:lineRule="auto"/>
        <w:jc w:val="both"/>
        <w:rPr>
          <w:rFonts w:ascii="Arial" w:hAnsi="Arial" w:cs="Arial"/>
          <w:b/>
          <w:sz w:val="24"/>
          <w:szCs w:val="24"/>
        </w:rPr>
      </w:pPr>
      <w:r w:rsidRPr="00FE3BC8">
        <w:rPr>
          <w:rFonts w:ascii="Arial" w:hAnsi="Arial" w:cs="Arial"/>
          <w:b/>
          <w:sz w:val="24"/>
          <w:szCs w:val="24"/>
        </w:rPr>
        <w:lastRenderedPageBreak/>
        <w:t xml:space="preserve">4. </w:t>
      </w:r>
      <w:r w:rsidR="00C46EA3" w:rsidRPr="00FE3BC8">
        <w:rPr>
          <w:rFonts w:ascii="Arial" w:hAnsi="Arial" w:cs="Arial"/>
          <w:b/>
          <w:sz w:val="24"/>
          <w:szCs w:val="24"/>
        </w:rPr>
        <w:t>The impact of intra-regional and inter-regional migration</w:t>
      </w:r>
    </w:p>
    <w:p w:rsidR="001E778B" w:rsidRPr="00FE3BC8" w:rsidRDefault="001E778B" w:rsidP="001E778B">
      <w:pPr>
        <w:spacing w:before="100" w:beforeAutospacing="1" w:after="100" w:afterAutospacing="1" w:line="240" w:lineRule="auto"/>
        <w:jc w:val="both"/>
        <w:rPr>
          <w:rFonts w:ascii="Arial" w:hAnsi="Arial" w:cs="Arial"/>
          <w:i/>
          <w:sz w:val="24"/>
          <w:szCs w:val="24"/>
        </w:rPr>
      </w:pPr>
      <w:r w:rsidRPr="00FE3BC8">
        <w:rPr>
          <w:rFonts w:ascii="Arial" w:hAnsi="Arial" w:cs="Arial"/>
          <w:i/>
          <w:sz w:val="24"/>
          <w:szCs w:val="24"/>
        </w:rPr>
        <w:t>Segregation</w:t>
      </w:r>
    </w:p>
    <w:p w:rsidR="001E778B" w:rsidRPr="00FE3BC8" w:rsidRDefault="00061506" w:rsidP="001E778B">
      <w:pPr>
        <w:spacing w:after="120" w:line="240" w:lineRule="auto"/>
        <w:jc w:val="both"/>
        <w:rPr>
          <w:rFonts w:ascii="Arial" w:hAnsi="Arial" w:cs="Arial"/>
          <w:sz w:val="24"/>
          <w:szCs w:val="24"/>
        </w:rPr>
      </w:pPr>
      <w:r w:rsidRPr="00FE3BC8">
        <w:rPr>
          <w:rFonts w:ascii="Arial" w:hAnsi="Arial" w:cs="Arial"/>
          <w:sz w:val="24"/>
          <w:szCs w:val="24"/>
        </w:rPr>
        <w:t xml:space="preserve">Migration </w:t>
      </w:r>
      <w:r w:rsidR="00931263" w:rsidRPr="00FE3BC8">
        <w:rPr>
          <w:rFonts w:ascii="Arial" w:hAnsi="Arial" w:cs="Arial"/>
          <w:sz w:val="24"/>
          <w:szCs w:val="24"/>
        </w:rPr>
        <w:t>re</w:t>
      </w:r>
      <w:r w:rsidR="001E778B" w:rsidRPr="00FE3BC8">
        <w:rPr>
          <w:rFonts w:ascii="Arial" w:hAnsi="Arial" w:cs="Arial"/>
          <w:sz w:val="24"/>
          <w:szCs w:val="24"/>
        </w:rPr>
        <w:t xml:space="preserve">inforces segregation patterns with higher managerial and professional migrants </w:t>
      </w:r>
      <w:r w:rsidR="00722968" w:rsidRPr="00FE3BC8">
        <w:rPr>
          <w:rFonts w:ascii="Arial" w:hAnsi="Arial" w:cs="Arial"/>
          <w:sz w:val="24"/>
          <w:szCs w:val="24"/>
        </w:rPr>
        <w:t>tend to move</w:t>
      </w:r>
      <w:r w:rsidR="001E778B" w:rsidRPr="00FE3BC8">
        <w:rPr>
          <w:rFonts w:ascii="Arial" w:hAnsi="Arial" w:cs="Arial"/>
          <w:sz w:val="24"/>
          <w:szCs w:val="24"/>
        </w:rPr>
        <w:t xml:space="preserve"> to areas with higher than average income</w:t>
      </w:r>
      <w:r w:rsidR="00722968" w:rsidRPr="00FE3BC8">
        <w:rPr>
          <w:rFonts w:ascii="Arial" w:hAnsi="Arial" w:cs="Arial"/>
          <w:sz w:val="24"/>
          <w:szCs w:val="24"/>
        </w:rPr>
        <w:t>s</w:t>
      </w:r>
      <w:r w:rsidR="001E778B" w:rsidRPr="00FE3BC8">
        <w:rPr>
          <w:rFonts w:ascii="Arial" w:hAnsi="Arial" w:cs="Arial"/>
          <w:sz w:val="24"/>
          <w:szCs w:val="24"/>
        </w:rPr>
        <w:t xml:space="preserve"> </w:t>
      </w:r>
      <w:r w:rsidR="00F34F09" w:rsidRPr="00FE3BC8">
        <w:rPr>
          <w:rFonts w:ascii="Arial" w:hAnsi="Arial" w:cs="Arial"/>
          <w:sz w:val="24"/>
          <w:szCs w:val="24"/>
        </w:rPr>
        <w:t>(</w:t>
      </w:r>
      <w:r w:rsidR="001E778B" w:rsidRPr="00FE3BC8">
        <w:rPr>
          <w:rFonts w:ascii="Arial" w:hAnsi="Arial" w:cs="Arial"/>
          <w:sz w:val="24"/>
          <w:szCs w:val="24"/>
        </w:rPr>
        <w:t xml:space="preserve">Champion et al., 2007, </w:t>
      </w:r>
      <w:proofErr w:type="spellStart"/>
      <w:r w:rsidR="00F34F09" w:rsidRPr="00FE3BC8">
        <w:rPr>
          <w:rFonts w:ascii="Arial" w:hAnsi="Arial" w:cs="Arial"/>
          <w:sz w:val="24"/>
          <w:szCs w:val="24"/>
        </w:rPr>
        <w:t>Meen</w:t>
      </w:r>
      <w:proofErr w:type="spellEnd"/>
      <w:r w:rsidR="00F34F09" w:rsidRPr="00FE3BC8">
        <w:rPr>
          <w:rFonts w:ascii="Arial" w:hAnsi="Arial" w:cs="Arial"/>
          <w:sz w:val="24"/>
          <w:szCs w:val="24"/>
        </w:rPr>
        <w:t xml:space="preserve"> et al., 2005)</w:t>
      </w:r>
      <w:r w:rsidR="00470FEF" w:rsidRPr="00FE3BC8">
        <w:rPr>
          <w:rFonts w:ascii="Arial" w:hAnsi="Arial" w:cs="Arial"/>
          <w:sz w:val="24"/>
          <w:szCs w:val="24"/>
        </w:rPr>
        <w:t xml:space="preserve">.  </w:t>
      </w:r>
      <w:r w:rsidR="001E778B" w:rsidRPr="00FE3BC8">
        <w:rPr>
          <w:rFonts w:ascii="Arial" w:hAnsi="Arial" w:cs="Arial"/>
          <w:sz w:val="24"/>
          <w:szCs w:val="24"/>
        </w:rPr>
        <w:t xml:space="preserve">The </w:t>
      </w:r>
      <w:r w:rsidRPr="00FE3BC8">
        <w:rPr>
          <w:rFonts w:ascii="Arial" w:hAnsi="Arial" w:cs="Arial"/>
          <w:sz w:val="24"/>
          <w:szCs w:val="24"/>
        </w:rPr>
        <w:t>‘</w:t>
      </w:r>
      <w:r w:rsidR="001E778B" w:rsidRPr="00FE3BC8">
        <w:rPr>
          <w:rFonts w:ascii="Arial" w:hAnsi="Arial" w:cs="Arial"/>
          <w:sz w:val="24"/>
          <w:szCs w:val="24"/>
        </w:rPr>
        <w:t>churn</w:t>
      </w:r>
      <w:r w:rsidRPr="00FE3BC8">
        <w:rPr>
          <w:rFonts w:ascii="Arial" w:hAnsi="Arial" w:cs="Arial"/>
          <w:sz w:val="24"/>
          <w:szCs w:val="24"/>
        </w:rPr>
        <w:t>’</w:t>
      </w:r>
      <w:r w:rsidR="001E778B" w:rsidRPr="00FE3BC8">
        <w:rPr>
          <w:rFonts w:ascii="Arial" w:hAnsi="Arial" w:cs="Arial"/>
          <w:sz w:val="24"/>
          <w:szCs w:val="24"/>
        </w:rPr>
        <w:t xml:space="preserve"> of the population can worsen the experiences of local households through the reduction in quality of services</w:t>
      </w:r>
      <w:r w:rsidR="00AC5795">
        <w:rPr>
          <w:rFonts w:ascii="Arial" w:hAnsi="Arial" w:cs="Arial"/>
          <w:sz w:val="24"/>
          <w:szCs w:val="24"/>
        </w:rPr>
        <w:t xml:space="preserve"> although it can </w:t>
      </w:r>
      <w:proofErr w:type="gramStart"/>
      <w:r w:rsidR="00AC5795">
        <w:rPr>
          <w:rFonts w:ascii="Arial" w:hAnsi="Arial" w:cs="Arial"/>
          <w:sz w:val="24"/>
          <w:szCs w:val="24"/>
        </w:rPr>
        <w:t xml:space="preserve">also </w:t>
      </w:r>
      <w:r w:rsidR="001E778B" w:rsidRPr="00FE3BC8">
        <w:rPr>
          <w:rFonts w:ascii="Arial" w:hAnsi="Arial" w:cs="Arial"/>
          <w:sz w:val="24"/>
          <w:szCs w:val="24"/>
        </w:rPr>
        <w:t xml:space="preserve"> benefit</w:t>
      </w:r>
      <w:proofErr w:type="gramEnd"/>
      <w:r w:rsidR="001E778B" w:rsidRPr="00FE3BC8">
        <w:rPr>
          <w:rFonts w:ascii="Arial" w:hAnsi="Arial" w:cs="Arial"/>
          <w:sz w:val="24"/>
          <w:szCs w:val="24"/>
        </w:rPr>
        <w:t xml:space="preserve"> areas through the introduction of new aspirant households (Scanlon et al., 2010)</w:t>
      </w:r>
      <w:r w:rsidR="00470FEF" w:rsidRPr="00FE3BC8">
        <w:rPr>
          <w:rFonts w:ascii="Arial" w:hAnsi="Arial" w:cs="Arial"/>
          <w:sz w:val="24"/>
          <w:szCs w:val="24"/>
        </w:rPr>
        <w:t xml:space="preserve">.  </w:t>
      </w:r>
    </w:p>
    <w:p w:rsidR="001E778B" w:rsidRPr="00FE3BC8" w:rsidRDefault="001E778B" w:rsidP="004579D6">
      <w:pPr>
        <w:autoSpaceDE w:val="0"/>
        <w:autoSpaceDN w:val="0"/>
        <w:adjustRightInd w:val="0"/>
        <w:spacing w:after="0" w:line="240" w:lineRule="auto"/>
        <w:jc w:val="both"/>
        <w:rPr>
          <w:rFonts w:ascii="Arial" w:hAnsi="Arial" w:cs="Arial"/>
          <w:sz w:val="24"/>
          <w:szCs w:val="24"/>
        </w:rPr>
      </w:pPr>
      <w:r w:rsidRPr="00FE3BC8">
        <w:rPr>
          <w:rFonts w:ascii="Arial" w:hAnsi="Arial" w:cs="Arial"/>
          <w:sz w:val="24"/>
          <w:szCs w:val="24"/>
        </w:rPr>
        <w:t xml:space="preserve">Research on the impacts of </w:t>
      </w:r>
      <w:r w:rsidR="00061506" w:rsidRPr="00FE3BC8">
        <w:rPr>
          <w:rFonts w:ascii="Arial" w:hAnsi="Arial" w:cs="Arial"/>
          <w:sz w:val="24"/>
          <w:szCs w:val="24"/>
        </w:rPr>
        <w:t xml:space="preserve">the </w:t>
      </w:r>
      <w:r w:rsidRPr="00FE3BC8">
        <w:rPr>
          <w:rFonts w:ascii="Arial" w:hAnsi="Arial" w:cs="Arial"/>
          <w:sz w:val="24"/>
          <w:szCs w:val="24"/>
        </w:rPr>
        <w:t xml:space="preserve">repopulation of </w:t>
      </w:r>
      <w:r w:rsidR="00061506" w:rsidRPr="00FE3BC8">
        <w:rPr>
          <w:rFonts w:ascii="Arial" w:hAnsi="Arial" w:cs="Arial"/>
          <w:sz w:val="24"/>
          <w:szCs w:val="24"/>
        </w:rPr>
        <w:t xml:space="preserve">parts of </w:t>
      </w:r>
      <w:r w:rsidRPr="00FE3BC8">
        <w:rPr>
          <w:rFonts w:ascii="Arial" w:hAnsi="Arial" w:cs="Arial"/>
          <w:sz w:val="24"/>
          <w:szCs w:val="24"/>
        </w:rPr>
        <w:t xml:space="preserve">rural </w:t>
      </w:r>
      <w:proofErr w:type="gramStart"/>
      <w:r w:rsidRPr="00FE3BC8">
        <w:rPr>
          <w:rFonts w:ascii="Arial" w:hAnsi="Arial" w:cs="Arial"/>
          <w:sz w:val="24"/>
          <w:szCs w:val="24"/>
        </w:rPr>
        <w:t xml:space="preserve">Scotland </w:t>
      </w:r>
      <w:r w:rsidR="00AC5795">
        <w:rPr>
          <w:rFonts w:ascii="Arial" w:hAnsi="Arial" w:cs="Arial"/>
          <w:sz w:val="24"/>
          <w:szCs w:val="24"/>
        </w:rPr>
        <w:t xml:space="preserve"> found</w:t>
      </w:r>
      <w:proofErr w:type="gramEnd"/>
      <w:r w:rsidR="00AC5795">
        <w:rPr>
          <w:rFonts w:ascii="Arial" w:hAnsi="Arial" w:cs="Arial"/>
          <w:sz w:val="24"/>
          <w:szCs w:val="24"/>
        </w:rPr>
        <w:t xml:space="preserve"> that the existing population could be threatened through </w:t>
      </w:r>
      <w:r w:rsidRPr="00FE3BC8">
        <w:rPr>
          <w:rFonts w:ascii="Arial" w:hAnsi="Arial" w:cs="Arial"/>
          <w:sz w:val="24"/>
          <w:szCs w:val="24"/>
        </w:rPr>
        <w:t xml:space="preserve">increased competition in the housing market because of the </w:t>
      </w:r>
      <w:r w:rsidR="00AC5795">
        <w:rPr>
          <w:rFonts w:ascii="Arial" w:hAnsi="Arial" w:cs="Arial"/>
          <w:sz w:val="24"/>
          <w:szCs w:val="24"/>
        </w:rPr>
        <w:t xml:space="preserve">lack of </w:t>
      </w:r>
      <w:r w:rsidRPr="00FE3BC8">
        <w:rPr>
          <w:rFonts w:ascii="Arial" w:hAnsi="Arial" w:cs="Arial"/>
          <w:sz w:val="24"/>
          <w:szCs w:val="24"/>
        </w:rPr>
        <w:t>supply of housing</w:t>
      </w:r>
      <w:r w:rsidR="00470FEF" w:rsidRPr="00FE3BC8">
        <w:rPr>
          <w:rFonts w:ascii="Arial" w:hAnsi="Arial" w:cs="Arial"/>
          <w:sz w:val="24"/>
          <w:szCs w:val="24"/>
        </w:rPr>
        <w:t xml:space="preserve">.  </w:t>
      </w:r>
      <w:r w:rsidRPr="00FE3BC8">
        <w:rPr>
          <w:rFonts w:ascii="Arial" w:hAnsi="Arial" w:cs="Arial"/>
          <w:sz w:val="24"/>
          <w:szCs w:val="24"/>
        </w:rPr>
        <w:t>Children of migrant households are also more likely to move out of the area for higher education, employment and to live</w:t>
      </w:r>
      <w:r w:rsidR="00470FEF" w:rsidRPr="00FE3BC8">
        <w:rPr>
          <w:rFonts w:ascii="Arial" w:hAnsi="Arial" w:cs="Arial"/>
          <w:sz w:val="24"/>
          <w:szCs w:val="24"/>
        </w:rPr>
        <w:t xml:space="preserve">.  </w:t>
      </w:r>
      <w:r w:rsidR="00AC5795">
        <w:rPr>
          <w:rFonts w:ascii="Arial" w:hAnsi="Arial" w:cs="Arial"/>
          <w:sz w:val="24"/>
          <w:szCs w:val="24"/>
        </w:rPr>
        <w:t>However, it also needs to be stressed that i</w:t>
      </w:r>
      <w:r w:rsidR="00061506" w:rsidRPr="00FE3BC8">
        <w:rPr>
          <w:rFonts w:ascii="Arial" w:hAnsi="Arial" w:cs="Arial"/>
          <w:sz w:val="24"/>
          <w:szCs w:val="24"/>
        </w:rPr>
        <w:t>n-</w:t>
      </w:r>
      <w:r w:rsidRPr="00FE3BC8">
        <w:rPr>
          <w:rFonts w:ascii="Arial" w:hAnsi="Arial" w:cs="Arial"/>
          <w:sz w:val="24"/>
          <w:szCs w:val="24"/>
        </w:rPr>
        <w:t>migration can also bring many opportunities such as job creation (Stockdale et al., 2000)</w:t>
      </w:r>
      <w:r w:rsidR="007D06FF" w:rsidRPr="00FE3BC8">
        <w:rPr>
          <w:rFonts w:ascii="Arial" w:hAnsi="Arial" w:cs="Arial"/>
          <w:sz w:val="24"/>
          <w:szCs w:val="24"/>
        </w:rPr>
        <w:t>.</w:t>
      </w:r>
    </w:p>
    <w:p w:rsidR="00CC041E" w:rsidRPr="00FE3BC8" w:rsidRDefault="007D06FF" w:rsidP="00CC041E">
      <w:pPr>
        <w:spacing w:before="100" w:beforeAutospacing="1" w:after="100" w:afterAutospacing="1" w:line="240" w:lineRule="auto"/>
        <w:jc w:val="both"/>
        <w:rPr>
          <w:rFonts w:ascii="Arial" w:hAnsi="Arial" w:cs="Arial"/>
          <w:i/>
          <w:sz w:val="24"/>
          <w:szCs w:val="24"/>
        </w:rPr>
      </w:pPr>
      <w:r w:rsidRPr="00FE3BC8">
        <w:rPr>
          <w:rFonts w:ascii="Arial" w:hAnsi="Arial" w:cs="Arial"/>
          <w:i/>
          <w:sz w:val="24"/>
          <w:szCs w:val="24"/>
        </w:rPr>
        <w:t>W</w:t>
      </w:r>
      <w:r w:rsidR="00CC041E" w:rsidRPr="00FE3BC8">
        <w:rPr>
          <w:rFonts w:ascii="Arial" w:hAnsi="Arial" w:cs="Arial"/>
          <w:i/>
          <w:sz w:val="24"/>
          <w:szCs w:val="24"/>
        </w:rPr>
        <w:t>age returns</w:t>
      </w:r>
    </w:p>
    <w:p w:rsidR="004579D6" w:rsidRPr="00FE3BC8" w:rsidRDefault="004579D6" w:rsidP="004579D6">
      <w:pPr>
        <w:spacing w:after="120" w:line="240" w:lineRule="auto"/>
        <w:jc w:val="both"/>
        <w:rPr>
          <w:rFonts w:ascii="Arial" w:hAnsi="Arial" w:cs="Arial"/>
          <w:sz w:val="24"/>
          <w:szCs w:val="24"/>
        </w:rPr>
      </w:pPr>
      <w:r w:rsidRPr="00FE3BC8">
        <w:rPr>
          <w:rFonts w:ascii="Arial" w:hAnsi="Arial" w:cs="Arial"/>
          <w:sz w:val="24"/>
          <w:szCs w:val="24"/>
        </w:rPr>
        <w:t>There may be a wage return to migration for men</w:t>
      </w:r>
      <w:r w:rsidR="00470FEF" w:rsidRPr="00FE3BC8">
        <w:rPr>
          <w:rFonts w:ascii="Arial" w:hAnsi="Arial" w:cs="Arial"/>
          <w:sz w:val="24"/>
          <w:szCs w:val="24"/>
        </w:rPr>
        <w:t xml:space="preserve">.  </w:t>
      </w:r>
      <w:r w:rsidRPr="00FE3BC8">
        <w:rPr>
          <w:rFonts w:ascii="Arial" w:hAnsi="Arial" w:cs="Arial"/>
          <w:sz w:val="24"/>
          <w:szCs w:val="24"/>
        </w:rPr>
        <w:t xml:space="preserve">Using the British Household Panel Survey 1991-2002 </w:t>
      </w:r>
      <w:proofErr w:type="spellStart"/>
      <w:r w:rsidRPr="00FE3BC8">
        <w:rPr>
          <w:rFonts w:ascii="Arial" w:hAnsi="Arial" w:cs="Arial"/>
          <w:sz w:val="24"/>
          <w:szCs w:val="24"/>
        </w:rPr>
        <w:t>Böheim</w:t>
      </w:r>
      <w:proofErr w:type="spellEnd"/>
      <w:r w:rsidRPr="00FE3BC8">
        <w:rPr>
          <w:rFonts w:ascii="Arial" w:hAnsi="Arial" w:cs="Arial"/>
          <w:sz w:val="24"/>
          <w:szCs w:val="24"/>
        </w:rPr>
        <w:t xml:space="preserve"> and Taylor (2007) found that the return </w:t>
      </w:r>
      <w:r w:rsidR="00AC5795">
        <w:rPr>
          <w:rFonts w:ascii="Arial" w:hAnsi="Arial" w:cs="Arial"/>
          <w:sz w:val="24"/>
          <w:szCs w:val="24"/>
        </w:rPr>
        <w:t xml:space="preserve">from migration </w:t>
      </w:r>
      <w:r w:rsidRPr="00FE3BC8">
        <w:rPr>
          <w:rFonts w:ascii="Arial" w:hAnsi="Arial" w:cs="Arial"/>
          <w:sz w:val="24"/>
          <w:szCs w:val="24"/>
        </w:rPr>
        <w:t>was greatest for men who were in continuous employment and who migrated for job related reasons</w:t>
      </w:r>
      <w:r w:rsidR="00470FEF" w:rsidRPr="00FE3BC8">
        <w:rPr>
          <w:rFonts w:ascii="Arial" w:hAnsi="Arial" w:cs="Arial"/>
          <w:sz w:val="24"/>
          <w:szCs w:val="24"/>
        </w:rPr>
        <w:t xml:space="preserve">.  </w:t>
      </w:r>
      <w:r w:rsidRPr="00FE3BC8">
        <w:rPr>
          <w:rFonts w:ascii="Arial" w:hAnsi="Arial" w:cs="Arial"/>
          <w:sz w:val="24"/>
          <w:szCs w:val="24"/>
        </w:rPr>
        <w:t>Tied migration can have a negative effect on the job retention of wives especially (Taylor, 2007)</w:t>
      </w:r>
      <w:r w:rsidR="00AC5795">
        <w:rPr>
          <w:rFonts w:ascii="Arial" w:hAnsi="Arial" w:cs="Arial"/>
          <w:sz w:val="24"/>
          <w:szCs w:val="24"/>
        </w:rPr>
        <w:t xml:space="preserve"> and it has been found that m</w:t>
      </w:r>
      <w:r w:rsidRPr="00FE3BC8">
        <w:rPr>
          <w:rFonts w:ascii="Arial" w:hAnsi="Arial" w:cs="Arial"/>
          <w:sz w:val="24"/>
          <w:szCs w:val="24"/>
        </w:rPr>
        <w:t>igrant wives may experience a temporary decrease in employment by 8.5 per cent following migration (</w:t>
      </w:r>
      <w:proofErr w:type="spellStart"/>
      <w:r w:rsidRPr="00FE3BC8">
        <w:rPr>
          <w:rFonts w:ascii="Arial" w:hAnsi="Arial" w:cs="Arial"/>
          <w:sz w:val="24"/>
          <w:szCs w:val="24"/>
        </w:rPr>
        <w:t>Rabe</w:t>
      </w:r>
      <w:proofErr w:type="spellEnd"/>
      <w:r w:rsidRPr="00FE3BC8">
        <w:rPr>
          <w:rFonts w:ascii="Arial" w:hAnsi="Arial" w:cs="Arial"/>
          <w:sz w:val="24"/>
          <w:szCs w:val="24"/>
        </w:rPr>
        <w:t>, 2011)</w:t>
      </w:r>
      <w:r w:rsidR="00470FEF" w:rsidRPr="00FE3BC8">
        <w:rPr>
          <w:rFonts w:ascii="Arial" w:hAnsi="Arial" w:cs="Arial"/>
          <w:sz w:val="24"/>
          <w:szCs w:val="24"/>
        </w:rPr>
        <w:t xml:space="preserve">.  </w:t>
      </w:r>
      <w:r w:rsidRPr="00FE3BC8">
        <w:rPr>
          <w:rFonts w:ascii="Arial" w:hAnsi="Arial" w:cs="Arial"/>
          <w:sz w:val="24"/>
          <w:szCs w:val="24"/>
        </w:rPr>
        <w:t>More generally increasing income per capita disparities can be the results of skill-selective migration (</w:t>
      </w:r>
      <w:proofErr w:type="spellStart"/>
      <w:r w:rsidRPr="00FE3BC8">
        <w:rPr>
          <w:rFonts w:ascii="Arial" w:hAnsi="Arial" w:cs="Arial"/>
          <w:sz w:val="24"/>
          <w:szCs w:val="24"/>
        </w:rPr>
        <w:t>Fratesi</w:t>
      </w:r>
      <w:proofErr w:type="spellEnd"/>
      <w:r w:rsidRPr="00FE3BC8">
        <w:rPr>
          <w:rFonts w:ascii="Arial" w:hAnsi="Arial" w:cs="Arial"/>
          <w:sz w:val="24"/>
          <w:szCs w:val="24"/>
        </w:rPr>
        <w:t xml:space="preserve"> and </w:t>
      </w:r>
      <w:proofErr w:type="spellStart"/>
      <w:r w:rsidRPr="00FE3BC8">
        <w:rPr>
          <w:rFonts w:ascii="Arial" w:hAnsi="Arial" w:cs="Arial"/>
          <w:sz w:val="24"/>
          <w:szCs w:val="24"/>
        </w:rPr>
        <w:t>Riggi</w:t>
      </w:r>
      <w:proofErr w:type="spellEnd"/>
      <w:r w:rsidRPr="00FE3BC8">
        <w:rPr>
          <w:rFonts w:ascii="Arial" w:hAnsi="Arial" w:cs="Arial"/>
          <w:sz w:val="24"/>
          <w:szCs w:val="24"/>
        </w:rPr>
        <w:t>, 2007)</w:t>
      </w:r>
      <w:r w:rsidR="00470FEF" w:rsidRPr="00FE3BC8">
        <w:rPr>
          <w:rFonts w:ascii="Arial" w:hAnsi="Arial" w:cs="Arial"/>
          <w:sz w:val="24"/>
          <w:szCs w:val="24"/>
        </w:rPr>
        <w:t xml:space="preserve">.  </w:t>
      </w:r>
    </w:p>
    <w:p w:rsidR="00232DEB" w:rsidRPr="00FE3BC8" w:rsidRDefault="00CC041E" w:rsidP="00CC041E">
      <w:pPr>
        <w:spacing w:before="100" w:beforeAutospacing="1" w:after="100" w:afterAutospacing="1" w:line="240" w:lineRule="auto"/>
        <w:jc w:val="both"/>
        <w:rPr>
          <w:rFonts w:ascii="Arial" w:hAnsi="Arial" w:cs="Arial"/>
          <w:i/>
          <w:sz w:val="24"/>
          <w:szCs w:val="24"/>
        </w:rPr>
      </w:pPr>
      <w:r w:rsidRPr="00FE3BC8">
        <w:rPr>
          <w:rFonts w:ascii="Arial" w:hAnsi="Arial" w:cs="Arial"/>
          <w:i/>
          <w:sz w:val="24"/>
          <w:szCs w:val="24"/>
        </w:rPr>
        <w:t>Developing regions and Innovation</w:t>
      </w:r>
    </w:p>
    <w:p w:rsidR="004579D6" w:rsidRPr="00FE3BC8" w:rsidRDefault="004579D6" w:rsidP="004579D6">
      <w:pPr>
        <w:spacing w:after="120" w:line="240" w:lineRule="auto"/>
        <w:jc w:val="both"/>
        <w:rPr>
          <w:rFonts w:ascii="Arial" w:hAnsi="Arial" w:cs="Arial"/>
          <w:sz w:val="24"/>
          <w:szCs w:val="24"/>
        </w:rPr>
      </w:pPr>
      <w:r w:rsidRPr="00FE3BC8">
        <w:rPr>
          <w:rFonts w:ascii="Arial" w:hAnsi="Arial" w:cs="Arial"/>
          <w:sz w:val="24"/>
          <w:szCs w:val="24"/>
        </w:rPr>
        <w:t xml:space="preserve">The innovativeness of a region may attract recent university graduates, and at the same time the migration of these graduates into regions in England and Wales, promotes innovation </w:t>
      </w:r>
      <w:r w:rsidR="00061506" w:rsidRPr="00FE3BC8">
        <w:rPr>
          <w:rFonts w:ascii="Arial" w:hAnsi="Arial" w:cs="Arial"/>
          <w:sz w:val="24"/>
          <w:szCs w:val="24"/>
        </w:rPr>
        <w:t xml:space="preserve">according to research by </w:t>
      </w:r>
      <w:proofErr w:type="spellStart"/>
      <w:r w:rsidR="00061506" w:rsidRPr="00FE3BC8">
        <w:rPr>
          <w:rFonts w:ascii="Arial" w:hAnsi="Arial" w:cs="Arial"/>
          <w:sz w:val="24"/>
          <w:szCs w:val="24"/>
        </w:rPr>
        <w:t>Faggian</w:t>
      </w:r>
      <w:proofErr w:type="spellEnd"/>
      <w:r w:rsidR="00061506" w:rsidRPr="00FE3BC8">
        <w:rPr>
          <w:rFonts w:ascii="Arial" w:hAnsi="Arial" w:cs="Arial"/>
          <w:sz w:val="24"/>
          <w:szCs w:val="24"/>
        </w:rPr>
        <w:t xml:space="preserve"> and McCann</w:t>
      </w:r>
      <w:r w:rsidRPr="00FE3BC8">
        <w:rPr>
          <w:rFonts w:ascii="Arial" w:hAnsi="Arial" w:cs="Arial"/>
          <w:sz w:val="24"/>
          <w:szCs w:val="24"/>
        </w:rPr>
        <w:t xml:space="preserve"> </w:t>
      </w:r>
      <w:r w:rsidR="00061506" w:rsidRPr="00FE3BC8">
        <w:rPr>
          <w:rFonts w:ascii="Arial" w:hAnsi="Arial" w:cs="Arial"/>
          <w:sz w:val="24"/>
          <w:szCs w:val="24"/>
        </w:rPr>
        <w:t>(</w:t>
      </w:r>
      <w:r w:rsidRPr="00FE3BC8">
        <w:rPr>
          <w:rFonts w:ascii="Arial" w:hAnsi="Arial" w:cs="Arial"/>
          <w:sz w:val="24"/>
          <w:szCs w:val="24"/>
        </w:rPr>
        <w:t>2009)</w:t>
      </w:r>
      <w:r w:rsidR="00470FEF" w:rsidRPr="00FE3BC8">
        <w:rPr>
          <w:rFonts w:ascii="Arial" w:hAnsi="Arial" w:cs="Arial"/>
          <w:sz w:val="24"/>
          <w:szCs w:val="24"/>
        </w:rPr>
        <w:t xml:space="preserve">.  </w:t>
      </w:r>
    </w:p>
    <w:p w:rsidR="00CC041E" w:rsidRDefault="004579D6" w:rsidP="00CC041E">
      <w:pPr>
        <w:spacing w:after="120" w:line="240" w:lineRule="auto"/>
        <w:jc w:val="both"/>
        <w:rPr>
          <w:rFonts w:ascii="Arial" w:hAnsi="Arial" w:cs="Arial"/>
          <w:sz w:val="24"/>
          <w:szCs w:val="24"/>
        </w:rPr>
      </w:pPr>
      <w:r w:rsidRPr="00FE3BC8">
        <w:rPr>
          <w:rFonts w:ascii="Arial" w:hAnsi="Arial" w:cs="Arial"/>
          <w:sz w:val="24"/>
          <w:szCs w:val="24"/>
        </w:rPr>
        <w:t>However, i</w:t>
      </w:r>
      <w:r w:rsidR="00CC041E" w:rsidRPr="00FE3BC8">
        <w:rPr>
          <w:rFonts w:ascii="Arial" w:hAnsi="Arial" w:cs="Arial"/>
          <w:sz w:val="24"/>
          <w:szCs w:val="24"/>
        </w:rPr>
        <w:t xml:space="preserve">t is unclear if attracting people of the ‘creative </w:t>
      </w:r>
      <w:r w:rsidR="00250B30" w:rsidRPr="00FE3BC8">
        <w:rPr>
          <w:rFonts w:ascii="Arial" w:hAnsi="Arial" w:cs="Arial"/>
          <w:sz w:val="24"/>
          <w:szCs w:val="24"/>
        </w:rPr>
        <w:t>classes</w:t>
      </w:r>
      <w:r w:rsidR="00CC041E" w:rsidRPr="00FE3BC8">
        <w:rPr>
          <w:rFonts w:ascii="Arial" w:hAnsi="Arial" w:cs="Arial"/>
          <w:sz w:val="24"/>
          <w:szCs w:val="24"/>
        </w:rPr>
        <w:t xml:space="preserve"> (as discussed in Florida, 2002) will be as beneficial to older industrial regions as it is to high technology or more prosperous service industry centred regions (Houston et al., 2008)</w:t>
      </w:r>
      <w:r w:rsidR="00470FEF" w:rsidRPr="00FE3BC8">
        <w:rPr>
          <w:rFonts w:ascii="Arial" w:hAnsi="Arial" w:cs="Arial"/>
          <w:sz w:val="24"/>
          <w:szCs w:val="24"/>
        </w:rPr>
        <w:t xml:space="preserve">.  </w:t>
      </w:r>
      <w:r w:rsidR="00CC041E" w:rsidRPr="00FE3BC8">
        <w:rPr>
          <w:rFonts w:ascii="Arial" w:hAnsi="Arial" w:cs="Arial"/>
          <w:sz w:val="24"/>
          <w:szCs w:val="24"/>
        </w:rPr>
        <w:t>So while Florida’s work would suggest that we need to gather detailed demographic and labour market  data on ‘class’ and creativity, this is currently rarely gathered in a comprehensive manner in the EU.</w:t>
      </w:r>
    </w:p>
    <w:p w:rsidR="00CE7EAF" w:rsidRPr="00FE3BC8" w:rsidRDefault="00CE7EAF" w:rsidP="00CC041E">
      <w:pPr>
        <w:spacing w:after="120" w:line="240" w:lineRule="auto"/>
        <w:jc w:val="both"/>
        <w:rPr>
          <w:rFonts w:ascii="Arial" w:hAnsi="Arial" w:cs="Arial"/>
          <w:sz w:val="24"/>
          <w:szCs w:val="24"/>
        </w:rPr>
      </w:pPr>
    </w:p>
    <w:p w:rsidR="00C46EA3" w:rsidRPr="00FE3BC8" w:rsidRDefault="00061506" w:rsidP="004579D6">
      <w:pPr>
        <w:spacing w:before="240" w:after="120" w:line="240" w:lineRule="auto"/>
        <w:jc w:val="both"/>
        <w:rPr>
          <w:rFonts w:ascii="Arial" w:hAnsi="Arial" w:cs="Arial"/>
          <w:b/>
          <w:sz w:val="24"/>
          <w:szCs w:val="24"/>
        </w:rPr>
      </w:pPr>
      <w:r w:rsidRPr="00FE3BC8">
        <w:rPr>
          <w:rFonts w:ascii="Arial" w:hAnsi="Arial" w:cs="Arial"/>
          <w:b/>
          <w:sz w:val="24"/>
          <w:szCs w:val="24"/>
        </w:rPr>
        <w:t xml:space="preserve">5. </w:t>
      </w:r>
      <w:r w:rsidR="00C46EA3" w:rsidRPr="00FE3BC8">
        <w:rPr>
          <w:rFonts w:ascii="Arial" w:hAnsi="Arial" w:cs="Arial"/>
          <w:b/>
          <w:sz w:val="24"/>
          <w:szCs w:val="24"/>
        </w:rPr>
        <w:t>Data and information sources</w:t>
      </w:r>
    </w:p>
    <w:p w:rsidR="00377582" w:rsidRPr="00FE3BC8" w:rsidRDefault="00377582" w:rsidP="00BF4C7F">
      <w:pPr>
        <w:spacing w:after="120" w:line="240" w:lineRule="auto"/>
        <w:jc w:val="both"/>
        <w:rPr>
          <w:rFonts w:ascii="Arial" w:hAnsi="Arial" w:cs="Arial"/>
          <w:sz w:val="24"/>
          <w:szCs w:val="24"/>
        </w:rPr>
      </w:pPr>
      <w:r w:rsidRPr="00FE3BC8">
        <w:rPr>
          <w:rFonts w:ascii="Arial" w:hAnsi="Arial" w:cs="Arial"/>
          <w:sz w:val="24"/>
          <w:szCs w:val="24"/>
        </w:rPr>
        <w:t xml:space="preserve">There is no registration of </w:t>
      </w:r>
      <w:r w:rsidR="00061506" w:rsidRPr="00FE3BC8">
        <w:rPr>
          <w:rFonts w:ascii="Arial" w:hAnsi="Arial" w:cs="Arial"/>
          <w:sz w:val="24"/>
          <w:szCs w:val="24"/>
        </w:rPr>
        <w:t xml:space="preserve">residence or </w:t>
      </w:r>
      <w:r w:rsidRPr="00FE3BC8">
        <w:rPr>
          <w:rFonts w:ascii="Arial" w:hAnsi="Arial" w:cs="Arial"/>
          <w:sz w:val="24"/>
          <w:szCs w:val="24"/>
        </w:rPr>
        <w:t>movements within the UK and</w:t>
      </w:r>
      <w:r w:rsidR="00250B30">
        <w:rPr>
          <w:rFonts w:ascii="Arial" w:hAnsi="Arial" w:cs="Arial"/>
          <w:sz w:val="24"/>
          <w:szCs w:val="24"/>
        </w:rPr>
        <w:t>,</w:t>
      </w:r>
      <w:r w:rsidRPr="00FE3BC8">
        <w:rPr>
          <w:rFonts w:ascii="Arial" w:hAnsi="Arial" w:cs="Arial"/>
          <w:sz w:val="24"/>
          <w:szCs w:val="24"/>
        </w:rPr>
        <w:t xml:space="preserve"> </w:t>
      </w:r>
      <w:r w:rsidR="00250B30">
        <w:rPr>
          <w:rFonts w:ascii="Arial" w:hAnsi="Arial" w:cs="Arial"/>
          <w:sz w:val="24"/>
          <w:szCs w:val="24"/>
        </w:rPr>
        <w:t xml:space="preserve">as is demonstrated in the literature cited </w:t>
      </w:r>
      <w:r w:rsidR="00CE7EAF">
        <w:rPr>
          <w:rFonts w:ascii="Arial" w:hAnsi="Arial" w:cs="Arial"/>
          <w:sz w:val="24"/>
          <w:szCs w:val="24"/>
        </w:rPr>
        <w:t>in this chapter</w:t>
      </w:r>
      <w:r w:rsidR="00250B30">
        <w:rPr>
          <w:rFonts w:ascii="Arial" w:hAnsi="Arial" w:cs="Arial"/>
          <w:sz w:val="24"/>
          <w:szCs w:val="24"/>
        </w:rPr>
        <w:t>, data collected for other purposes has to be used in order to indentify patterns and trends</w:t>
      </w:r>
      <w:r w:rsidRPr="00FE3BC8">
        <w:rPr>
          <w:rFonts w:ascii="Arial" w:hAnsi="Arial" w:cs="Arial"/>
          <w:sz w:val="24"/>
          <w:szCs w:val="24"/>
        </w:rPr>
        <w:t xml:space="preserve"> (UK Statistics Authority, 2009)</w:t>
      </w:r>
      <w:r w:rsidR="00470FEF" w:rsidRPr="00FE3BC8">
        <w:rPr>
          <w:rFonts w:ascii="Arial" w:hAnsi="Arial" w:cs="Arial"/>
          <w:sz w:val="24"/>
          <w:szCs w:val="24"/>
        </w:rPr>
        <w:t xml:space="preserve">.  </w:t>
      </w:r>
    </w:p>
    <w:p w:rsidR="001E778B" w:rsidRPr="00FE3BC8" w:rsidRDefault="001E778B" w:rsidP="00BF4C7F">
      <w:pPr>
        <w:spacing w:after="120" w:line="240" w:lineRule="auto"/>
        <w:jc w:val="both"/>
        <w:rPr>
          <w:rFonts w:ascii="Arial" w:hAnsi="Arial" w:cs="Arial"/>
          <w:sz w:val="24"/>
          <w:szCs w:val="24"/>
        </w:rPr>
      </w:pPr>
      <w:r w:rsidRPr="00FE3BC8">
        <w:rPr>
          <w:rFonts w:ascii="Arial" w:hAnsi="Arial" w:cs="Arial"/>
          <w:sz w:val="24"/>
          <w:szCs w:val="24"/>
        </w:rPr>
        <w:t>Champion an</w:t>
      </w:r>
      <w:r w:rsidR="00061506" w:rsidRPr="00FE3BC8">
        <w:rPr>
          <w:rFonts w:ascii="Arial" w:hAnsi="Arial" w:cs="Arial"/>
          <w:sz w:val="24"/>
          <w:szCs w:val="24"/>
        </w:rPr>
        <w:t>d Coombes (2007) used the 2001 C</w:t>
      </w:r>
      <w:r w:rsidRPr="00FE3BC8">
        <w:rPr>
          <w:rFonts w:ascii="Arial" w:hAnsi="Arial" w:cs="Arial"/>
          <w:sz w:val="24"/>
          <w:szCs w:val="24"/>
        </w:rPr>
        <w:t xml:space="preserve">ensus </w:t>
      </w:r>
      <w:r w:rsidR="00061506" w:rsidRPr="00FE3BC8">
        <w:rPr>
          <w:rFonts w:ascii="Arial" w:hAnsi="Arial" w:cs="Arial"/>
          <w:sz w:val="24"/>
          <w:szCs w:val="24"/>
        </w:rPr>
        <w:t xml:space="preserve">of Population </w:t>
      </w:r>
      <w:r w:rsidRPr="00FE3BC8">
        <w:rPr>
          <w:rFonts w:ascii="Arial" w:hAnsi="Arial" w:cs="Arial"/>
          <w:sz w:val="24"/>
          <w:szCs w:val="24"/>
        </w:rPr>
        <w:t>to study human capital movements affecting Britain’s larger cities</w:t>
      </w:r>
      <w:r w:rsidR="00470FEF" w:rsidRPr="00FE3BC8">
        <w:rPr>
          <w:rFonts w:ascii="Arial" w:hAnsi="Arial" w:cs="Arial"/>
          <w:sz w:val="24"/>
          <w:szCs w:val="24"/>
        </w:rPr>
        <w:t xml:space="preserve">.  </w:t>
      </w:r>
      <w:r w:rsidR="00061506" w:rsidRPr="00FE3BC8">
        <w:rPr>
          <w:rFonts w:ascii="Arial" w:hAnsi="Arial" w:cs="Arial"/>
          <w:sz w:val="24"/>
          <w:szCs w:val="24"/>
        </w:rPr>
        <w:t>The UK C</w:t>
      </w:r>
      <w:r w:rsidR="007E441D" w:rsidRPr="00FE3BC8">
        <w:rPr>
          <w:rFonts w:ascii="Arial" w:hAnsi="Arial" w:cs="Arial"/>
          <w:sz w:val="24"/>
          <w:szCs w:val="24"/>
        </w:rPr>
        <w:t>ensus is carried out every ten years and is one of the most comprehensive sources of information about all people and households living in the UK</w:t>
      </w:r>
      <w:r w:rsidR="00470FEF" w:rsidRPr="00FE3BC8">
        <w:rPr>
          <w:rFonts w:ascii="Arial" w:hAnsi="Arial" w:cs="Arial"/>
          <w:sz w:val="24"/>
          <w:szCs w:val="24"/>
        </w:rPr>
        <w:t xml:space="preserve">.  </w:t>
      </w:r>
      <w:r w:rsidR="00723C83" w:rsidRPr="00FE3BC8">
        <w:rPr>
          <w:rFonts w:ascii="Arial" w:hAnsi="Arial" w:cs="Arial"/>
          <w:sz w:val="24"/>
          <w:szCs w:val="24"/>
        </w:rPr>
        <w:t xml:space="preserve">However, its usefulness in the study of migration has been </w:t>
      </w:r>
      <w:r w:rsidR="00723C83" w:rsidRPr="00FE3BC8">
        <w:rPr>
          <w:rFonts w:ascii="Arial" w:hAnsi="Arial" w:cs="Arial"/>
          <w:sz w:val="24"/>
          <w:szCs w:val="24"/>
        </w:rPr>
        <w:lastRenderedPageBreak/>
        <w:t>questioned</w:t>
      </w:r>
      <w:r w:rsidR="00470FEF" w:rsidRPr="00FE3BC8">
        <w:rPr>
          <w:rFonts w:ascii="Arial" w:hAnsi="Arial" w:cs="Arial"/>
          <w:sz w:val="24"/>
          <w:szCs w:val="24"/>
        </w:rPr>
        <w:t xml:space="preserve">.  </w:t>
      </w:r>
      <w:r w:rsidR="00D333FE" w:rsidRPr="00FE3BC8">
        <w:rPr>
          <w:rFonts w:ascii="Arial" w:hAnsi="Arial" w:cs="Arial"/>
          <w:sz w:val="24"/>
          <w:szCs w:val="24"/>
        </w:rPr>
        <w:t>Differences between C</w:t>
      </w:r>
      <w:r w:rsidR="00723C83" w:rsidRPr="00FE3BC8">
        <w:rPr>
          <w:rFonts w:ascii="Arial" w:hAnsi="Arial" w:cs="Arial"/>
          <w:sz w:val="24"/>
          <w:szCs w:val="24"/>
        </w:rPr>
        <w:t>ensuses can make it had to make comparisons over time (Champion and Coombes, 2007)</w:t>
      </w:r>
      <w:r w:rsidR="00470FEF" w:rsidRPr="00FE3BC8">
        <w:rPr>
          <w:rFonts w:ascii="Arial" w:hAnsi="Arial" w:cs="Arial"/>
          <w:sz w:val="24"/>
          <w:szCs w:val="24"/>
        </w:rPr>
        <w:t xml:space="preserve">.  </w:t>
      </w:r>
      <w:r w:rsidR="00723C83" w:rsidRPr="00FE3BC8">
        <w:rPr>
          <w:rFonts w:ascii="Arial" w:hAnsi="Arial" w:cs="Arial"/>
          <w:sz w:val="24"/>
          <w:szCs w:val="24"/>
        </w:rPr>
        <w:t xml:space="preserve">Specifically </w:t>
      </w:r>
      <w:r w:rsidR="00250B30">
        <w:rPr>
          <w:rFonts w:ascii="Arial" w:hAnsi="Arial" w:cs="Arial"/>
          <w:sz w:val="24"/>
          <w:szCs w:val="24"/>
        </w:rPr>
        <w:t xml:space="preserve">when </w:t>
      </w:r>
      <w:r w:rsidR="00723C83" w:rsidRPr="00FE3BC8">
        <w:rPr>
          <w:rFonts w:ascii="Arial" w:hAnsi="Arial" w:cs="Arial"/>
          <w:sz w:val="24"/>
          <w:szCs w:val="24"/>
        </w:rPr>
        <w:t xml:space="preserve">using the 2001 Census </w:t>
      </w:r>
      <w:r w:rsidR="00250B30" w:rsidRPr="00FE3BC8">
        <w:rPr>
          <w:rFonts w:ascii="Arial" w:hAnsi="Arial" w:cs="Arial"/>
          <w:sz w:val="24"/>
          <w:szCs w:val="24"/>
        </w:rPr>
        <w:t xml:space="preserve">Champion and Coombes (2007) </w:t>
      </w:r>
      <w:r w:rsidR="00250B30">
        <w:rPr>
          <w:rFonts w:ascii="Arial" w:hAnsi="Arial" w:cs="Arial"/>
          <w:sz w:val="24"/>
          <w:szCs w:val="24"/>
        </w:rPr>
        <w:t xml:space="preserve">found that </w:t>
      </w:r>
      <w:r w:rsidR="00723C83" w:rsidRPr="00FE3BC8">
        <w:rPr>
          <w:rFonts w:ascii="Arial" w:hAnsi="Arial" w:cs="Arial"/>
          <w:sz w:val="24"/>
          <w:szCs w:val="24"/>
        </w:rPr>
        <w:t xml:space="preserve">it was difficult to </w:t>
      </w:r>
      <w:r w:rsidR="00722968" w:rsidRPr="00FE3BC8">
        <w:rPr>
          <w:rFonts w:ascii="Arial" w:hAnsi="Arial" w:cs="Arial"/>
          <w:sz w:val="24"/>
          <w:szCs w:val="24"/>
        </w:rPr>
        <w:t>monitor</w:t>
      </w:r>
      <w:r w:rsidR="00723C83" w:rsidRPr="00FE3BC8">
        <w:rPr>
          <w:rFonts w:ascii="Arial" w:hAnsi="Arial" w:cs="Arial"/>
          <w:sz w:val="24"/>
          <w:szCs w:val="24"/>
        </w:rPr>
        <w:t xml:space="preserve"> the movements o</w:t>
      </w:r>
      <w:r w:rsidR="00D333FE" w:rsidRPr="00FE3BC8">
        <w:rPr>
          <w:rFonts w:ascii="Arial" w:hAnsi="Arial" w:cs="Arial"/>
          <w:sz w:val="24"/>
          <w:szCs w:val="24"/>
        </w:rPr>
        <w:t>f recent graduates as</w:t>
      </w:r>
      <w:r w:rsidR="00723C83" w:rsidRPr="00FE3BC8">
        <w:rPr>
          <w:rFonts w:ascii="Arial" w:hAnsi="Arial" w:cs="Arial"/>
          <w:sz w:val="24"/>
          <w:szCs w:val="24"/>
        </w:rPr>
        <w:t xml:space="preserve"> those who graduated the year before the </w:t>
      </w:r>
      <w:r w:rsidR="00D333FE" w:rsidRPr="00FE3BC8">
        <w:rPr>
          <w:rFonts w:ascii="Arial" w:hAnsi="Arial" w:cs="Arial"/>
          <w:sz w:val="24"/>
          <w:szCs w:val="24"/>
        </w:rPr>
        <w:t>Census could not be identified.  S</w:t>
      </w:r>
      <w:r w:rsidR="00723C83" w:rsidRPr="00FE3BC8">
        <w:rPr>
          <w:rFonts w:ascii="Arial" w:hAnsi="Arial" w:cs="Arial"/>
          <w:sz w:val="24"/>
          <w:szCs w:val="24"/>
        </w:rPr>
        <w:t>o if they took up a job away from their university city they were counted as a professional person gain to their new city but also as a professional person loss to their University city (even if they were not working as such while they were studying) (Champion and Coombes, 2007)</w:t>
      </w:r>
      <w:r w:rsidR="00470FEF" w:rsidRPr="00FE3BC8">
        <w:rPr>
          <w:rFonts w:ascii="Arial" w:hAnsi="Arial" w:cs="Arial"/>
          <w:sz w:val="24"/>
          <w:szCs w:val="24"/>
        </w:rPr>
        <w:t xml:space="preserve">.  </w:t>
      </w:r>
      <w:r w:rsidRPr="00FE3BC8">
        <w:rPr>
          <w:rFonts w:ascii="Arial" w:hAnsi="Arial" w:cs="Arial"/>
          <w:sz w:val="24"/>
          <w:szCs w:val="24"/>
        </w:rPr>
        <w:t>Champion et al., (2007</w:t>
      </w:r>
      <w:r w:rsidR="005B6C1D" w:rsidRPr="00FE3BC8">
        <w:rPr>
          <w:rFonts w:ascii="Arial" w:hAnsi="Arial" w:cs="Arial"/>
          <w:sz w:val="24"/>
          <w:szCs w:val="24"/>
        </w:rPr>
        <w:t>: xi</w:t>
      </w:r>
      <w:r w:rsidRPr="00FE3BC8">
        <w:rPr>
          <w:rFonts w:ascii="Arial" w:hAnsi="Arial" w:cs="Arial"/>
          <w:sz w:val="24"/>
          <w:szCs w:val="24"/>
        </w:rPr>
        <w:t xml:space="preserve">) argue that there is a </w:t>
      </w:r>
      <w:r w:rsidRPr="00FE3BC8">
        <w:rPr>
          <w:rFonts w:ascii="Arial" w:hAnsi="Arial" w:cs="Arial"/>
          <w:i/>
          <w:sz w:val="24"/>
          <w:szCs w:val="24"/>
        </w:rPr>
        <w:t xml:space="preserve">“strong case for the </w:t>
      </w:r>
      <w:r w:rsidRPr="00FE3BC8">
        <w:rPr>
          <w:rFonts w:ascii="Arial" w:hAnsi="Arial" w:cs="Arial"/>
          <w:i/>
          <w:iCs/>
          <w:sz w:val="24"/>
          <w:szCs w:val="24"/>
        </w:rPr>
        <w:t xml:space="preserve">continuous monitoring of migration </w:t>
      </w:r>
      <w:r w:rsidRPr="00FE3BC8">
        <w:rPr>
          <w:rFonts w:ascii="Arial" w:hAnsi="Arial" w:cs="Arial"/>
          <w:i/>
          <w:sz w:val="24"/>
          <w:szCs w:val="24"/>
        </w:rPr>
        <w:t>by labour market position and skill level, rather than relying on the 10-yearly snapshot from the census</w:t>
      </w:r>
      <w:r w:rsidRPr="00FE3BC8">
        <w:rPr>
          <w:rFonts w:ascii="Arial" w:hAnsi="Arial" w:cs="Arial"/>
          <w:sz w:val="24"/>
          <w:szCs w:val="24"/>
        </w:rPr>
        <w:t>”</w:t>
      </w:r>
      <w:r w:rsidR="00470FEF" w:rsidRPr="00FE3BC8">
        <w:rPr>
          <w:rFonts w:ascii="Arial" w:hAnsi="Arial" w:cs="Arial"/>
          <w:sz w:val="24"/>
          <w:szCs w:val="24"/>
        </w:rPr>
        <w:t xml:space="preserve">.  </w:t>
      </w:r>
      <w:r w:rsidRPr="00FE3BC8">
        <w:rPr>
          <w:rFonts w:ascii="Arial" w:hAnsi="Arial" w:cs="Arial"/>
          <w:sz w:val="24"/>
          <w:szCs w:val="24"/>
        </w:rPr>
        <w:t xml:space="preserve"> </w:t>
      </w:r>
    </w:p>
    <w:p w:rsidR="00D333FE" w:rsidRPr="00FE3BC8" w:rsidRDefault="00723C83" w:rsidP="002322FE">
      <w:pPr>
        <w:autoSpaceDE w:val="0"/>
        <w:autoSpaceDN w:val="0"/>
        <w:adjustRightInd w:val="0"/>
        <w:spacing w:after="120" w:line="240" w:lineRule="auto"/>
        <w:jc w:val="both"/>
        <w:rPr>
          <w:rFonts w:ascii="Arial" w:hAnsi="Arial" w:cs="Arial"/>
          <w:sz w:val="24"/>
          <w:szCs w:val="24"/>
        </w:rPr>
      </w:pPr>
      <w:r w:rsidRPr="00FE3BC8">
        <w:rPr>
          <w:rFonts w:ascii="Arial" w:hAnsi="Arial" w:cs="Arial"/>
          <w:sz w:val="24"/>
          <w:szCs w:val="24"/>
        </w:rPr>
        <w:t xml:space="preserve">The British Household Panel Survey </w:t>
      </w:r>
      <w:r w:rsidR="00970C8D" w:rsidRPr="00FE3BC8">
        <w:rPr>
          <w:rFonts w:ascii="Arial" w:hAnsi="Arial" w:cs="Arial"/>
          <w:sz w:val="24"/>
          <w:szCs w:val="24"/>
        </w:rPr>
        <w:t xml:space="preserve">(BHPS) </w:t>
      </w:r>
      <w:r w:rsidRPr="00FE3BC8">
        <w:rPr>
          <w:rFonts w:ascii="Arial" w:hAnsi="Arial" w:cs="Arial"/>
          <w:sz w:val="24"/>
          <w:szCs w:val="24"/>
        </w:rPr>
        <w:t>has been used in studies</w:t>
      </w:r>
      <w:r w:rsidR="006123C7">
        <w:rPr>
          <w:rFonts w:ascii="Arial" w:hAnsi="Arial" w:cs="Arial"/>
          <w:sz w:val="24"/>
          <w:szCs w:val="24"/>
        </w:rPr>
        <w:t>, amongst others,</w:t>
      </w:r>
      <w:r w:rsidRPr="00FE3BC8">
        <w:rPr>
          <w:rFonts w:ascii="Arial" w:hAnsi="Arial" w:cs="Arial"/>
          <w:sz w:val="24"/>
          <w:szCs w:val="24"/>
        </w:rPr>
        <w:t xml:space="preserve"> of: labour market dynamics, housing tenure and residential mobility (</w:t>
      </w:r>
      <w:proofErr w:type="spellStart"/>
      <w:r w:rsidRPr="00FE3BC8">
        <w:rPr>
          <w:rFonts w:ascii="Arial" w:hAnsi="Arial" w:cs="Arial"/>
          <w:sz w:val="24"/>
          <w:szCs w:val="24"/>
        </w:rPr>
        <w:t>Böheim</w:t>
      </w:r>
      <w:proofErr w:type="spellEnd"/>
      <w:r w:rsidRPr="00FE3BC8">
        <w:rPr>
          <w:rFonts w:ascii="Arial" w:hAnsi="Arial" w:cs="Arial"/>
          <w:sz w:val="24"/>
          <w:szCs w:val="24"/>
        </w:rPr>
        <w:t xml:space="preserve"> and Taylor, 2003); duration models of interregional migration (Andrews et al., 2011); and in combination with the Labour Force Survey </w:t>
      </w:r>
      <w:r w:rsidR="00F659D7" w:rsidRPr="00FE3BC8">
        <w:rPr>
          <w:rFonts w:ascii="Arial" w:hAnsi="Arial" w:cs="Arial"/>
          <w:sz w:val="24"/>
          <w:szCs w:val="24"/>
        </w:rPr>
        <w:t xml:space="preserve">in a study of the role of labour market factors in geographical </w:t>
      </w:r>
      <w:r w:rsidR="00970C8D" w:rsidRPr="00FE3BC8">
        <w:rPr>
          <w:rFonts w:ascii="Arial" w:hAnsi="Arial" w:cs="Arial"/>
          <w:sz w:val="24"/>
          <w:szCs w:val="24"/>
        </w:rPr>
        <w:t>mobility (</w:t>
      </w:r>
      <w:r w:rsidRPr="00FE3BC8">
        <w:rPr>
          <w:rFonts w:ascii="Arial" w:hAnsi="Arial" w:cs="Arial"/>
          <w:sz w:val="24"/>
          <w:szCs w:val="24"/>
        </w:rPr>
        <w:t>Dixon, 2003)</w:t>
      </w:r>
      <w:r w:rsidR="00470FEF" w:rsidRPr="00FE3BC8">
        <w:rPr>
          <w:rFonts w:ascii="Arial" w:hAnsi="Arial" w:cs="Arial"/>
          <w:sz w:val="24"/>
          <w:szCs w:val="24"/>
        </w:rPr>
        <w:t xml:space="preserve">.  </w:t>
      </w:r>
      <w:r w:rsidR="00970C8D" w:rsidRPr="00FE3BC8">
        <w:rPr>
          <w:rFonts w:ascii="Arial" w:hAnsi="Arial" w:cs="Arial"/>
          <w:sz w:val="24"/>
          <w:szCs w:val="24"/>
        </w:rPr>
        <w:t>The BHPS is an annual survey (carried out since 1991) of all adult members of a representative sample of over 5,000 households</w:t>
      </w:r>
      <w:r w:rsidR="00470FEF" w:rsidRPr="00FE3BC8">
        <w:rPr>
          <w:rFonts w:ascii="Arial" w:hAnsi="Arial" w:cs="Arial"/>
          <w:sz w:val="24"/>
          <w:szCs w:val="24"/>
        </w:rPr>
        <w:t xml:space="preserve">.  </w:t>
      </w:r>
      <w:r w:rsidR="00970C8D" w:rsidRPr="00FE3BC8">
        <w:rPr>
          <w:rFonts w:ascii="Arial" w:hAnsi="Arial" w:cs="Arial"/>
          <w:sz w:val="24"/>
          <w:szCs w:val="24"/>
        </w:rPr>
        <w:t>This panel data is useful in looking at changes over time and follows individuals if, and when, they leave a household (Taylor et al., 2010)</w:t>
      </w:r>
      <w:r w:rsidR="00470FEF" w:rsidRPr="00FE3BC8">
        <w:rPr>
          <w:rFonts w:ascii="Arial" w:hAnsi="Arial" w:cs="Arial"/>
          <w:sz w:val="24"/>
          <w:szCs w:val="24"/>
        </w:rPr>
        <w:t xml:space="preserve">.  </w:t>
      </w:r>
      <w:r w:rsidR="000E19C3" w:rsidRPr="00FE3BC8">
        <w:rPr>
          <w:rFonts w:ascii="Arial" w:hAnsi="Arial" w:cs="Arial"/>
          <w:sz w:val="24"/>
          <w:szCs w:val="24"/>
        </w:rPr>
        <w:t>The BHPS asks about the reasons for moving</w:t>
      </w:r>
      <w:r w:rsidR="00970C8D" w:rsidRPr="00FE3BC8">
        <w:rPr>
          <w:rFonts w:ascii="Arial" w:hAnsi="Arial" w:cs="Arial"/>
          <w:sz w:val="24"/>
          <w:szCs w:val="24"/>
        </w:rPr>
        <w:t xml:space="preserve"> with the Wave </w:t>
      </w:r>
      <w:r w:rsidR="006123C7">
        <w:rPr>
          <w:rFonts w:ascii="Arial" w:hAnsi="Arial" w:cs="Arial"/>
          <w:sz w:val="24"/>
          <w:szCs w:val="24"/>
        </w:rPr>
        <w:t xml:space="preserve">18 </w:t>
      </w:r>
      <w:r w:rsidR="00970C8D" w:rsidRPr="00FE3BC8">
        <w:rPr>
          <w:rFonts w:ascii="Arial" w:hAnsi="Arial" w:cs="Arial"/>
          <w:sz w:val="24"/>
          <w:szCs w:val="24"/>
        </w:rPr>
        <w:t xml:space="preserve">questionnaire including the questions: </w:t>
      </w:r>
    </w:p>
    <w:p w:rsidR="00D333FE" w:rsidRPr="00CE7EAF" w:rsidRDefault="00970C8D" w:rsidP="00CE7EAF">
      <w:pPr>
        <w:pStyle w:val="ListParagraph"/>
        <w:numPr>
          <w:ilvl w:val="0"/>
          <w:numId w:val="17"/>
        </w:numPr>
        <w:autoSpaceDE w:val="0"/>
        <w:autoSpaceDN w:val="0"/>
        <w:adjustRightInd w:val="0"/>
        <w:spacing w:after="120" w:line="240" w:lineRule="auto"/>
        <w:ind w:left="924" w:hanging="357"/>
        <w:jc w:val="both"/>
        <w:rPr>
          <w:rFonts w:ascii="Arial" w:hAnsi="Arial" w:cs="Arial"/>
          <w:sz w:val="24"/>
          <w:szCs w:val="24"/>
        </w:rPr>
      </w:pPr>
      <w:r w:rsidRPr="00CE7EAF">
        <w:rPr>
          <w:rFonts w:ascii="Arial" w:hAnsi="Arial" w:cs="Arial"/>
          <w:i/>
          <w:sz w:val="24"/>
          <w:szCs w:val="24"/>
        </w:rPr>
        <w:t xml:space="preserve">Did you move for reasons that were wholly or partly to do with your own job, or employment opportunities? </w:t>
      </w:r>
      <w:r w:rsidRPr="00CE7EAF">
        <w:rPr>
          <w:rFonts w:ascii="Arial" w:hAnsi="Arial" w:cs="Arial"/>
          <w:sz w:val="24"/>
          <w:szCs w:val="24"/>
        </w:rPr>
        <w:t xml:space="preserve">and </w:t>
      </w:r>
    </w:p>
    <w:p w:rsidR="00D333FE" w:rsidRPr="00CE7EAF" w:rsidRDefault="00970C8D" w:rsidP="00CE7EAF">
      <w:pPr>
        <w:pStyle w:val="ListParagraph"/>
        <w:numPr>
          <w:ilvl w:val="0"/>
          <w:numId w:val="17"/>
        </w:numPr>
        <w:autoSpaceDE w:val="0"/>
        <w:autoSpaceDN w:val="0"/>
        <w:adjustRightInd w:val="0"/>
        <w:spacing w:after="120" w:line="240" w:lineRule="auto"/>
        <w:ind w:left="924" w:hanging="357"/>
        <w:jc w:val="both"/>
        <w:rPr>
          <w:rFonts w:ascii="Arial" w:hAnsi="Arial" w:cs="Arial"/>
          <w:sz w:val="24"/>
          <w:szCs w:val="24"/>
        </w:rPr>
      </w:pPr>
      <w:r w:rsidRPr="00CE7EAF">
        <w:rPr>
          <w:rFonts w:ascii="Arial" w:hAnsi="Arial" w:cs="Arial"/>
          <w:i/>
          <w:sz w:val="24"/>
          <w:szCs w:val="24"/>
        </w:rPr>
        <w:t>Which if any of the reasons listed on this card were reasons for you moving?</w:t>
      </w:r>
      <w:r w:rsidRPr="00FE3BC8">
        <w:rPr>
          <w:rStyle w:val="FootnoteReference"/>
          <w:rFonts w:ascii="Arial" w:hAnsi="Arial" w:cs="Arial"/>
          <w:sz w:val="24"/>
          <w:szCs w:val="24"/>
        </w:rPr>
        <w:footnoteReference w:id="1"/>
      </w:r>
      <w:r w:rsidR="00BF4C7F" w:rsidRPr="00CE7EAF">
        <w:rPr>
          <w:rFonts w:ascii="Arial" w:hAnsi="Arial" w:cs="Arial"/>
          <w:sz w:val="24"/>
          <w:szCs w:val="24"/>
        </w:rPr>
        <w:t xml:space="preserve">  </w:t>
      </w:r>
    </w:p>
    <w:p w:rsidR="00723C83" w:rsidRPr="00FE3BC8" w:rsidRDefault="00723C83" w:rsidP="002322FE">
      <w:pPr>
        <w:autoSpaceDE w:val="0"/>
        <w:autoSpaceDN w:val="0"/>
        <w:adjustRightInd w:val="0"/>
        <w:spacing w:after="120" w:line="240" w:lineRule="auto"/>
        <w:jc w:val="both"/>
        <w:rPr>
          <w:rFonts w:ascii="Arial" w:hAnsi="Arial" w:cs="Arial"/>
          <w:sz w:val="24"/>
          <w:szCs w:val="24"/>
        </w:rPr>
      </w:pPr>
      <w:r w:rsidRPr="00FE3BC8">
        <w:rPr>
          <w:rFonts w:ascii="Arial" w:hAnsi="Arial" w:cs="Arial"/>
          <w:sz w:val="24"/>
          <w:szCs w:val="24"/>
        </w:rPr>
        <w:t>Panel data, such as the BHPS, is useful as it provides information about a household before and after a move, although there may be some attrition amongst migrating households (</w:t>
      </w:r>
      <w:proofErr w:type="spellStart"/>
      <w:r w:rsidRPr="00FE3BC8">
        <w:rPr>
          <w:rFonts w:ascii="Arial" w:hAnsi="Arial" w:cs="Arial"/>
          <w:sz w:val="24"/>
          <w:szCs w:val="24"/>
        </w:rPr>
        <w:t>Böheim</w:t>
      </w:r>
      <w:proofErr w:type="spellEnd"/>
      <w:r w:rsidRPr="00FE3BC8">
        <w:rPr>
          <w:rFonts w:ascii="Arial" w:hAnsi="Arial" w:cs="Arial"/>
          <w:sz w:val="24"/>
          <w:szCs w:val="24"/>
        </w:rPr>
        <w:t xml:space="preserve"> and Taylor, 2003)</w:t>
      </w:r>
      <w:r w:rsidR="00470FEF" w:rsidRPr="00FE3BC8">
        <w:rPr>
          <w:rFonts w:ascii="Arial" w:hAnsi="Arial" w:cs="Arial"/>
          <w:sz w:val="24"/>
          <w:szCs w:val="24"/>
        </w:rPr>
        <w:t xml:space="preserve">.  </w:t>
      </w:r>
      <w:r w:rsidR="00D333FE" w:rsidRPr="00FE3BC8">
        <w:rPr>
          <w:rFonts w:ascii="Arial" w:hAnsi="Arial" w:cs="Arial"/>
          <w:sz w:val="24"/>
          <w:szCs w:val="24"/>
        </w:rPr>
        <w:t>However,</w:t>
      </w:r>
      <w:r w:rsidR="00BF4C7F" w:rsidRPr="00FE3BC8">
        <w:rPr>
          <w:rFonts w:ascii="Arial" w:hAnsi="Arial" w:cs="Arial"/>
          <w:sz w:val="24"/>
          <w:szCs w:val="24"/>
        </w:rPr>
        <w:t xml:space="preserve"> it is limited as it cannot match the coverage afforded by the Census for example</w:t>
      </w:r>
      <w:r w:rsidR="00470FEF" w:rsidRPr="00FE3BC8">
        <w:rPr>
          <w:rFonts w:ascii="Arial" w:hAnsi="Arial" w:cs="Arial"/>
          <w:sz w:val="24"/>
          <w:szCs w:val="24"/>
        </w:rPr>
        <w:t xml:space="preserve">.  </w:t>
      </w:r>
    </w:p>
    <w:p w:rsidR="00BF4C7F" w:rsidRPr="00FE3BC8" w:rsidRDefault="00BF4C7F" w:rsidP="002322FE">
      <w:pPr>
        <w:pStyle w:val="NormalWeb"/>
        <w:autoSpaceDE w:val="0"/>
        <w:autoSpaceDN w:val="0"/>
        <w:adjustRightInd w:val="0"/>
        <w:spacing w:before="0" w:beforeAutospacing="0" w:after="120" w:afterAutospacing="0"/>
        <w:jc w:val="both"/>
        <w:rPr>
          <w:rFonts w:ascii="Arial" w:hAnsi="Arial" w:cs="Arial"/>
        </w:rPr>
      </w:pPr>
      <w:r w:rsidRPr="00FE3BC8">
        <w:rPr>
          <w:rFonts w:ascii="Arial" w:eastAsiaTheme="minorHAnsi" w:hAnsi="Arial" w:cs="Arial"/>
          <w:lang w:eastAsia="en-US"/>
        </w:rPr>
        <w:t>Health records have been used to measure movement at a regional</w:t>
      </w:r>
      <w:r w:rsidR="006123C7">
        <w:rPr>
          <w:rFonts w:ascii="Arial" w:eastAsiaTheme="minorHAnsi" w:hAnsi="Arial" w:cs="Arial"/>
          <w:lang w:eastAsia="en-US"/>
        </w:rPr>
        <w:t>,</w:t>
      </w:r>
      <w:r w:rsidRPr="00FE3BC8">
        <w:rPr>
          <w:rFonts w:ascii="Arial" w:eastAsiaTheme="minorHAnsi" w:hAnsi="Arial" w:cs="Arial"/>
          <w:lang w:eastAsia="en-US"/>
        </w:rPr>
        <w:t xml:space="preserve"> and across UK</w:t>
      </w:r>
      <w:r w:rsidR="006123C7">
        <w:rPr>
          <w:rFonts w:ascii="Arial" w:eastAsiaTheme="minorHAnsi" w:hAnsi="Arial" w:cs="Arial"/>
          <w:lang w:eastAsia="en-US"/>
        </w:rPr>
        <w:t>,</w:t>
      </w:r>
      <w:r w:rsidRPr="00FE3BC8">
        <w:rPr>
          <w:rFonts w:ascii="Arial" w:eastAsiaTheme="minorHAnsi" w:hAnsi="Arial" w:cs="Arial"/>
          <w:lang w:eastAsia="en-US"/>
        </w:rPr>
        <w:t xml:space="preserve"> level</w:t>
      </w:r>
      <w:r w:rsidR="00470FEF" w:rsidRPr="00FE3BC8">
        <w:rPr>
          <w:rFonts w:ascii="Arial" w:eastAsiaTheme="minorHAnsi" w:hAnsi="Arial" w:cs="Arial"/>
          <w:lang w:eastAsia="en-US"/>
        </w:rPr>
        <w:t xml:space="preserve">.  </w:t>
      </w:r>
      <w:r w:rsidRPr="00FE3BC8">
        <w:rPr>
          <w:rFonts w:ascii="Arial" w:eastAsiaTheme="minorHAnsi" w:hAnsi="Arial" w:cs="Arial"/>
          <w:lang w:eastAsia="en-US"/>
        </w:rPr>
        <w:t xml:space="preserve">For example, the General Register Office for Scotland uses </w:t>
      </w:r>
      <w:r w:rsidR="002322FE" w:rsidRPr="00FE3BC8">
        <w:rPr>
          <w:rFonts w:ascii="Arial" w:eastAsiaTheme="minorHAnsi" w:hAnsi="Arial" w:cs="Arial"/>
          <w:lang w:eastAsia="en-US"/>
        </w:rPr>
        <w:t>National Health Service Central Register and the Community Health Index (as well as the International Passenger Survey for information of international migration)</w:t>
      </w:r>
      <w:r w:rsidR="006123C7">
        <w:rPr>
          <w:rFonts w:ascii="Arial" w:eastAsiaTheme="minorHAnsi" w:hAnsi="Arial" w:cs="Arial"/>
          <w:lang w:eastAsia="en-US"/>
        </w:rPr>
        <w:t xml:space="preserve"> </w:t>
      </w:r>
      <w:r w:rsidR="006123C7" w:rsidRPr="00FE3BC8">
        <w:rPr>
          <w:rFonts w:ascii="Arial" w:hAnsi="Arial" w:cs="Arial"/>
        </w:rPr>
        <w:t>(General Register Office for Scotland, 2010)</w:t>
      </w:r>
      <w:r w:rsidR="00470FEF" w:rsidRPr="00FE3BC8">
        <w:rPr>
          <w:rFonts w:ascii="Arial" w:eastAsiaTheme="minorHAnsi" w:hAnsi="Arial" w:cs="Arial"/>
          <w:lang w:eastAsia="en-US"/>
        </w:rPr>
        <w:t xml:space="preserve">.  </w:t>
      </w:r>
      <w:r w:rsidR="002322FE" w:rsidRPr="00FE3BC8">
        <w:rPr>
          <w:rFonts w:ascii="Arial" w:eastAsiaTheme="minorHAnsi" w:hAnsi="Arial" w:cs="Arial"/>
          <w:lang w:eastAsia="en-US"/>
        </w:rPr>
        <w:t>T</w:t>
      </w:r>
      <w:r w:rsidRPr="00FE3BC8">
        <w:rPr>
          <w:rFonts w:ascii="Arial" w:eastAsiaTheme="minorHAnsi" w:hAnsi="Arial" w:cs="Arial"/>
          <w:lang w:eastAsia="en-US"/>
        </w:rPr>
        <w:t>he National Health Service Central Register (NHSCR) calculates moves between NHS Board areas within the UK; and the Community Health Index estimates migration at Council area and below</w:t>
      </w:r>
      <w:r w:rsidR="00470FEF" w:rsidRPr="00FE3BC8">
        <w:rPr>
          <w:rFonts w:ascii="Arial" w:eastAsiaTheme="minorHAnsi" w:hAnsi="Arial" w:cs="Arial"/>
          <w:lang w:eastAsia="en-US"/>
        </w:rPr>
        <w:t xml:space="preserve">.  </w:t>
      </w:r>
      <w:r w:rsidR="00D333FE" w:rsidRPr="00FE3BC8">
        <w:rPr>
          <w:rFonts w:ascii="Arial" w:eastAsiaTheme="minorHAnsi" w:hAnsi="Arial" w:cs="Arial"/>
          <w:lang w:eastAsia="en-US"/>
        </w:rPr>
        <w:t>The NHSCR</w:t>
      </w:r>
      <w:r w:rsidRPr="00FE3BC8">
        <w:rPr>
          <w:rFonts w:ascii="Arial" w:eastAsiaTheme="minorHAnsi" w:hAnsi="Arial" w:cs="Arial"/>
          <w:lang w:eastAsia="en-US"/>
        </w:rPr>
        <w:t xml:space="preserve"> is seen as the most reliable source and the Community</w:t>
      </w:r>
      <w:r w:rsidRPr="00FE3BC8">
        <w:rPr>
          <w:rFonts w:ascii="Arial" w:hAnsi="Arial" w:cs="Arial"/>
        </w:rPr>
        <w:t xml:space="preserve"> Health Index is controlled to ensure it is consistent with the NHSCR data (General Register Office for Scotland, 2010</w:t>
      </w:r>
      <w:r w:rsidR="002322FE" w:rsidRPr="00FE3BC8">
        <w:rPr>
          <w:rFonts w:ascii="Arial" w:hAnsi="Arial" w:cs="Arial"/>
        </w:rPr>
        <w:t>)</w:t>
      </w:r>
      <w:r w:rsidR="00470FEF" w:rsidRPr="00FE3BC8">
        <w:rPr>
          <w:rFonts w:ascii="Arial" w:hAnsi="Arial" w:cs="Arial"/>
        </w:rPr>
        <w:t xml:space="preserve">.  </w:t>
      </w:r>
      <w:r w:rsidRPr="00FE3BC8">
        <w:rPr>
          <w:rFonts w:ascii="Arial" w:hAnsi="Arial" w:cs="Arial"/>
        </w:rPr>
        <w:t xml:space="preserve">The NHSCR has also been used in academic studies with </w:t>
      </w:r>
      <w:r w:rsidR="00E03EA0" w:rsidRPr="00FE3BC8">
        <w:rPr>
          <w:rFonts w:ascii="Arial" w:hAnsi="Arial" w:cs="Arial"/>
        </w:rPr>
        <w:t>information</w:t>
      </w:r>
      <w:r w:rsidRPr="00FE3BC8">
        <w:rPr>
          <w:rFonts w:ascii="Arial" w:hAnsi="Arial" w:cs="Arial"/>
        </w:rPr>
        <w:t xml:space="preserve"> for 1975-2003 being used to model regional migration for England and Wales (Cameron et al., 2005)</w:t>
      </w:r>
      <w:r w:rsidR="00470FEF" w:rsidRPr="00FE3BC8">
        <w:rPr>
          <w:rFonts w:ascii="Arial" w:hAnsi="Arial" w:cs="Arial"/>
        </w:rPr>
        <w:t xml:space="preserve">.  </w:t>
      </w:r>
      <w:r w:rsidR="00E0050D" w:rsidRPr="00FE3BC8">
        <w:rPr>
          <w:rFonts w:ascii="Arial" w:hAnsi="Arial" w:cs="Arial"/>
        </w:rPr>
        <w:t>The Office for National Statistics (2010) highlights that t</w:t>
      </w:r>
      <w:r w:rsidR="002322FE" w:rsidRPr="00FE3BC8">
        <w:rPr>
          <w:rFonts w:ascii="Arial" w:hAnsi="Arial" w:cs="Arial"/>
        </w:rPr>
        <w:t>here are however</w:t>
      </w:r>
      <w:r w:rsidR="00D333FE" w:rsidRPr="00FE3BC8">
        <w:rPr>
          <w:rFonts w:ascii="Arial" w:hAnsi="Arial" w:cs="Arial"/>
        </w:rPr>
        <w:t>,</w:t>
      </w:r>
      <w:r w:rsidR="002322FE" w:rsidRPr="00FE3BC8">
        <w:rPr>
          <w:rFonts w:ascii="Arial" w:hAnsi="Arial" w:cs="Arial"/>
        </w:rPr>
        <w:t xml:space="preserve"> shortcomings in the NHSCR, primarily as it is reliant on internal migrants registering with a General Practition</w:t>
      </w:r>
      <w:r w:rsidR="00D333FE" w:rsidRPr="00FE3BC8">
        <w:rPr>
          <w:rFonts w:ascii="Arial" w:hAnsi="Arial" w:cs="Arial"/>
        </w:rPr>
        <w:t>er when they move to a new area</w:t>
      </w:r>
      <w:r w:rsidR="00E0050D" w:rsidRPr="00FE3BC8">
        <w:rPr>
          <w:rFonts w:ascii="Arial" w:hAnsi="Arial" w:cs="Arial"/>
        </w:rPr>
        <w:t>: patterns of registration vary by age and gender, and students may either be registered at their home or term time address</w:t>
      </w:r>
      <w:r w:rsidR="000224DF">
        <w:rPr>
          <w:rFonts w:ascii="Arial" w:hAnsi="Arial" w:cs="Arial"/>
        </w:rPr>
        <w:t xml:space="preserve"> so their movements may not necessarily be identified</w:t>
      </w:r>
      <w:r w:rsidR="00470FEF" w:rsidRPr="00FE3BC8">
        <w:rPr>
          <w:rFonts w:ascii="Arial" w:hAnsi="Arial" w:cs="Arial"/>
        </w:rPr>
        <w:t xml:space="preserve">.  </w:t>
      </w:r>
      <w:r w:rsidR="00E0050D" w:rsidRPr="00FE3BC8">
        <w:rPr>
          <w:rFonts w:ascii="Arial" w:hAnsi="Arial" w:cs="Arial"/>
        </w:rPr>
        <w:t>The NHSCR does not have details on the actual change of address and only records moves between Health Authorities</w:t>
      </w:r>
      <w:r w:rsidR="00D333FE" w:rsidRPr="00FE3BC8">
        <w:rPr>
          <w:rFonts w:ascii="Arial" w:hAnsi="Arial" w:cs="Arial"/>
        </w:rPr>
        <w:t xml:space="preserve">.  </w:t>
      </w:r>
      <w:r w:rsidR="002322FE" w:rsidRPr="00FE3BC8">
        <w:rPr>
          <w:rFonts w:ascii="Arial" w:hAnsi="Arial" w:cs="Arial"/>
        </w:rPr>
        <w:t xml:space="preserve">Additionally, </w:t>
      </w:r>
      <w:proofErr w:type="spellStart"/>
      <w:r w:rsidR="00855AAC" w:rsidRPr="00FE3BC8">
        <w:rPr>
          <w:rFonts w:ascii="Arial" w:hAnsi="Arial" w:cs="Arial"/>
        </w:rPr>
        <w:t>Jackman</w:t>
      </w:r>
      <w:proofErr w:type="spellEnd"/>
      <w:r w:rsidR="00855AAC" w:rsidRPr="00FE3BC8">
        <w:rPr>
          <w:rFonts w:ascii="Arial" w:hAnsi="Arial" w:cs="Arial"/>
        </w:rPr>
        <w:t xml:space="preserve"> and </w:t>
      </w:r>
      <w:proofErr w:type="spellStart"/>
      <w:r w:rsidR="00855AAC" w:rsidRPr="00FE3BC8">
        <w:rPr>
          <w:rFonts w:ascii="Arial" w:hAnsi="Arial" w:cs="Arial"/>
        </w:rPr>
        <w:t>Savouri</w:t>
      </w:r>
      <w:proofErr w:type="spellEnd"/>
      <w:r w:rsidR="00855AAC" w:rsidRPr="00FE3BC8">
        <w:rPr>
          <w:rFonts w:ascii="Arial" w:hAnsi="Arial" w:cs="Arial"/>
        </w:rPr>
        <w:t xml:space="preserve"> (1992) use the NHSCR data source but highlight the difficulty in identifying </w:t>
      </w:r>
      <w:r w:rsidR="000224DF">
        <w:rPr>
          <w:rFonts w:ascii="Arial" w:hAnsi="Arial" w:cs="Arial"/>
        </w:rPr>
        <w:t>specific movements (in their case labour force movements)</w:t>
      </w:r>
      <w:r w:rsidR="00855AAC" w:rsidRPr="00FE3BC8">
        <w:rPr>
          <w:rFonts w:ascii="Arial" w:hAnsi="Arial" w:cs="Arial"/>
        </w:rPr>
        <w:t xml:space="preserve"> because </w:t>
      </w:r>
      <w:r w:rsidR="000224DF">
        <w:rPr>
          <w:rFonts w:ascii="Arial" w:hAnsi="Arial" w:cs="Arial"/>
        </w:rPr>
        <w:t xml:space="preserve">the </w:t>
      </w:r>
      <w:r w:rsidR="000224DF" w:rsidRPr="00FE3BC8">
        <w:rPr>
          <w:rFonts w:ascii="Arial" w:hAnsi="Arial" w:cs="Arial"/>
        </w:rPr>
        <w:t xml:space="preserve">NHSCR </w:t>
      </w:r>
      <w:r w:rsidR="00855AAC" w:rsidRPr="00FE3BC8">
        <w:rPr>
          <w:rFonts w:ascii="Arial" w:hAnsi="Arial" w:cs="Arial"/>
        </w:rPr>
        <w:t>also include</w:t>
      </w:r>
      <w:r w:rsidR="00D333FE" w:rsidRPr="00FE3BC8">
        <w:rPr>
          <w:rFonts w:ascii="Arial" w:hAnsi="Arial" w:cs="Arial"/>
        </w:rPr>
        <w:t>s</w:t>
      </w:r>
      <w:r w:rsidR="00855AAC" w:rsidRPr="00FE3BC8">
        <w:rPr>
          <w:rFonts w:ascii="Arial" w:hAnsi="Arial" w:cs="Arial"/>
        </w:rPr>
        <w:t xml:space="preserve"> student flows etc.</w:t>
      </w:r>
    </w:p>
    <w:p w:rsidR="00BF4C7F" w:rsidRPr="00FE3BC8" w:rsidRDefault="002322FE" w:rsidP="002322FE">
      <w:pPr>
        <w:autoSpaceDE w:val="0"/>
        <w:autoSpaceDN w:val="0"/>
        <w:adjustRightInd w:val="0"/>
        <w:spacing w:after="120" w:line="240" w:lineRule="auto"/>
        <w:jc w:val="both"/>
        <w:rPr>
          <w:rFonts w:ascii="Arial" w:hAnsi="Arial" w:cs="Arial"/>
          <w:sz w:val="24"/>
          <w:szCs w:val="24"/>
        </w:rPr>
      </w:pPr>
      <w:r w:rsidRPr="00FE3BC8">
        <w:rPr>
          <w:rFonts w:ascii="Arial" w:hAnsi="Arial" w:cs="Arial"/>
          <w:sz w:val="24"/>
          <w:szCs w:val="24"/>
        </w:rPr>
        <w:lastRenderedPageBreak/>
        <w:t>A</w:t>
      </w:r>
      <w:r w:rsidR="000224DF">
        <w:rPr>
          <w:rFonts w:ascii="Arial" w:hAnsi="Arial" w:cs="Arial"/>
          <w:sz w:val="24"/>
          <w:szCs w:val="24"/>
        </w:rPr>
        <w:t>nother</w:t>
      </w:r>
      <w:r w:rsidRPr="00FE3BC8">
        <w:rPr>
          <w:rFonts w:ascii="Arial" w:hAnsi="Arial" w:cs="Arial"/>
          <w:sz w:val="24"/>
          <w:szCs w:val="24"/>
        </w:rPr>
        <w:t xml:space="preserve"> limitation of potential data sources is the scale at which they measure migration</w:t>
      </w:r>
      <w:r w:rsidR="000224DF">
        <w:rPr>
          <w:rFonts w:ascii="Arial" w:hAnsi="Arial" w:cs="Arial"/>
          <w:sz w:val="24"/>
          <w:szCs w:val="24"/>
        </w:rPr>
        <w:t xml:space="preserve"> (which links back to our discussion of what is a region)</w:t>
      </w:r>
      <w:r w:rsidRPr="00FE3BC8">
        <w:rPr>
          <w:rFonts w:ascii="Arial" w:hAnsi="Arial" w:cs="Arial"/>
          <w:sz w:val="24"/>
          <w:szCs w:val="24"/>
        </w:rPr>
        <w:t>:  movements at a very local level may not be captured</w:t>
      </w:r>
      <w:r w:rsidR="00470FEF" w:rsidRPr="00FE3BC8">
        <w:rPr>
          <w:rFonts w:ascii="Arial" w:hAnsi="Arial" w:cs="Arial"/>
          <w:sz w:val="24"/>
          <w:szCs w:val="24"/>
        </w:rPr>
        <w:t xml:space="preserve">.  </w:t>
      </w:r>
      <w:r w:rsidR="00BF4C7F" w:rsidRPr="00FE3BC8">
        <w:rPr>
          <w:rFonts w:ascii="Arial" w:hAnsi="Arial" w:cs="Arial"/>
          <w:sz w:val="24"/>
          <w:szCs w:val="24"/>
        </w:rPr>
        <w:t xml:space="preserve">A study to help the Department for Communities and Local Government and the five London 2012 host boroughs understand population </w:t>
      </w:r>
      <w:r w:rsidR="00D333FE" w:rsidRPr="00FE3BC8">
        <w:rPr>
          <w:rFonts w:ascii="Arial" w:hAnsi="Arial" w:cs="Arial"/>
          <w:sz w:val="24"/>
          <w:szCs w:val="24"/>
        </w:rPr>
        <w:t>‘</w:t>
      </w:r>
      <w:r w:rsidR="00BF4C7F" w:rsidRPr="00FE3BC8">
        <w:rPr>
          <w:rFonts w:ascii="Arial" w:hAnsi="Arial" w:cs="Arial"/>
          <w:sz w:val="24"/>
          <w:szCs w:val="24"/>
        </w:rPr>
        <w:t>churn</w:t>
      </w:r>
      <w:r w:rsidR="00D333FE" w:rsidRPr="00FE3BC8">
        <w:rPr>
          <w:rFonts w:ascii="Arial" w:hAnsi="Arial" w:cs="Arial"/>
          <w:sz w:val="24"/>
          <w:szCs w:val="24"/>
        </w:rPr>
        <w:t>’</w:t>
      </w:r>
      <w:r w:rsidR="00BF4C7F" w:rsidRPr="00FE3BC8">
        <w:rPr>
          <w:rFonts w:ascii="Arial" w:hAnsi="Arial" w:cs="Arial"/>
          <w:sz w:val="24"/>
          <w:szCs w:val="24"/>
        </w:rPr>
        <w:t xml:space="preserve"> identified that borough boundaries are only administrative so there may be rapid movement in some parts of a borough, whereas others may be relatively </w:t>
      </w:r>
      <w:r w:rsidR="000224DF">
        <w:rPr>
          <w:rFonts w:ascii="Arial" w:hAnsi="Arial" w:cs="Arial"/>
          <w:sz w:val="24"/>
          <w:szCs w:val="24"/>
        </w:rPr>
        <w:t>stable</w:t>
      </w:r>
      <w:r w:rsidR="00470FEF" w:rsidRPr="00FE3BC8">
        <w:rPr>
          <w:rFonts w:ascii="Arial" w:hAnsi="Arial" w:cs="Arial"/>
          <w:sz w:val="24"/>
          <w:szCs w:val="24"/>
        </w:rPr>
        <w:t xml:space="preserve">.  </w:t>
      </w:r>
      <w:r w:rsidR="00BF4C7F" w:rsidRPr="00FE3BC8">
        <w:rPr>
          <w:rFonts w:ascii="Arial" w:hAnsi="Arial" w:cs="Arial"/>
          <w:sz w:val="24"/>
          <w:szCs w:val="24"/>
        </w:rPr>
        <w:t>The study recommended the need for more detailed super output area data analysis (Scanlon et al., 2010)</w:t>
      </w:r>
      <w:r w:rsidR="00470FEF" w:rsidRPr="00FE3BC8">
        <w:rPr>
          <w:rFonts w:ascii="Arial" w:hAnsi="Arial" w:cs="Arial"/>
          <w:sz w:val="24"/>
          <w:szCs w:val="24"/>
        </w:rPr>
        <w:t xml:space="preserve">.  </w:t>
      </w:r>
    </w:p>
    <w:p w:rsidR="00E0050D" w:rsidRDefault="002322FE" w:rsidP="00E0050D">
      <w:pPr>
        <w:spacing w:after="120" w:line="240" w:lineRule="auto"/>
        <w:jc w:val="both"/>
        <w:rPr>
          <w:rFonts w:ascii="Arial" w:hAnsi="Arial" w:cs="Arial"/>
          <w:sz w:val="24"/>
          <w:szCs w:val="24"/>
        </w:rPr>
      </w:pPr>
      <w:r w:rsidRPr="00FE3BC8">
        <w:rPr>
          <w:rFonts w:ascii="Arial" w:hAnsi="Arial" w:cs="Arial"/>
          <w:sz w:val="24"/>
          <w:szCs w:val="24"/>
        </w:rPr>
        <w:t>There is p</w:t>
      </w:r>
      <w:r w:rsidR="00BF4C7F" w:rsidRPr="00FE3BC8">
        <w:rPr>
          <w:rFonts w:ascii="Arial" w:hAnsi="Arial" w:cs="Arial"/>
          <w:sz w:val="24"/>
          <w:szCs w:val="24"/>
        </w:rPr>
        <w:t xml:space="preserve">otential for </w:t>
      </w:r>
      <w:r w:rsidR="00D333FE" w:rsidRPr="00FE3BC8">
        <w:rPr>
          <w:rFonts w:ascii="Arial" w:hAnsi="Arial" w:cs="Arial"/>
          <w:sz w:val="24"/>
          <w:szCs w:val="24"/>
        </w:rPr>
        <w:t xml:space="preserve">the greater use of </w:t>
      </w:r>
      <w:r w:rsidR="00BF4C7F" w:rsidRPr="00FE3BC8">
        <w:rPr>
          <w:rFonts w:ascii="Arial" w:hAnsi="Arial" w:cs="Arial"/>
          <w:sz w:val="24"/>
          <w:szCs w:val="24"/>
        </w:rPr>
        <w:t xml:space="preserve">nongovernmental sources </w:t>
      </w:r>
      <w:r w:rsidR="00A45B82" w:rsidRPr="00FE3BC8">
        <w:rPr>
          <w:rFonts w:ascii="Arial" w:hAnsi="Arial" w:cs="Arial"/>
          <w:sz w:val="24"/>
          <w:szCs w:val="24"/>
        </w:rPr>
        <w:t xml:space="preserve">e.g. </w:t>
      </w:r>
      <w:r w:rsidR="00BF4C7F" w:rsidRPr="00FE3BC8">
        <w:rPr>
          <w:rFonts w:ascii="Arial" w:hAnsi="Arial" w:cs="Arial"/>
          <w:sz w:val="24"/>
          <w:szCs w:val="24"/>
        </w:rPr>
        <w:t xml:space="preserve">telephone directories, utilities companies, voting registers, banks and television licensing, </w:t>
      </w:r>
      <w:r w:rsidRPr="00FE3BC8">
        <w:rPr>
          <w:rFonts w:ascii="Arial" w:hAnsi="Arial" w:cs="Arial"/>
          <w:sz w:val="24"/>
          <w:szCs w:val="24"/>
        </w:rPr>
        <w:t>to offer an alternative measure of mobility</w:t>
      </w:r>
      <w:r w:rsidR="00D333FE" w:rsidRPr="00FE3BC8">
        <w:rPr>
          <w:rFonts w:ascii="Arial" w:hAnsi="Arial" w:cs="Arial"/>
          <w:sz w:val="24"/>
          <w:szCs w:val="24"/>
        </w:rPr>
        <w:t>,</w:t>
      </w:r>
      <w:r w:rsidRPr="00FE3BC8">
        <w:rPr>
          <w:rFonts w:ascii="Arial" w:hAnsi="Arial" w:cs="Arial"/>
          <w:sz w:val="24"/>
          <w:szCs w:val="24"/>
        </w:rPr>
        <w:t xml:space="preserve"> </w:t>
      </w:r>
      <w:r w:rsidR="00BF4C7F" w:rsidRPr="00FE3BC8">
        <w:rPr>
          <w:rFonts w:ascii="Arial" w:hAnsi="Arial" w:cs="Arial"/>
          <w:sz w:val="24"/>
          <w:szCs w:val="24"/>
        </w:rPr>
        <w:t xml:space="preserve">but </w:t>
      </w:r>
      <w:r w:rsidR="000224DF">
        <w:rPr>
          <w:rFonts w:ascii="Arial" w:hAnsi="Arial" w:cs="Arial"/>
          <w:sz w:val="24"/>
          <w:szCs w:val="24"/>
        </w:rPr>
        <w:t>as Champion et al. (</w:t>
      </w:r>
      <w:r w:rsidR="000224DF" w:rsidRPr="00FE3BC8">
        <w:rPr>
          <w:rFonts w:ascii="Arial" w:hAnsi="Arial" w:cs="Arial"/>
          <w:sz w:val="24"/>
          <w:szCs w:val="24"/>
        </w:rPr>
        <w:t>1998)</w:t>
      </w:r>
      <w:r w:rsidR="000224DF">
        <w:rPr>
          <w:rFonts w:ascii="Arial" w:hAnsi="Arial" w:cs="Arial"/>
          <w:sz w:val="24"/>
          <w:szCs w:val="24"/>
        </w:rPr>
        <w:t xml:space="preserve"> caution </w:t>
      </w:r>
      <w:r w:rsidR="00BF4C7F" w:rsidRPr="00FE3BC8">
        <w:rPr>
          <w:rFonts w:ascii="Arial" w:hAnsi="Arial" w:cs="Arial"/>
          <w:sz w:val="24"/>
          <w:szCs w:val="24"/>
        </w:rPr>
        <w:t>these could be biased to</w:t>
      </w:r>
      <w:r w:rsidR="000224DF">
        <w:rPr>
          <w:rFonts w:ascii="Arial" w:hAnsi="Arial" w:cs="Arial"/>
          <w:sz w:val="24"/>
          <w:szCs w:val="24"/>
        </w:rPr>
        <w:t xml:space="preserve"> more affluent groups and those who do not migrate</w:t>
      </w:r>
      <w:r w:rsidR="00470FEF" w:rsidRPr="00FE3BC8">
        <w:rPr>
          <w:rFonts w:ascii="Arial" w:hAnsi="Arial" w:cs="Arial"/>
          <w:sz w:val="24"/>
          <w:szCs w:val="24"/>
        </w:rPr>
        <w:t xml:space="preserve">.  </w:t>
      </w:r>
      <w:r w:rsidR="00E0050D" w:rsidRPr="00FE3BC8">
        <w:rPr>
          <w:rFonts w:ascii="Arial" w:hAnsi="Arial" w:cs="Arial"/>
          <w:sz w:val="24"/>
          <w:szCs w:val="24"/>
        </w:rPr>
        <w:t xml:space="preserve">Additionally </w:t>
      </w:r>
      <w:r w:rsidR="000224DF">
        <w:rPr>
          <w:rFonts w:ascii="Arial" w:hAnsi="Arial" w:cs="Arial"/>
          <w:sz w:val="24"/>
          <w:szCs w:val="24"/>
        </w:rPr>
        <w:t xml:space="preserve">in relation to </w:t>
      </w:r>
      <w:r w:rsidR="00E0050D" w:rsidRPr="00FE3BC8">
        <w:rPr>
          <w:rFonts w:ascii="Arial" w:hAnsi="Arial" w:cs="Arial"/>
          <w:sz w:val="24"/>
          <w:szCs w:val="24"/>
        </w:rPr>
        <w:t>voting registers</w:t>
      </w:r>
      <w:r w:rsidR="000224DF">
        <w:rPr>
          <w:rFonts w:ascii="Arial" w:hAnsi="Arial" w:cs="Arial"/>
          <w:sz w:val="24"/>
          <w:szCs w:val="24"/>
        </w:rPr>
        <w:t>, these registers</w:t>
      </w:r>
      <w:r w:rsidR="00E0050D" w:rsidRPr="00FE3BC8">
        <w:rPr>
          <w:rFonts w:ascii="Arial" w:hAnsi="Arial" w:cs="Arial"/>
          <w:sz w:val="24"/>
          <w:szCs w:val="24"/>
        </w:rPr>
        <w:t xml:space="preserve"> are not always up to date as details are not updated immediately </w:t>
      </w:r>
      <w:r w:rsidR="000224DF">
        <w:rPr>
          <w:rFonts w:ascii="Arial" w:hAnsi="Arial" w:cs="Arial"/>
          <w:sz w:val="24"/>
          <w:szCs w:val="24"/>
        </w:rPr>
        <w:t xml:space="preserve">when someone moves </w:t>
      </w:r>
      <w:r w:rsidR="00E0050D" w:rsidRPr="00FE3BC8">
        <w:rPr>
          <w:rFonts w:ascii="Arial" w:hAnsi="Arial" w:cs="Arial"/>
          <w:sz w:val="24"/>
          <w:szCs w:val="24"/>
        </w:rPr>
        <w:t xml:space="preserve">and individuals may be registered in more than one place </w:t>
      </w:r>
      <w:r w:rsidR="00A45B82" w:rsidRPr="00FE3BC8">
        <w:rPr>
          <w:rFonts w:ascii="Arial" w:hAnsi="Arial" w:cs="Arial"/>
          <w:sz w:val="24"/>
          <w:szCs w:val="24"/>
        </w:rPr>
        <w:t xml:space="preserve">e.g. </w:t>
      </w:r>
      <w:r w:rsidR="00E0050D" w:rsidRPr="00FE3BC8">
        <w:rPr>
          <w:rFonts w:ascii="Arial" w:hAnsi="Arial" w:cs="Arial"/>
          <w:sz w:val="24"/>
          <w:szCs w:val="24"/>
        </w:rPr>
        <w:t>students registered at both their home and term time addresses (Office for National Statistics, 2010).</w:t>
      </w:r>
    </w:p>
    <w:p w:rsidR="00CE7EAF" w:rsidRPr="00FE3BC8" w:rsidRDefault="00CE7EAF" w:rsidP="00E0050D">
      <w:pPr>
        <w:spacing w:after="120" w:line="240" w:lineRule="auto"/>
        <w:jc w:val="both"/>
        <w:rPr>
          <w:rFonts w:ascii="Arial" w:hAnsi="Arial" w:cs="Arial"/>
          <w:sz w:val="24"/>
          <w:szCs w:val="24"/>
        </w:rPr>
      </w:pPr>
    </w:p>
    <w:p w:rsidR="00331AAF" w:rsidRPr="00FE3BC8" w:rsidRDefault="00D333FE" w:rsidP="00FE3BC8">
      <w:pPr>
        <w:spacing w:before="240" w:after="120" w:line="240" w:lineRule="auto"/>
        <w:jc w:val="both"/>
        <w:rPr>
          <w:rFonts w:ascii="Arial" w:hAnsi="Arial" w:cs="Arial"/>
          <w:b/>
          <w:sz w:val="24"/>
          <w:szCs w:val="24"/>
        </w:rPr>
      </w:pPr>
      <w:r w:rsidRPr="00FE3BC8">
        <w:rPr>
          <w:rFonts w:ascii="Arial" w:hAnsi="Arial" w:cs="Arial"/>
          <w:b/>
          <w:sz w:val="24"/>
          <w:szCs w:val="24"/>
        </w:rPr>
        <w:t xml:space="preserve">6. </w:t>
      </w:r>
      <w:r w:rsidR="00331AAF" w:rsidRPr="00FE3BC8">
        <w:rPr>
          <w:rFonts w:ascii="Arial" w:hAnsi="Arial" w:cs="Arial"/>
          <w:b/>
          <w:sz w:val="24"/>
          <w:szCs w:val="24"/>
        </w:rPr>
        <w:t xml:space="preserve">Conclusions </w:t>
      </w:r>
    </w:p>
    <w:p w:rsidR="00922844" w:rsidRDefault="00922844" w:rsidP="00922844">
      <w:pPr>
        <w:spacing w:before="240" w:after="120" w:line="240" w:lineRule="auto"/>
        <w:jc w:val="both"/>
        <w:rPr>
          <w:rFonts w:ascii="Arial" w:hAnsi="Arial" w:cs="Arial"/>
          <w:sz w:val="24"/>
          <w:szCs w:val="24"/>
        </w:rPr>
      </w:pPr>
      <w:r w:rsidRPr="00FE3BC8">
        <w:rPr>
          <w:rFonts w:ascii="Arial" w:hAnsi="Arial" w:cs="Arial"/>
          <w:sz w:val="24"/>
          <w:szCs w:val="24"/>
        </w:rPr>
        <w:t xml:space="preserve">This chapter has indicated that there is a need for a much fuller range of types of regional data and data sources when analysing </w:t>
      </w:r>
      <w:r w:rsidR="000224DF">
        <w:rPr>
          <w:rFonts w:ascii="Arial" w:hAnsi="Arial" w:cs="Arial"/>
          <w:sz w:val="24"/>
          <w:szCs w:val="24"/>
        </w:rPr>
        <w:t>i</w:t>
      </w:r>
      <w:r w:rsidRPr="00FE3BC8">
        <w:rPr>
          <w:rFonts w:ascii="Arial" w:hAnsi="Arial" w:cs="Arial"/>
          <w:sz w:val="24"/>
          <w:szCs w:val="24"/>
        </w:rPr>
        <w:t>ntra-regional and inter-regional geographical mobility within a country.  A wide variety of data sources have been used (and the sources outlined in this chapter are not exhaustive), but major labour market information gaps still exist.  Different groups have different factors influencing their migration and standard data sources often do not cover all the relevant factors or do so only with long time gaps (such as in the Census). There is also a need for a consistent definition of regions and a clearer idea of what information is required.  Finally, the impact of inter- and intra-regional migration on regional development requires more research, especially in how different groups and different local circumstances affect these impacts.</w:t>
      </w:r>
    </w:p>
    <w:p w:rsidR="00CE7EAF" w:rsidRPr="00FE3BC8" w:rsidRDefault="00CE7EAF" w:rsidP="00922844">
      <w:pPr>
        <w:spacing w:before="240" w:after="120" w:line="240" w:lineRule="auto"/>
        <w:jc w:val="both"/>
        <w:rPr>
          <w:rFonts w:ascii="Arial" w:hAnsi="Arial" w:cs="Arial"/>
          <w:sz w:val="24"/>
          <w:szCs w:val="24"/>
        </w:rPr>
      </w:pPr>
    </w:p>
    <w:p w:rsidR="00922844" w:rsidRPr="00FE3BC8" w:rsidRDefault="00FE3BC8" w:rsidP="004579D6">
      <w:pPr>
        <w:spacing w:before="240" w:after="120" w:line="240" w:lineRule="auto"/>
        <w:ind w:left="720" w:hanging="720"/>
        <w:jc w:val="both"/>
        <w:rPr>
          <w:rFonts w:ascii="Arial" w:hAnsi="Arial" w:cs="Arial"/>
          <w:b/>
          <w:sz w:val="24"/>
          <w:szCs w:val="24"/>
        </w:rPr>
      </w:pPr>
      <w:r w:rsidRPr="00FE3BC8">
        <w:rPr>
          <w:rFonts w:ascii="Arial" w:hAnsi="Arial" w:cs="Arial"/>
          <w:b/>
          <w:sz w:val="24"/>
          <w:szCs w:val="24"/>
        </w:rPr>
        <w:t>Acknowledgements</w:t>
      </w:r>
    </w:p>
    <w:p w:rsidR="00FE3BC8" w:rsidRDefault="00FE3BC8" w:rsidP="00FE3BC8">
      <w:pPr>
        <w:spacing w:before="240" w:after="120" w:line="240" w:lineRule="auto"/>
        <w:jc w:val="both"/>
        <w:rPr>
          <w:rFonts w:ascii="Arial" w:hAnsi="Arial" w:cs="Arial"/>
          <w:sz w:val="24"/>
          <w:szCs w:val="24"/>
        </w:rPr>
      </w:pPr>
      <w:r w:rsidRPr="00FE3BC8">
        <w:rPr>
          <w:rFonts w:ascii="Arial" w:hAnsi="Arial" w:cs="Arial"/>
          <w:sz w:val="24"/>
          <w:szCs w:val="24"/>
        </w:rPr>
        <w:t>We would like to thank Juan Alvarez for his assistance in the literature review. He was funded by an Edinburgh Napier University internship.</w:t>
      </w:r>
    </w:p>
    <w:p w:rsidR="00CE7EAF" w:rsidRPr="00FE3BC8" w:rsidRDefault="00CE7EAF" w:rsidP="00FE3BC8">
      <w:pPr>
        <w:spacing w:before="240" w:after="120" w:line="240" w:lineRule="auto"/>
        <w:jc w:val="both"/>
        <w:rPr>
          <w:rFonts w:ascii="Arial" w:hAnsi="Arial" w:cs="Arial"/>
          <w:sz w:val="24"/>
          <w:szCs w:val="24"/>
        </w:rPr>
      </w:pPr>
    </w:p>
    <w:p w:rsidR="0067586F" w:rsidRPr="00FE3BC8" w:rsidRDefault="0067586F" w:rsidP="004579D6">
      <w:pPr>
        <w:spacing w:before="240" w:after="120" w:line="240" w:lineRule="auto"/>
        <w:ind w:left="720" w:hanging="720"/>
        <w:jc w:val="both"/>
        <w:rPr>
          <w:rFonts w:ascii="Arial" w:hAnsi="Arial" w:cs="Arial"/>
          <w:b/>
          <w:sz w:val="24"/>
          <w:szCs w:val="24"/>
        </w:rPr>
      </w:pPr>
      <w:r w:rsidRPr="00FE3BC8">
        <w:rPr>
          <w:rFonts w:ascii="Arial" w:hAnsi="Arial" w:cs="Arial"/>
          <w:b/>
          <w:sz w:val="24"/>
          <w:szCs w:val="24"/>
        </w:rPr>
        <w:t>Bibliographical References</w:t>
      </w:r>
    </w:p>
    <w:p w:rsidR="00494D96" w:rsidRPr="00FE3BC8" w:rsidRDefault="00494D96" w:rsidP="00C84082">
      <w:pPr>
        <w:spacing w:after="120" w:line="240" w:lineRule="auto"/>
        <w:ind w:left="720" w:hanging="720"/>
        <w:jc w:val="both"/>
        <w:rPr>
          <w:rFonts w:ascii="Arial" w:hAnsi="Arial" w:cs="Arial"/>
          <w:sz w:val="20"/>
          <w:szCs w:val="20"/>
        </w:rPr>
      </w:pPr>
      <w:r w:rsidRPr="00FE3BC8">
        <w:rPr>
          <w:rFonts w:ascii="Arial" w:hAnsi="Arial" w:cs="Arial"/>
          <w:sz w:val="20"/>
          <w:szCs w:val="20"/>
        </w:rPr>
        <w:t>Andrews, M.</w:t>
      </w:r>
      <w:r w:rsidR="00FE3BC8" w:rsidRPr="00FE3BC8">
        <w:rPr>
          <w:rFonts w:ascii="Arial" w:hAnsi="Arial" w:cs="Arial"/>
          <w:sz w:val="20"/>
          <w:szCs w:val="20"/>
        </w:rPr>
        <w:t xml:space="preserve"> / </w:t>
      </w:r>
      <w:r w:rsidRPr="00FE3BC8">
        <w:rPr>
          <w:rFonts w:ascii="Arial" w:hAnsi="Arial" w:cs="Arial"/>
          <w:sz w:val="20"/>
          <w:szCs w:val="20"/>
        </w:rPr>
        <w:t>Clark, K</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Whittaker, W</w:t>
      </w:r>
      <w:r w:rsidR="00922844" w:rsidRPr="00FE3BC8">
        <w:rPr>
          <w:rFonts w:ascii="Arial" w:hAnsi="Arial" w:cs="Arial"/>
          <w:sz w:val="20"/>
          <w:szCs w:val="20"/>
        </w:rPr>
        <w:t xml:space="preserve">. </w:t>
      </w:r>
      <w:r w:rsidRPr="00FE3BC8">
        <w:rPr>
          <w:rFonts w:ascii="Arial" w:hAnsi="Arial" w:cs="Arial"/>
          <w:sz w:val="20"/>
          <w:szCs w:val="20"/>
        </w:rPr>
        <w:t>(2010): The determinants of regional migration in Great Britain: a duration approach</w:t>
      </w:r>
      <w:r w:rsidR="00922844" w:rsidRPr="00FE3BC8">
        <w:rPr>
          <w:rFonts w:ascii="Arial" w:hAnsi="Arial" w:cs="Arial"/>
          <w:sz w:val="20"/>
          <w:szCs w:val="20"/>
        </w:rPr>
        <w:t xml:space="preserve">. </w:t>
      </w:r>
      <w:r w:rsidRPr="00FE3BC8">
        <w:rPr>
          <w:rFonts w:ascii="Arial" w:hAnsi="Arial" w:cs="Arial"/>
          <w:sz w:val="20"/>
          <w:szCs w:val="20"/>
        </w:rPr>
        <w:t xml:space="preserve">In: Journal of the royal statistical Society, </w:t>
      </w:r>
      <w:r w:rsidR="00FE3BC8" w:rsidRPr="00FE3BC8">
        <w:rPr>
          <w:rFonts w:ascii="Arial" w:hAnsi="Arial" w:cs="Arial"/>
          <w:sz w:val="20"/>
          <w:szCs w:val="20"/>
        </w:rPr>
        <w:t xml:space="preserve">Vol. </w:t>
      </w:r>
      <w:r w:rsidRPr="00FE3BC8">
        <w:rPr>
          <w:rFonts w:ascii="Arial" w:hAnsi="Arial" w:cs="Arial"/>
          <w:sz w:val="20"/>
          <w:szCs w:val="20"/>
        </w:rPr>
        <w:t>174 (1)</w:t>
      </w:r>
      <w:r w:rsidR="00FE3BC8" w:rsidRPr="00FE3BC8">
        <w:rPr>
          <w:rFonts w:ascii="Arial" w:hAnsi="Arial" w:cs="Arial"/>
          <w:sz w:val="20"/>
          <w:szCs w:val="20"/>
        </w:rPr>
        <w:t xml:space="preserve">: </w:t>
      </w:r>
      <w:r w:rsidRPr="00FE3BC8">
        <w:rPr>
          <w:rFonts w:ascii="Arial" w:hAnsi="Arial" w:cs="Arial"/>
          <w:sz w:val="20"/>
          <w:szCs w:val="20"/>
        </w:rPr>
        <w:t>127-153</w:t>
      </w:r>
    </w:p>
    <w:p w:rsidR="0067586F" w:rsidRPr="00FE3BC8" w:rsidRDefault="0067586F"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Biswas</w:t>
      </w:r>
      <w:proofErr w:type="spellEnd"/>
      <w:r w:rsidRPr="00FE3BC8">
        <w:rPr>
          <w:rFonts w:ascii="Arial" w:hAnsi="Arial" w:cs="Arial"/>
          <w:sz w:val="20"/>
          <w:szCs w:val="20"/>
        </w:rPr>
        <w:t>, T</w:t>
      </w:r>
      <w:r w:rsidR="00FE3BC8" w:rsidRPr="00FE3BC8">
        <w:rPr>
          <w:rFonts w:ascii="Arial" w:hAnsi="Arial" w:cs="Arial"/>
          <w:sz w:val="20"/>
          <w:szCs w:val="20"/>
        </w:rPr>
        <w:t>.</w:t>
      </w:r>
      <w:r w:rsidR="00CE7EAF">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McHardy</w:t>
      </w:r>
      <w:proofErr w:type="spellEnd"/>
      <w:r w:rsidRPr="00FE3BC8">
        <w:rPr>
          <w:rFonts w:ascii="Arial" w:hAnsi="Arial" w:cs="Arial"/>
          <w:sz w:val="20"/>
          <w:szCs w:val="20"/>
        </w:rPr>
        <w:t>, J</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Nolan, M</w:t>
      </w:r>
      <w:r w:rsidR="00922844" w:rsidRPr="00FE3BC8">
        <w:rPr>
          <w:rFonts w:ascii="Arial" w:hAnsi="Arial" w:cs="Arial"/>
          <w:sz w:val="20"/>
          <w:szCs w:val="20"/>
        </w:rPr>
        <w:t xml:space="preserve">. </w:t>
      </w:r>
      <w:r w:rsidRPr="00FE3BC8">
        <w:rPr>
          <w:rFonts w:ascii="Arial" w:hAnsi="Arial" w:cs="Arial"/>
          <w:sz w:val="20"/>
          <w:szCs w:val="20"/>
        </w:rPr>
        <w:t>A</w:t>
      </w:r>
      <w:r w:rsidR="00470FEF" w:rsidRPr="00FE3BC8">
        <w:rPr>
          <w:rFonts w:ascii="Arial" w:hAnsi="Arial" w:cs="Arial"/>
          <w:sz w:val="20"/>
          <w:szCs w:val="20"/>
        </w:rPr>
        <w:t xml:space="preserve">. </w:t>
      </w:r>
      <w:r w:rsidRPr="00FE3BC8">
        <w:rPr>
          <w:rFonts w:ascii="Arial" w:hAnsi="Arial" w:cs="Arial"/>
          <w:sz w:val="20"/>
          <w:szCs w:val="20"/>
        </w:rPr>
        <w:t>(2008): Inter-regional Migration: The UK experience</w:t>
      </w:r>
      <w:r w:rsidR="00922844" w:rsidRPr="00FE3BC8">
        <w:rPr>
          <w:rFonts w:ascii="Arial" w:hAnsi="Arial" w:cs="Arial"/>
          <w:sz w:val="20"/>
          <w:szCs w:val="20"/>
        </w:rPr>
        <w:t xml:space="preserve">. </w:t>
      </w:r>
      <w:r w:rsidRPr="00FE3BC8">
        <w:rPr>
          <w:rFonts w:ascii="Arial" w:hAnsi="Arial" w:cs="Arial"/>
          <w:sz w:val="20"/>
          <w:szCs w:val="20"/>
        </w:rPr>
        <w:t>Sheffield Economic Research Paper Series SERP Number: 2008003</w:t>
      </w:r>
    </w:p>
    <w:p w:rsidR="00B64588" w:rsidRPr="00FE3BC8" w:rsidRDefault="00B64588" w:rsidP="00B64588">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Böheim</w:t>
      </w:r>
      <w:proofErr w:type="spellEnd"/>
      <w:r w:rsidRPr="00FE3BC8">
        <w:rPr>
          <w:rFonts w:ascii="Arial" w:hAnsi="Arial" w:cs="Arial"/>
          <w:sz w:val="20"/>
          <w:szCs w:val="20"/>
        </w:rPr>
        <w:t>, R</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Taylor, M.P (2007):</w:t>
      </w:r>
      <w:bookmarkStart w:id="1" w:name="bcor1"/>
      <w:bookmarkEnd w:id="1"/>
      <w:r w:rsidRPr="00FE3BC8">
        <w:rPr>
          <w:rFonts w:ascii="Arial" w:hAnsi="Arial" w:cs="Arial"/>
          <w:sz w:val="20"/>
          <w:szCs w:val="20"/>
        </w:rPr>
        <w:t xml:space="preserve"> From the dark end of the street to the bright side of the road?</w:t>
      </w:r>
      <w:bookmarkStart w:id="2" w:name="bfn1"/>
      <w:bookmarkEnd w:id="2"/>
      <w:r w:rsidRPr="00FE3BC8">
        <w:rPr>
          <w:rFonts w:ascii="Arial" w:hAnsi="Arial" w:cs="Arial"/>
          <w:sz w:val="20"/>
          <w:szCs w:val="20"/>
        </w:rPr>
        <w:t xml:space="preserve"> The wage returns to migration in Britain</w:t>
      </w:r>
      <w:r w:rsidR="00922844" w:rsidRPr="00FE3BC8">
        <w:rPr>
          <w:rFonts w:ascii="Arial" w:hAnsi="Arial" w:cs="Arial"/>
          <w:sz w:val="20"/>
          <w:szCs w:val="20"/>
        </w:rPr>
        <w:t xml:space="preserve">. </w:t>
      </w:r>
      <w:r w:rsidRPr="00FE3BC8">
        <w:rPr>
          <w:rFonts w:ascii="Arial" w:hAnsi="Arial" w:cs="Arial"/>
          <w:sz w:val="20"/>
          <w:szCs w:val="20"/>
        </w:rPr>
        <w:t xml:space="preserve">In: </w:t>
      </w:r>
      <w:hyperlink r:id="rId9" w:history="1">
        <w:r w:rsidRPr="00FE3BC8">
          <w:rPr>
            <w:rFonts w:ascii="Arial" w:hAnsi="Arial" w:cs="Arial"/>
            <w:sz w:val="20"/>
            <w:szCs w:val="20"/>
          </w:rPr>
          <w:t>Labour Economics</w:t>
        </w:r>
      </w:hyperlink>
      <w:r w:rsidRPr="00FE3BC8">
        <w:rPr>
          <w:rFonts w:ascii="Arial" w:hAnsi="Arial" w:cs="Arial"/>
          <w:sz w:val="20"/>
          <w:szCs w:val="20"/>
        </w:rPr>
        <w:t xml:space="preserve">, </w:t>
      </w:r>
      <w:hyperlink r:id="rId10" w:history="1">
        <w:r w:rsidRPr="00FE3BC8">
          <w:rPr>
            <w:rFonts w:ascii="Arial" w:hAnsi="Arial" w:cs="Arial"/>
            <w:sz w:val="20"/>
            <w:szCs w:val="20"/>
          </w:rPr>
          <w:t>Vol</w:t>
        </w:r>
        <w:r w:rsidR="00FE3BC8" w:rsidRPr="00FE3BC8">
          <w:rPr>
            <w:rFonts w:ascii="Arial" w:hAnsi="Arial" w:cs="Arial"/>
            <w:sz w:val="20"/>
            <w:szCs w:val="20"/>
          </w:rPr>
          <w:t>.</w:t>
        </w:r>
        <w:r w:rsidRPr="00FE3BC8">
          <w:rPr>
            <w:rFonts w:ascii="Arial" w:hAnsi="Arial" w:cs="Arial"/>
            <w:sz w:val="20"/>
            <w:szCs w:val="20"/>
          </w:rPr>
          <w:t xml:space="preserve"> 14 </w:t>
        </w:r>
        <w:r w:rsidR="00FE3BC8" w:rsidRPr="00FE3BC8">
          <w:rPr>
            <w:rFonts w:ascii="Arial" w:hAnsi="Arial" w:cs="Arial"/>
            <w:sz w:val="20"/>
            <w:szCs w:val="20"/>
          </w:rPr>
          <w:t>(</w:t>
        </w:r>
        <w:r w:rsidRPr="00FE3BC8">
          <w:rPr>
            <w:rFonts w:ascii="Arial" w:hAnsi="Arial" w:cs="Arial"/>
            <w:sz w:val="20"/>
            <w:szCs w:val="20"/>
          </w:rPr>
          <w:t>1</w:t>
        </w:r>
      </w:hyperlink>
      <w:r w:rsidR="00FE3BC8" w:rsidRPr="00CE7EAF">
        <w:rPr>
          <w:rFonts w:ascii="Arial" w:hAnsi="Arial" w:cs="Arial"/>
        </w:rPr>
        <w:t xml:space="preserve">): </w:t>
      </w:r>
      <w:r w:rsidRPr="00FE3BC8">
        <w:rPr>
          <w:rFonts w:ascii="Arial" w:hAnsi="Arial" w:cs="Arial"/>
          <w:sz w:val="20"/>
          <w:szCs w:val="20"/>
        </w:rPr>
        <w:t xml:space="preserve"> 99-117 </w:t>
      </w:r>
    </w:p>
    <w:p w:rsidR="00494D96" w:rsidRPr="00FE3BC8" w:rsidRDefault="005D258F"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Böheim</w:t>
      </w:r>
      <w:proofErr w:type="spellEnd"/>
      <w:r w:rsidR="00494D96" w:rsidRPr="00FE3BC8">
        <w:rPr>
          <w:rFonts w:ascii="Arial" w:hAnsi="Arial" w:cs="Arial"/>
          <w:sz w:val="20"/>
          <w:szCs w:val="20"/>
        </w:rPr>
        <w:t>, R</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00494D96" w:rsidRPr="00FE3BC8">
        <w:rPr>
          <w:rFonts w:ascii="Arial" w:hAnsi="Arial" w:cs="Arial"/>
          <w:sz w:val="20"/>
          <w:szCs w:val="20"/>
        </w:rPr>
        <w:t>Taylor, M.P</w:t>
      </w:r>
      <w:r w:rsidR="00922844" w:rsidRPr="00FE3BC8">
        <w:rPr>
          <w:rFonts w:ascii="Arial" w:hAnsi="Arial" w:cs="Arial"/>
          <w:sz w:val="20"/>
          <w:szCs w:val="20"/>
        </w:rPr>
        <w:t xml:space="preserve">. </w:t>
      </w:r>
      <w:r w:rsidR="00494D96" w:rsidRPr="00FE3BC8">
        <w:rPr>
          <w:rFonts w:ascii="Arial" w:hAnsi="Arial" w:cs="Arial"/>
          <w:sz w:val="20"/>
          <w:szCs w:val="20"/>
        </w:rPr>
        <w:t xml:space="preserve">(2003): Tied down or room to move? </w:t>
      </w:r>
      <w:proofErr w:type="gramStart"/>
      <w:r w:rsidR="00494D96" w:rsidRPr="00FE3BC8">
        <w:rPr>
          <w:rFonts w:ascii="Arial" w:hAnsi="Arial" w:cs="Arial"/>
          <w:sz w:val="20"/>
          <w:szCs w:val="20"/>
        </w:rPr>
        <w:t>Investigating the relationship between housing tenure, employment status and residential mobility in Britain</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00494D96" w:rsidRPr="00FE3BC8">
        <w:rPr>
          <w:rFonts w:ascii="Arial" w:hAnsi="Arial" w:cs="Arial"/>
          <w:sz w:val="20"/>
          <w:szCs w:val="20"/>
        </w:rPr>
        <w:t xml:space="preserve">In: Scottish </w:t>
      </w:r>
      <w:r w:rsidR="00FE3BC8" w:rsidRPr="00FE3BC8">
        <w:rPr>
          <w:rFonts w:ascii="Arial" w:hAnsi="Arial" w:cs="Arial"/>
          <w:sz w:val="20"/>
          <w:szCs w:val="20"/>
        </w:rPr>
        <w:t xml:space="preserve">Journal of Political </w:t>
      </w:r>
      <w:r w:rsidR="00494D96" w:rsidRPr="00FE3BC8">
        <w:rPr>
          <w:rFonts w:ascii="Arial" w:hAnsi="Arial" w:cs="Arial"/>
          <w:sz w:val="20"/>
          <w:szCs w:val="20"/>
        </w:rPr>
        <w:t xml:space="preserve">Economy, </w:t>
      </w:r>
      <w:r w:rsidR="00FE3BC8" w:rsidRPr="00FE3BC8">
        <w:rPr>
          <w:rFonts w:ascii="Arial" w:hAnsi="Arial" w:cs="Arial"/>
          <w:sz w:val="20"/>
          <w:szCs w:val="20"/>
        </w:rPr>
        <w:t xml:space="preserve">Vol. </w:t>
      </w:r>
      <w:r w:rsidR="00494D96" w:rsidRPr="00FE3BC8">
        <w:rPr>
          <w:rFonts w:ascii="Arial" w:hAnsi="Arial" w:cs="Arial"/>
          <w:sz w:val="20"/>
          <w:szCs w:val="20"/>
        </w:rPr>
        <w:t>49 (4)</w:t>
      </w:r>
      <w:r w:rsidR="00FE3BC8" w:rsidRPr="00FE3BC8">
        <w:rPr>
          <w:rFonts w:ascii="Arial" w:hAnsi="Arial" w:cs="Arial"/>
          <w:sz w:val="20"/>
          <w:szCs w:val="20"/>
        </w:rPr>
        <w:t>:</w:t>
      </w:r>
      <w:r w:rsidR="00494D96" w:rsidRPr="00FE3BC8">
        <w:rPr>
          <w:rFonts w:ascii="Arial" w:hAnsi="Arial" w:cs="Arial"/>
          <w:sz w:val="20"/>
          <w:szCs w:val="20"/>
        </w:rPr>
        <w:t>369-392</w:t>
      </w:r>
    </w:p>
    <w:p w:rsidR="000A066A" w:rsidRPr="00FE3BC8" w:rsidRDefault="000A066A" w:rsidP="00C84082">
      <w:pPr>
        <w:spacing w:after="120" w:line="240" w:lineRule="auto"/>
        <w:ind w:left="720" w:hanging="720"/>
        <w:jc w:val="both"/>
        <w:rPr>
          <w:rFonts w:ascii="Arial" w:hAnsi="Arial" w:cs="Arial"/>
          <w:sz w:val="20"/>
          <w:szCs w:val="20"/>
        </w:rPr>
      </w:pPr>
      <w:r w:rsidRPr="00FE3BC8">
        <w:rPr>
          <w:rFonts w:ascii="Arial" w:hAnsi="Arial" w:cs="Arial"/>
          <w:sz w:val="20"/>
          <w:szCs w:val="20"/>
        </w:rPr>
        <w:lastRenderedPageBreak/>
        <w:t>Cameron, G.</w:t>
      </w:r>
      <w:r w:rsidR="00FE3BC8" w:rsidRPr="00FE3BC8">
        <w:rPr>
          <w:rFonts w:ascii="Arial" w:hAnsi="Arial" w:cs="Arial"/>
          <w:sz w:val="20"/>
          <w:szCs w:val="20"/>
        </w:rPr>
        <w:t xml:space="preserve"> / </w:t>
      </w:r>
      <w:proofErr w:type="spellStart"/>
      <w:r w:rsidRPr="00FE3BC8">
        <w:rPr>
          <w:rFonts w:ascii="Arial" w:hAnsi="Arial" w:cs="Arial"/>
          <w:sz w:val="20"/>
          <w:szCs w:val="20"/>
        </w:rPr>
        <w:t>Muellbauer</w:t>
      </w:r>
      <w:proofErr w:type="spellEnd"/>
      <w:r w:rsidRPr="00FE3BC8">
        <w:rPr>
          <w:rFonts w:ascii="Arial" w:hAnsi="Arial" w:cs="Arial"/>
          <w:sz w:val="20"/>
          <w:szCs w:val="20"/>
        </w:rPr>
        <w:t>, J</w:t>
      </w:r>
      <w:r w:rsidR="00922844" w:rsidRPr="00FE3BC8">
        <w:rPr>
          <w:rFonts w:ascii="Arial" w:hAnsi="Arial" w:cs="Arial"/>
          <w:sz w:val="20"/>
          <w:szCs w:val="20"/>
        </w:rPr>
        <w:t xml:space="preserve">. </w:t>
      </w:r>
      <w:proofErr w:type="gramStart"/>
      <w:r w:rsidR="00FE3BC8" w:rsidRPr="00FE3BC8">
        <w:rPr>
          <w:rFonts w:ascii="Arial" w:hAnsi="Arial" w:cs="Arial"/>
          <w:sz w:val="20"/>
          <w:szCs w:val="20"/>
        </w:rPr>
        <w:t xml:space="preserve">/ </w:t>
      </w:r>
      <w:r w:rsidRPr="00FE3BC8">
        <w:rPr>
          <w:rFonts w:ascii="Arial" w:hAnsi="Arial" w:cs="Arial"/>
          <w:sz w:val="20"/>
          <w:szCs w:val="20"/>
        </w:rPr>
        <w:t xml:space="preserve"> Murphy</w:t>
      </w:r>
      <w:proofErr w:type="gramEnd"/>
      <w:r w:rsidRPr="00FE3BC8">
        <w:rPr>
          <w:rFonts w:ascii="Arial" w:hAnsi="Arial" w:cs="Arial"/>
          <w:sz w:val="20"/>
          <w:szCs w:val="20"/>
        </w:rPr>
        <w:t>, A</w:t>
      </w:r>
      <w:r w:rsidR="00922844" w:rsidRPr="00FE3BC8">
        <w:rPr>
          <w:rFonts w:ascii="Arial" w:hAnsi="Arial" w:cs="Arial"/>
          <w:sz w:val="20"/>
          <w:szCs w:val="20"/>
        </w:rPr>
        <w:t xml:space="preserve">. </w:t>
      </w:r>
      <w:r w:rsidRPr="00FE3BC8">
        <w:rPr>
          <w:rFonts w:ascii="Arial" w:hAnsi="Arial" w:cs="Arial"/>
          <w:sz w:val="20"/>
          <w:szCs w:val="20"/>
        </w:rPr>
        <w:t>(2005): Migration within England and Wales and the Housing Market</w:t>
      </w:r>
      <w:r w:rsidR="00922844" w:rsidRPr="00FE3BC8">
        <w:rPr>
          <w:rFonts w:ascii="Arial" w:hAnsi="Arial" w:cs="Arial"/>
          <w:sz w:val="20"/>
          <w:szCs w:val="20"/>
        </w:rPr>
        <w:t xml:space="preserve">. </w:t>
      </w:r>
      <w:r w:rsidRPr="00FE3BC8">
        <w:rPr>
          <w:rFonts w:ascii="Arial" w:hAnsi="Arial" w:cs="Arial"/>
          <w:sz w:val="20"/>
          <w:szCs w:val="20"/>
        </w:rPr>
        <w:t>In: Economic Outlook</w:t>
      </w:r>
      <w:r w:rsidR="00FE3BC8" w:rsidRPr="00FE3BC8">
        <w:rPr>
          <w:rFonts w:ascii="Arial" w:hAnsi="Arial" w:cs="Arial"/>
          <w:sz w:val="20"/>
          <w:szCs w:val="20"/>
        </w:rPr>
        <w:t>, Vol.</w:t>
      </w:r>
      <w:r w:rsidR="00922844" w:rsidRPr="00FE3BC8">
        <w:rPr>
          <w:rFonts w:ascii="Arial" w:hAnsi="Arial" w:cs="Arial"/>
          <w:sz w:val="20"/>
          <w:szCs w:val="20"/>
        </w:rPr>
        <w:t xml:space="preserve"> </w:t>
      </w:r>
      <w:r w:rsidRPr="00FE3BC8">
        <w:rPr>
          <w:rFonts w:ascii="Arial" w:hAnsi="Arial" w:cs="Arial"/>
          <w:sz w:val="20"/>
          <w:szCs w:val="20"/>
        </w:rPr>
        <w:t>29(3)</w:t>
      </w:r>
      <w:r w:rsidR="00FE3BC8" w:rsidRPr="00FE3BC8">
        <w:rPr>
          <w:rFonts w:ascii="Arial" w:hAnsi="Arial" w:cs="Arial"/>
          <w:sz w:val="20"/>
          <w:szCs w:val="20"/>
        </w:rPr>
        <w:t xml:space="preserve">: </w:t>
      </w:r>
      <w:r w:rsidR="00922844" w:rsidRPr="00FE3BC8">
        <w:rPr>
          <w:rFonts w:ascii="Arial" w:hAnsi="Arial" w:cs="Arial"/>
          <w:sz w:val="20"/>
          <w:szCs w:val="20"/>
        </w:rPr>
        <w:t xml:space="preserve"> </w:t>
      </w:r>
      <w:r w:rsidRPr="00FE3BC8">
        <w:rPr>
          <w:rFonts w:ascii="Arial" w:hAnsi="Arial" w:cs="Arial"/>
          <w:sz w:val="20"/>
          <w:szCs w:val="20"/>
        </w:rPr>
        <w:t>9-19</w:t>
      </w:r>
    </w:p>
    <w:p w:rsidR="00412AB4" w:rsidRPr="00FE3BC8" w:rsidRDefault="00412AB4" w:rsidP="00461476">
      <w:pPr>
        <w:spacing w:after="120" w:line="240" w:lineRule="auto"/>
        <w:ind w:left="720" w:hanging="720"/>
        <w:jc w:val="both"/>
        <w:rPr>
          <w:rFonts w:ascii="Arial" w:hAnsi="Arial" w:cs="Arial"/>
          <w:sz w:val="20"/>
          <w:szCs w:val="20"/>
        </w:rPr>
      </w:pPr>
      <w:r w:rsidRPr="00FE3BC8">
        <w:rPr>
          <w:rFonts w:ascii="Arial" w:hAnsi="Arial" w:cs="Arial"/>
          <w:sz w:val="20"/>
          <w:szCs w:val="20"/>
        </w:rPr>
        <w:t>Champion, T.</w:t>
      </w:r>
      <w:r w:rsidR="00FE3BC8" w:rsidRPr="00FE3BC8">
        <w:rPr>
          <w:rFonts w:ascii="Arial" w:hAnsi="Arial" w:cs="Arial"/>
          <w:sz w:val="20"/>
          <w:szCs w:val="20"/>
        </w:rPr>
        <w:t xml:space="preserve"> / </w:t>
      </w:r>
      <w:proofErr w:type="spellStart"/>
      <w:r w:rsidRPr="00FE3BC8">
        <w:rPr>
          <w:rFonts w:ascii="Arial" w:hAnsi="Arial" w:cs="Arial"/>
          <w:sz w:val="20"/>
          <w:szCs w:val="20"/>
        </w:rPr>
        <w:t>Fotheringham</w:t>
      </w:r>
      <w:proofErr w:type="spellEnd"/>
      <w:r w:rsidRPr="00FE3BC8">
        <w:rPr>
          <w:rFonts w:ascii="Arial" w:hAnsi="Arial" w:cs="Arial"/>
          <w:sz w:val="20"/>
          <w:szCs w:val="20"/>
        </w:rPr>
        <w:t>, S.</w:t>
      </w:r>
      <w:r w:rsidR="00FE3BC8" w:rsidRPr="00FE3BC8">
        <w:rPr>
          <w:rFonts w:ascii="Arial" w:hAnsi="Arial" w:cs="Arial"/>
          <w:sz w:val="20"/>
          <w:szCs w:val="20"/>
        </w:rPr>
        <w:t xml:space="preserve"> / </w:t>
      </w:r>
      <w:r w:rsidRPr="00FE3BC8">
        <w:rPr>
          <w:rFonts w:ascii="Arial" w:hAnsi="Arial" w:cs="Arial"/>
          <w:sz w:val="20"/>
          <w:szCs w:val="20"/>
        </w:rPr>
        <w:t>Rees, P</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Boyle, P</w:t>
      </w:r>
      <w:proofErr w:type="gramStart"/>
      <w:r w:rsidR="00922844" w:rsidRPr="00FE3BC8">
        <w:rPr>
          <w:rFonts w:ascii="Arial" w:hAnsi="Arial" w:cs="Arial"/>
          <w:sz w:val="20"/>
          <w:szCs w:val="20"/>
        </w:rPr>
        <w:t>.</w:t>
      </w:r>
      <w:r w:rsidR="00FE3BC8" w:rsidRPr="00FE3BC8">
        <w:rPr>
          <w:rFonts w:ascii="Arial" w:hAnsi="Arial" w:cs="Arial"/>
          <w:sz w:val="20"/>
          <w:szCs w:val="20"/>
        </w:rPr>
        <w:t>/</w:t>
      </w:r>
      <w:proofErr w:type="gramEnd"/>
      <w:r w:rsidR="00FE3BC8" w:rsidRPr="00FE3BC8">
        <w:rPr>
          <w:rFonts w:ascii="Arial" w:hAnsi="Arial" w:cs="Arial"/>
          <w:sz w:val="20"/>
          <w:szCs w:val="20"/>
        </w:rPr>
        <w:t xml:space="preserve"> </w:t>
      </w:r>
      <w:r w:rsidRPr="00FE3BC8">
        <w:rPr>
          <w:rFonts w:ascii="Arial" w:hAnsi="Arial" w:cs="Arial"/>
          <w:sz w:val="20"/>
          <w:szCs w:val="20"/>
        </w:rPr>
        <w:t>Stillwell, J</w:t>
      </w:r>
      <w:r w:rsidR="00922844" w:rsidRPr="00FE3BC8">
        <w:rPr>
          <w:rFonts w:ascii="Arial" w:hAnsi="Arial" w:cs="Arial"/>
          <w:sz w:val="20"/>
          <w:szCs w:val="20"/>
        </w:rPr>
        <w:t xml:space="preserve">. </w:t>
      </w:r>
      <w:r w:rsidRPr="00FE3BC8">
        <w:rPr>
          <w:rFonts w:ascii="Arial" w:hAnsi="Arial" w:cs="Arial"/>
          <w:sz w:val="20"/>
          <w:szCs w:val="20"/>
        </w:rPr>
        <w:t>(1998): The Determinants of Migration flows in England: A review of existing Data and Evidence</w:t>
      </w:r>
      <w:r w:rsidR="00922844" w:rsidRPr="00FE3BC8">
        <w:rPr>
          <w:rFonts w:ascii="Arial" w:hAnsi="Arial" w:cs="Arial"/>
          <w:sz w:val="20"/>
          <w:szCs w:val="20"/>
        </w:rPr>
        <w:t xml:space="preserve">. </w:t>
      </w:r>
      <w:r w:rsidRPr="00FE3BC8">
        <w:rPr>
          <w:rFonts w:ascii="Arial" w:hAnsi="Arial" w:cs="Arial"/>
          <w:sz w:val="20"/>
          <w:szCs w:val="20"/>
        </w:rPr>
        <w:t>A report prepared for the Department of the Environment, Transport and the Regions</w:t>
      </w:r>
      <w:r w:rsidR="00922844" w:rsidRPr="00FE3BC8">
        <w:rPr>
          <w:rFonts w:ascii="Arial" w:hAnsi="Arial" w:cs="Arial"/>
          <w:sz w:val="20"/>
          <w:szCs w:val="20"/>
        </w:rPr>
        <w:t xml:space="preserve">. </w:t>
      </w:r>
      <w:r w:rsidR="00461476" w:rsidRPr="00FE3BC8">
        <w:rPr>
          <w:rFonts w:ascii="Arial" w:hAnsi="Arial" w:cs="Arial"/>
          <w:sz w:val="20"/>
          <w:szCs w:val="20"/>
        </w:rPr>
        <w:t>Newcastle upon Tyne: Department of Geography, University of Newcastle upon Tyne</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 xml:space="preserve">Champion, T </w:t>
      </w:r>
      <w:r w:rsidR="00FE3BC8" w:rsidRPr="00FE3BC8">
        <w:rPr>
          <w:rFonts w:ascii="Arial" w:hAnsi="Arial" w:cs="Arial"/>
          <w:sz w:val="20"/>
          <w:szCs w:val="20"/>
        </w:rPr>
        <w:t xml:space="preserve">/ </w:t>
      </w:r>
      <w:r w:rsidRPr="00FE3BC8">
        <w:rPr>
          <w:rFonts w:ascii="Arial" w:hAnsi="Arial" w:cs="Arial"/>
          <w:sz w:val="20"/>
          <w:szCs w:val="20"/>
        </w:rPr>
        <w:t>Coombes, M (2007):  Using the 2001 census to study human capital movements affecting Britain’s larger cities: insights and issues</w:t>
      </w:r>
      <w:r w:rsidR="00922844" w:rsidRPr="00FE3BC8">
        <w:rPr>
          <w:rFonts w:ascii="Arial" w:hAnsi="Arial" w:cs="Arial"/>
          <w:sz w:val="20"/>
          <w:szCs w:val="20"/>
        </w:rPr>
        <w:t xml:space="preserve">. </w:t>
      </w:r>
      <w:r w:rsidRPr="00FE3BC8">
        <w:rPr>
          <w:rFonts w:ascii="Arial" w:hAnsi="Arial" w:cs="Arial"/>
          <w:sz w:val="20"/>
          <w:szCs w:val="20"/>
        </w:rPr>
        <w:t>In: J</w:t>
      </w:r>
      <w:r w:rsidR="00922844" w:rsidRPr="00FE3BC8">
        <w:rPr>
          <w:rFonts w:ascii="Arial" w:hAnsi="Arial" w:cs="Arial"/>
          <w:sz w:val="20"/>
          <w:szCs w:val="20"/>
        </w:rPr>
        <w:t xml:space="preserve">. </w:t>
      </w:r>
      <w:r w:rsidRPr="00FE3BC8">
        <w:rPr>
          <w:rFonts w:ascii="Arial" w:hAnsi="Arial" w:cs="Arial"/>
          <w:sz w:val="20"/>
          <w:szCs w:val="20"/>
        </w:rPr>
        <w:t>R</w:t>
      </w:r>
      <w:r w:rsidR="00922844" w:rsidRPr="00FE3BC8">
        <w:rPr>
          <w:rFonts w:ascii="Arial" w:hAnsi="Arial" w:cs="Arial"/>
          <w:sz w:val="20"/>
          <w:szCs w:val="20"/>
        </w:rPr>
        <w:t xml:space="preserve">. </w:t>
      </w:r>
      <w:r w:rsidRPr="00FE3BC8">
        <w:rPr>
          <w:rFonts w:ascii="Arial" w:hAnsi="Arial" w:cs="Arial"/>
          <w:sz w:val="20"/>
          <w:szCs w:val="20"/>
        </w:rPr>
        <w:t>Statist</w:t>
      </w:r>
      <w:r w:rsidR="00922844" w:rsidRPr="00FE3BC8">
        <w:rPr>
          <w:rFonts w:ascii="Arial" w:hAnsi="Arial" w:cs="Arial"/>
          <w:sz w:val="20"/>
          <w:szCs w:val="20"/>
        </w:rPr>
        <w:t xml:space="preserve">. </w:t>
      </w:r>
      <w:r w:rsidRPr="00FE3BC8">
        <w:rPr>
          <w:rFonts w:ascii="Arial" w:hAnsi="Arial" w:cs="Arial"/>
          <w:sz w:val="20"/>
          <w:szCs w:val="20"/>
        </w:rPr>
        <w:t>Soc</w:t>
      </w:r>
      <w:r w:rsidR="00922844" w:rsidRPr="00FE3BC8">
        <w:rPr>
          <w:rFonts w:ascii="Arial" w:hAnsi="Arial" w:cs="Arial"/>
          <w:sz w:val="20"/>
          <w:szCs w:val="20"/>
        </w:rPr>
        <w:t xml:space="preserve">. </w:t>
      </w:r>
      <w:r w:rsidR="00FE3BC8" w:rsidRPr="00FE3BC8">
        <w:rPr>
          <w:rFonts w:ascii="Arial" w:hAnsi="Arial" w:cs="Arial"/>
          <w:sz w:val="20"/>
          <w:szCs w:val="20"/>
        </w:rPr>
        <w:t>Vol.</w:t>
      </w:r>
      <w:r w:rsidRPr="00FE3BC8">
        <w:rPr>
          <w:rFonts w:ascii="Arial" w:hAnsi="Arial" w:cs="Arial"/>
          <w:sz w:val="20"/>
          <w:szCs w:val="20"/>
        </w:rPr>
        <w:t xml:space="preserve">170 </w:t>
      </w:r>
      <w:r w:rsidR="00FE3BC8" w:rsidRPr="00FE3BC8">
        <w:rPr>
          <w:rFonts w:ascii="Arial" w:hAnsi="Arial" w:cs="Arial"/>
          <w:sz w:val="20"/>
          <w:szCs w:val="20"/>
        </w:rPr>
        <w:t>(</w:t>
      </w:r>
      <w:r w:rsidRPr="00FE3BC8">
        <w:rPr>
          <w:rFonts w:ascii="Arial" w:hAnsi="Arial" w:cs="Arial"/>
          <w:sz w:val="20"/>
          <w:szCs w:val="20"/>
        </w:rPr>
        <w:t>2</w:t>
      </w:r>
      <w:r w:rsidR="00FE3BC8" w:rsidRPr="00FE3BC8">
        <w:rPr>
          <w:rFonts w:ascii="Arial" w:hAnsi="Arial" w:cs="Arial"/>
          <w:sz w:val="20"/>
          <w:szCs w:val="20"/>
        </w:rPr>
        <w:t xml:space="preserve">): </w:t>
      </w:r>
      <w:r w:rsidR="00922844" w:rsidRPr="00FE3BC8">
        <w:rPr>
          <w:rFonts w:ascii="Arial" w:hAnsi="Arial" w:cs="Arial"/>
          <w:sz w:val="20"/>
          <w:szCs w:val="20"/>
        </w:rPr>
        <w:t xml:space="preserve"> </w:t>
      </w:r>
      <w:r w:rsidRPr="00FE3BC8">
        <w:rPr>
          <w:rFonts w:ascii="Arial" w:hAnsi="Arial" w:cs="Arial"/>
          <w:sz w:val="20"/>
          <w:szCs w:val="20"/>
        </w:rPr>
        <w:t>447–467</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Champion, T.</w:t>
      </w:r>
      <w:r w:rsidR="00FE3BC8" w:rsidRPr="00FE3BC8">
        <w:rPr>
          <w:rFonts w:ascii="Arial" w:hAnsi="Arial" w:cs="Arial"/>
          <w:sz w:val="20"/>
          <w:szCs w:val="20"/>
        </w:rPr>
        <w:t xml:space="preserve"> / </w:t>
      </w:r>
      <w:r w:rsidRPr="00FE3BC8">
        <w:rPr>
          <w:rFonts w:ascii="Arial" w:hAnsi="Arial" w:cs="Arial"/>
          <w:sz w:val="20"/>
          <w:szCs w:val="20"/>
        </w:rPr>
        <w:t>Coombes, M.</w:t>
      </w:r>
      <w:r w:rsidR="00FE3BC8" w:rsidRPr="00FE3BC8">
        <w:rPr>
          <w:rFonts w:ascii="Arial" w:hAnsi="Arial" w:cs="Arial"/>
          <w:sz w:val="20"/>
          <w:szCs w:val="20"/>
        </w:rPr>
        <w:t xml:space="preserve"> / </w:t>
      </w:r>
      <w:proofErr w:type="spellStart"/>
      <w:r w:rsidRPr="00FE3BC8">
        <w:rPr>
          <w:rFonts w:ascii="Arial" w:hAnsi="Arial" w:cs="Arial"/>
          <w:sz w:val="20"/>
          <w:szCs w:val="20"/>
        </w:rPr>
        <w:t>Raybould</w:t>
      </w:r>
      <w:proofErr w:type="spellEnd"/>
      <w:r w:rsidRPr="00FE3BC8">
        <w:rPr>
          <w:rFonts w:ascii="Arial" w:hAnsi="Arial" w:cs="Arial"/>
          <w:sz w:val="20"/>
          <w:szCs w:val="20"/>
        </w:rPr>
        <w:t>, S</w:t>
      </w:r>
      <w:r w:rsidR="00922844" w:rsidRPr="00FE3BC8">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Wymer</w:t>
      </w:r>
      <w:proofErr w:type="spellEnd"/>
      <w:r w:rsidRPr="00FE3BC8">
        <w:rPr>
          <w:rFonts w:ascii="Arial" w:hAnsi="Arial" w:cs="Arial"/>
          <w:sz w:val="20"/>
          <w:szCs w:val="20"/>
        </w:rPr>
        <w:t>, C (2007): Migration and socioeconomic change</w:t>
      </w:r>
      <w:r w:rsidR="00922844" w:rsidRPr="00FE3BC8">
        <w:rPr>
          <w:rFonts w:ascii="Arial" w:hAnsi="Arial" w:cs="Arial"/>
          <w:sz w:val="20"/>
          <w:szCs w:val="20"/>
        </w:rPr>
        <w:t xml:space="preserve">. </w:t>
      </w:r>
      <w:proofErr w:type="gramStart"/>
      <w:r w:rsidRPr="00FE3BC8">
        <w:rPr>
          <w:rFonts w:ascii="Arial" w:hAnsi="Arial" w:cs="Arial"/>
          <w:sz w:val="20"/>
          <w:szCs w:val="20"/>
        </w:rPr>
        <w:t>A 2001 Census analysis of Britain’s larger cities</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 xml:space="preserve">York: Joseph Foundation </w:t>
      </w:r>
    </w:p>
    <w:p w:rsidR="00247790" w:rsidRPr="00FE3BC8" w:rsidRDefault="00247790" w:rsidP="00247790">
      <w:pPr>
        <w:spacing w:after="120" w:line="240" w:lineRule="auto"/>
        <w:ind w:left="720" w:hanging="720"/>
        <w:jc w:val="both"/>
        <w:rPr>
          <w:rFonts w:ascii="Arial" w:hAnsi="Arial" w:cs="Arial"/>
          <w:sz w:val="20"/>
          <w:szCs w:val="20"/>
        </w:rPr>
      </w:pPr>
      <w:r w:rsidRPr="00FE3BC8">
        <w:rPr>
          <w:rFonts w:ascii="Arial" w:hAnsi="Arial" w:cs="Arial"/>
          <w:sz w:val="20"/>
          <w:szCs w:val="20"/>
        </w:rPr>
        <w:t>Dixon, S</w:t>
      </w:r>
      <w:r w:rsidR="00922844" w:rsidRPr="00FE3BC8">
        <w:rPr>
          <w:rFonts w:ascii="Arial" w:hAnsi="Arial" w:cs="Arial"/>
          <w:sz w:val="20"/>
          <w:szCs w:val="20"/>
        </w:rPr>
        <w:t xml:space="preserve">. </w:t>
      </w:r>
      <w:r w:rsidRPr="00FE3BC8">
        <w:rPr>
          <w:rFonts w:ascii="Arial" w:hAnsi="Arial" w:cs="Arial"/>
          <w:sz w:val="20"/>
          <w:szCs w:val="20"/>
        </w:rPr>
        <w:t>(2003): Migration within Britain for job reasons</w:t>
      </w:r>
      <w:r w:rsidR="00922844" w:rsidRPr="00FE3BC8">
        <w:rPr>
          <w:rFonts w:ascii="Arial" w:hAnsi="Arial" w:cs="Arial"/>
          <w:sz w:val="20"/>
          <w:szCs w:val="20"/>
        </w:rPr>
        <w:t xml:space="preserve">. </w:t>
      </w:r>
      <w:r w:rsidRPr="00FE3BC8">
        <w:rPr>
          <w:rFonts w:ascii="Arial" w:hAnsi="Arial" w:cs="Arial"/>
          <w:sz w:val="20"/>
          <w:szCs w:val="20"/>
        </w:rPr>
        <w:t>In: Labour Market Trends</w:t>
      </w:r>
      <w:proofErr w:type="gramStart"/>
      <w:r w:rsidR="00FE3BC8" w:rsidRPr="00FE3BC8">
        <w:rPr>
          <w:rFonts w:ascii="Arial" w:hAnsi="Arial" w:cs="Arial"/>
          <w:sz w:val="20"/>
          <w:szCs w:val="20"/>
        </w:rPr>
        <w:t xml:space="preserve">, </w:t>
      </w:r>
      <w:r w:rsidR="00FE3BC8" w:rsidRPr="00CE7EAF">
        <w:rPr>
          <w:rFonts w:ascii="Arial" w:hAnsi="Arial" w:cs="Arial"/>
        </w:rPr>
        <w:t xml:space="preserve"> </w:t>
      </w:r>
      <w:r w:rsidR="00FE3BC8" w:rsidRPr="00FE3BC8">
        <w:rPr>
          <w:rFonts w:ascii="Arial" w:hAnsi="Arial" w:cs="Arial"/>
          <w:sz w:val="20"/>
          <w:szCs w:val="20"/>
        </w:rPr>
        <w:t>Vol.</w:t>
      </w:r>
      <w:r w:rsidRPr="00FE3BC8">
        <w:rPr>
          <w:rFonts w:ascii="Arial" w:hAnsi="Arial" w:cs="Arial"/>
          <w:sz w:val="20"/>
          <w:szCs w:val="20"/>
        </w:rPr>
        <w:t>111</w:t>
      </w:r>
      <w:proofErr w:type="gramEnd"/>
      <w:r w:rsidRPr="00FE3BC8">
        <w:rPr>
          <w:rFonts w:ascii="Arial" w:hAnsi="Arial" w:cs="Arial"/>
          <w:sz w:val="20"/>
          <w:szCs w:val="20"/>
        </w:rPr>
        <w:t xml:space="preserve"> (4)</w:t>
      </w:r>
      <w:r w:rsidR="00FE3BC8" w:rsidRPr="00FE3BC8">
        <w:rPr>
          <w:rFonts w:ascii="Arial" w:hAnsi="Arial" w:cs="Arial"/>
          <w:sz w:val="20"/>
          <w:szCs w:val="20"/>
        </w:rPr>
        <w:t xml:space="preserve">: </w:t>
      </w:r>
      <w:r w:rsidRPr="00FE3BC8">
        <w:rPr>
          <w:rFonts w:ascii="Arial" w:hAnsi="Arial" w:cs="Arial"/>
          <w:sz w:val="20"/>
          <w:szCs w:val="20"/>
        </w:rPr>
        <w:t>191-201</w:t>
      </w:r>
    </w:p>
    <w:p w:rsidR="00EB6C06" w:rsidRPr="00FE3BC8" w:rsidRDefault="00EB6C06" w:rsidP="00C84082">
      <w:pPr>
        <w:spacing w:after="120" w:line="240" w:lineRule="auto"/>
        <w:ind w:left="720" w:hanging="720"/>
        <w:jc w:val="both"/>
        <w:rPr>
          <w:rFonts w:ascii="Arial" w:hAnsi="Arial" w:cs="Arial"/>
          <w:sz w:val="20"/>
          <w:szCs w:val="20"/>
        </w:rPr>
      </w:pPr>
      <w:r w:rsidRPr="00FE3BC8">
        <w:rPr>
          <w:rFonts w:ascii="Arial" w:hAnsi="Arial" w:cs="Arial"/>
          <w:sz w:val="20"/>
          <w:szCs w:val="20"/>
        </w:rPr>
        <w:t>Eurostat (2011): Glossary: Nomenclature of territorial units for statistics (NUTS)</w:t>
      </w:r>
      <w:r w:rsidR="00922844" w:rsidRPr="00FE3BC8">
        <w:rPr>
          <w:rFonts w:ascii="Arial" w:hAnsi="Arial" w:cs="Arial"/>
          <w:sz w:val="20"/>
          <w:szCs w:val="20"/>
        </w:rPr>
        <w:t xml:space="preserve">. </w:t>
      </w:r>
      <w:hyperlink r:id="rId11" w:history="1">
        <w:r w:rsidRPr="00FE3BC8">
          <w:rPr>
            <w:rStyle w:val="Hyperlink"/>
            <w:rFonts w:ascii="Arial" w:hAnsi="Arial" w:cs="Arial"/>
            <w:sz w:val="20"/>
            <w:szCs w:val="20"/>
          </w:rPr>
          <w:t>http://epp.eurostat.ec.europa.eu/statistics_explained/index.php/Glossary:NUTS</w:t>
        </w:r>
      </w:hyperlink>
      <w:r w:rsidRPr="00FE3BC8">
        <w:rPr>
          <w:rFonts w:ascii="Arial" w:hAnsi="Arial" w:cs="Arial"/>
          <w:sz w:val="20"/>
          <w:szCs w:val="20"/>
        </w:rPr>
        <w:t xml:space="preserve"> [Accessed 07.07.2011]</w:t>
      </w:r>
    </w:p>
    <w:p w:rsidR="00F34F09" w:rsidRPr="00FE3BC8" w:rsidRDefault="00F34F09"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Faggian</w:t>
      </w:r>
      <w:proofErr w:type="spellEnd"/>
      <w:r w:rsidRPr="00FE3BC8">
        <w:rPr>
          <w:rFonts w:ascii="Arial" w:hAnsi="Arial" w:cs="Arial"/>
          <w:sz w:val="20"/>
          <w:szCs w:val="20"/>
        </w:rPr>
        <w:t>, A</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McCann, P</w:t>
      </w:r>
      <w:r w:rsidR="00922844" w:rsidRPr="00FE3BC8">
        <w:rPr>
          <w:rFonts w:ascii="Arial" w:hAnsi="Arial" w:cs="Arial"/>
          <w:sz w:val="20"/>
          <w:szCs w:val="20"/>
        </w:rPr>
        <w:t xml:space="preserve">. </w:t>
      </w:r>
      <w:r w:rsidRPr="00FE3BC8">
        <w:rPr>
          <w:rFonts w:ascii="Arial" w:hAnsi="Arial" w:cs="Arial"/>
          <w:sz w:val="20"/>
          <w:szCs w:val="20"/>
        </w:rPr>
        <w:t>(2009): Human capital, graduate migration and innovation in British regions</w:t>
      </w:r>
      <w:r w:rsidR="00922844" w:rsidRPr="00FE3BC8">
        <w:rPr>
          <w:rFonts w:ascii="Arial" w:hAnsi="Arial" w:cs="Arial"/>
          <w:sz w:val="20"/>
          <w:szCs w:val="20"/>
        </w:rPr>
        <w:t xml:space="preserve">. </w:t>
      </w:r>
      <w:r w:rsidRPr="00FE3BC8">
        <w:rPr>
          <w:rFonts w:ascii="Arial" w:hAnsi="Arial" w:cs="Arial"/>
          <w:sz w:val="20"/>
          <w:szCs w:val="20"/>
        </w:rPr>
        <w:t xml:space="preserve">In: Cambridge Journal of Economics, </w:t>
      </w:r>
      <w:r w:rsidR="00FE3BC8" w:rsidRPr="00FE3BC8">
        <w:rPr>
          <w:rFonts w:ascii="Arial" w:hAnsi="Arial" w:cs="Arial"/>
          <w:sz w:val="20"/>
          <w:szCs w:val="20"/>
        </w:rPr>
        <w:t xml:space="preserve">Vol. </w:t>
      </w:r>
      <w:r w:rsidRPr="00FE3BC8">
        <w:rPr>
          <w:rFonts w:ascii="Arial" w:hAnsi="Arial" w:cs="Arial"/>
          <w:sz w:val="20"/>
          <w:szCs w:val="20"/>
        </w:rPr>
        <w:t>33</w:t>
      </w:r>
      <w:r w:rsidR="00FE3BC8" w:rsidRPr="00FE3BC8">
        <w:rPr>
          <w:rFonts w:ascii="Arial" w:hAnsi="Arial" w:cs="Arial"/>
          <w:sz w:val="20"/>
          <w:szCs w:val="20"/>
        </w:rPr>
        <w:t xml:space="preserve">: </w:t>
      </w:r>
      <w:r w:rsidRPr="00FE3BC8">
        <w:rPr>
          <w:rFonts w:ascii="Arial" w:hAnsi="Arial" w:cs="Arial"/>
          <w:sz w:val="20"/>
          <w:szCs w:val="20"/>
        </w:rPr>
        <w:t>317–333.</w:t>
      </w:r>
    </w:p>
    <w:p w:rsidR="00D17A24" w:rsidRPr="00FE3BC8" w:rsidRDefault="00D17A24" w:rsidP="00D17A24">
      <w:pPr>
        <w:spacing w:after="120" w:line="240" w:lineRule="auto"/>
        <w:ind w:left="720" w:hanging="720"/>
        <w:jc w:val="both"/>
        <w:rPr>
          <w:rFonts w:ascii="Arial" w:hAnsi="Arial" w:cs="Arial"/>
          <w:sz w:val="20"/>
          <w:szCs w:val="20"/>
        </w:rPr>
      </w:pPr>
      <w:proofErr w:type="spellStart"/>
      <w:proofErr w:type="gramStart"/>
      <w:r w:rsidRPr="00FE3BC8">
        <w:rPr>
          <w:rFonts w:ascii="Arial" w:hAnsi="Arial" w:cs="Arial"/>
          <w:sz w:val="20"/>
          <w:szCs w:val="20"/>
        </w:rPr>
        <w:t>Faggian</w:t>
      </w:r>
      <w:proofErr w:type="spellEnd"/>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A.</w:t>
      </w:r>
      <w:r w:rsidR="00FE3BC8" w:rsidRPr="00FE3BC8">
        <w:rPr>
          <w:rFonts w:ascii="Arial" w:hAnsi="Arial" w:cs="Arial"/>
          <w:sz w:val="20"/>
          <w:szCs w:val="20"/>
        </w:rPr>
        <w:t xml:space="preserve"> / </w:t>
      </w:r>
      <w:r w:rsidRPr="00FE3BC8">
        <w:rPr>
          <w:rFonts w:ascii="Arial" w:hAnsi="Arial" w:cs="Arial"/>
          <w:sz w:val="20"/>
          <w:szCs w:val="20"/>
        </w:rPr>
        <w:t>McCann, P</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Sheppard, S (2006): An analysis of ethnic differences in UK graduate migration behaviour</w:t>
      </w:r>
      <w:r w:rsidR="00922844" w:rsidRPr="00FE3BC8">
        <w:rPr>
          <w:rFonts w:ascii="Arial" w:hAnsi="Arial" w:cs="Arial"/>
          <w:sz w:val="20"/>
          <w:szCs w:val="20"/>
        </w:rPr>
        <w:t xml:space="preserve">. </w:t>
      </w:r>
      <w:r w:rsidRPr="00FE3BC8">
        <w:rPr>
          <w:rFonts w:ascii="Arial" w:hAnsi="Arial" w:cs="Arial"/>
          <w:sz w:val="20"/>
          <w:szCs w:val="20"/>
        </w:rPr>
        <w:t xml:space="preserve">In: Ann </w:t>
      </w:r>
      <w:proofErr w:type="spellStart"/>
      <w:r w:rsidRPr="00FE3BC8">
        <w:rPr>
          <w:rFonts w:ascii="Arial" w:hAnsi="Arial" w:cs="Arial"/>
          <w:sz w:val="20"/>
          <w:szCs w:val="20"/>
        </w:rPr>
        <w:t>Reg</w:t>
      </w:r>
      <w:proofErr w:type="spellEnd"/>
      <w:r w:rsidRPr="00FE3BC8">
        <w:rPr>
          <w:rFonts w:ascii="Arial" w:hAnsi="Arial" w:cs="Arial"/>
          <w:sz w:val="20"/>
          <w:szCs w:val="20"/>
        </w:rPr>
        <w:t xml:space="preserve"> </w:t>
      </w:r>
      <w:proofErr w:type="spellStart"/>
      <w:r w:rsidRPr="00FE3BC8">
        <w:rPr>
          <w:rFonts w:ascii="Arial" w:hAnsi="Arial" w:cs="Arial"/>
          <w:sz w:val="20"/>
          <w:szCs w:val="20"/>
        </w:rPr>
        <w:t>Sci</w:t>
      </w:r>
      <w:proofErr w:type="spellEnd"/>
      <w:r w:rsidR="00FE3BC8" w:rsidRPr="00FE3BC8">
        <w:rPr>
          <w:rFonts w:ascii="Arial" w:hAnsi="Arial" w:cs="Arial"/>
          <w:sz w:val="20"/>
          <w:szCs w:val="20"/>
        </w:rPr>
        <w:t>,</w:t>
      </w:r>
      <w:r w:rsidRPr="00FE3BC8">
        <w:rPr>
          <w:rFonts w:ascii="Arial" w:hAnsi="Arial" w:cs="Arial"/>
          <w:sz w:val="20"/>
          <w:szCs w:val="20"/>
        </w:rPr>
        <w:t xml:space="preserve"> </w:t>
      </w:r>
      <w:r w:rsidR="00FE3BC8" w:rsidRPr="00FE3BC8">
        <w:rPr>
          <w:rFonts w:ascii="Arial" w:hAnsi="Arial" w:cs="Arial"/>
          <w:sz w:val="20"/>
          <w:szCs w:val="20"/>
        </w:rPr>
        <w:t xml:space="preserve">Vol. </w:t>
      </w:r>
      <w:proofErr w:type="gramStart"/>
      <w:r w:rsidRPr="00FE3BC8">
        <w:rPr>
          <w:rFonts w:ascii="Arial" w:hAnsi="Arial" w:cs="Arial"/>
          <w:sz w:val="20"/>
          <w:szCs w:val="20"/>
        </w:rPr>
        <w:t>40</w:t>
      </w:r>
      <w:r w:rsidR="00FE3BC8" w:rsidRPr="00FE3BC8">
        <w:rPr>
          <w:rFonts w:ascii="Arial" w:hAnsi="Arial" w:cs="Arial"/>
          <w:sz w:val="20"/>
          <w:szCs w:val="20"/>
        </w:rPr>
        <w:t xml:space="preserve"> </w:t>
      </w:r>
      <w:r w:rsidRPr="00FE3BC8">
        <w:rPr>
          <w:rFonts w:ascii="Arial" w:hAnsi="Arial" w:cs="Arial"/>
          <w:sz w:val="20"/>
          <w:szCs w:val="20"/>
        </w:rPr>
        <w:t>:</w:t>
      </w:r>
      <w:proofErr w:type="gramEnd"/>
      <w:r w:rsidRPr="00FE3BC8">
        <w:rPr>
          <w:rFonts w:ascii="Arial" w:hAnsi="Arial" w:cs="Arial"/>
          <w:sz w:val="20"/>
          <w:szCs w:val="20"/>
        </w:rPr>
        <w:t>461–471</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Findlay, A.</w:t>
      </w:r>
      <w:r w:rsidR="00FE3BC8" w:rsidRPr="00FE3BC8">
        <w:rPr>
          <w:rFonts w:ascii="Arial" w:hAnsi="Arial" w:cs="Arial"/>
          <w:sz w:val="20"/>
          <w:szCs w:val="20"/>
        </w:rPr>
        <w:t xml:space="preserve"> / </w:t>
      </w:r>
      <w:r w:rsidRPr="00FE3BC8">
        <w:rPr>
          <w:rFonts w:ascii="Arial" w:hAnsi="Arial" w:cs="Arial"/>
          <w:sz w:val="20"/>
          <w:szCs w:val="20"/>
        </w:rPr>
        <w:t>Mason, C.</w:t>
      </w:r>
      <w:r w:rsidR="00FE3BC8" w:rsidRPr="00FE3BC8">
        <w:rPr>
          <w:rFonts w:ascii="Arial" w:hAnsi="Arial" w:cs="Arial"/>
          <w:sz w:val="20"/>
          <w:szCs w:val="20"/>
        </w:rPr>
        <w:t xml:space="preserve"> / </w:t>
      </w:r>
      <w:r w:rsidRPr="00FE3BC8">
        <w:rPr>
          <w:rFonts w:ascii="Arial" w:hAnsi="Arial" w:cs="Arial"/>
          <w:sz w:val="20"/>
          <w:szCs w:val="20"/>
        </w:rPr>
        <w:t>Harrison, R.</w:t>
      </w:r>
      <w:r w:rsidR="00FE3BC8" w:rsidRPr="00FE3BC8">
        <w:rPr>
          <w:rFonts w:ascii="Arial" w:hAnsi="Arial" w:cs="Arial"/>
          <w:sz w:val="20"/>
          <w:szCs w:val="20"/>
        </w:rPr>
        <w:t xml:space="preserve"> / </w:t>
      </w:r>
      <w:r w:rsidRPr="00FE3BC8">
        <w:rPr>
          <w:rFonts w:ascii="Arial" w:hAnsi="Arial" w:cs="Arial"/>
          <w:sz w:val="20"/>
          <w:szCs w:val="20"/>
        </w:rPr>
        <w:t>Houston, D</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 xml:space="preserve">McCollum, D (2008): Getting off the escalator? </w:t>
      </w:r>
      <w:proofErr w:type="gramStart"/>
      <w:r w:rsidRPr="00FE3BC8">
        <w:rPr>
          <w:rFonts w:ascii="Arial" w:hAnsi="Arial" w:cs="Arial"/>
          <w:sz w:val="20"/>
          <w:szCs w:val="20"/>
        </w:rPr>
        <w:t>A study of Scots out-migration from a global city region</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 xml:space="preserve">In: Environment and Planning A 2008, </w:t>
      </w:r>
      <w:r w:rsidR="00FE3BC8" w:rsidRPr="00FE3BC8">
        <w:rPr>
          <w:rFonts w:ascii="Arial" w:hAnsi="Arial" w:cs="Arial"/>
          <w:sz w:val="20"/>
          <w:szCs w:val="20"/>
        </w:rPr>
        <w:t>Vol.</w:t>
      </w:r>
      <w:r w:rsidRPr="00FE3BC8">
        <w:rPr>
          <w:rFonts w:ascii="Arial" w:hAnsi="Arial" w:cs="Arial"/>
          <w:sz w:val="20"/>
          <w:szCs w:val="20"/>
        </w:rPr>
        <w:t xml:space="preserve"> 40</w:t>
      </w:r>
      <w:r w:rsidR="00FE3BC8" w:rsidRPr="00FE3BC8">
        <w:rPr>
          <w:rFonts w:ascii="Arial" w:hAnsi="Arial" w:cs="Arial"/>
          <w:sz w:val="20"/>
          <w:szCs w:val="20"/>
        </w:rPr>
        <w:t xml:space="preserve">: </w:t>
      </w:r>
      <w:r w:rsidRPr="00FE3BC8">
        <w:rPr>
          <w:rFonts w:ascii="Arial" w:hAnsi="Arial" w:cs="Arial"/>
          <w:sz w:val="20"/>
          <w:szCs w:val="20"/>
        </w:rPr>
        <w:t xml:space="preserve"> 2169-2185</w:t>
      </w:r>
    </w:p>
    <w:p w:rsidR="00CC041E" w:rsidRPr="00FE3BC8" w:rsidRDefault="00CC041E" w:rsidP="00CC041E">
      <w:pPr>
        <w:spacing w:after="120" w:line="240" w:lineRule="auto"/>
        <w:ind w:left="720" w:hanging="720"/>
        <w:jc w:val="both"/>
        <w:rPr>
          <w:rFonts w:ascii="Arial" w:hAnsi="Arial" w:cs="Arial"/>
          <w:sz w:val="20"/>
          <w:szCs w:val="20"/>
        </w:rPr>
      </w:pPr>
      <w:r w:rsidRPr="00FE3BC8">
        <w:rPr>
          <w:rFonts w:ascii="Arial" w:hAnsi="Arial" w:cs="Arial"/>
          <w:sz w:val="20"/>
          <w:szCs w:val="20"/>
        </w:rPr>
        <w:t>Florida, R</w:t>
      </w:r>
      <w:r w:rsidR="00922844" w:rsidRPr="00FE3BC8">
        <w:rPr>
          <w:rFonts w:ascii="Arial" w:hAnsi="Arial" w:cs="Arial"/>
          <w:sz w:val="20"/>
          <w:szCs w:val="20"/>
        </w:rPr>
        <w:t xml:space="preserve">. </w:t>
      </w:r>
      <w:r w:rsidRPr="00FE3BC8">
        <w:rPr>
          <w:rFonts w:ascii="Arial" w:hAnsi="Arial" w:cs="Arial"/>
          <w:sz w:val="20"/>
          <w:szCs w:val="20"/>
        </w:rPr>
        <w:t>(2002): The Rise of the Creative Class</w:t>
      </w:r>
      <w:r w:rsidR="00922844" w:rsidRPr="00FE3BC8">
        <w:rPr>
          <w:rFonts w:ascii="Arial" w:hAnsi="Arial" w:cs="Arial"/>
          <w:sz w:val="20"/>
          <w:szCs w:val="20"/>
        </w:rPr>
        <w:t xml:space="preserve">. </w:t>
      </w:r>
      <w:r w:rsidRPr="00FE3BC8">
        <w:rPr>
          <w:rFonts w:ascii="Arial" w:hAnsi="Arial" w:cs="Arial"/>
          <w:sz w:val="20"/>
          <w:szCs w:val="20"/>
        </w:rPr>
        <w:t>Perseus, Cleveland.</w:t>
      </w:r>
    </w:p>
    <w:p w:rsidR="00D17A24" w:rsidRPr="00FE3BC8" w:rsidRDefault="00D17A24" w:rsidP="00D17A24">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Fratesi</w:t>
      </w:r>
      <w:proofErr w:type="spellEnd"/>
      <w:r w:rsidRPr="00FE3BC8">
        <w:rPr>
          <w:rFonts w:ascii="Arial" w:hAnsi="Arial" w:cs="Arial"/>
          <w:sz w:val="20"/>
          <w:szCs w:val="20"/>
        </w:rPr>
        <w:t>, U</w:t>
      </w:r>
      <w:r w:rsidR="00922844" w:rsidRPr="00FE3BC8">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Riggi</w:t>
      </w:r>
      <w:proofErr w:type="spellEnd"/>
      <w:r w:rsidRPr="00FE3BC8">
        <w:rPr>
          <w:rFonts w:ascii="Arial" w:hAnsi="Arial" w:cs="Arial"/>
          <w:sz w:val="20"/>
          <w:szCs w:val="20"/>
        </w:rPr>
        <w:t>, M.R</w:t>
      </w:r>
      <w:r w:rsidR="00922844" w:rsidRPr="00FE3BC8">
        <w:rPr>
          <w:rFonts w:ascii="Arial" w:hAnsi="Arial" w:cs="Arial"/>
          <w:sz w:val="20"/>
          <w:szCs w:val="20"/>
        </w:rPr>
        <w:t xml:space="preserve">. </w:t>
      </w:r>
      <w:r w:rsidRPr="00FE3BC8">
        <w:rPr>
          <w:rFonts w:ascii="Arial" w:hAnsi="Arial" w:cs="Arial"/>
          <w:sz w:val="20"/>
          <w:szCs w:val="20"/>
        </w:rPr>
        <w:t xml:space="preserve">(2007): Does Migration Reduce Regional Disparities? </w:t>
      </w:r>
      <w:proofErr w:type="gramStart"/>
      <w:r w:rsidRPr="00FE3BC8">
        <w:rPr>
          <w:rFonts w:ascii="Arial" w:hAnsi="Arial" w:cs="Arial"/>
          <w:sz w:val="20"/>
          <w:szCs w:val="20"/>
        </w:rPr>
        <w:t>The Role of Skill-Selective Flows</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In: Review of Urban and Regional Development Studies</w:t>
      </w:r>
      <w:r w:rsidR="00FE3BC8" w:rsidRPr="00FE3BC8">
        <w:rPr>
          <w:rFonts w:ascii="Arial" w:hAnsi="Arial" w:cs="Arial"/>
          <w:sz w:val="20"/>
          <w:szCs w:val="20"/>
        </w:rPr>
        <w:t>,</w:t>
      </w:r>
      <w:r w:rsidR="00922844" w:rsidRPr="00FE3BC8">
        <w:rPr>
          <w:rFonts w:ascii="Arial" w:hAnsi="Arial" w:cs="Arial"/>
          <w:sz w:val="20"/>
          <w:szCs w:val="20"/>
        </w:rPr>
        <w:t xml:space="preserve"> </w:t>
      </w:r>
      <w:r w:rsidR="00FE3BC8" w:rsidRPr="00FE3BC8">
        <w:rPr>
          <w:rFonts w:ascii="Arial" w:hAnsi="Arial" w:cs="Arial"/>
          <w:sz w:val="20"/>
          <w:szCs w:val="20"/>
        </w:rPr>
        <w:t>Vol.</w:t>
      </w:r>
      <w:r w:rsidRPr="00FE3BC8">
        <w:rPr>
          <w:rFonts w:ascii="Arial" w:hAnsi="Arial" w:cs="Arial"/>
          <w:sz w:val="20"/>
          <w:szCs w:val="20"/>
        </w:rPr>
        <w:t>19 (1): 78-102</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Freeman, A</w:t>
      </w:r>
      <w:r w:rsidR="00922844" w:rsidRPr="00FE3BC8">
        <w:rPr>
          <w:rFonts w:ascii="Arial" w:hAnsi="Arial" w:cs="Arial"/>
          <w:sz w:val="20"/>
          <w:szCs w:val="20"/>
        </w:rPr>
        <w:t xml:space="preserve">. </w:t>
      </w:r>
      <w:r w:rsidRPr="00FE3BC8">
        <w:rPr>
          <w:rFonts w:ascii="Arial" w:hAnsi="Arial" w:cs="Arial"/>
          <w:sz w:val="20"/>
          <w:szCs w:val="20"/>
        </w:rPr>
        <w:t>(2007): The GLA’s interim metro area dataset</w:t>
      </w:r>
      <w:r w:rsidR="00922844" w:rsidRPr="00FE3BC8">
        <w:rPr>
          <w:rFonts w:ascii="Arial" w:hAnsi="Arial" w:cs="Arial"/>
          <w:sz w:val="20"/>
          <w:szCs w:val="20"/>
        </w:rPr>
        <w:t xml:space="preserve">. </w:t>
      </w:r>
      <w:proofErr w:type="gramStart"/>
      <w:r w:rsidRPr="00FE3BC8">
        <w:rPr>
          <w:rFonts w:ascii="Arial" w:hAnsi="Arial" w:cs="Arial"/>
          <w:sz w:val="20"/>
          <w:szCs w:val="20"/>
        </w:rPr>
        <w:t>Working Paper 21</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London: Greater London Authority</w:t>
      </w:r>
      <w:r w:rsidR="00922844" w:rsidRPr="00FE3BC8">
        <w:rPr>
          <w:rFonts w:ascii="Arial" w:hAnsi="Arial" w:cs="Arial"/>
          <w:sz w:val="20"/>
          <w:szCs w:val="20"/>
        </w:rPr>
        <w:t xml:space="preserve">. </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General Register Office for Scotland (2010): Methodology</w:t>
      </w:r>
      <w:r w:rsidR="00922844" w:rsidRPr="00FE3BC8">
        <w:rPr>
          <w:rFonts w:ascii="Arial" w:hAnsi="Arial" w:cs="Arial"/>
          <w:sz w:val="20"/>
          <w:szCs w:val="20"/>
        </w:rPr>
        <w:t xml:space="preserve">. </w:t>
      </w:r>
      <w:hyperlink r:id="rId12" w:history="1">
        <w:r w:rsidR="00357FE8" w:rsidRPr="00FE3BC8">
          <w:rPr>
            <w:rStyle w:val="Hyperlink"/>
            <w:rFonts w:ascii="Arial" w:hAnsi="Arial" w:cs="Arial"/>
            <w:sz w:val="20"/>
            <w:szCs w:val="20"/>
          </w:rPr>
          <w:t>http://www.gro-scotland.gov.uk/statistics/theme/migration/methodology.html</w:t>
        </w:r>
      </w:hyperlink>
      <w:r w:rsidRPr="00FE3BC8">
        <w:rPr>
          <w:rFonts w:ascii="Arial" w:hAnsi="Arial" w:cs="Arial"/>
          <w:sz w:val="20"/>
          <w:szCs w:val="20"/>
        </w:rPr>
        <w:t xml:space="preserve"> [Accessed 05.07.2011]</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Green, A.E</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Canny, A</w:t>
      </w:r>
      <w:r w:rsidR="00922844" w:rsidRPr="00FE3BC8">
        <w:rPr>
          <w:rFonts w:ascii="Arial" w:hAnsi="Arial" w:cs="Arial"/>
          <w:sz w:val="20"/>
          <w:szCs w:val="20"/>
        </w:rPr>
        <w:t xml:space="preserve">. </w:t>
      </w:r>
      <w:r w:rsidRPr="00FE3BC8">
        <w:rPr>
          <w:rFonts w:ascii="Arial" w:hAnsi="Arial" w:cs="Arial"/>
          <w:sz w:val="20"/>
          <w:szCs w:val="20"/>
        </w:rPr>
        <w:t>(2003): Geographical mobility</w:t>
      </w:r>
      <w:r w:rsidR="00922844" w:rsidRPr="00FE3BC8">
        <w:rPr>
          <w:rFonts w:ascii="Arial" w:hAnsi="Arial" w:cs="Arial"/>
          <w:sz w:val="20"/>
          <w:szCs w:val="20"/>
        </w:rPr>
        <w:t xml:space="preserve">. </w:t>
      </w:r>
      <w:proofErr w:type="gramStart"/>
      <w:r w:rsidRPr="00FE3BC8">
        <w:rPr>
          <w:rFonts w:ascii="Arial" w:hAnsi="Arial" w:cs="Arial"/>
          <w:sz w:val="20"/>
          <w:szCs w:val="20"/>
        </w:rPr>
        <w:t>Family impacts</w:t>
      </w:r>
      <w:r w:rsidR="00922844" w:rsidRPr="00FE3BC8">
        <w:rPr>
          <w:rFonts w:ascii="Arial" w:hAnsi="Arial" w:cs="Arial"/>
          <w:sz w:val="20"/>
          <w:szCs w:val="20"/>
        </w:rPr>
        <w:t>.</w:t>
      </w:r>
      <w:proofErr w:type="gramEnd"/>
      <w:r w:rsidR="00922844" w:rsidRPr="00FE3BC8">
        <w:rPr>
          <w:rFonts w:ascii="Arial" w:hAnsi="Arial" w:cs="Arial"/>
          <w:sz w:val="20"/>
          <w:szCs w:val="20"/>
        </w:rPr>
        <w:t xml:space="preserve"> </w:t>
      </w:r>
      <w:r w:rsidRPr="00FE3BC8">
        <w:rPr>
          <w:rFonts w:ascii="Arial" w:hAnsi="Arial" w:cs="Arial"/>
          <w:sz w:val="20"/>
          <w:szCs w:val="20"/>
        </w:rPr>
        <w:t xml:space="preserve">York: Joseph </w:t>
      </w:r>
      <w:proofErr w:type="spellStart"/>
      <w:r w:rsidRPr="00FE3BC8">
        <w:rPr>
          <w:rFonts w:ascii="Arial" w:hAnsi="Arial" w:cs="Arial"/>
          <w:sz w:val="20"/>
          <w:szCs w:val="20"/>
        </w:rPr>
        <w:t>Rowntree</w:t>
      </w:r>
      <w:proofErr w:type="spellEnd"/>
      <w:r w:rsidRPr="00FE3BC8">
        <w:rPr>
          <w:rFonts w:ascii="Arial" w:hAnsi="Arial" w:cs="Arial"/>
          <w:sz w:val="20"/>
          <w:szCs w:val="20"/>
        </w:rPr>
        <w:t xml:space="preserve"> Foundation</w:t>
      </w:r>
    </w:p>
    <w:p w:rsidR="006501EC" w:rsidRPr="00FE3BC8" w:rsidRDefault="006501EC"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Halfacree</w:t>
      </w:r>
      <w:proofErr w:type="spellEnd"/>
      <w:r w:rsidRPr="00FE3BC8">
        <w:rPr>
          <w:rFonts w:ascii="Arial" w:hAnsi="Arial" w:cs="Arial"/>
          <w:sz w:val="20"/>
          <w:szCs w:val="20"/>
        </w:rPr>
        <w:t>, K.H.</w:t>
      </w:r>
      <w:r w:rsidR="00FE3BC8" w:rsidRPr="00FE3BC8">
        <w:rPr>
          <w:rFonts w:ascii="Arial" w:hAnsi="Arial" w:cs="Arial"/>
          <w:sz w:val="20"/>
          <w:szCs w:val="20"/>
        </w:rPr>
        <w:t xml:space="preserve"> / </w:t>
      </w:r>
      <w:proofErr w:type="spellStart"/>
      <w:r w:rsidRPr="00FE3BC8">
        <w:rPr>
          <w:rFonts w:ascii="Arial" w:hAnsi="Arial" w:cs="Arial"/>
          <w:sz w:val="20"/>
          <w:szCs w:val="20"/>
        </w:rPr>
        <w:t>Flowerdew</w:t>
      </w:r>
      <w:proofErr w:type="spellEnd"/>
      <w:r w:rsidRPr="00FE3BC8">
        <w:rPr>
          <w:rFonts w:ascii="Arial" w:hAnsi="Arial" w:cs="Arial"/>
          <w:sz w:val="20"/>
          <w:szCs w:val="20"/>
        </w:rPr>
        <w:t>, R</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Johnson, J.H</w:t>
      </w:r>
      <w:r w:rsidR="00922844" w:rsidRPr="00FE3BC8">
        <w:rPr>
          <w:rFonts w:ascii="Arial" w:hAnsi="Arial" w:cs="Arial"/>
          <w:sz w:val="20"/>
          <w:szCs w:val="20"/>
        </w:rPr>
        <w:t xml:space="preserve">. </w:t>
      </w:r>
      <w:r w:rsidRPr="00FE3BC8">
        <w:rPr>
          <w:rFonts w:ascii="Arial" w:hAnsi="Arial" w:cs="Arial"/>
          <w:sz w:val="20"/>
          <w:szCs w:val="20"/>
        </w:rPr>
        <w:t>(1992): The Characteristics of British migrant in the 1990s: evidence from a new survey</w:t>
      </w:r>
      <w:r w:rsidR="00922844" w:rsidRPr="00FE3BC8">
        <w:rPr>
          <w:rFonts w:ascii="Arial" w:hAnsi="Arial" w:cs="Arial"/>
          <w:sz w:val="20"/>
          <w:szCs w:val="20"/>
        </w:rPr>
        <w:t xml:space="preserve">. </w:t>
      </w:r>
      <w:r w:rsidRPr="00FE3BC8">
        <w:rPr>
          <w:rFonts w:ascii="Arial" w:hAnsi="Arial" w:cs="Arial"/>
          <w:sz w:val="20"/>
          <w:szCs w:val="20"/>
        </w:rPr>
        <w:t xml:space="preserve">In: The Geographical Journal, </w:t>
      </w:r>
      <w:r w:rsidR="00FE3BC8" w:rsidRPr="00FE3BC8">
        <w:rPr>
          <w:rFonts w:ascii="Arial" w:hAnsi="Arial" w:cs="Arial"/>
          <w:sz w:val="20"/>
          <w:szCs w:val="20"/>
        </w:rPr>
        <w:t>Vol.</w:t>
      </w:r>
      <w:r w:rsidRPr="00FE3BC8">
        <w:rPr>
          <w:rFonts w:ascii="Arial" w:hAnsi="Arial" w:cs="Arial"/>
          <w:sz w:val="20"/>
          <w:szCs w:val="20"/>
        </w:rPr>
        <w:t>158 (2)</w:t>
      </w:r>
      <w:r w:rsidR="00FE3BC8" w:rsidRPr="00FE3BC8">
        <w:rPr>
          <w:rFonts w:ascii="Arial" w:hAnsi="Arial" w:cs="Arial"/>
          <w:sz w:val="20"/>
          <w:szCs w:val="20"/>
        </w:rPr>
        <w:t xml:space="preserve">: </w:t>
      </w:r>
      <w:r w:rsidRPr="00FE3BC8">
        <w:rPr>
          <w:rFonts w:ascii="Arial" w:hAnsi="Arial" w:cs="Arial"/>
          <w:sz w:val="20"/>
          <w:szCs w:val="20"/>
        </w:rPr>
        <w:t>157-169</w:t>
      </w:r>
    </w:p>
    <w:p w:rsidR="00CC041E" w:rsidRPr="00FE3BC8" w:rsidRDefault="00CC041E" w:rsidP="00CC041E">
      <w:pPr>
        <w:spacing w:after="120" w:line="240" w:lineRule="auto"/>
        <w:ind w:left="720" w:hanging="720"/>
        <w:jc w:val="both"/>
        <w:rPr>
          <w:rFonts w:ascii="Arial" w:hAnsi="Arial" w:cs="Arial"/>
          <w:sz w:val="20"/>
          <w:szCs w:val="20"/>
        </w:rPr>
      </w:pPr>
      <w:r w:rsidRPr="00FE3BC8">
        <w:rPr>
          <w:rFonts w:ascii="Arial" w:hAnsi="Arial" w:cs="Arial"/>
          <w:sz w:val="20"/>
          <w:szCs w:val="20"/>
        </w:rPr>
        <w:t>Hoare, A</w:t>
      </w:r>
      <w:r w:rsidR="00922844" w:rsidRPr="00FE3BC8">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Corver</w:t>
      </w:r>
      <w:proofErr w:type="spellEnd"/>
      <w:r w:rsidRPr="00FE3BC8">
        <w:rPr>
          <w:rFonts w:ascii="Arial" w:hAnsi="Arial" w:cs="Arial"/>
          <w:sz w:val="20"/>
          <w:szCs w:val="20"/>
        </w:rPr>
        <w:t>, M</w:t>
      </w:r>
      <w:r w:rsidR="00922844" w:rsidRPr="00FE3BC8">
        <w:rPr>
          <w:rFonts w:ascii="Arial" w:hAnsi="Arial" w:cs="Arial"/>
          <w:sz w:val="20"/>
          <w:szCs w:val="20"/>
        </w:rPr>
        <w:t xml:space="preserve">. </w:t>
      </w:r>
      <w:r w:rsidRPr="00FE3BC8">
        <w:rPr>
          <w:rFonts w:ascii="Arial" w:hAnsi="Arial" w:cs="Arial"/>
          <w:sz w:val="20"/>
          <w:szCs w:val="20"/>
        </w:rPr>
        <w:t>(2009): The Regional Geography of New Young Graduate Labour in the UK</w:t>
      </w:r>
      <w:r w:rsidR="00922844" w:rsidRPr="00FE3BC8">
        <w:rPr>
          <w:rFonts w:ascii="Arial" w:hAnsi="Arial" w:cs="Arial"/>
          <w:sz w:val="20"/>
          <w:szCs w:val="20"/>
        </w:rPr>
        <w:t xml:space="preserve">. </w:t>
      </w:r>
      <w:r w:rsidRPr="00FE3BC8">
        <w:rPr>
          <w:rFonts w:ascii="Arial" w:hAnsi="Arial" w:cs="Arial"/>
          <w:sz w:val="20"/>
          <w:szCs w:val="20"/>
        </w:rPr>
        <w:t xml:space="preserve">In: Regional Studies, </w:t>
      </w:r>
      <w:r w:rsidR="00FE3BC8" w:rsidRPr="00FE3BC8">
        <w:rPr>
          <w:rFonts w:ascii="Arial" w:hAnsi="Arial" w:cs="Arial"/>
          <w:sz w:val="20"/>
          <w:szCs w:val="20"/>
        </w:rPr>
        <w:t xml:space="preserve">Vol. </w:t>
      </w:r>
      <w:r w:rsidRPr="00FE3BC8">
        <w:rPr>
          <w:rFonts w:ascii="Arial" w:hAnsi="Arial" w:cs="Arial"/>
          <w:sz w:val="20"/>
          <w:szCs w:val="20"/>
        </w:rPr>
        <w:t>44</w:t>
      </w:r>
      <w:r w:rsidR="00FE3BC8" w:rsidRPr="00FE3BC8">
        <w:rPr>
          <w:rFonts w:ascii="Arial" w:hAnsi="Arial" w:cs="Arial"/>
          <w:sz w:val="20"/>
          <w:szCs w:val="20"/>
        </w:rPr>
        <w:t xml:space="preserve"> (</w:t>
      </w:r>
      <w:r w:rsidRPr="00FE3BC8">
        <w:rPr>
          <w:rFonts w:ascii="Arial" w:hAnsi="Arial" w:cs="Arial"/>
          <w:sz w:val="20"/>
          <w:szCs w:val="20"/>
        </w:rPr>
        <w:t>4</w:t>
      </w:r>
      <w:r w:rsidR="00FE3BC8" w:rsidRPr="00FE3BC8">
        <w:rPr>
          <w:rFonts w:ascii="Arial" w:hAnsi="Arial" w:cs="Arial"/>
          <w:sz w:val="20"/>
          <w:szCs w:val="20"/>
        </w:rPr>
        <w:t xml:space="preserve">): </w:t>
      </w:r>
      <w:r w:rsidRPr="00FE3BC8">
        <w:rPr>
          <w:rFonts w:ascii="Arial" w:hAnsi="Arial" w:cs="Arial"/>
          <w:sz w:val="20"/>
          <w:szCs w:val="20"/>
        </w:rPr>
        <w:t>477 – 494</w:t>
      </w:r>
    </w:p>
    <w:p w:rsidR="00CC041E" w:rsidRPr="00FE3BC8" w:rsidRDefault="00CC041E" w:rsidP="00CC041E">
      <w:pPr>
        <w:spacing w:after="120" w:line="240" w:lineRule="auto"/>
        <w:ind w:left="720" w:hanging="720"/>
        <w:jc w:val="both"/>
        <w:rPr>
          <w:rFonts w:ascii="Arial" w:hAnsi="Arial" w:cs="Arial"/>
          <w:sz w:val="20"/>
          <w:szCs w:val="20"/>
        </w:rPr>
      </w:pPr>
      <w:proofErr w:type="gramStart"/>
      <w:r w:rsidRPr="00FE3BC8">
        <w:rPr>
          <w:rFonts w:ascii="Arial" w:hAnsi="Arial" w:cs="Arial"/>
          <w:sz w:val="20"/>
          <w:szCs w:val="20"/>
        </w:rPr>
        <w:t>Hollywood, E</w:t>
      </w:r>
      <w:r w:rsidR="00470FEF" w:rsidRPr="00FE3BC8">
        <w:rPr>
          <w:rFonts w:ascii="Arial" w:hAnsi="Arial" w:cs="Arial"/>
          <w:sz w:val="20"/>
          <w:szCs w:val="20"/>
        </w:rPr>
        <w:t>.</w:t>
      </w:r>
      <w:proofErr w:type="gramEnd"/>
      <w:r w:rsidR="00470FEF"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McQuaid</w:t>
      </w:r>
      <w:r w:rsidR="00FE3BC8" w:rsidRPr="00FE3BC8">
        <w:rPr>
          <w:rFonts w:ascii="Arial" w:hAnsi="Arial" w:cs="Arial"/>
          <w:sz w:val="20"/>
          <w:szCs w:val="20"/>
        </w:rPr>
        <w:t>, R.</w:t>
      </w:r>
      <w:r w:rsidRPr="00FE3BC8">
        <w:rPr>
          <w:rFonts w:ascii="Arial" w:hAnsi="Arial" w:cs="Arial"/>
          <w:sz w:val="20"/>
          <w:szCs w:val="20"/>
        </w:rPr>
        <w:t xml:space="preserve"> (2008)</w:t>
      </w:r>
      <w:r w:rsidR="00FE3BC8" w:rsidRPr="00FE3BC8">
        <w:rPr>
          <w:rFonts w:ascii="Arial" w:hAnsi="Arial" w:cs="Arial"/>
          <w:sz w:val="20"/>
          <w:szCs w:val="20"/>
        </w:rPr>
        <w:t>:</w:t>
      </w:r>
      <w:r w:rsidRPr="00FE3BC8">
        <w:rPr>
          <w:rFonts w:ascii="Arial" w:hAnsi="Arial" w:cs="Arial"/>
          <w:sz w:val="20"/>
          <w:szCs w:val="20"/>
        </w:rPr>
        <w:t xml:space="preserve"> Educational Migration – Students Leaving a Region to Study Elsewhere: the Link to Religion in Northern Ireland, in: Larsen C.</w:t>
      </w:r>
      <w:r w:rsidR="00FE3BC8" w:rsidRPr="00FE3BC8">
        <w:rPr>
          <w:rFonts w:ascii="Arial" w:hAnsi="Arial" w:cs="Arial"/>
          <w:sz w:val="20"/>
          <w:szCs w:val="20"/>
        </w:rPr>
        <w:t xml:space="preserve"> / </w:t>
      </w:r>
      <w:proofErr w:type="spellStart"/>
      <w:r w:rsidRPr="00FE3BC8">
        <w:rPr>
          <w:rFonts w:ascii="Arial" w:hAnsi="Arial" w:cs="Arial"/>
          <w:sz w:val="20"/>
          <w:szCs w:val="20"/>
        </w:rPr>
        <w:t>Mathejczyk</w:t>
      </w:r>
      <w:proofErr w:type="spellEnd"/>
      <w:r w:rsidRPr="00FE3BC8">
        <w:rPr>
          <w:rFonts w:ascii="Arial" w:hAnsi="Arial" w:cs="Arial"/>
          <w:sz w:val="20"/>
          <w:szCs w:val="20"/>
        </w:rPr>
        <w:t>, W.</w:t>
      </w:r>
      <w:r w:rsidR="00FE3BC8" w:rsidRPr="00FE3BC8">
        <w:rPr>
          <w:rFonts w:ascii="Arial" w:hAnsi="Arial" w:cs="Arial"/>
          <w:sz w:val="20"/>
          <w:szCs w:val="20"/>
        </w:rPr>
        <w:t xml:space="preserve"> / </w:t>
      </w:r>
      <w:r w:rsidRPr="00FE3BC8">
        <w:rPr>
          <w:rFonts w:ascii="Arial" w:hAnsi="Arial" w:cs="Arial"/>
          <w:sz w:val="20"/>
          <w:szCs w:val="20"/>
        </w:rPr>
        <w:t>Kipper, J</w:t>
      </w:r>
      <w:proofErr w:type="gramStart"/>
      <w:r w:rsidR="00470FEF" w:rsidRPr="00FE3BC8">
        <w:rPr>
          <w:rFonts w:ascii="Arial" w:hAnsi="Arial" w:cs="Arial"/>
          <w:sz w:val="20"/>
          <w:szCs w:val="20"/>
        </w:rPr>
        <w:t xml:space="preserve">.  </w:t>
      </w:r>
      <w:r w:rsidR="00FE3BC8" w:rsidRPr="00FE3BC8">
        <w:rPr>
          <w:rFonts w:ascii="Arial" w:hAnsi="Arial" w:cs="Arial"/>
          <w:sz w:val="20"/>
          <w:szCs w:val="20"/>
        </w:rPr>
        <w:t>/</w:t>
      </w:r>
      <w:proofErr w:type="gramEnd"/>
      <w:r w:rsidR="00FE3BC8" w:rsidRPr="00FE3BC8">
        <w:rPr>
          <w:rFonts w:ascii="Arial" w:hAnsi="Arial" w:cs="Arial"/>
          <w:sz w:val="20"/>
          <w:szCs w:val="20"/>
        </w:rPr>
        <w:t xml:space="preserve"> </w:t>
      </w:r>
      <w:r w:rsidRPr="00FE3BC8">
        <w:rPr>
          <w:rFonts w:ascii="Arial" w:hAnsi="Arial" w:cs="Arial"/>
          <w:sz w:val="20"/>
          <w:szCs w:val="20"/>
        </w:rPr>
        <w:t xml:space="preserve"> </w:t>
      </w:r>
      <w:proofErr w:type="spellStart"/>
      <w:r w:rsidRPr="00FE3BC8">
        <w:rPr>
          <w:rFonts w:ascii="Arial" w:hAnsi="Arial" w:cs="Arial"/>
          <w:sz w:val="20"/>
          <w:szCs w:val="20"/>
        </w:rPr>
        <w:t>Schmid</w:t>
      </w:r>
      <w:proofErr w:type="spellEnd"/>
      <w:r w:rsidR="00FE3BC8" w:rsidRPr="00FE3BC8">
        <w:rPr>
          <w:rFonts w:ascii="Arial" w:hAnsi="Arial" w:cs="Arial"/>
          <w:sz w:val="20"/>
          <w:szCs w:val="20"/>
        </w:rPr>
        <w:t>, A.</w:t>
      </w:r>
      <w:r w:rsidRPr="00FE3BC8">
        <w:rPr>
          <w:rFonts w:ascii="Arial" w:hAnsi="Arial" w:cs="Arial"/>
          <w:sz w:val="20"/>
          <w:szCs w:val="20"/>
        </w:rPr>
        <w:t xml:space="preserve"> (</w:t>
      </w:r>
      <w:proofErr w:type="spellStart"/>
      <w:r w:rsidRPr="00FE3BC8">
        <w:rPr>
          <w:rFonts w:ascii="Arial" w:hAnsi="Arial" w:cs="Arial"/>
          <w:sz w:val="20"/>
          <w:szCs w:val="20"/>
        </w:rPr>
        <w:t>eds</w:t>
      </w:r>
      <w:proofErr w:type="spellEnd"/>
      <w:r w:rsidRPr="00FE3BC8">
        <w:rPr>
          <w:rFonts w:ascii="Arial" w:hAnsi="Arial" w:cs="Arial"/>
          <w:sz w:val="20"/>
          <w:szCs w:val="20"/>
        </w:rPr>
        <w:t>), Target Group Monitoring of Regional Labour Markets in European States</w:t>
      </w:r>
      <w:r w:rsidR="00470FEF" w:rsidRPr="00FE3BC8">
        <w:rPr>
          <w:rFonts w:ascii="Arial" w:hAnsi="Arial" w:cs="Arial"/>
          <w:sz w:val="20"/>
          <w:szCs w:val="20"/>
        </w:rPr>
        <w:t xml:space="preserve">.  </w:t>
      </w:r>
      <w:r w:rsidRPr="00FE3BC8">
        <w:rPr>
          <w:rFonts w:ascii="Arial" w:hAnsi="Arial" w:cs="Arial"/>
          <w:sz w:val="20"/>
          <w:szCs w:val="20"/>
        </w:rPr>
        <w:t xml:space="preserve">(Rainer </w:t>
      </w:r>
      <w:proofErr w:type="spellStart"/>
      <w:r w:rsidRPr="00FE3BC8">
        <w:rPr>
          <w:rFonts w:ascii="Arial" w:hAnsi="Arial" w:cs="Arial"/>
          <w:sz w:val="20"/>
          <w:szCs w:val="20"/>
        </w:rPr>
        <w:t>Hampp</w:t>
      </w:r>
      <w:proofErr w:type="spellEnd"/>
      <w:r w:rsidRPr="00FE3BC8">
        <w:rPr>
          <w:rFonts w:ascii="Arial" w:hAnsi="Arial" w:cs="Arial"/>
          <w:sz w:val="20"/>
          <w:szCs w:val="20"/>
        </w:rPr>
        <w:t xml:space="preserve"> </w:t>
      </w:r>
      <w:proofErr w:type="spellStart"/>
      <w:r w:rsidRPr="00FE3BC8">
        <w:rPr>
          <w:rFonts w:ascii="Arial" w:hAnsi="Arial" w:cs="Arial"/>
          <w:sz w:val="20"/>
          <w:szCs w:val="20"/>
        </w:rPr>
        <w:t>Verlag</w:t>
      </w:r>
      <w:proofErr w:type="spellEnd"/>
      <w:r w:rsidRPr="00FE3BC8">
        <w:rPr>
          <w:rFonts w:ascii="Arial" w:hAnsi="Arial" w:cs="Arial"/>
          <w:sz w:val="20"/>
          <w:szCs w:val="20"/>
        </w:rPr>
        <w:t xml:space="preserve">, </w:t>
      </w:r>
      <w:proofErr w:type="spellStart"/>
      <w:r w:rsidRPr="00FE3BC8">
        <w:rPr>
          <w:rFonts w:ascii="Arial" w:hAnsi="Arial" w:cs="Arial"/>
          <w:sz w:val="20"/>
          <w:szCs w:val="20"/>
        </w:rPr>
        <w:t>Muenchen</w:t>
      </w:r>
      <w:proofErr w:type="spellEnd"/>
      <w:r w:rsidRPr="00FE3BC8">
        <w:rPr>
          <w:rFonts w:ascii="Arial" w:hAnsi="Arial" w:cs="Arial"/>
          <w:sz w:val="20"/>
          <w:szCs w:val="20"/>
        </w:rPr>
        <w:t>) pp</w:t>
      </w:r>
      <w:r w:rsidR="00922844" w:rsidRPr="00FE3BC8">
        <w:rPr>
          <w:rFonts w:ascii="Arial" w:hAnsi="Arial" w:cs="Arial"/>
          <w:sz w:val="20"/>
          <w:szCs w:val="20"/>
        </w:rPr>
        <w:t xml:space="preserve">. </w:t>
      </w:r>
      <w:r w:rsidRPr="00FE3BC8">
        <w:rPr>
          <w:rFonts w:ascii="Arial" w:hAnsi="Arial" w:cs="Arial"/>
          <w:sz w:val="20"/>
          <w:szCs w:val="20"/>
        </w:rPr>
        <w:t>17-22.</w:t>
      </w:r>
    </w:p>
    <w:p w:rsidR="00CC041E" w:rsidRPr="00FE3BC8" w:rsidRDefault="00CC041E" w:rsidP="00CC041E">
      <w:pPr>
        <w:spacing w:after="120" w:line="240" w:lineRule="auto"/>
        <w:ind w:left="720" w:hanging="720"/>
        <w:jc w:val="both"/>
        <w:rPr>
          <w:rFonts w:ascii="Arial" w:hAnsi="Arial" w:cs="Arial"/>
          <w:sz w:val="20"/>
          <w:szCs w:val="20"/>
        </w:rPr>
      </w:pPr>
      <w:r w:rsidRPr="00FE3BC8">
        <w:rPr>
          <w:rFonts w:ascii="Arial" w:hAnsi="Arial" w:cs="Arial"/>
          <w:sz w:val="20"/>
          <w:szCs w:val="20"/>
        </w:rPr>
        <w:t>Houston</w:t>
      </w:r>
      <w:r w:rsidR="00FE3BC8" w:rsidRPr="00FE3BC8">
        <w:rPr>
          <w:rFonts w:ascii="Arial" w:hAnsi="Arial" w:cs="Arial"/>
          <w:sz w:val="20"/>
          <w:szCs w:val="20"/>
        </w:rPr>
        <w:t>,</w:t>
      </w:r>
      <w:r w:rsidRPr="00FE3BC8">
        <w:rPr>
          <w:rFonts w:ascii="Arial" w:hAnsi="Arial" w:cs="Arial"/>
          <w:sz w:val="20"/>
          <w:szCs w:val="20"/>
        </w:rPr>
        <w:t xml:space="preserve"> D</w:t>
      </w:r>
      <w:r w:rsidR="00FE3BC8" w:rsidRPr="00FE3BC8">
        <w:rPr>
          <w:rFonts w:ascii="Arial" w:hAnsi="Arial" w:cs="Arial"/>
          <w:sz w:val="20"/>
          <w:szCs w:val="20"/>
        </w:rPr>
        <w:t>. /</w:t>
      </w:r>
      <w:r w:rsidRPr="00FE3BC8">
        <w:rPr>
          <w:rFonts w:ascii="Arial" w:hAnsi="Arial" w:cs="Arial"/>
          <w:sz w:val="20"/>
          <w:szCs w:val="20"/>
        </w:rPr>
        <w:t xml:space="preserve"> Findlay</w:t>
      </w:r>
      <w:r w:rsidR="00FE3BC8" w:rsidRPr="00FE3BC8">
        <w:rPr>
          <w:rFonts w:ascii="Arial" w:hAnsi="Arial" w:cs="Arial"/>
          <w:sz w:val="20"/>
          <w:szCs w:val="20"/>
        </w:rPr>
        <w:t>,</w:t>
      </w:r>
      <w:r w:rsidRPr="00FE3BC8">
        <w:rPr>
          <w:rFonts w:ascii="Arial" w:hAnsi="Arial" w:cs="Arial"/>
          <w:sz w:val="20"/>
          <w:szCs w:val="20"/>
        </w:rPr>
        <w:t xml:space="preserve"> A</w:t>
      </w:r>
      <w:r w:rsidR="00FE3BC8" w:rsidRPr="00FE3BC8">
        <w:rPr>
          <w:rFonts w:ascii="Arial" w:hAnsi="Arial" w:cs="Arial"/>
          <w:sz w:val="20"/>
          <w:szCs w:val="20"/>
        </w:rPr>
        <w:t>. /</w:t>
      </w:r>
      <w:r w:rsidRPr="00FE3BC8">
        <w:rPr>
          <w:rFonts w:ascii="Arial" w:hAnsi="Arial" w:cs="Arial"/>
          <w:sz w:val="20"/>
          <w:szCs w:val="20"/>
        </w:rPr>
        <w:t xml:space="preserve"> Harrison</w:t>
      </w:r>
      <w:r w:rsidR="00FE3BC8" w:rsidRPr="00FE3BC8">
        <w:rPr>
          <w:rFonts w:ascii="Arial" w:hAnsi="Arial" w:cs="Arial"/>
          <w:sz w:val="20"/>
          <w:szCs w:val="20"/>
        </w:rPr>
        <w:t>,</w:t>
      </w:r>
      <w:r w:rsidRPr="00FE3BC8">
        <w:rPr>
          <w:rFonts w:ascii="Arial" w:hAnsi="Arial" w:cs="Arial"/>
          <w:sz w:val="20"/>
          <w:szCs w:val="20"/>
        </w:rPr>
        <w:t xml:space="preserve"> R</w:t>
      </w:r>
      <w:r w:rsidR="00FE3BC8" w:rsidRPr="00FE3BC8">
        <w:rPr>
          <w:rFonts w:ascii="Arial" w:hAnsi="Arial" w:cs="Arial"/>
          <w:sz w:val="20"/>
          <w:szCs w:val="20"/>
        </w:rPr>
        <w:t xml:space="preserve">. </w:t>
      </w:r>
      <w:proofErr w:type="gramStart"/>
      <w:r w:rsidR="00FE3BC8" w:rsidRPr="00FE3BC8">
        <w:rPr>
          <w:rFonts w:ascii="Arial" w:hAnsi="Arial" w:cs="Arial"/>
          <w:sz w:val="20"/>
          <w:szCs w:val="20"/>
        </w:rPr>
        <w:t xml:space="preserve">/ </w:t>
      </w:r>
      <w:r w:rsidRPr="00FE3BC8">
        <w:rPr>
          <w:rFonts w:ascii="Arial" w:hAnsi="Arial" w:cs="Arial"/>
          <w:sz w:val="20"/>
          <w:szCs w:val="20"/>
        </w:rPr>
        <w:t xml:space="preserve"> Mason</w:t>
      </w:r>
      <w:proofErr w:type="gramEnd"/>
      <w:r w:rsidRPr="00FE3BC8">
        <w:rPr>
          <w:rFonts w:ascii="Arial" w:hAnsi="Arial" w:cs="Arial"/>
          <w:sz w:val="20"/>
          <w:szCs w:val="20"/>
        </w:rPr>
        <w:t>, C.</w:t>
      </w:r>
      <w:r w:rsidR="00FE3BC8" w:rsidRPr="00FE3BC8">
        <w:rPr>
          <w:rFonts w:ascii="Arial" w:hAnsi="Arial" w:cs="Arial"/>
          <w:sz w:val="20"/>
          <w:szCs w:val="20"/>
        </w:rPr>
        <w:t xml:space="preserve"> </w:t>
      </w:r>
      <w:r w:rsidRPr="00FE3BC8">
        <w:rPr>
          <w:rFonts w:ascii="Arial" w:hAnsi="Arial" w:cs="Arial"/>
          <w:sz w:val="20"/>
          <w:szCs w:val="20"/>
        </w:rPr>
        <w:t>(2008)</w:t>
      </w:r>
      <w:r w:rsidR="00FE3BC8" w:rsidRPr="00FE3BC8">
        <w:rPr>
          <w:rFonts w:ascii="Arial" w:hAnsi="Arial" w:cs="Arial"/>
          <w:sz w:val="20"/>
          <w:szCs w:val="20"/>
        </w:rPr>
        <w:t>:</w:t>
      </w:r>
      <w:r w:rsidRPr="00FE3BC8">
        <w:rPr>
          <w:rFonts w:ascii="Arial" w:hAnsi="Arial" w:cs="Arial"/>
          <w:sz w:val="20"/>
          <w:szCs w:val="20"/>
        </w:rPr>
        <w:t xml:space="preserve">  Will attracting the 'creative class' boost economic growth in old industrial regions?</w:t>
      </w:r>
      <w:r w:rsidR="00FE3BC8" w:rsidRPr="00FE3BC8">
        <w:rPr>
          <w:rFonts w:ascii="Arial" w:hAnsi="Arial" w:cs="Arial"/>
          <w:sz w:val="20"/>
          <w:szCs w:val="20"/>
        </w:rPr>
        <w:t xml:space="preserve"> In: </w:t>
      </w:r>
      <w:r w:rsidRPr="00FE3BC8">
        <w:rPr>
          <w:rFonts w:ascii="Arial" w:hAnsi="Arial" w:cs="Arial"/>
          <w:sz w:val="20"/>
          <w:szCs w:val="20"/>
        </w:rPr>
        <w:t xml:space="preserve"> </w:t>
      </w:r>
      <w:proofErr w:type="spellStart"/>
      <w:r w:rsidRPr="00FE3BC8">
        <w:rPr>
          <w:rFonts w:ascii="Arial" w:hAnsi="Arial" w:cs="Arial"/>
          <w:sz w:val="20"/>
          <w:szCs w:val="20"/>
        </w:rPr>
        <w:t>Geografiska</w:t>
      </w:r>
      <w:proofErr w:type="spellEnd"/>
      <w:r w:rsidRPr="00FE3BC8">
        <w:rPr>
          <w:rFonts w:ascii="Arial" w:hAnsi="Arial" w:cs="Arial"/>
          <w:sz w:val="20"/>
          <w:szCs w:val="20"/>
        </w:rPr>
        <w:t xml:space="preserve"> </w:t>
      </w:r>
      <w:proofErr w:type="spellStart"/>
      <w:r w:rsidRPr="00FE3BC8">
        <w:rPr>
          <w:rFonts w:ascii="Arial" w:hAnsi="Arial" w:cs="Arial"/>
          <w:sz w:val="20"/>
          <w:szCs w:val="20"/>
        </w:rPr>
        <w:t>Annaler</w:t>
      </w:r>
      <w:proofErr w:type="spellEnd"/>
      <w:r w:rsidRPr="00FE3BC8">
        <w:rPr>
          <w:rFonts w:ascii="Arial" w:hAnsi="Arial" w:cs="Arial"/>
          <w:sz w:val="20"/>
          <w:szCs w:val="20"/>
        </w:rPr>
        <w:t xml:space="preserve">, Series B, </w:t>
      </w:r>
      <w:proofErr w:type="gramStart"/>
      <w:r w:rsidR="00FE3BC8" w:rsidRPr="00CE7EAF">
        <w:rPr>
          <w:rFonts w:ascii="Arial" w:hAnsi="Arial" w:cs="Arial"/>
        </w:rPr>
        <w:t>Vol</w:t>
      </w:r>
      <w:proofErr w:type="gramEnd"/>
      <w:r w:rsidR="00FE3BC8" w:rsidRPr="00CE7EAF">
        <w:rPr>
          <w:rFonts w:ascii="Arial" w:hAnsi="Arial" w:cs="Arial"/>
        </w:rPr>
        <w:t xml:space="preserve">. </w:t>
      </w:r>
      <w:r w:rsidRPr="00FE3BC8">
        <w:rPr>
          <w:rFonts w:ascii="Arial" w:hAnsi="Arial" w:cs="Arial"/>
          <w:sz w:val="20"/>
          <w:szCs w:val="20"/>
        </w:rPr>
        <w:t>90, 133-49</w:t>
      </w:r>
      <w:r w:rsidR="00470FEF" w:rsidRPr="00FE3BC8">
        <w:rPr>
          <w:rFonts w:ascii="Arial" w:hAnsi="Arial" w:cs="Arial"/>
          <w:sz w:val="20"/>
          <w:szCs w:val="20"/>
        </w:rPr>
        <w:t xml:space="preserve">.  </w:t>
      </w:r>
    </w:p>
    <w:p w:rsidR="009713A8" w:rsidRPr="00FE3BC8" w:rsidRDefault="009713A8"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Jackman</w:t>
      </w:r>
      <w:proofErr w:type="spellEnd"/>
      <w:r w:rsidRPr="00FE3BC8">
        <w:rPr>
          <w:rFonts w:ascii="Arial" w:hAnsi="Arial" w:cs="Arial"/>
          <w:sz w:val="20"/>
          <w:szCs w:val="20"/>
        </w:rPr>
        <w:t>, R</w:t>
      </w:r>
      <w:r w:rsidR="00470FEF" w:rsidRPr="00FE3BC8">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Savouri</w:t>
      </w:r>
      <w:proofErr w:type="spellEnd"/>
      <w:r w:rsidRPr="00FE3BC8">
        <w:rPr>
          <w:rFonts w:ascii="Arial" w:hAnsi="Arial" w:cs="Arial"/>
          <w:sz w:val="20"/>
          <w:szCs w:val="20"/>
        </w:rPr>
        <w:t>, S</w:t>
      </w:r>
      <w:r w:rsidR="00470FEF" w:rsidRPr="00FE3BC8">
        <w:rPr>
          <w:rFonts w:ascii="Arial" w:hAnsi="Arial" w:cs="Arial"/>
          <w:sz w:val="20"/>
          <w:szCs w:val="20"/>
        </w:rPr>
        <w:t xml:space="preserve">.  </w:t>
      </w:r>
      <w:r w:rsidRPr="00FE3BC8">
        <w:rPr>
          <w:rFonts w:ascii="Arial" w:hAnsi="Arial" w:cs="Arial"/>
          <w:sz w:val="20"/>
          <w:szCs w:val="20"/>
        </w:rPr>
        <w:t>(1992): Regional Migration in Britain: An Analysis of Gross Flows Using NHS Central Register Data</w:t>
      </w:r>
      <w:r w:rsidR="00470FEF" w:rsidRPr="00FE3BC8">
        <w:rPr>
          <w:rFonts w:ascii="Arial" w:hAnsi="Arial" w:cs="Arial"/>
          <w:sz w:val="20"/>
          <w:szCs w:val="20"/>
        </w:rPr>
        <w:t xml:space="preserve">.  </w:t>
      </w:r>
      <w:r w:rsidRPr="00FE3BC8">
        <w:rPr>
          <w:rFonts w:ascii="Arial" w:hAnsi="Arial" w:cs="Arial"/>
          <w:sz w:val="20"/>
          <w:szCs w:val="20"/>
        </w:rPr>
        <w:t xml:space="preserve">In: The Economic Journal, </w:t>
      </w:r>
      <w:r w:rsidR="00FE3BC8" w:rsidRPr="00CE7EAF">
        <w:rPr>
          <w:rFonts w:ascii="Arial" w:hAnsi="Arial" w:cs="Arial"/>
        </w:rPr>
        <w:t xml:space="preserve">Vol. </w:t>
      </w:r>
      <w:r w:rsidRPr="00FE3BC8">
        <w:rPr>
          <w:rFonts w:ascii="Arial" w:hAnsi="Arial" w:cs="Arial"/>
          <w:sz w:val="20"/>
          <w:szCs w:val="20"/>
        </w:rPr>
        <w:t>102(415), 1433-1450</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Johansson, B</w:t>
      </w:r>
      <w:r w:rsidR="00922844" w:rsidRPr="00FE3BC8">
        <w:rPr>
          <w:rFonts w:ascii="Arial" w:hAnsi="Arial" w:cs="Arial"/>
          <w:sz w:val="20"/>
          <w:szCs w:val="20"/>
        </w:rPr>
        <w:t xml:space="preserve">. </w:t>
      </w:r>
      <w:r w:rsidRPr="00FE3BC8">
        <w:rPr>
          <w:rFonts w:ascii="Arial" w:hAnsi="Arial" w:cs="Arial"/>
          <w:sz w:val="20"/>
          <w:szCs w:val="20"/>
        </w:rPr>
        <w:t>(2007): Transport Infrastructure Inside and Across Regions: Models and Methods of Assessment</w:t>
      </w:r>
      <w:r w:rsidR="00922844" w:rsidRPr="00FE3BC8">
        <w:rPr>
          <w:rFonts w:ascii="Arial" w:hAnsi="Arial" w:cs="Arial"/>
          <w:sz w:val="20"/>
          <w:szCs w:val="20"/>
        </w:rPr>
        <w:t xml:space="preserve">. </w:t>
      </w:r>
      <w:r w:rsidRPr="00FE3BC8">
        <w:rPr>
          <w:rFonts w:ascii="Arial" w:hAnsi="Arial" w:cs="Arial"/>
          <w:sz w:val="20"/>
          <w:szCs w:val="20"/>
        </w:rPr>
        <w:t>Discussion Paper No</w:t>
      </w:r>
      <w:r w:rsidR="00922844" w:rsidRPr="00FE3BC8">
        <w:rPr>
          <w:rFonts w:ascii="Arial" w:hAnsi="Arial" w:cs="Arial"/>
          <w:sz w:val="20"/>
          <w:szCs w:val="20"/>
        </w:rPr>
        <w:t xml:space="preserve">. </w:t>
      </w:r>
      <w:r w:rsidRPr="00FE3BC8">
        <w:rPr>
          <w:rFonts w:ascii="Arial" w:hAnsi="Arial" w:cs="Arial"/>
          <w:sz w:val="20"/>
          <w:szCs w:val="20"/>
        </w:rPr>
        <w:t>2007-12</w:t>
      </w:r>
      <w:r w:rsidR="00922844" w:rsidRPr="00FE3BC8">
        <w:rPr>
          <w:rFonts w:ascii="Arial" w:hAnsi="Arial" w:cs="Arial"/>
          <w:sz w:val="20"/>
          <w:szCs w:val="20"/>
        </w:rPr>
        <w:t xml:space="preserve">. </w:t>
      </w:r>
      <w:r w:rsidRPr="00FE3BC8">
        <w:rPr>
          <w:rFonts w:ascii="Arial" w:hAnsi="Arial" w:cs="Arial"/>
          <w:sz w:val="20"/>
          <w:szCs w:val="20"/>
        </w:rPr>
        <w:t>Joint Transport Research Centre</w:t>
      </w:r>
    </w:p>
    <w:p w:rsidR="0067586F" w:rsidRPr="00FE3BC8" w:rsidRDefault="0067586F"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Meen</w:t>
      </w:r>
      <w:proofErr w:type="spellEnd"/>
      <w:r w:rsidRPr="00FE3BC8">
        <w:rPr>
          <w:rFonts w:ascii="Arial" w:hAnsi="Arial" w:cs="Arial"/>
          <w:sz w:val="20"/>
          <w:szCs w:val="20"/>
        </w:rPr>
        <w:t>, G.</w:t>
      </w:r>
      <w:r w:rsidR="00FE3BC8" w:rsidRPr="00FE3BC8">
        <w:rPr>
          <w:rFonts w:ascii="Arial" w:hAnsi="Arial" w:cs="Arial"/>
          <w:sz w:val="20"/>
          <w:szCs w:val="20"/>
        </w:rPr>
        <w:t xml:space="preserve"> / </w:t>
      </w:r>
      <w:r w:rsidRPr="00FE3BC8">
        <w:rPr>
          <w:rFonts w:ascii="Arial" w:hAnsi="Arial" w:cs="Arial"/>
          <w:sz w:val="20"/>
          <w:szCs w:val="20"/>
        </w:rPr>
        <w:t>Gibb, K.</w:t>
      </w:r>
      <w:r w:rsidR="00FE3BC8" w:rsidRPr="00FE3BC8">
        <w:rPr>
          <w:rFonts w:ascii="Arial" w:hAnsi="Arial" w:cs="Arial"/>
          <w:sz w:val="20"/>
          <w:szCs w:val="20"/>
        </w:rPr>
        <w:t xml:space="preserve"> / </w:t>
      </w:r>
      <w:r w:rsidRPr="00FE3BC8">
        <w:rPr>
          <w:rFonts w:ascii="Arial" w:hAnsi="Arial" w:cs="Arial"/>
          <w:sz w:val="20"/>
          <w:szCs w:val="20"/>
        </w:rPr>
        <w:t>Goody, J.</w:t>
      </w:r>
      <w:r w:rsidR="00FE3BC8" w:rsidRPr="00FE3BC8">
        <w:rPr>
          <w:rFonts w:ascii="Arial" w:hAnsi="Arial" w:cs="Arial"/>
          <w:sz w:val="20"/>
          <w:szCs w:val="20"/>
        </w:rPr>
        <w:t xml:space="preserve"> / </w:t>
      </w:r>
      <w:r w:rsidRPr="00FE3BC8">
        <w:rPr>
          <w:rFonts w:ascii="Arial" w:hAnsi="Arial" w:cs="Arial"/>
          <w:sz w:val="20"/>
          <w:szCs w:val="20"/>
        </w:rPr>
        <w:t>McGrath, T</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Mackinnon, J</w:t>
      </w:r>
      <w:r w:rsidR="00922844" w:rsidRPr="00FE3BC8">
        <w:rPr>
          <w:rFonts w:ascii="Arial" w:hAnsi="Arial" w:cs="Arial"/>
          <w:sz w:val="20"/>
          <w:szCs w:val="20"/>
        </w:rPr>
        <w:t>.</w:t>
      </w:r>
      <w:r w:rsidR="00470FEF" w:rsidRPr="00FE3BC8">
        <w:rPr>
          <w:rFonts w:ascii="Arial" w:hAnsi="Arial" w:cs="Arial"/>
          <w:sz w:val="20"/>
          <w:szCs w:val="20"/>
        </w:rPr>
        <w:t xml:space="preserve"> </w:t>
      </w:r>
      <w:r w:rsidRPr="00FE3BC8">
        <w:rPr>
          <w:rFonts w:ascii="Arial" w:hAnsi="Arial" w:cs="Arial"/>
          <w:sz w:val="20"/>
          <w:szCs w:val="20"/>
        </w:rPr>
        <w:t>(2005): Economic segregation in England</w:t>
      </w:r>
      <w:r w:rsidR="00470FEF" w:rsidRPr="00FE3BC8">
        <w:rPr>
          <w:rFonts w:ascii="Arial" w:hAnsi="Arial" w:cs="Arial"/>
          <w:sz w:val="20"/>
          <w:szCs w:val="20"/>
        </w:rPr>
        <w:t xml:space="preserve">.  </w:t>
      </w:r>
      <w:r w:rsidRPr="00FE3BC8">
        <w:rPr>
          <w:rFonts w:ascii="Arial" w:hAnsi="Arial" w:cs="Arial"/>
          <w:sz w:val="20"/>
          <w:szCs w:val="20"/>
        </w:rPr>
        <w:t xml:space="preserve">York: Joseph </w:t>
      </w:r>
      <w:proofErr w:type="spellStart"/>
      <w:r w:rsidRPr="00FE3BC8">
        <w:rPr>
          <w:rFonts w:ascii="Arial" w:hAnsi="Arial" w:cs="Arial"/>
          <w:sz w:val="20"/>
          <w:szCs w:val="20"/>
        </w:rPr>
        <w:t>Rowntree</w:t>
      </w:r>
      <w:proofErr w:type="spellEnd"/>
      <w:r w:rsidRPr="00FE3BC8">
        <w:rPr>
          <w:rFonts w:ascii="Arial" w:hAnsi="Arial" w:cs="Arial"/>
          <w:sz w:val="20"/>
          <w:szCs w:val="20"/>
        </w:rPr>
        <w:t xml:space="preserve"> Foundation</w:t>
      </w:r>
    </w:p>
    <w:p w:rsidR="0067586F" w:rsidRPr="00FE3BC8" w:rsidRDefault="0067586F"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Mellander</w:t>
      </w:r>
      <w:proofErr w:type="spellEnd"/>
      <w:r w:rsidRPr="00FE3BC8">
        <w:rPr>
          <w:rFonts w:ascii="Arial" w:hAnsi="Arial" w:cs="Arial"/>
          <w:sz w:val="20"/>
          <w:szCs w:val="20"/>
        </w:rPr>
        <w:t>, C.</w:t>
      </w:r>
      <w:r w:rsidR="00FE3BC8" w:rsidRPr="00FE3BC8">
        <w:rPr>
          <w:rFonts w:ascii="Arial" w:hAnsi="Arial" w:cs="Arial"/>
          <w:sz w:val="20"/>
          <w:szCs w:val="20"/>
        </w:rPr>
        <w:t xml:space="preserve"> / </w:t>
      </w:r>
      <w:r w:rsidRPr="00FE3BC8">
        <w:rPr>
          <w:rFonts w:ascii="Arial" w:hAnsi="Arial" w:cs="Arial"/>
          <w:sz w:val="20"/>
          <w:szCs w:val="20"/>
        </w:rPr>
        <w:t>Florida, R</w:t>
      </w:r>
      <w:r w:rsidR="00922844" w:rsidRPr="00FE3BC8">
        <w:rPr>
          <w:rFonts w:ascii="Arial" w:hAnsi="Arial" w:cs="Arial"/>
          <w:sz w:val="20"/>
          <w:szCs w:val="20"/>
        </w:rPr>
        <w:t xml:space="preserve">. </w:t>
      </w:r>
      <w:r w:rsidR="00FE3BC8" w:rsidRPr="00FE3BC8">
        <w:rPr>
          <w:rFonts w:ascii="Arial" w:hAnsi="Arial" w:cs="Arial"/>
          <w:sz w:val="20"/>
          <w:szCs w:val="20"/>
        </w:rPr>
        <w:t xml:space="preserve">/ </w:t>
      </w:r>
      <w:proofErr w:type="spellStart"/>
      <w:r w:rsidRPr="00FE3BC8">
        <w:rPr>
          <w:rFonts w:ascii="Arial" w:hAnsi="Arial" w:cs="Arial"/>
          <w:sz w:val="20"/>
          <w:szCs w:val="20"/>
        </w:rPr>
        <w:t>Stolarick</w:t>
      </w:r>
      <w:proofErr w:type="spellEnd"/>
      <w:r w:rsidRPr="00FE3BC8">
        <w:rPr>
          <w:rFonts w:ascii="Arial" w:hAnsi="Arial" w:cs="Arial"/>
          <w:sz w:val="20"/>
          <w:szCs w:val="20"/>
        </w:rPr>
        <w:t>, K</w:t>
      </w:r>
      <w:r w:rsidR="00470FEF" w:rsidRPr="00FE3BC8">
        <w:rPr>
          <w:rFonts w:ascii="Arial" w:hAnsi="Arial" w:cs="Arial"/>
          <w:sz w:val="20"/>
          <w:szCs w:val="20"/>
        </w:rPr>
        <w:t xml:space="preserve">.  </w:t>
      </w:r>
      <w:r w:rsidRPr="00FE3BC8">
        <w:rPr>
          <w:rFonts w:ascii="Arial" w:hAnsi="Arial" w:cs="Arial"/>
          <w:sz w:val="20"/>
          <w:szCs w:val="20"/>
        </w:rPr>
        <w:t xml:space="preserve">(2011): Here to Stay </w:t>
      </w:r>
      <w:r w:rsidR="00412AB4" w:rsidRPr="00FE3BC8">
        <w:rPr>
          <w:rFonts w:ascii="Arial" w:hAnsi="Arial" w:cs="Arial"/>
          <w:sz w:val="20"/>
          <w:szCs w:val="20"/>
        </w:rPr>
        <w:t>–</w:t>
      </w:r>
      <w:r w:rsidRPr="00FE3BC8">
        <w:rPr>
          <w:rFonts w:ascii="Arial" w:hAnsi="Arial" w:cs="Arial"/>
          <w:sz w:val="20"/>
          <w:szCs w:val="20"/>
        </w:rPr>
        <w:t xml:space="preserve"> The Effects of Community Satisfaction on the Decision to Stay</w:t>
      </w:r>
      <w:r w:rsidR="00470FEF" w:rsidRPr="00FE3BC8">
        <w:rPr>
          <w:rFonts w:ascii="Arial" w:hAnsi="Arial" w:cs="Arial"/>
          <w:sz w:val="20"/>
          <w:szCs w:val="20"/>
        </w:rPr>
        <w:t xml:space="preserve">.  </w:t>
      </w:r>
      <w:r w:rsidR="000A066A" w:rsidRPr="00FE3BC8">
        <w:rPr>
          <w:rFonts w:ascii="Arial" w:hAnsi="Arial" w:cs="Arial"/>
          <w:sz w:val="20"/>
          <w:szCs w:val="20"/>
        </w:rPr>
        <w:t xml:space="preserve">In: </w:t>
      </w:r>
      <w:r w:rsidRPr="00FE3BC8">
        <w:rPr>
          <w:rFonts w:ascii="Arial" w:hAnsi="Arial" w:cs="Arial"/>
          <w:sz w:val="20"/>
          <w:szCs w:val="20"/>
        </w:rPr>
        <w:t xml:space="preserve">Spatial Economic Analysis, </w:t>
      </w:r>
      <w:r w:rsidR="00FE3BC8" w:rsidRPr="00CE7EAF">
        <w:rPr>
          <w:rFonts w:ascii="Arial" w:hAnsi="Arial" w:cs="Arial"/>
        </w:rPr>
        <w:t xml:space="preserve">Vol. </w:t>
      </w:r>
      <w:r w:rsidRPr="00FE3BC8">
        <w:rPr>
          <w:rFonts w:ascii="Arial" w:hAnsi="Arial" w:cs="Arial"/>
          <w:sz w:val="20"/>
          <w:szCs w:val="20"/>
        </w:rPr>
        <w:t>6</w:t>
      </w:r>
      <w:r w:rsidR="00FE3BC8" w:rsidRPr="00FE3BC8">
        <w:rPr>
          <w:rFonts w:ascii="Arial" w:hAnsi="Arial" w:cs="Arial"/>
          <w:sz w:val="20"/>
          <w:szCs w:val="20"/>
        </w:rPr>
        <w:t xml:space="preserve"> (</w:t>
      </w:r>
      <w:r w:rsidRPr="00FE3BC8">
        <w:rPr>
          <w:rFonts w:ascii="Arial" w:hAnsi="Arial" w:cs="Arial"/>
          <w:sz w:val="20"/>
          <w:szCs w:val="20"/>
        </w:rPr>
        <w:t>1</w:t>
      </w:r>
      <w:r w:rsidR="00FE3BC8" w:rsidRPr="00FE3BC8">
        <w:rPr>
          <w:rFonts w:ascii="Arial" w:hAnsi="Arial" w:cs="Arial"/>
          <w:sz w:val="20"/>
          <w:szCs w:val="20"/>
        </w:rPr>
        <w:t xml:space="preserve">):  </w:t>
      </w:r>
      <w:r w:rsidRPr="00FE3BC8">
        <w:rPr>
          <w:rFonts w:ascii="Arial" w:hAnsi="Arial" w:cs="Arial"/>
          <w:sz w:val="20"/>
          <w:szCs w:val="20"/>
        </w:rPr>
        <w:t>5-24</w:t>
      </w:r>
    </w:p>
    <w:p w:rsidR="00CC041E" w:rsidRPr="00FE3BC8" w:rsidRDefault="00CC041E" w:rsidP="00CC041E">
      <w:pPr>
        <w:spacing w:after="120" w:line="240" w:lineRule="auto"/>
        <w:ind w:left="720" w:hanging="720"/>
        <w:jc w:val="both"/>
        <w:rPr>
          <w:rFonts w:ascii="Arial" w:hAnsi="Arial" w:cs="Arial"/>
          <w:sz w:val="20"/>
          <w:szCs w:val="20"/>
        </w:rPr>
      </w:pPr>
      <w:r w:rsidRPr="00FE3BC8">
        <w:rPr>
          <w:rFonts w:ascii="Arial" w:hAnsi="Arial" w:cs="Arial"/>
          <w:sz w:val="20"/>
          <w:szCs w:val="20"/>
        </w:rPr>
        <w:t>McQuaid R.W</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Hollywood</w:t>
      </w:r>
      <w:r w:rsidR="00FE3BC8" w:rsidRPr="00FE3BC8">
        <w:rPr>
          <w:rFonts w:ascii="Arial" w:hAnsi="Arial" w:cs="Arial"/>
          <w:sz w:val="20"/>
          <w:szCs w:val="20"/>
        </w:rPr>
        <w:t>, E.</w:t>
      </w:r>
      <w:r w:rsidRPr="00FE3BC8">
        <w:rPr>
          <w:rFonts w:ascii="Arial" w:hAnsi="Arial" w:cs="Arial"/>
          <w:sz w:val="20"/>
          <w:szCs w:val="20"/>
        </w:rPr>
        <w:t xml:space="preserve"> (2008) Educational Migration and Non-return in Northern Ireland: A report prepared for the Equality Commission for Northern Ireland</w:t>
      </w:r>
      <w:r w:rsidR="00470FEF" w:rsidRPr="00FE3BC8">
        <w:rPr>
          <w:rFonts w:ascii="Arial" w:hAnsi="Arial" w:cs="Arial"/>
          <w:sz w:val="20"/>
          <w:szCs w:val="20"/>
        </w:rPr>
        <w:t xml:space="preserve">.  </w:t>
      </w:r>
      <w:hyperlink r:id="rId13" w:history="1">
        <w:r w:rsidRPr="00FE3BC8">
          <w:rPr>
            <w:rFonts w:ascii="Arial" w:hAnsi="Arial" w:cs="Arial"/>
            <w:sz w:val="20"/>
            <w:szCs w:val="20"/>
          </w:rPr>
          <w:t>http://www.equalityni.org/sections/default.asp?cms=Research_Research%20publications&amp;cmsid=90_93&amp;id=93&amp;secid=7</w:t>
        </w:r>
      </w:hyperlink>
      <w:r w:rsidRPr="00FE3BC8">
        <w:rPr>
          <w:rFonts w:ascii="Arial" w:hAnsi="Arial" w:cs="Arial"/>
          <w:sz w:val="20"/>
          <w:szCs w:val="20"/>
        </w:rPr>
        <w:t xml:space="preserve"> [Accessed 07.07.2011]</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Office for National Statistics (2008): Travel to Work Areas (TTWAs)</w:t>
      </w:r>
      <w:r w:rsidR="00470FEF" w:rsidRPr="00FE3BC8">
        <w:rPr>
          <w:rFonts w:ascii="Arial" w:hAnsi="Arial" w:cs="Arial"/>
          <w:sz w:val="20"/>
          <w:szCs w:val="20"/>
        </w:rPr>
        <w:t xml:space="preserve">.  </w:t>
      </w:r>
      <w:hyperlink r:id="rId14" w:history="1">
        <w:r w:rsidRPr="00FE3BC8">
          <w:rPr>
            <w:rFonts w:ascii="Arial" w:hAnsi="Arial" w:cs="Arial"/>
            <w:sz w:val="20"/>
            <w:szCs w:val="20"/>
          </w:rPr>
          <w:t>http://www.statistics.gov.uk/geography/ttwa.asp</w:t>
        </w:r>
      </w:hyperlink>
      <w:r w:rsidRPr="00FE3BC8">
        <w:rPr>
          <w:rFonts w:ascii="Arial" w:hAnsi="Arial" w:cs="Arial"/>
          <w:sz w:val="20"/>
          <w:szCs w:val="20"/>
        </w:rPr>
        <w:t xml:space="preserve"> [Accessed 05.07.2011]</w:t>
      </w:r>
    </w:p>
    <w:p w:rsidR="00E0050D" w:rsidRPr="00FE3BC8" w:rsidRDefault="00E0050D" w:rsidP="00E0050D">
      <w:pPr>
        <w:spacing w:after="120" w:line="240" w:lineRule="auto"/>
        <w:ind w:left="720" w:hanging="720"/>
        <w:jc w:val="both"/>
        <w:rPr>
          <w:rFonts w:ascii="Arial" w:hAnsi="Arial" w:cs="Arial"/>
          <w:sz w:val="20"/>
          <w:szCs w:val="20"/>
        </w:rPr>
      </w:pPr>
      <w:r w:rsidRPr="00FE3BC8">
        <w:rPr>
          <w:rFonts w:ascii="Arial" w:hAnsi="Arial" w:cs="Arial"/>
          <w:sz w:val="20"/>
          <w:szCs w:val="20"/>
        </w:rPr>
        <w:t>Office for National Statistics (2010): Estimating Internal Migration</w:t>
      </w:r>
      <w:r w:rsidR="00470FEF" w:rsidRPr="00FE3BC8">
        <w:rPr>
          <w:rFonts w:ascii="Arial" w:hAnsi="Arial" w:cs="Arial"/>
          <w:sz w:val="20"/>
          <w:szCs w:val="20"/>
        </w:rPr>
        <w:t xml:space="preserve">.  </w:t>
      </w:r>
      <w:r w:rsidRPr="00FE3BC8">
        <w:rPr>
          <w:rFonts w:ascii="Arial" w:hAnsi="Arial" w:cs="Arial"/>
          <w:sz w:val="20"/>
          <w:szCs w:val="20"/>
        </w:rPr>
        <w:t>Customer Guidance Notes</w:t>
      </w:r>
      <w:r w:rsidR="00470FEF" w:rsidRPr="00FE3BC8">
        <w:rPr>
          <w:rFonts w:ascii="Arial" w:hAnsi="Arial" w:cs="Arial"/>
          <w:sz w:val="20"/>
          <w:szCs w:val="20"/>
        </w:rPr>
        <w:t xml:space="preserve">.  </w:t>
      </w:r>
      <w:r w:rsidRPr="00FE3BC8">
        <w:rPr>
          <w:rFonts w:ascii="Arial" w:eastAsia="Calibri" w:hAnsi="Arial" w:cs="Arial"/>
          <w:sz w:val="20"/>
          <w:szCs w:val="20"/>
        </w:rPr>
        <w:t>Migration Statistics Unit</w:t>
      </w:r>
      <w:r w:rsidRPr="00FE3BC8">
        <w:rPr>
          <w:rFonts w:ascii="Arial" w:hAnsi="Arial" w:cs="Arial"/>
          <w:sz w:val="20"/>
          <w:szCs w:val="20"/>
        </w:rPr>
        <w:t>,</w:t>
      </w:r>
      <w:r w:rsidRPr="00FE3BC8">
        <w:rPr>
          <w:rFonts w:ascii="Arial" w:eastAsia="Calibri" w:hAnsi="Arial" w:cs="Arial"/>
          <w:sz w:val="20"/>
          <w:szCs w:val="20"/>
        </w:rPr>
        <w:tab/>
        <w:t>Office for National Statistics</w:t>
      </w:r>
    </w:p>
    <w:p w:rsidR="00957538" w:rsidRPr="00FE3BC8" w:rsidRDefault="00957538" w:rsidP="00957538">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Rabe</w:t>
      </w:r>
      <w:proofErr w:type="spellEnd"/>
      <w:r w:rsidRPr="00FE3BC8">
        <w:rPr>
          <w:rFonts w:ascii="Arial" w:hAnsi="Arial" w:cs="Arial"/>
          <w:sz w:val="20"/>
          <w:szCs w:val="20"/>
        </w:rPr>
        <w:t>, B</w:t>
      </w:r>
      <w:r w:rsidR="00922844" w:rsidRPr="00FE3BC8">
        <w:rPr>
          <w:rFonts w:ascii="Arial" w:hAnsi="Arial" w:cs="Arial"/>
          <w:sz w:val="20"/>
          <w:szCs w:val="20"/>
        </w:rPr>
        <w:t>.</w:t>
      </w:r>
      <w:r w:rsidR="00470FEF" w:rsidRPr="00FE3BC8">
        <w:rPr>
          <w:rFonts w:ascii="Arial" w:hAnsi="Arial" w:cs="Arial"/>
          <w:sz w:val="20"/>
          <w:szCs w:val="20"/>
        </w:rPr>
        <w:t xml:space="preserve"> </w:t>
      </w:r>
      <w:r w:rsidRPr="00FE3BC8">
        <w:rPr>
          <w:rFonts w:ascii="Arial" w:hAnsi="Arial" w:cs="Arial"/>
          <w:sz w:val="20"/>
          <w:szCs w:val="20"/>
        </w:rPr>
        <w:t>(2011): Dual-earner Migration</w:t>
      </w:r>
      <w:r w:rsidR="00470FEF" w:rsidRPr="00FE3BC8">
        <w:rPr>
          <w:rFonts w:ascii="Arial" w:hAnsi="Arial" w:cs="Arial"/>
          <w:sz w:val="20"/>
          <w:szCs w:val="20"/>
        </w:rPr>
        <w:t xml:space="preserve">.  </w:t>
      </w:r>
      <w:r w:rsidRPr="00FE3BC8">
        <w:rPr>
          <w:rFonts w:ascii="Arial" w:hAnsi="Arial" w:cs="Arial"/>
          <w:sz w:val="20"/>
          <w:szCs w:val="20"/>
        </w:rPr>
        <w:t>Earnings gains, employment, and self-selection</w:t>
      </w:r>
      <w:r w:rsidR="00470FEF" w:rsidRPr="00FE3BC8">
        <w:rPr>
          <w:rFonts w:ascii="Arial" w:hAnsi="Arial" w:cs="Arial"/>
          <w:sz w:val="20"/>
          <w:szCs w:val="20"/>
        </w:rPr>
        <w:t xml:space="preserve">.  </w:t>
      </w:r>
      <w:r w:rsidRPr="00FE3BC8">
        <w:rPr>
          <w:rFonts w:ascii="Arial" w:hAnsi="Arial" w:cs="Arial"/>
          <w:sz w:val="20"/>
          <w:szCs w:val="20"/>
        </w:rPr>
        <w:t xml:space="preserve">In: J </w:t>
      </w:r>
      <w:proofErr w:type="spellStart"/>
      <w:r w:rsidRPr="00FE3BC8">
        <w:rPr>
          <w:rFonts w:ascii="Arial" w:hAnsi="Arial" w:cs="Arial"/>
          <w:sz w:val="20"/>
          <w:szCs w:val="20"/>
        </w:rPr>
        <w:t>Popul</w:t>
      </w:r>
      <w:proofErr w:type="spellEnd"/>
      <w:r w:rsidRPr="00FE3BC8">
        <w:rPr>
          <w:rFonts w:ascii="Arial" w:hAnsi="Arial" w:cs="Arial"/>
          <w:sz w:val="20"/>
          <w:szCs w:val="20"/>
        </w:rPr>
        <w:t xml:space="preserve"> Econ, </w:t>
      </w:r>
      <w:r w:rsidR="00FE3BC8" w:rsidRPr="00CE7EAF">
        <w:rPr>
          <w:rFonts w:ascii="Arial" w:hAnsi="Arial" w:cs="Arial"/>
        </w:rPr>
        <w:t xml:space="preserve">Vol. </w:t>
      </w:r>
      <w:r w:rsidRPr="00FE3BC8">
        <w:rPr>
          <w:rFonts w:ascii="Arial" w:hAnsi="Arial" w:cs="Arial"/>
          <w:sz w:val="20"/>
          <w:szCs w:val="20"/>
        </w:rPr>
        <w:t>24:</w:t>
      </w:r>
      <w:r w:rsidR="00FE3BC8" w:rsidRPr="00FE3BC8">
        <w:rPr>
          <w:rFonts w:ascii="Arial" w:hAnsi="Arial" w:cs="Arial"/>
          <w:sz w:val="20"/>
          <w:szCs w:val="20"/>
        </w:rPr>
        <w:t xml:space="preserve"> </w:t>
      </w:r>
      <w:r w:rsidRPr="00FE3BC8">
        <w:rPr>
          <w:rFonts w:ascii="Arial" w:hAnsi="Arial" w:cs="Arial"/>
          <w:sz w:val="20"/>
          <w:szCs w:val="20"/>
        </w:rPr>
        <w:t>477–497</w:t>
      </w:r>
    </w:p>
    <w:p w:rsidR="0067586F" w:rsidRPr="00FE3BC8" w:rsidRDefault="0067586F" w:rsidP="00C84082">
      <w:pPr>
        <w:spacing w:after="120" w:line="240" w:lineRule="auto"/>
        <w:ind w:left="720" w:hanging="720"/>
        <w:jc w:val="both"/>
        <w:rPr>
          <w:rFonts w:ascii="Arial" w:hAnsi="Arial" w:cs="Arial"/>
          <w:sz w:val="20"/>
          <w:szCs w:val="20"/>
        </w:rPr>
      </w:pPr>
      <w:proofErr w:type="spellStart"/>
      <w:r w:rsidRPr="00FE3BC8">
        <w:rPr>
          <w:rFonts w:ascii="Arial" w:hAnsi="Arial" w:cs="Arial"/>
          <w:sz w:val="20"/>
          <w:szCs w:val="20"/>
        </w:rPr>
        <w:t>Rabe</w:t>
      </w:r>
      <w:proofErr w:type="spellEnd"/>
      <w:r w:rsidRPr="00FE3BC8">
        <w:rPr>
          <w:rFonts w:ascii="Arial" w:hAnsi="Arial" w:cs="Arial"/>
          <w:sz w:val="20"/>
          <w:szCs w:val="20"/>
        </w:rPr>
        <w:t>, B</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Taylor, M</w:t>
      </w:r>
      <w:r w:rsidR="00470FEF" w:rsidRPr="00FE3BC8">
        <w:rPr>
          <w:rFonts w:ascii="Arial" w:hAnsi="Arial" w:cs="Arial"/>
          <w:sz w:val="20"/>
          <w:szCs w:val="20"/>
        </w:rPr>
        <w:t xml:space="preserve">.  </w:t>
      </w:r>
      <w:r w:rsidRPr="00FE3BC8">
        <w:rPr>
          <w:rFonts w:ascii="Arial" w:hAnsi="Arial" w:cs="Arial"/>
          <w:sz w:val="20"/>
          <w:szCs w:val="20"/>
        </w:rPr>
        <w:t xml:space="preserve">(2010): Differences in Opportunities? </w:t>
      </w:r>
      <w:proofErr w:type="gramStart"/>
      <w:r w:rsidRPr="00FE3BC8">
        <w:rPr>
          <w:rFonts w:ascii="Arial" w:hAnsi="Arial" w:cs="Arial"/>
          <w:sz w:val="20"/>
          <w:szCs w:val="20"/>
        </w:rPr>
        <w:t>Wage, Unemployment and House-Price Effects on Migration</w:t>
      </w:r>
      <w:r w:rsidR="00470FEF" w:rsidRPr="00FE3BC8">
        <w:rPr>
          <w:rFonts w:ascii="Arial" w:hAnsi="Arial" w:cs="Arial"/>
          <w:sz w:val="20"/>
          <w:szCs w:val="20"/>
        </w:rPr>
        <w:t>.</w:t>
      </w:r>
      <w:proofErr w:type="gramEnd"/>
      <w:r w:rsidR="00470FEF" w:rsidRPr="00FE3BC8">
        <w:rPr>
          <w:rFonts w:ascii="Arial" w:hAnsi="Arial" w:cs="Arial"/>
          <w:sz w:val="20"/>
          <w:szCs w:val="20"/>
        </w:rPr>
        <w:t xml:space="preserve">  </w:t>
      </w:r>
      <w:r w:rsidRPr="00FE3BC8">
        <w:rPr>
          <w:rFonts w:ascii="Arial" w:hAnsi="Arial" w:cs="Arial"/>
          <w:sz w:val="20"/>
          <w:szCs w:val="20"/>
        </w:rPr>
        <w:t>Institute for Social and Economic Research University of Essex</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Scanlon, K.</w:t>
      </w:r>
      <w:r w:rsidR="00FE3BC8" w:rsidRPr="00FE3BC8">
        <w:rPr>
          <w:rFonts w:ascii="Arial" w:hAnsi="Arial" w:cs="Arial"/>
          <w:sz w:val="20"/>
          <w:szCs w:val="20"/>
        </w:rPr>
        <w:t xml:space="preserve"> / </w:t>
      </w:r>
      <w:r w:rsidRPr="00FE3BC8">
        <w:rPr>
          <w:rFonts w:ascii="Arial" w:hAnsi="Arial" w:cs="Arial"/>
          <w:sz w:val="20"/>
          <w:szCs w:val="20"/>
        </w:rPr>
        <w:t>Travers, A</w:t>
      </w:r>
      <w:r w:rsidR="00922844"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Whitehead, C</w:t>
      </w:r>
      <w:r w:rsidR="00470FEF" w:rsidRPr="00FE3BC8">
        <w:rPr>
          <w:rFonts w:ascii="Arial" w:hAnsi="Arial" w:cs="Arial"/>
          <w:sz w:val="20"/>
          <w:szCs w:val="20"/>
        </w:rPr>
        <w:t xml:space="preserve">.  </w:t>
      </w:r>
      <w:r w:rsidRPr="00FE3BC8">
        <w:rPr>
          <w:rFonts w:ascii="Arial" w:hAnsi="Arial" w:cs="Arial"/>
          <w:sz w:val="20"/>
          <w:szCs w:val="20"/>
        </w:rPr>
        <w:t>(2010):  Population churn and its impact on socio-economic convergence in the five London 2012 host boroughs</w:t>
      </w:r>
      <w:r w:rsidR="00470FEF" w:rsidRPr="00FE3BC8">
        <w:rPr>
          <w:rFonts w:ascii="Arial" w:hAnsi="Arial" w:cs="Arial"/>
          <w:sz w:val="20"/>
          <w:szCs w:val="20"/>
        </w:rPr>
        <w:t xml:space="preserve">.  </w:t>
      </w:r>
      <w:r w:rsidRPr="00FE3BC8">
        <w:rPr>
          <w:rFonts w:ascii="Arial" w:hAnsi="Arial" w:cs="Arial"/>
          <w:sz w:val="20"/>
          <w:szCs w:val="20"/>
        </w:rPr>
        <w:t>London: Department for Communities and Local Government</w:t>
      </w:r>
    </w:p>
    <w:p w:rsidR="0067586F" w:rsidRPr="00FE3BC8" w:rsidRDefault="00922844" w:rsidP="00C84082">
      <w:pPr>
        <w:spacing w:after="120" w:line="240" w:lineRule="auto"/>
        <w:ind w:left="720" w:hanging="720"/>
        <w:jc w:val="both"/>
        <w:rPr>
          <w:rFonts w:ascii="Arial" w:hAnsi="Arial" w:cs="Arial"/>
          <w:sz w:val="20"/>
          <w:szCs w:val="20"/>
        </w:rPr>
      </w:pPr>
      <w:r w:rsidRPr="00FE3BC8">
        <w:rPr>
          <w:rFonts w:ascii="Arial" w:hAnsi="Arial" w:cs="Arial"/>
          <w:sz w:val="20"/>
          <w:szCs w:val="20"/>
        </w:rPr>
        <w:t>Stockdale, A.</w:t>
      </w:r>
      <w:r w:rsidR="00FE3BC8" w:rsidRPr="00FE3BC8">
        <w:rPr>
          <w:rFonts w:ascii="Arial" w:hAnsi="Arial" w:cs="Arial"/>
          <w:sz w:val="20"/>
          <w:szCs w:val="20"/>
        </w:rPr>
        <w:t xml:space="preserve"> / </w:t>
      </w:r>
      <w:r w:rsidR="0067586F" w:rsidRPr="00FE3BC8">
        <w:rPr>
          <w:rFonts w:ascii="Arial" w:hAnsi="Arial" w:cs="Arial"/>
          <w:sz w:val="20"/>
          <w:szCs w:val="20"/>
        </w:rPr>
        <w:t>Findlay, A</w:t>
      </w:r>
      <w:r w:rsidRPr="00FE3BC8">
        <w:rPr>
          <w:rFonts w:ascii="Arial" w:hAnsi="Arial" w:cs="Arial"/>
          <w:sz w:val="20"/>
          <w:szCs w:val="20"/>
        </w:rPr>
        <w:t>.</w:t>
      </w:r>
      <w:r w:rsidR="00470FEF" w:rsidRPr="00FE3BC8">
        <w:rPr>
          <w:rFonts w:ascii="Arial" w:hAnsi="Arial" w:cs="Arial"/>
          <w:sz w:val="20"/>
          <w:szCs w:val="20"/>
        </w:rPr>
        <w:t xml:space="preserve"> </w:t>
      </w:r>
      <w:r w:rsidR="00FE3BC8" w:rsidRPr="00FE3BC8">
        <w:rPr>
          <w:rFonts w:ascii="Arial" w:hAnsi="Arial" w:cs="Arial"/>
          <w:sz w:val="20"/>
          <w:szCs w:val="20"/>
        </w:rPr>
        <w:t xml:space="preserve">/ </w:t>
      </w:r>
      <w:r w:rsidR="0067586F" w:rsidRPr="00FE3BC8">
        <w:rPr>
          <w:rFonts w:ascii="Arial" w:hAnsi="Arial" w:cs="Arial"/>
          <w:sz w:val="20"/>
          <w:szCs w:val="20"/>
        </w:rPr>
        <w:t>Short, D</w:t>
      </w:r>
      <w:r w:rsidRPr="00FE3BC8">
        <w:rPr>
          <w:rFonts w:ascii="Arial" w:hAnsi="Arial" w:cs="Arial"/>
          <w:sz w:val="20"/>
          <w:szCs w:val="20"/>
        </w:rPr>
        <w:t xml:space="preserve">. </w:t>
      </w:r>
      <w:r w:rsidR="0067586F" w:rsidRPr="00FE3BC8">
        <w:rPr>
          <w:rFonts w:ascii="Arial" w:hAnsi="Arial" w:cs="Arial"/>
          <w:sz w:val="20"/>
          <w:szCs w:val="20"/>
        </w:rPr>
        <w:t>(2000): The repopulation of rural Scotland: opportunity and threat</w:t>
      </w:r>
      <w:r w:rsidR="00470FEF" w:rsidRPr="00FE3BC8">
        <w:rPr>
          <w:rFonts w:ascii="Arial" w:hAnsi="Arial" w:cs="Arial"/>
          <w:sz w:val="20"/>
          <w:szCs w:val="20"/>
        </w:rPr>
        <w:t xml:space="preserve">.  </w:t>
      </w:r>
      <w:r w:rsidR="0067586F" w:rsidRPr="00FE3BC8">
        <w:rPr>
          <w:rFonts w:ascii="Arial" w:hAnsi="Arial" w:cs="Arial"/>
          <w:sz w:val="20"/>
          <w:szCs w:val="20"/>
        </w:rPr>
        <w:t>In: Journal of Rural Studies</w:t>
      </w:r>
      <w:r w:rsidR="00FE3BC8" w:rsidRPr="00FE3BC8">
        <w:rPr>
          <w:rFonts w:ascii="Arial" w:hAnsi="Arial" w:cs="Arial"/>
          <w:sz w:val="20"/>
          <w:szCs w:val="20"/>
        </w:rPr>
        <w:t>,</w:t>
      </w:r>
      <w:r w:rsidR="0067586F" w:rsidRPr="00FE3BC8">
        <w:rPr>
          <w:rFonts w:ascii="Arial" w:hAnsi="Arial" w:cs="Arial"/>
          <w:sz w:val="20"/>
          <w:szCs w:val="20"/>
        </w:rPr>
        <w:t xml:space="preserve"> </w:t>
      </w:r>
      <w:r w:rsidR="00FE3BC8" w:rsidRPr="00CE7EAF">
        <w:rPr>
          <w:rFonts w:ascii="Arial" w:hAnsi="Arial" w:cs="Arial"/>
        </w:rPr>
        <w:t xml:space="preserve">Vol. </w:t>
      </w:r>
      <w:r w:rsidR="0067586F" w:rsidRPr="00FE3BC8">
        <w:rPr>
          <w:rFonts w:ascii="Arial" w:hAnsi="Arial" w:cs="Arial"/>
          <w:sz w:val="20"/>
          <w:szCs w:val="20"/>
        </w:rPr>
        <w:t>16: 243-257</w:t>
      </w:r>
    </w:p>
    <w:p w:rsidR="00970C8D" w:rsidRPr="00FE3BC8" w:rsidRDefault="00970C8D" w:rsidP="00970C8D">
      <w:pPr>
        <w:spacing w:after="120" w:line="240" w:lineRule="auto"/>
        <w:ind w:left="720" w:hanging="720"/>
        <w:jc w:val="both"/>
        <w:rPr>
          <w:rFonts w:ascii="Arial" w:hAnsi="Arial" w:cs="Arial"/>
          <w:sz w:val="20"/>
          <w:szCs w:val="20"/>
        </w:rPr>
      </w:pPr>
      <w:r w:rsidRPr="00FE3BC8">
        <w:rPr>
          <w:rFonts w:ascii="Arial" w:hAnsi="Arial" w:cs="Arial"/>
          <w:sz w:val="20"/>
          <w:szCs w:val="20"/>
        </w:rPr>
        <w:t>Taylor, M</w:t>
      </w:r>
      <w:r w:rsidR="00470FEF" w:rsidRPr="00FE3BC8">
        <w:rPr>
          <w:rFonts w:ascii="Arial" w:hAnsi="Arial" w:cs="Arial"/>
          <w:sz w:val="20"/>
          <w:szCs w:val="20"/>
        </w:rPr>
        <w:t xml:space="preserve">.  </w:t>
      </w:r>
      <w:r w:rsidRPr="00FE3BC8">
        <w:rPr>
          <w:rFonts w:ascii="Arial" w:hAnsi="Arial" w:cs="Arial"/>
          <w:sz w:val="20"/>
          <w:szCs w:val="20"/>
        </w:rPr>
        <w:t>F</w:t>
      </w:r>
      <w:r w:rsidR="00470FEF" w:rsidRPr="00FE3BC8">
        <w:rPr>
          <w:rFonts w:ascii="Arial" w:hAnsi="Arial" w:cs="Arial"/>
          <w:sz w:val="20"/>
          <w:szCs w:val="20"/>
        </w:rPr>
        <w:t xml:space="preserve">. </w:t>
      </w:r>
      <w:r w:rsidRPr="00FE3BC8">
        <w:rPr>
          <w:rFonts w:ascii="Arial" w:hAnsi="Arial" w:cs="Arial"/>
          <w:sz w:val="20"/>
          <w:szCs w:val="20"/>
        </w:rPr>
        <w:t>(</w:t>
      </w:r>
      <w:proofErr w:type="spellStart"/>
      <w:proofErr w:type="gramStart"/>
      <w:r w:rsidRPr="00FE3BC8">
        <w:rPr>
          <w:rFonts w:ascii="Arial" w:hAnsi="Arial" w:cs="Arial"/>
          <w:sz w:val="20"/>
          <w:szCs w:val="20"/>
        </w:rPr>
        <w:t>ed</w:t>
      </w:r>
      <w:proofErr w:type="spellEnd"/>
      <w:proofErr w:type="gramEnd"/>
      <w:r w:rsidRPr="00FE3BC8">
        <w:rPr>
          <w:rFonts w:ascii="Arial" w:hAnsi="Arial" w:cs="Arial"/>
          <w:sz w:val="20"/>
          <w:szCs w:val="20"/>
        </w:rPr>
        <w:t>)</w:t>
      </w:r>
      <w:r w:rsidR="00470FEF" w:rsidRPr="00FE3BC8">
        <w:rPr>
          <w:rFonts w:ascii="Arial" w:hAnsi="Arial" w:cs="Arial"/>
          <w:sz w:val="20"/>
          <w:szCs w:val="20"/>
        </w:rPr>
        <w:t xml:space="preserve">. </w:t>
      </w:r>
      <w:proofErr w:type="gramStart"/>
      <w:r w:rsidRPr="00FE3BC8">
        <w:rPr>
          <w:rFonts w:ascii="Arial" w:hAnsi="Arial" w:cs="Arial"/>
          <w:sz w:val="20"/>
          <w:szCs w:val="20"/>
        </w:rPr>
        <w:t>with</w:t>
      </w:r>
      <w:proofErr w:type="gramEnd"/>
      <w:r w:rsidRPr="00FE3BC8">
        <w:rPr>
          <w:rFonts w:ascii="Arial" w:hAnsi="Arial" w:cs="Arial"/>
          <w:sz w:val="20"/>
          <w:szCs w:val="20"/>
        </w:rPr>
        <w:t xml:space="preserve"> Brice, J.</w:t>
      </w:r>
      <w:r w:rsidR="00FE3BC8" w:rsidRPr="00FE3BC8">
        <w:rPr>
          <w:rFonts w:ascii="Arial" w:hAnsi="Arial" w:cs="Arial"/>
          <w:sz w:val="20"/>
          <w:szCs w:val="20"/>
        </w:rPr>
        <w:t xml:space="preserve"> / </w:t>
      </w:r>
      <w:r w:rsidRPr="00FE3BC8">
        <w:rPr>
          <w:rFonts w:ascii="Arial" w:hAnsi="Arial" w:cs="Arial"/>
          <w:sz w:val="20"/>
          <w:szCs w:val="20"/>
        </w:rPr>
        <w:t>Buck, N</w:t>
      </w:r>
      <w:r w:rsidR="00470FEF" w:rsidRPr="00FE3BC8">
        <w:rPr>
          <w:rFonts w:ascii="Arial" w:hAnsi="Arial" w:cs="Arial"/>
          <w:sz w:val="20"/>
          <w:szCs w:val="20"/>
        </w:rPr>
        <w:t xml:space="preserve">. </w:t>
      </w:r>
      <w:r w:rsidR="00FE3BC8" w:rsidRPr="00FE3BC8">
        <w:rPr>
          <w:rFonts w:ascii="Arial" w:hAnsi="Arial" w:cs="Arial"/>
          <w:sz w:val="20"/>
          <w:szCs w:val="20"/>
        </w:rPr>
        <w:t xml:space="preserve">/ </w:t>
      </w:r>
      <w:r w:rsidRPr="00FE3BC8">
        <w:rPr>
          <w:rFonts w:ascii="Arial" w:hAnsi="Arial" w:cs="Arial"/>
          <w:sz w:val="20"/>
          <w:szCs w:val="20"/>
        </w:rPr>
        <w:t xml:space="preserve"> Prentice-Lane, E</w:t>
      </w:r>
      <w:r w:rsidR="00922844" w:rsidRPr="00FE3BC8">
        <w:rPr>
          <w:rFonts w:ascii="Arial" w:hAnsi="Arial" w:cs="Arial"/>
          <w:sz w:val="20"/>
          <w:szCs w:val="20"/>
        </w:rPr>
        <w:t>.</w:t>
      </w:r>
      <w:r w:rsidR="00470FEF" w:rsidRPr="00FE3BC8">
        <w:rPr>
          <w:rFonts w:ascii="Arial" w:hAnsi="Arial" w:cs="Arial"/>
          <w:sz w:val="20"/>
          <w:szCs w:val="20"/>
        </w:rPr>
        <w:t xml:space="preserve"> </w:t>
      </w:r>
      <w:r w:rsidRPr="00FE3BC8">
        <w:rPr>
          <w:rFonts w:ascii="Arial" w:hAnsi="Arial" w:cs="Arial"/>
          <w:sz w:val="20"/>
          <w:szCs w:val="20"/>
        </w:rPr>
        <w:t>(2010): British Household Panel Survey User Manual Volume A: Introduction, Technical Report and Appendices</w:t>
      </w:r>
      <w:r w:rsidR="00470FEF" w:rsidRPr="00FE3BC8">
        <w:rPr>
          <w:rFonts w:ascii="Arial" w:hAnsi="Arial" w:cs="Arial"/>
          <w:sz w:val="20"/>
          <w:szCs w:val="20"/>
        </w:rPr>
        <w:t xml:space="preserve">.  </w:t>
      </w:r>
      <w:r w:rsidRPr="00FE3BC8">
        <w:rPr>
          <w:rFonts w:ascii="Arial" w:hAnsi="Arial" w:cs="Arial"/>
          <w:sz w:val="20"/>
          <w:szCs w:val="20"/>
        </w:rPr>
        <w:t>Colchester: University of Essex.</w:t>
      </w:r>
    </w:p>
    <w:p w:rsidR="00CC21E6" w:rsidRPr="00FE3BC8" w:rsidRDefault="00CC21E6" w:rsidP="00CC21E6">
      <w:pPr>
        <w:spacing w:after="120" w:line="240" w:lineRule="auto"/>
        <w:ind w:left="720" w:hanging="720"/>
        <w:jc w:val="both"/>
        <w:rPr>
          <w:rFonts w:ascii="Arial" w:hAnsi="Arial" w:cs="Arial"/>
          <w:sz w:val="20"/>
          <w:szCs w:val="20"/>
        </w:rPr>
      </w:pPr>
      <w:r w:rsidRPr="00FE3BC8">
        <w:rPr>
          <w:rFonts w:ascii="Arial" w:hAnsi="Arial" w:cs="Arial"/>
          <w:sz w:val="20"/>
          <w:szCs w:val="20"/>
        </w:rPr>
        <w:t>Taylor, M</w:t>
      </w:r>
      <w:r w:rsidR="00922844" w:rsidRPr="00FE3BC8">
        <w:rPr>
          <w:rFonts w:ascii="Arial" w:hAnsi="Arial" w:cs="Arial"/>
          <w:sz w:val="20"/>
          <w:szCs w:val="20"/>
        </w:rPr>
        <w:t>.</w:t>
      </w:r>
      <w:r w:rsidRPr="00FE3BC8">
        <w:rPr>
          <w:rFonts w:ascii="Arial" w:hAnsi="Arial" w:cs="Arial"/>
          <w:sz w:val="20"/>
          <w:szCs w:val="20"/>
        </w:rPr>
        <w:t>P</w:t>
      </w:r>
      <w:r w:rsidR="00470FEF" w:rsidRPr="00FE3BC8">
        <w:rPr>
          <w:rFonts w:ascii="Arial" w:hAnsi="Arial" w:cs="Arial"/>
          <w:sz w:val="20"/>
          <w:szCs w:val="20"/>
        </w:rPr>
        <w:t xml:space="preserve">. </w:t>
      </w:r>
      <w:r w:rsidRPr="00FE3BC8">
        <w:rPr>
          <w:rFonts w:ascii="Arial" w:hAnsi="Arial" w:cs="Arial"/>
          <w:sz w:val="20"/>
          <w:szCs w:val="20"/>
        </w:rPr>
        <w:t>(2007): Tied Migration and Subsequent Employment: Evidence from Couples in Britain</w:t>
      </w:r>
      <w:r w:rsidR="00470FEF" w:rsidRPr="00FE3BC8">
        <w:rPr>
          <w:rFonts w:ascii="Arial" w:hAnsi="Arial" w:cs="Arial"/>
          <w:sz w:val="20"/>
          <w:szCs w:val="20"/>
        </w:rPr>
        <w:t xml:space="preserve">.  </w:t>
      </w:r>
      <w:r w:rsidRPr="00FE3BC8">
        <w:rPr>
          <w:rFonts w:ascii="Arial" w:hAnsi="Arial" w:cs="Arial"/>
          <w:sz w:val="20"/>
          <w:szCs w:val="20"/>
        </w:rPr>
        <w:t xml:space="preserve">In: Oxford Bulletin of Economics and Statistics, </w:t>
      </w:r>
      <w:r w:rsidR="00FE3BC8" w:rsidRPr="00CE7EAF">
        <w:rPr>
          <w:rFonts w:ascii="Arial" w:hAnsi="Arial" w:cs="Arial"/>
        </w:rPr>
        <w:t xml:space="preserve">Vol. </w:t>
      </w:r>
      <w:r w:rsidRPr="00FE3BC8">
        <w:rPr>
          <w:rFonts w:ascii="Arial" w:hAnsi="Arial" w:cs="Arial"/>
          <w:sz w:val="20"/>
          <w:szCs w:val="20"/>
        </w:rPr>
        <w:t>69 (6)</w:t>
      </w:r>
      <w:r w:rsidR="00FE3BC8" w:rsidRPr="00FE3BC8">
        <w:rPr>
          <w:rFonts w:ascii="Arial" w:hAnsi="Arial" w:cs="Arial"/>
          <w:sz w:val="20"/>
          <w:szCs w:val="20"/>
        </w:rPr>
        <w:t>:</w:t>
      </w:r>
      <w:r w:rsidRPr="00FE3BC8">
        <w:rPr>
          <w:rFonts w:ascii="Arial" w:hAnsi="Arial" w:cs="Arial"/>
          <w:sz w:val="20"/>
          <w:szCs w:val="20"/>
        </w:rPr>
        <w:t xml:space="preserve"> 795-818</w:t>
      </w:r>
    </w:p>
    <w:p w:rsidR="0067586F" w:rsidRPr="00FE3BC8" w:rsidRDefault="0067586F" w:rsidP="00C84082">
      <w:pPr>
        <w:spacing w:after="120" w:line="240" w:lineRule="auto"/>
        <w:ind w:left="720" w:hanging="720"/>
        <w:jc w:val="both"/>
        <w:rPr>
          <w:rFonts w:ascii="Arial" w:hAnsi="Arial" w:cs="Arial"/>
          <w:sz w:val="20"/>
          <w:szCs w:val="20"/>
        </w:rPr>
      </w:pPr>
      <w:r w:rsidRPr="00FE3BC8">
        <w:rPr>
          <w:rFonts w:ascii="Arial" w:hAnsi="Arial" w:cs="Arial"/>
          <w:sz w:val="20"/>
          <w:szCs w:val="20"/>
        </w:rPr>
        <w:t>UK Statistics Authority (2009): Monitoring Report 4</w:t>
      </w:r>
      <w:r w:rsidR="00470FEF" w:rsidRPr="00FE3BC8">
        <w:rPr>
          <w:rFonts w:ascii="Arial" w:hAnsi="Arial" w:cs="Arial"/>
          <w:sz w:val="20"/>
          <w:szCs w:val="20"/>
        </w:rPr>
        <w:t xml:space="preserve">. </w:t>
      </w:r>
      <w:proofErr w:type="gramStart"/>
      <w:r w:rsidRPr="00FE3BC8">
        <w:rPr>
          <w:rFonts w:ascii="Arial" w:hAnsi="Arial" w:cs="Arial"/>
          <w:sz w:val="20"/>
          <w:szCs w:val="20"/>
        </w:rPr>
        <w:t>Interim report</w:t>
      </w:r>
      <w:r w:rsidR="00470FEF" w:rsidRPr="00FE3BC8">
        <w:rPr>
          <w:rFonts w:ascii="Arial" w:hAnsi="Arial" w:cs="Arial"/>
          <w:sz w:val="20"/>
          <w:szCs w:val="20"/>
        </w:rPr>
        <w:t>.</w:t>
      </w:r>
      <w:proofErr w:type="gramEnd"/>
      <w:r w:rsidR="00470FEF" w:rsidRPr="00FE3BC8">
        <w:rPr>
          <w:rFonts w:ascii="Arial" w:hAnsi="Arial" w:cs="Arial"/>
          <w:sz w:val="20"/>
          <w:szCs w:val="20"/>
        </w:rPr>
        <w:t xml:space="preserve"> </w:t>
      </w:r>
      <w:proofErr w:type="gramStart"/>
      <w:r w:rsidRPr="00FE3BC8">
        <w:rPr>
          <w:rFonts w:ascii="Arial" w:hAnsi="Arial" w:cs="Arial"/>
          <w:sz w:val="20"/>
          <w:szCs w:val="20"/>
        </w:rPr>
        <w:t>Migration statistics</w:t>
      </w:r>
      <w:r w:rsidR="00470FEF" w:rsidRPr="00FE3BC8">
        <w:rPr>
          <w:rFonts w:ascii="Arial" w:hAnsi="Arial" w:cs="Arial"/>
          <w:sz w:val="20"/>
          <w:szCs w:val="20"/>
        </w:rPr>
        <w:t>.</w:t>
      </w:r>
      <w:proofErr w:type="gramEnd"/>
      <w:r w:rsidRPr="00FE3BC8">
        <w:rPr>
          <w:rFonts w:ascii="Arial" w:hAnsi="Arial" w:cs="Arial"/>
          <w:sz w:val="20"/>
          <w:szCs w:val="20"/>
        </w:rPr>
        <w:t xml:space="preserve"> UK Statistics Authority</w:t>
      </w:r>
    </w:p>
    <w:p w:rsidR="0067586F" w:rsidRPr="00FE3BC8" w:rsidRDefault="0067586F" w:rsidP="00C84082">
      <w:pPr>
        <w:spacing w:after="120" w:line="240" w:lineRule="auto"/>
        <w:ind w:left="720" w:hanging="720"/>
        <w:jc w:val="both"/>
        <w:rPr>
          <w:rFonts w:ascii="Arial" w:hAnsi="Arial" w:cs="Arial"/>
          <w:sz w:val="20"/>
          <w:szCs w:val="20"/>
        </w:rPr>
      </w:pPr>
    </w:p>
    <w:p w:rsidR="002322FE" w:rsidRPr="00FE3BC8" w:rsidRDefault="002322FE" w:rsidP="00B63D8B">
      <w:pPr>
        <w:spacing w:after="120" w:line="240" w:lineRule="auto"/>
        <w:ind w:left="720" w:hanging="720"/>
        <w:jc w:val="both"/>
        <w:rPr>
          <w:rFonts w:ascii="Arial" w:hAnsi="Arial" w:cs="Arial"/>
          <w:b/>
          <w:sz w:val="24"/>
          <w:szCs w:val="24"/>
        </w:rPr>
      </w:pPr>
      <w:r w:rsidRPr="00FE3BC8">
        <w:rPr>
          <w:rFonts w:ascii="Arial" w:hAnsi="Arial" w:cs="Arial"/>
          <w:b/>
          <w:sz w:val="24"/>
          <w:szCs w:val="24"/>
        </w:rPr>
        <w:br w:type="page"/>
      </w:r>
    </w:p>
    <w:p w:rsidR="0067586F" w:rsidRPr="00FE3BC8" w:rsidRDefault="0067586F" w:rsidP="004579D6">
      <w:pPr>
        <w:spacing w:before="240" w:after="120" w:line="240" w:lineRule="auto"/>
        <w:jc w:val="both"/>
        <w:rPr>
          <w:rFonts w:ascii="Arial" w:hAnsi="Arial" w:cs="Arial"/>
          <w:b/>
          <w:sz w:val="24"/>
          <w:szCs w:val="24"/>
        </w:rPr>
      </w:pPr>
      <w:r w:rsidRPr="00FE3BC8">
        <w:rPr>
          <w:rFonts w:ascii="Arial" w:hAnsi="Arial" w:cs="Arial"/>
          <w:b/>
          <w:sz w:val="24"/>
          <w:szCs w:val="24"/>
        </w:rPr>
        <w:lastRenderedPageBreak/>
        <w:t>Information on authors</w:t>
      </w:r>
    </w:p>
    <w:p w:rsidR="0067586F" w:rsidRPr="00FE3BC8" w:rsidRDefault="0067586F" w:rsidP="00C84082">
      <w:pPr>
        <w:spacing w:after="120" w:line="240" w:lineRule="auto"/>
        <w:jc w:val="both"/>
        <w:rPr>
          <w:rFonts w:ascii="Arial" w:hAnsi="Arial" w:cs="Arial"/>
          <w:sz w:val="24"/>
          <w:szCs w:val="24"/>
        </w:rPr>
      </w:pPr>
      <w:r w:rsidRPr="00FE3BC8">
        <w:rPr>
          <w:rFonts w:ascii="Arial" w:hAnsi="Arial" w:cs="Arial"/>
          <w:i/>
          <w:sz w:val="24"/>
          <w:szCs w:val="24"/>
        </w:rPr>
        <w:t>Professor Ronald W</w:t>
      </w:r>
      <w:r w:rsidR="00470FEF" w:rsidRPr="00FE3BC8">
        <w:rPr>
          <w:rFonts w:ascii="Arial" w:hAnsi="Arial" w:cs="Arial"/>
          <w:i/>
          <w:sz w:val="24"/>
          <w:szCs w:val="24"/>
        </w:rPr>
        <w:t xml:space="preserve">.  </w:t>
      </w:r>
      <w:r w:rsidRPr="00FE3BC8">
        <w:rPr>
          <w:rFonts w:ascii="Arial" w:hAnsi="Arial" w:cs="Arial"/>
          <w:i/>
          <w:sz w:val="24"/>
          <w:szCs w:val="24"/>
        </w:rPr>
        <w:t xml:space="preserve">McQuaid </w:t>
      </w:r>
      <w:r w:rsidRPr="00FE3BC8">
        <w:rPr>
          <w:rFonts w:ascii="Arial" w:hAnsi="Arial" w:cs="Arial"/>
          <w:sz w:val="24"/>
          <w:szCs w:val="24"/>
        </w:rPr>
        <w:t>is Professor and Director of the Employment Research Institute at Edinburgh Napier University</w:t>
      </w:r>
      <w:r w:rsidR="00470FEF" w:rsidRPr="00FE3BC8">
        <w:rPr>
          <w:rFonts w:ascii="Arial" w:hAnsi="Arial" w:cs="Arial"/>
          <w:sz w:val="24"/>
          <w:szCs w:val="24"/>
        </w:rPr>
        <w:t xml:space="preserve">.  </w:t>
      </w:r>
      <w:r w:rsidRPr="00FE3BC8">
        <w:rPr>
          <w:rFonts w:ascii="Arial" w:hAnsi="Arial" w:cs="Arial"/>
          <w:sz w:val="24"/>
          <w:szCs w:val="24"/>
        </w:rPr>
        <w:t>He has a BA (</w:t>
      </w:r>
      <w:proofErr w:type="spellStart"/>
      <w:r w:rsidRPr="00FE3BC8">
        <w:rPr>
          <w:rFonts w:ascii="Arial" w:hAnsi="Arial" w:cs="Arial"/>
          <w:sz w:val="24"/>
          <w:szCs w:val="24"/>
        </w:rPr>
        <w:t>Hons</w:t>
      </w:r>
      <w:proofErr w:type="spellEnd"/>
      <w:r w:rsidRPr="00FE3BC8">
        <w:rPr>
          <w:rFonts w:ascii="Arial" w:hAnsi="Arial" w:cs="Arial"/>
          <w:sz w:val="24"/>
          <w:szCs w:val="24"/>
        </w:rPr>
        <w:t>) from Lancaster University, an MSc</w:t>
      </w:r>
      <w:r w:rsidR="007270A3" w:rsidRPr="00FE3BC8">
        <w:rPr>
          <w:rFonts w:ascii="Arial" w:hAnsi="Arial" w:cs="Arial"/>
          <w:sz w:val="24"/>
          <w:szCs w:val="24"/>
        </w:rPr>
        <w:t xml:space="preserve"> </w:t>
      </w:r>
      <w:r w:rsidRPr="00FE3BC8">
        <w:rPr>
          <w:rFonts w:ascii="Arial" w:hAnsi="Arial" w:cs="Arial"/>
          <w:sz w:val="24"/>
          <w:szCs w:val="24"/>
        </w:rPr>
        <w:t>(Econ) from the London School of Economics and a PhD from Harvard University</w:t>
      </w:r>
      <w:r w:rsidR="00470FEF" w:rsidRPr="00FE3BC8">
        <w:rPr>
          <w:rFonts w:ascii="Arial" w:hAnsi="Arial" w:cs="Arial"/>
          <w:sz w:val="24"/>
          <w:szCs w:val="24"/>
        </w:rPr>
        <w:t xml:space="preserve">.  </w:t>
      </w:r>
      <w:r w:rsidRPr="00FE3BC8">
        <w:rPr>
          <w:rFonts w:ascii="Arial" w:hAnsi="Arial" w:cs="Arial"/>
          <w:sz w:val="24"/>
          <w:szCs w:val="24"/>
        </w:rPr>
        <w:t>He has carried out work for many regional, national and supra-national bodies such as the European Commission, UK and Scottish Governments, UK Commission for Employment and Skills, regional agencies and various agencies and employers in the fields of employment and unemployment, skills, labour markets and economic development</w:t>
      </w:r>
      <w:r w:rsidR="00470FEF" w:rsidRPr="00FE3BC8">
        <w:rPr>
          <w:rFonts w:ascii="Arial" w:hAnsi="Arial" w:cs="Arial"/>
          <w:sz w:val="24"/>
          <w:szCs w:val="24"/>
        </w:rPr>
        <w:t xml:space="preserve">.  </w:t>
      </w:r>
      <w:r w:rsidRPr="00FE3BC8">
        <w:rPr>
          <w:rFonts w:ascii="Arial" w:hAnsi="Arial" w:cs="Arial"/>
          <w:sz w:val="24"/>
          <w:szCs w:val="24"/>
        </w:rPr>
        <w:t>He has written over 80 academic publications as well as many reports on employment, economic development and related issues.</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i/>
          <w:sz w:val="24"/>
          <w:szCs w:val="24"/>
        </w:rPr>
        <w:t xml:space="preserve">Contact: </w:t>
      </w:r>
      <w:r w:rsidRPr="00FE3BC8">
        <w:rPr>
          <w:rFonts w:ascii="Arial" w:hAnsi="Arial" w:cs="Arial"/>
          <w:sz w:val="24"/>
          <w:szCs w:val="24"/>
        </w:rPr>
        <w:t>Professor Ronald W</w:t>
      </w:r>
      <w:r w:rsidR="00470FEF" w:rsidRPr="00FE3BC8">
        <w:rPr>
          <w:rFonts w:ascii="Arial" w:hAnsi="Arial" w:cs="Arial"/>
          <w:sz w:val="24"/>
          <w:szCs w:val="24"/>
        </w:rPr>
        <w:t xml:space="preserve">.  </w:t>
      </w:r>
      <w:r w:rsidRPr="00FE3BC8">
        <w:rPr>
          <w:rFonts w:ascii="Arial" w:hAnsi="Arial" w:cs="Arial"/>
          <w:sz w:val="24"/>
          <w:szCs w:val="24"/>
        </w:rPr>
        <w:t>McQuaid</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Employment Research Institute</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Edinburgh Napier University</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Craiglockhart Campus</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Edinburgh EH14 1DJ</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United Kingdom</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Phone: +44 (0) 131 455 4312</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 xml:space="preserve">Email: </w:t>
      </w:r>
      <w:hyperlink r:id="rId15" w:history="1">
        <w:r w:rsidRPr="00FE3BC8">
          <w:rPr>
            <w:rStyle w:val="Hyperlink"/>
            <w:rFonts w:ascii="Arial" w:hAnsi="Arial" w:cs="Arial"/>
            <w:sz w:val="24"/>
            <w:szCs w:val="24"/>
          </w:rPr>
          <w:t>r.mcquaid@napier.ac.uk</w:t>
        </w:r>
      </w:hyperlink>
      <w:r w:rsidRPr="00FE3BC8">
        <w:rPr>
          <w:rFonts w:ascii="Arial" w:hAnsi="Arial" w:cs="Arial"/>
          <w:sz w:val="24"/>
          <w:szCs w:val="24"/>
        </w:rPr>
        <w:t xml:space="preserve"> </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 xml:space="preserve">Homepage: </w:t>
      </w:r>
      <w:hyperlink r:id="rId16" w:history="1">
        <w:r w:rsidRPr="00FE3BC8">
          <w:rPr>
            <w:rStyle w:val="Hyperlink"/>
            <w:rFonts w:ascii="Arial" w:hAnsi="Arial" w:cs="Arial"/>
            <w:sz w:val="24"/>
            <w:szCs w:val="24"/>
          </w:rPr>
          <w:t>www.napier.ac.uk/eri</w:t>
        </w:r>
      </w:hyperlink>
      <w:r w:rsidRPr="00FE3BC8">
        <w:rPr>
          <w:rFonts w:ascii="Arial" w:hAnsi="Arial" w:cs="Arial"/>
          <w:sz w:val="24"/>
          <w:szCs w:val="24"/>
        </w:rPr>
        <w:t xml:space="preserve"> </w:t>
      </w:r>
    </w:p>
    <w:p w:rsidR="0067586F" w:rsidRPr="00FE3BC8" w:rsidRDefault="0067586F" w:rsidP="00C84082">
      <w:pPr>
        <w:spacing w:after="120" w:line="240" w:lineRule="auto"/>
        <w:jc w:val="both"/>
        <w:rPr>
          <w:rFonts w:ascii="Arial" w:hAnsi="Arial" w:cs="Arial"/>
          <w:i/>
          <w:sz w:val="24"/>
          <w:szCs w:val="24"/>
        </w:rPr>
      </w:pPr>
    </w:p>
    <w:p w:rsidR="0067586F" w:rsidRPr="00CE7EAF" w:rsidRDefault="0067586F" w:rsidP="00C84082">
      <w:pPr>
        <w:spacing w:after="120" w:line="240" w:lineRule="auto"/>
        <w:jc w:val="both"/>
        <w:rPr>
          <w:rFonts w:ascii="Arial" w:hAnsi="Arial" w:cs="Arial"/>
          <w:color w:val="515151"/>
          <w:sz w:val="18"/>
          <w:szCs w:val="18"/>
        </w:rPr>
      </w:pPr>
      <w:r w:rsidRPr="00FE3BC8">
        <w:rPr>
          <w:rFonts w:ascii="Arial" w:hAnsi="Arial" w:cs="Arial"/>
          <w:i/>
          <w:sz w:val="24"/>
          <w:szCs w:val="24"/>
        </w:rPr>
        <w:t xml:space="preserve">Dr Valerie Egdell </w:t>
      </w:r>
      <w:r w:rsidRPr="00FE3BC8">
        <w:rPr>
          <w:rFonts w:ascii="Arial" w:hAnsi="Arial" w:cs="Arial"/>
          <w:sz w:val="24"/>
          <w:szCs w:val="24"/>
        </w:rPr>
        <w:t>obtained a degree in Geography from Durham University</w:t>
      </w:r>
      <w:r w:rsidR="00470FEF" w:rsidRPr="00FE3BC8">
        <w:rPr>
          <w:rFonts w:ascii="Arial" w:hAnsi="Arial" w:cs="Arial"/>
          <w:sz w:val="24"/>
          <w:szCs w:val="24"/>
        </w:rPr>
        <w:t xml:space="preserve">.  </w:t>
      </w:r>
      <w:r w:rsidRPr="00FE3BC8">
        <w:rPr>
          <w:rFonts w:ascii="Arial" w:hAnsi="Arial" w:cs="Arial"/>
          <w:sz w:val="24"/>
          <w:szCs w:val="24"/>
        </w:rPr>
        <w:t>Following this she moved to Newcastle University where she obtained her MA in Human Geography and PhD which examined how carers of people with dementia mobilise their support networks and draw social, cultural and emotional resources to manage the demands of informal care</w:t>
      </w:r>
      <w:r w:rsidR="00470FEF" w:rsidRPr="00FE3BC8">
        <w:rPr>
          <w:rFonts w:ascii="Arial" w:hAnsi="Arial" w:cs="Arial"/>
          <w:sz w:val="24"/>
          <w:szCs w:val="24"/>
        </w:rPr>
        <w:t xml:space="preserve">.  </w:t>
      </w:r>
      <w:r w:rsidRPr="00FE3BC8">
        <w:rPr>
          <w:rFonts w:ascii="Arial" w:hAnsi="Arial" w:cs="Arial"/>
          <w:sz w:val="24"/>
          <w:szCs w:val="24"/>
        </w:rPr>
        <w:t>She then worked as research assistant at Newcastle University on a project looking at graduate skills and the university armed service unit experience</w:t>
      </w:r>
      <w:r w:rsidR="00470FEF" w:rsidRPr="00FE3BC8">
        <w:rPr>
          <w:rFonts w:ascii="Arial" w:hAnsi="Arial" w:cs="Arial"/>
          <w:sz w:val="24"/>
          <w:szCs w:val="24"/>
        </w:rPr>
        <w:t xml:space="preserve">.  </w:t>
      </w:r>
      <w:r w:rsidRPr="00FE3BC8">
        <w:rPr>
          <w:rFonts w:ascii="Arial" w:hAnsi="Arial" w:cs="Arial"/>
          <w:sz w:val="24"/>
          <w:szCs w:val="24"/>
        </w:rPr>
        <w:t>She joined the Employment Research Institute, Edinburgh Napier University in January 2010 as a research assistant</w:t>
      </w:r>
      <w:r w:rsidR="00470FEF" w:rsidRPr="00FE3BC8">
        <w:rPr>
          <w:rFonts w:ascii="Arial" w:hAnsi="Arial" w:cs="Arial"/>
          <w:sz w:val="24"/>
          <w:szCs w:val="24"/>
        </w:rPr>
        <w:t xml:space="preserve">.  </w:t>
      </w:r>
      <w:r w:rsidRPr="00FE3BC8">
        <w:rPr>
          <w:rFonts w:ascii="Arial" w:hAnsi="Arial" w:cs="Arial"/>
          <w:sz w:val="24"/>
          <w:szCs w:val="24"/>
        </w:rPr>
        <w:t>She has worked on a number of projects including a review of strategies that link the promotion of foreign direct investment and the employment of economically inactive groups; a study identifying methods and usage of data on national labour demand in four countries; and an evidence review of the impact of reduced public services spending on vulnerable groups.</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i/>
          <w:sz w:val="24"/>
          <w:szCs w:val="24"/>
        </w:rPr>
        <w:t xml:space="preserve">Contact: </w:t>
      </w:r>
      <w:r w:rsidRPr="00FE3BC8">
        <w:rPr>
          <w:rFonts w:ascii="Arial" w:hAnsi="Arial" w:cs="Arial"/>
          <w:sz w:val="24"/>
          <w:szCs w:val="24"/>
        </w:rPr>
        <w:t>Dr Valerie Egdell</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Employment Research Institute</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Edinburgh Napier University</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Craiglockhart Campus</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Edinburgh EH14 1DJ</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United Kingdom</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Phone: +44 (0) 131 455 4714</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 xml:space="preserve">Email: </w:t>
      </w:r>
      <w:hyperlink r:id="rId17" w:history="1">
        <w:r w:rsidRPr="00FE3BC8">
          <w:rPr>
            <w:rStyle w:val="Hyperlink"/>
            <w:rFonts w:ascii="Arial" w:hAnsi="Arial" w:cs="Arial"/>
            <w:sz w:val="24"/>
            <w:szCs w:val="24"/>
          </w:rPr>
          <w:t>v.egdell@napier.ac.uk</w:t>
        </w:r>
      </w:hyperlink>
      <w:r w:rsidRPr="00FE3BC8">
        <w:rPr>
          <w:rFonts w:ascii="Arial" w:hAnsi="Arial" w:cs="Arial"/>
          <w:sz w:val="24"/>
          <w:szCs w:val="24"/>
        </w:rPr>
        <w:t xml:space="preserve"> </w:t>
      </w:r>
    </w:p>
    <w:p w:rsidR="0067586F" w:rsidRPr="00FE3BC8" w:rsidRDefault="0067586F" w:rsidP="00C84082">
      <w:pPr>
        <w:spacing w:after="0" w:line="240" w:lineRule="auto"/>
        <w:jc w:val="both"/>
        <w:rPr>
          <w:rFonts w:ascii="Arial" w:hAnsi="Arial" w:cs="Arial"/>
          <w:sz w:val="24"/>
          <w:szCs w:val="24"/>
        </w:rPr>
      </w:pPr>
      <w:r w:rsidRPr="00FE3BC8">
        <w:rPr>
          <w:rFonts w:ascii="Arial" w:hAnsi="Arial" w:cs="Arial"/>
          <w:sz w:val="24"/>
          <w:szCs w:val="24"/>
        </w:rPr>
        <w:t xml:space="preserve">Homepage: </w:t>
      </w:r>
      <w:hyperlink r:id="rId18" w:history="1">
        <w:r w:rsidRPr="00FE3BC8">
          <w:rPr>
            <w:rStyle w:val="Hyperlink"/>
            <w:rFonts w:ascii="Arial" w:hAnsi="Arial" w:cs="Arial"/>
            <w:sz w:val="24"/>
            <w:szCs w:val="24"/>
          </w:rPr>
          <w:t>www.napier.ac.uk/eri</w:t>
        </w:r>
      </w:hyperlink>
      <w:r w:rsidRPr="00FE3BC8">
        <w:rPr>
          <w:rFonts w:ascii="Arial" w:hAnsi="Arial" w:cs="Arial"/>
          <w:sz w:val="24"/>
          <w:szCs w:val="24"/>
        </w:rPr>
        <w:t xml:space="preserve"> </w:t>
      </w:r>
    </w:p>
    <w:sectPr w:rsidR="0067586F" w:rsidRPr="00FE3BC8" w:rsidSect="0067586F">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F7" w:rsidRDefault="009164F7" w:rsidP="00970C8D">
      <w:pPr>
        <w:spacing w:after="0" w:line="240" w:lineRule="auto"/>
      </w:pPr>
      <w:r>
        <w:separator/>
      </w:r>
    </w:p>
  </w:endnote>
  <w:endnote w:type="continuationSeparator" w:id="0">
    <w:p w:rsidR="009164F7" w:rsidRDefault="009164F7" w:rsidP="0097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F7" w:rsidRDefault="009164F7" w:rsidP="00970C8D">
      <w:pPr>
        <w:spacing w:after="0" w:line="240" w:lineRule="auto"/>
      </w:pPr>
      <w:r>
        <w:separator/>
      </w:r>
    </w:p>
  </w:footnote>
  <w:footnote w:type="continuationSeparator" w:id="0">
    <w:p w:rsidR="009164F7" w:rsidRDefault="009164F7" w:rsidP="00970C8D">
      <w:pPr>
        <w:spacing w:after="0" w:line="240" w:lineRule="auto"/>
      </w:pPr>
      <w:r>
        <w:continuationSeparator/>
      </w:r>
    </w:p>
  </w:footnote>
  <w:footnote w:id="1">
    <w:p w:rsidR="00250B30" w:rsidRDefault="00250B30" w:rsidP="00BF4C7F">
      <w:pPr>
        <w:pStyle w:val="FootnoteText"/>
        <w:ind w:left="170" w:hanging="170"/>
      </w:pPr>
      <w:r>
        <w:rPr>
          <w:rStyle w:val="FootnoteReference"/>
        </w:rPr>
        <w:footnoteRef/>
      </w:r>
      <w:r>
        <w:t xml:space="preserve"> British Household Panel Survey Wave 18 Questionnaire and Show cards: </w:t>
      </w:r>
      <w:hyperlink r:id="rId1" w:history="1">
        <w:r w:rsidRPr="003A4A98">
          <w:rPr>
            <w:rStyle w:val="Hyperlink"/>
          </w:rPr>
          <w:t>http://www.iser.essex.ac.uk/bhps/documentation/pdf_versions/questionnaires/bhpsw18q.pdf</w:t>
        </w:r>
      </w:hyperlink>
      <w:r>
        <w:t xml:space="preserve"> [Accessed      06.07.2011]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BE1"/>
    <w:multiLevelType w:val="hybridMultilevel"/>
    <w:tmpl w:val="94D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D53B3"/>
    <w:multiLevelType w:val="hybridMultilevel"/>
    <w:tmpl w:val="66066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2661E5"/>
    <w:multiLevelType w:val="hybridMultilevel"/>
    <w:tmpl w:val="A59247E4"/>
    <w:lvl w:ilvl="0" w:tplc="1BDE6A6C">
      <w:start w:val="4"/>
      <w:numFmt w:val="bullet"/>
      <w:lvlText w:val="-"/>
      <w:lvlJc w:val="left"/>
      <w:pPr>
        <w:ind w:left="873" w:hanging="360"/>
      </w:pPr>
      <w:rPr>
        <w:rFonts w:ascii="Arial" w:eastAsiaTheme="minorHAnsi" w:hAnsi="Arial" w:cs="Aria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nsid w:val="169A41B0"/>
    <w:multiLevelType w:val="multilevel"/>
    <w:tmpl w:val="79BC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D4AB0"/>
    <w:multiLevelType w:val="hybridMultilevel"/>
    <w:tmpl w:val="314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E6A3A"/>
    <w:multiLevelType w:val="hybridMultilevel"/>
    <w:tmpl w:val="3E2C87A2"/>
    <w:lvl w:ilvl="0" w:tplc="1BDE6A6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90BCA"/>
    <w:multiLevelType w:val="hybridMultilevel"/>
    <w:tmpl w:val="F5847D9E"/>
    <w:lvl w:ilvl="0" w:tplc="B07E66F8">
      <w:start w:val="1"/>
      <w:numFmt w:val="bullet"/>
      <w:lvlText w:val="•"/>
      <w:lvlJc w:val="left"/>
      <w:pPr>
        <w:tabs>
          <w:tab w:val="num" w:pos="720"/>
        </w:tabs>
        <w:ind w:left="720" w:hanging="360"/>
      </w:pPr>
      <w:rPr>
        <w:rFonts w:ascii="Times New Roman" w:hAnsi="Times New Roman" w:hint="default"/>
      </w:rPr>
    </w:lvl>
    <w:lvl w:ilvl="1" w:tplc="B7CEF120" w:tentative="1">
      <w:start w:val="1"/>
      <w:numFmt w:val="bullet"/>
      <w:lvlText w:val="•"/>
      <w:lvlJc w:val="left"/>
      <w:pPr>
        <w:tabs>
          <w:tab w:val="num" w:pos="1440"/>
        </w:tabs>
        <w:ind w:left="1440" w:hanging="360"/>
      </w:pPr>
      <w:rPr>
        <w:rFonts w:ascii="Times New Roman" w:hAnsi="Times New Roman" w:hint="default"/>
      </w:rPr>
    </w:lvl>
    <w:lvl w:ilvl="2" w:tplc="F62E0146" w:tentative="1">
      <w:start w:val="1"/>
      <w:numFmt w:val="bullet"/>
      <w:lvlText w:val="•"/>
      <w:lvlJc w:val="left"/>
      <w:pPr>
        <w:tabs>
          <w:tab w:val="num" w:pos="2160"/>
        </w:tabs>
        <w:ind w:left="2160" w:hanging="360"/>
      </w:pPr>
      <w:rPr>
        <w:rFonts w:ascii="Times New Roman" w:hAnsi="Times New Roman" w:hint="default"/>
      </w:rPr>
    </w:lvl>
    <w:lvl w:ilvl="3" w:tplc="569AB448" w:tentative="1">
      <w:start w:val="1"/>
      <w:numFmt w:val="bullet"/>
      <w:lvlText w:val="•"/>
      <w:lvlJc w:val="left"/>
      <w:pPr>
        <w:tabs>
          <w:tab w:val="num" w:pos="2880"/>
        </w:tabs>
        <w:ind w:left="2880" w:hanging="360"/>
      </w:pPr>
      <w:rPr>
        <w:rFonts w:ascii="Times New Roman" w:hAnsi="Times New Roman" w:hint="default"/>
      </w:rPr>
    </w:lvl>
    <w:lvl w:ilvl="4" w:tplc="BDAE73A0" w:tentative="1">
      <w:start w:val="1"/>
      <w:numFmt w:val="bullet"/>
      <w:lvlText w:val="•"/>
      <w:lvlJc w:val="left"/>
      <w:pPr>
        <w:tabs>
          <w:tab w:val="num" w:pos="3600"/>
        </w:tabs>
        <w:ind w:left="3600" w:hanging="360"/>
      </w:pPr>
      <w:rPr>
        <w:rFonts w:ascii="Times New Roman" w:hAnsi="Times New Roman" w:hint="default"/>
      </w:rPr>
    </w:lvl>
    <w:lvl w:ilvl="5" w:tplc="45CADCBA" w:tentative="1">
      <w:start w:val="1"/>
      <w:numFmt w:val="bullet"/>
      <w:lvlText w:val="•"/>
      <w:lvlJc w:val="left"/>
      <w:pPr>
        <w:tabs>
          <w:tab w:val="num" w:pos="4320"/>
        </w:tabs>
        <w:ind w:left="4320" w:hanging="360"/>
      </w:pPr>
      <w:rPr>
        <w:rFonts w:ascii="Times New Roman" w:hAnsi="Times New Roman" w:hint="default"/>
      </w:rPr>
    </w:lvl>
    <w:lvl w:ilvl="6" w:tplc="5DA4B6D0" w:tentative="1">
      <w:start w:val="1"/>
      <w:numFmt w:val="bullet"/>
      <w:lvlText w:val="•"/>
      <w:lvlJc w:val="left"/>
      <w:pPr>
        <w:tabs>
          <w:tab w:val="num" w:pos="5040"/>
        </w:tabs>
        <w:ind w:left="5040" w:hanging="360"/>
      </w:pPr>
      <w:rPr>
        <w:rFonts w:ascii="Times New Roman" w:hAnsi="Times New Roman" w:hint="default"/>
      </w:rPr>
    </w:lvl>
    <w:lvl w:ilvl="7" w:tplc="D69CAF30" w:tentative="1">
      <w:start w:val="1"/>
      <w:numFmt w:val="bullet"/>
      <w:lvlText w:val="•"/>
      <w:lvlJc w:val="left"/>
      <w:pPr>
        <w:tabs>
          <w:tab w:val="num" w:pos="5760"/>
        </w:tabs>
        <w:ind w:left="5760" w:hanging="360"/>
      </w:pPr>
      <w:rPr>
        <w:rFonts w:ascii="Times New Roman" w:hAnsi="Times New Roman" w:hint="default"/>
      </w:rPr>
    </w:lvl>
    <w:lvl w:ilvl="8" w:tplc="3BE678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390177"/>
    <w:multiLevelType w:val="hybridMultilevel"/>
    <w:tmpl w:val="B6324CE6"/>
    <w:lvl w:ilvl="0" w:tplc="1BDE6A6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531622"/>
    <w:multiLevelType w:val="multilevel"/>
    <w:tmpl w:val="B2F878E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CFE5FC5"/>
    <w:multiLevelType w:val="hybridMultilevel"/>
    <w:tmpl w:val="B894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5E4C71"/>
    <w:multiLevelType w:val="hybridMultilevel"/>
    <w:tmpl w:val="ACA2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AF15B8"/>
    <w:multiLevelType w:val="hybridMultilevel"/>
    <w:tmpl w:val="DDF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A51096"/>
    <w:multiLevelType w:val="hybridMultilevel"/>
    <w:tmpl w:val="F8A200A0"/>
    <w:lvl w:ilvl="0" w:tplc="1BDE6A6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F32604"/>
    <w:multiLevelType w:val="hybridMultilevel"/>
    <w:tmpl w:val="5C1282E8"/>
    <w:lvl w:ilvl="0" w:tplc="1BDE6A6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494EA0"/>
    <w:multiLevelType w:val="multilevel"/>
    <w:tmpl w:val="119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87D90"/>
    <w:multiLevelType w:val="hybridMultilevel"/>
    <w:tmpl w:val="8920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5C3022"/>
    <w:multiLevelType w:val="multilevel"/>
    <w:tmpl w:val="A9A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3"/>
  </w:num>
  <w:num w:numId="4">
    <w:abstractNumId w:val="2"/>
  </w:num>
  <w:num w:numId="5">
    <w:abstractNumId w:val="6"/>
  </w:num>
  <w:num w:numId="6">
    <w:abstractNumId w:val="4"/>
  </w:num>
  <w:num w:numId="7">
    <w:abstractNumId w:val="9"/>
  </w:num>
  <w:num w:numId="8">
    <w:abstractNumId w:val="11"/>
  </w:num>
  <w:num w:numId="9">
    <w:abstractNumId w:val="16"/>
  </w:num>
  <w:num w:numId="10">
    <w:abstractNumId w:val="0"/>
  </w:num>
  <w:num w:numId="11">
    <w:abstractNumId w:val="3"/>
  </w:num>
  <w:num w:numId="12">
    <w:abstractNumId w:val="14"/>
  </w:num>
  <w:num w:numId="13">
    <w:abstractNumId w:val="8"/>
  </w:num>
  <w:num w:numId="14">
    <w:abstractNumId w:val="15"/>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0D9"/>
    <w:rsid w:val="0001028C"/>
    <w:rsid w:val="000224DF"/>
    <w:rsid w:val="0004357E"/>
    <w:rsid w:val="00045635"/>
    <w:rsid w:val="00051EAC"/>
    <w:rsid w:val="0005715B"/>
    <w:rsid w:val="00061506"/>
    <w:rsid w:val="000A066A"/>
    <w:rsid w:val="000C7B68"/>
    <w:rsid w:val="000E19C3"/>
    <w:rsid w:val="0011550B"/>
    <w:rsid w:val="0013172C"/>
    <w:rsid w:val="001348A1"/>
    <w:rsid w:val="001522B0"/>
    <w:rsid w:val="00160FE0"/>
    <w:rsid w:val="00175D98"/>
    <w:rsid w:val="001A0A96"/>
    <w:rsid w:val="001B4DE1"/>
    <w:rsid w:val="001D2758"/>
    <w:rsid w:val="001D7C39"/>
    <w:rsid w:val="001E778B"/>
    <w:rsid w:val="002322FE"/>
    <w:rsid w:val="00232DEB"/>
    <w:rsid w:val="002337DB"/>
    <w:rsid w:val="00247790"/>
    <w:rsid w:val="00250B30"/>
    <w:rsid w:val="002645EF"/>
    <w:rsid w:val="00273103"/>
    <w:rsid w:val="00297B38"/>
    <w:rsid w:val="00297D4F"/>
    <w:rsid w:val="00297EEB"/>
    <w:rsid w:val="002A13AB"/>
    <w:rsid w:val="002C4A86"/>
    <w:rsid w:val="002D5151"/>
    <w:rsid w:val="002E565D"/>
    <w:rsid w:val="00323ACC"/>
    <w:rsid w:val="00331AAF"/>
    <w:rsid w:val="00343121"/>
    <w:rsid w:val="00357FE8"/>
    <w:rsid w:val="0037195B"/>
    <w:rsid w:val="0037455E"/>
    <w:rsid w:val="00377582"/>
    <w:rsid w:val="003D396D"/>
    <w:rsid w:val="003D5610"/>
    <w:rsid w:val="003E5806"/>
    <w:rsid w:val="00412AB4"/>
    <w:rsid w:val="0044382D"/>
    <w:rsid w:val="004579D6"/>
    <w:rsid w:val="00461476"/>
    <w:rsid w:val="00467251"/>
    <w:rsid w:val="00470FEF"/>
    <w:rsid w:val="00494D96"/>
    <w:rsid w:val="004E42F5"/>
    <w:rsid w:val="004E52C6"/>
    <w:rsid w:val="00507C36"/>
    <w:rsid w:val="005167C8"/>
    <w:rsid w:val="00564100"/>
    <w:rsid w:val="00566286"/>
    <w:rsid w:val="005709EA"/>
    <w:rsid w:val="005B53C4"/>
    <w:rsid w:val="005B6C1D"/>
    <w:rsid w:val="005C096E"/>
    <w:rsid w:val="005C5FCE"/>
    <w:rsid w:val="005D258F"/>
    <w:rsid w:val="005D6CB0"/>
    <w:rsid w:val="006123C7"/>
    <w:rsid w:val="006232F1"/>
    <w:rsid w:val="006501EC"/>
    <w:rsid w:val="0067586F"/>
    <w:rsid w:val="006A19D9"/>
    <w:rsid w:val="006B4E8E"/>
    <w:rsid w:val="006B50AB"/>
    <w:rsid w:val="00703DF0"/>
    <w:rsid w:val="00722968"/>
    <w:rsid w:val="00723C83"/>
    <w:rsid w:val="007270A3"/>
    <w:rsid w:val="00731EA0"/>
    <w:rsid w:val="007361FA"/>
    <w:rsid w:val="00737BDA"/>
    <w:rsid w:val="007430FA"/>
    <w:rsid w:val="007A7990"/>
    <w:rsid w:val="007B420C"/>
    <w:rsid w:val="007C1C93"/>
    <w:rsid w:val="007C31D2"/>
    <w:rsid w:val="007D06FF"/>
    <w:rsid w:val="007E441D"/>
    <w:rsid w:val="00811B2E"/>
    <w:rsid w:val="00855AAC"/>
    <w:rsid w:val="0087387D"/>
    <w:rsid w:val="008B0C0B"/>
    <w:rsid w:val="008D3AD0"/>
    <w:rsid w:val="008D3C98"/>
    <w:rsid w:val="009164F7"/>
    <w:rsid w:val="00922844"/>
    <w:rsid w:val="00930789"/>
    <w:rsid w:val="00931263"/>
    <w:rsid w:val="00934CA0"/>
    <w:rsid w:val="00955073"/>
    <w:rsid w:val="00957538"/>
    <w:rsid w:val="00970C8D"/>
    <w:rsid w:val="009713A8"/>
    <w:rsid w:val="009A0F2A"/>
    <w:rsid w:val="009A2382"/>
    <w:rsid w:val="009A6C10"/>
    <w:rsid w:val="009B7F22"/>
    <w:rsid w:val="009F44AB"/>
    <w:rsid w:val="00A45B82"/>
    <w:rsid w:val="00A661C7"/>
    <w:rsid w:val="00A733AC"/>
    <w:rsid w:val="00AA074D"/>
    <w:rsid w:val="00AB198E"/>
    <w:rsid w:val="00AC255C"/>
    <w:rsid w:val="00AC5795"/>
    <w:rsid w:val="00AE12A3"/>
    <w:rsid w:val="00B070EF"/>
    <w:rsid w:val="00B50C78"/>
    <w:rsid w:val="00B63D8B"/>
    <w:rsid w:val="00B64588"/>
    <w:rsid w:val="00BF4C7F"/>
    <w:rsid w:val="00C028A1"/>
    <w:rsid w:val="00C1181C"/>
    <w:rsid w:val="00C21D30"/>
    <w:rsid w:val="00C25CB9"/>
    <w:rsid w:val="00C46EA3"/>
    <w:rsid w:val="00C83429"/>
    <w:rsid w:val="00C84082"/>
    <w:rsid w:val="00C84B2F"/>
    <w:rsid w:val="00C915D2"/>
    <w:rsid w:val="00CC041E"/>
    <w:rsid w:val="00CC21E6"/>
    <w:rsid w:val="00CC3B17"/>
    <w:rsid w:val="00CE7EAF"/>
    <w:rsid w:val="00D16141"/>
    <w:rsid w:val="00D17A24"/>
    <w:rsid w:val="00D2142A"/>
    <w:rsid w:val="00D333FE"/>
    <w:rsid w:val="00D53EA6"/>
    <w:rsid w:val="00D57C53"/>
    <w:rsid w:val="00D83A5B"/>
    <w:rsid w:val="00DB13BF"/>
    <w:rsid w:val="00DC250E"/>
    <w:rsid w:val="00DF748D"/>
    <w:rsid w:val="00E0050D"/>
    <w:rsid w:val="00E03EA0"/>
    <w:rsid w:val="00E54359"/>
    <w:rsid w:val="00E560E7"/>
    <w:rsid w:val="00E66B16"/>
    <w:rsid w:val="00E72071"/>
    <w:rsid w:val="00EB6C06"/>
    <w:rsid w:val="00ED7B0F"/>
    <w:rsid w:val="00EE6C4B"/>
    <w:rsid w:val="00EF251F"/>
    <w:rsid w:val="00F21943"/>
    <w:rsid w:val="00F27553"/>
    <w:rsid w:val="00F34F09"/>
    <w:rsid w:val="00F47163"/>
    <w:rsid w:val="00F550D9"/>
    <w:rsid w:val="00F659D7"/>
    <w:rsid w:val="00FC2082"/>
    <w:rsid w:val="00FC7F42"/>
    <w:rsid w:val="00FE3BC8"/>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B0"/>
  </w:style>
  <w:style w:type="paragraph" w:styleId="Heading1">
    <w:name w:val="heading 1"/>
    <w:basedOn w:val="Normal"/>
    <w:next w:val="Normal"/>
    <w:link w:val="Heading1Char"/>
    <w:uiPriority w:val="9"/>
    <w:qFormat/>
    <w:rsid w:val="00EB6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0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A23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05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CA0"/>
    <w:pPr>
      <w:ind w:left="720"/>
      <w:contextualSpacing/>
    </w:pPr>
  </w:style>
  <w:style w:type="paragraph" w:styleId="NormalWeb">
    <w:name w:val="Normal (Web)"/>
    <w:basedOn w:val="Normal"/>
    <w:uiPriority w:val="99"/>
    <w:unhideWhenUsed/>
    <w:rsid w:val="00AA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52C6"/>
    <w:rPr>
      <w:color w:val="0000FF"/>
      <w:u w:val="single"/>
    </w:rPr>
  </w:style>
  <w:style w:type="character" w:styleId="CommentReference">
    <w:name w:val="annotation reference"/>
    <w:basedOn w:val="DefaultParagraphFont"/>
    <w:uiPriority w:val="99"/>
    <w:semiHidden/>
    <w:unhideWhenUsed/>
    <w:rsid w:val="001B4DE1"/>
    <w:rPr>
      <w:sz w:val="16"/>
      <w:szCs w:val="16"/>
    </w:rPr>
  </w:style>
  <w:style w:type="paragraph" w:styleId="CommentText">
    <w:name w:val="annotation text"/>
    <w:basedOn w:val="Normal"/>
    <w:link w:val="CommentTextChar"/>
    <w:uiPriority w:val="99"/>
    <w:semiHidden/>
    <w:unhideWhenUsed/>
    <w:rsid w:val="001B4DE1"/>
    <w:pPr>
      <w:spacing w:line="240" w:lineRule="auto"/>
    </w:pPr>
    <w:rPr>
      <w:sz w:val="20"/>
      <w:szCs w:val="20"/>
    </w:rPr>
  </w:style>
  <w:style w:type="character" w:customStyle="1" w:styleId="CommentTextChar">
    <w:name w:val="Comment Text Char"/>
    <w:basedOn w:val="DefaultParagraphFont"/>
    <w:link w:val="CommentText"/>
    <w:uiPriority w:val="99"/>
    <w:semiHidden/>
    <w:rsid w:val="001B4DE1"/>
    <w:rPr>
      <w:sz w:val="20"/>
      <w:szCs w:val="20"/>
    </w:rPr>
  </w:style>
  <w:style w:type="paragraph" w:styleId="CommentSubject">
    <w:name w:val="annotation subject"/>
    <w:basedOn w:val="CommentText"/>
    <w:next w:val="CommentText"/>
    <w:link w:val="CommentSubjectChar"/>
    <w:uiPriority w:val="99"/>
    <w:semiHidden/>
    <w:unhideWhenUsed/>
    <w:rsid w:val="001B4DE1"/>
    <w:rPr>
      <w:b/>
      <w:bCs/>
    </w:rPr>
  </w:style>
  <w:style w:type="character" w:customStyle="1" w:styleId="CommentSubjectChar">
    <w:name w:val="Comment Subject Char"/>
    <w:basedOn w:val="CommentTextChar"/>
    <w:link w:val="CommentSubject"/>
    <w:uiPriority w:val="99"/>
    <w:semiHidden/>
    <w:rsid w:val="001B4DE1"/>
    <w:rPr>
      <w:b/>
      <w:bCs/>
      <w:sz w:val="20"/>
      <w:szCs w:val="20"/>
    </w:rPr>
  </w:style>
  <w:style w:type="paragraph" w:styleId="BalloonText">
    <w:name w:val="Balloon Text"/>
    <w:basedOn w:val="Normal"/>
    <w:link w:val="BalloonTextChar"/>
    <w:uiPriority w:val="99"/>
    <w:semiHidden/>
    <w:unhideWhenUsed/>
    <w:rsid w:val="001B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E1"/>
    <w:rPr>
      <w:rFonts w:ascii="Tahoma" w:hAnsi="Tahoma" w:cs="Tahoma"/>
      <w:sz w:val="16"/>
      <w:szCs w:val="16"/>
    </w:rPr>
  </w:style>
  <w:style w:type="character" w:styleId="Strong">
    <w:name w:val="Strong"/>
    <w:basedOn w:val="DefaultParagraphFont"/>
    <w:uiPriority w:val="22"/>
    <w:qFormat/>
    <w:rsid w:val="00E560E7"/>
    <w:rPr>
      <w:b/>
      <w:bCs/>
    </w:rPr>
  </w:style>
  <w:style w:type="character" w:customStyle="1" w:styleId="Heading3Char">
    <w:name w:val="Heading 3 Char"/>
    <w:basedOn w:val="DefaultParagraphFont"/>
    <w:link w:val="Heading3"/>
    <w:uiPriority w:val="9"/>
    <w:rsid w:val="009A2382"/>
    <w:rPr>
      <w:rFonts w:ascii="Times New Roman" w:eastAsia="Times New Roman" w:hAnsi="Times New Roman" w:cs="Times New Roman"/>
      <w:b/>
      <w:bCs/>
      <w:sz w:val="27"/>
      <w:szCs w:val="27"/>
      <w:lang w:eastAsia="en-GB"/>
    </w:rPr>
  </w:style>
  <w:style w:type="paragraph" w:customStyle="1" w:styleId="Default">
    <w:name w:val="Default"/>
    <w:rsid w:val="009A2382"/>
    <w:pPr>
      <w:autoSpaceDE w:val="0"/>
      <w:autoSpaceDN w:val="0"/>
      <w:adjustRightInd w:val="0"/>
      <w:spacing w:after="0" w:line="240" w:lineRule="auto"/>
    </w:pPr>
    <w:rPr>
      <w:rFonts w:ascii="Arial" w:eastAsia="SimSun" w:hAnsi="Arial" w:cs="Helv"/>
      <w:color w:val="000000"/>
      <w:sz w:val="24"/>
      <w:szCs w:val="24"/>
      <w:lang w:eastAsia="zh-CN"/>
    </w:rPr>
  </w:style>
  <w:style w:type="character" w:customStyle="1" w:styleId="referencediv">
    <w:name w:val="referencediv"/>
    <w:basedOn w:val="DefaultParagraphFont"/>
    <w:rsid w:val="009A2382"/>
  </w:style>
  <w:style w:type="character" w:customStyle="1" w:styleId="blockspan">
    <w:name w:val="blockspan"/>
    <w:basedOn w:val="DefaultParagraphFont"/>
    <w:rsid w:val="009A2382"/>
  </w:style>
  <w:style w:type="paragraph" w:customStyle="1" w:styleId="BasicParagraph1">
    <w:name w:val="[Basic Paragraph]+1"/>
    <w:basedOn w:val="Default"/>
    <w:next w:val="Default"/>
    <w:uiPriority w:val="99"/>
    <w:rsid w:val="009A2382"/>
    <w:rPr>
      <w:rFonts w:eastAsiaTheme="minorHAnsi" w:cs="Arial"/>
      <w:color w:val="auto"/>
      <w:lang w:eastAsia="en-US"/>
    </w:rPr>
  </w:style>
  <w:style w:type="paragraph" w:customStyle="1" w:styleId="Pa12">
    <w:name w:val="Pa12"/>
    <w:basedOn w:val="Default"/>
    <w:next w:val="Default"/>
    <w:uiPriority w:val="99"/>
    <w:rsid w:val="009A2382"/>
    <w:pPr>
      <w:spacing w:line="241" w:lineRule="atLeast"/>
    </w:pPr>
    <w:rPr>
      <w:rFonts w:ascii="Frutiger LT Std 45 Light" w:eastAsiaTheme="minorHAnsi" w:hAnsi="Frutiger LT Std 45 Light" w:cstheme="minorBidi"/>
      <w:color w:val="auto"/>
      <w:lang w:eastAsia="en-US"/>
    </w:rPr>
  </w:style>
  <w:style w:type="character" w:styleId="FollowedHyperlink">
    <w:name w:val="FollowedHyperlink"/>
    <w:basedOn w:val="DefaultParagraphFont"/>
    <w:uiPriority w:val="99"/>
    <w:semiHidden/>
    <w:unhideWhenUsed/>
    <w:rsid w:val="0067586F"/>
    <w:rPr>
      <w:color w:val="800080" w:themeColor="followedHyperlink"/>
      <w:u w:val="single"/>
    </w:rPr>
  </w:style>
  <w:style w:type="character" w:styleId="Emphasis">
    <w:name w:val="Emphasis"/>
    <w:basedOn w:val="DefaultParagraphFont"/>
    <w:uiPriority w:val="20"/>
    <w:qFormat/>
    <w:rsid w:val="0005715B"/>
    <w:rPr>
      <w:b w:val="0"/>
      <w:bCs w:val="0"/>
      <w:i/>
      <w:iCs/>
    </w:rPr>
  </w:style>
  <w:style w:type="paragraph" w:styleId="FootnoteText">
    <w:name w:val="footnote text"/>
    <w:basedOn w:val="Normal"/>
    <w:link w:val="FootnoteTextChar"/>
    <w:uiPriority w:val="99"/>
    <w:semiHidden/>
    <w:unhideWhenUsed/>
    <w:rsid w:val="00970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C8D"/>
    <w:rPr>
      <w:sz w:val="20"/>
      <w:szCs w:val="20"/>
    </w:rPr>
  </w:style>
  <w:style w:type="character" w:styleId="FootnoteReference">
    <w:name w:val="footnote reference"/>
    <w:basedOn w:val="DefaultParagraphFont"/>
    <w:uiPriority w:val="99"/>
    <w:semiHidden/>
    <w:unhideWhenUsed/>
    <w:rsid w:val="00970C8D"/>
    <w:rPr>
      <w:vertAlign w:val="superscript"/>
    </w:rPr>
  </w:style>
  <w:style w:type="character" w:customStyle="1" w:styleId="printhide">
    <w:name w:val="printhide"/>
    <w:basedOn w:val="DefaultParagraphFont"/>
    <w:rsid w:val="00357FE8"/>
  </w:style>
  <w:style w:type="character" w:customStyle="1" w:styleId="Heading4Char">
    <w:name w:val="Heading 4 Char"/>
    <w:basedOn w:val="DefaultParagraphFont"/>
    <w:link w:val="Heading4"/>
    <w:uiPriority w:val="9"/>
    <w:semiHidden/>
    <w:rsid w:val="00E0050D"/>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E005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6C06"/>
    <w:rPr>
      <w:rFonts w:asciiTheme="majorHAnsi" w:eastAsiaTheme="majorEastAsia" w:hAnsiTheme="majorHAnsi" w:cstheme="majorBidi"/>
      <w:b/>
      <w:bCs/>
      <w:color w:val="365F91" w:themeColor="accent1" w:themeShade="BF"/>
      <w:sz w:val="28"/>
      <w:szCs w:val="28"/>
    </w:rPr>
  </w:style>
  <w:style w:type="character" w:customStyle="1" w:styleId="smallcaps">
    <w:name w:val="smallcaps"/>
    <w:basedOn w:val="DefaultParagraphFont"/>
    <w:rsid w:val="00DB13BF"/>
  </w:style>
  <w:style w:type="character" w:styleId="HTMLCite">
    <w:name w:val="HTML Cite"/>
    <w:basedOn w:val="DefaultParagraphFont"/>
    <w:uiPriority w:val="99"/>
    <w:semiHidden/>
    <w:unhideWhenUsed/>
    <w:rsid w:val="00CC041E"/>
    <w:rPr>
      <w:b w:val="0"/>
      <w:bCs w:val="0"/>
      <w:i w:val="0"/>
      <w:iCs w:val="0"/>
      <w:vanish w:val="0"/>
      <w:webHidden w:val="0"/>
      <w:specVanish w:val="0"/>
    </w:rPr>
  </w:style>
  <w:style w:type="character" w:customStyle="1" w:styleId="booktitle3">
    <w:name w:val="booktitle3"/>
    <w:basedOn w:val="DefaultParagraphFont"/>
    <w:rsid w:val="00CC04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605">
      <w:bodyDiv w:val="1"/>
      <w:marLeft w:val="0"/>
      <w:marRight w:val="0"/>
      <w:marTop w:val="0"/>
      <w:marBottom w:val="0"/>
      <w:divBdr>
        <w:top w:val="none" w:sz="0" w:space="0" w:color="auto"/>
        <w:left w:val="none" w:sz="0" w:space="0" w:color="auto"/>
        <w:bottom w:val="none" w:sz="0" w:space="0" w:color="auto"/>
        <w:right w:val="none" w:sz="0" w:space="0" w:color="auto"/>
      </w:divBdr>
      <w:divsChild>
        <w:div w:id="990325493">
          <w:marLeft w:val="0"/>
          <w:marRight w:val="0"/>
          <w:marTop w:val="0"/>
          <w:marBottom w:val="0"/>
          <w:divBdr>
            <w:top w:val="none" w:sz="0" w:space="0" w:color="auto"/>
            <w:left w:val="none" w:sz="0" w:space="0" w:color="auto"/>
            <w:bottom w:val="none" w:sz="0" w:space="0" w:color="auto"/>
            <w:right w:val="none" w:sz="0" w:space="0" w:color="auto"/>
          </w:divBdr>
          <w:divsChild>
            <w:div w:id="1160005825">
              <w:marLeft w:val="0"/>
              <w:marRight w:val="0"/>
              <w:marTop w:val="0"/>
              <w:marBottom w:val="1200"/>
              <w:divBdr>
                <w:top w:val="none" w:sz="0" w:space="0" w:color="auto"/>
                <w:left w:val="none" w:sz="0" w:space="0" w:color="auto"/>
                <w:bottom w:val="none" w:sz="0" w:space="0" w:color="auto"/>
                <w:right w:val="none" w:sz="0" w:space="0" w:color="auto"/>
              </w:divBdr>
              <w:divsChild>
                <w:div w:id="1513495325">
                  <w:marLeft w:val="0"/>
                  <w:marRight w:val="0"/>
                  <w:marTop w:val="0"/>
                  <w:marBottom w:val="0"/>
                  <w:divBdr>
                    <w:top w:val="none" w:sz="0" w:space="0" w:color="auto"/>
                    <w:left w:val="none" w:sz="0" w:space="0" w:color="auto"/>
                    <w:bottom w:val="none" w:sz="0" w:space="0" w:color="auto"/>
                    <w:right w:val="none" w:sz="0" w:space="0" w:color="auto"/>
                  </w:divBdr>
                  <w:divsChild>
                    <w:div w:id="20211928">
                      <w:marLeft w:val="0"/>
                      <w:marRight w:val="0"/>
                      <w:marTop w:val="0"/>
                      <w:marBottom w:val="0"/>
                      <w:divBdr>
                        <w:top w:val="none" w:sz="0" w:space="0" w:color="auto"/>
                        <w:left w:val="none" w:sz="0" w:space="0" w:color="auto"/>
                        <w:bottom w:val="none" w:sz="0" w:space="0" w:color="auto"/>
                        <w:right w:val="none" w:sz="0" w:space="0" w:color="auto"/>
                      </w:divBdr>
                      <w:divsChild>
                        <w:div w:id="4949688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8865029">
      <w:bodyDiv w:val="1"/>
      <w:marLeft w:val="0"/>
      <w:marRight w:val="0"/>
      <w:marTop w:val="0"/>
      <w:marBottom w:val="0"/>
      <w:divBdr>
        <w:top w:val="none" w:sz="0" w:space="0" w:color="auto"/>
        <w:left w:val="none" w:sz="0" w:space="0" w:color="auto"/>
        <w:bottom w:val="none" w:sz="0" w:space="0" w:color="auto"/>
        <w:right w:val="none" w:sz="0" w:space="0" w:color="auto"/>
      </w:divBdr>
      <w:divsChild>
        <w:div w:id="1805611823">
          <w:marLeft w:val="0"/>
          <w:marRight w:val="0"/>
          <w:marTop w:val="100"/>
          <w:marBottom w:val="100"/>
          <w:divBdr>
            <w:top w:val="none" w:sz="0" w:space="0" w:color="auto"/>
            <w:left w:val="none" w:sz="0" w:space="0" w:color="auto"/>
            <w:bottom w:val="none" w:sz="0" w:space="0" w:color="auto"/>
            <w:right w:val="none" w:sz="0" w:space="0" w:color="auto"/>
          </w:divBdr>
          <w:divsChild>
            <w:div w:id="1665863577">
              <w:marLeft w:val="0"/>
              <w:marRight w:val="0"/>
              <w:marTop w:val="0"/>
              <w:marBottom w:val="0"/>
              <w:divBdr>
                <w:top w:val="none" w:sz="0" w:space="0" w:color="auto"/>
                <w:left w:val="none" w:sz="0" w:space="0" w:color="auto"/>
                <w:bottom w:val="none" w:sz="0" w:space="0" w:color="auto"/>
                <w:right w:val="none" w:sz="0" w:space="0" w:color="auto"/>
              </w:divBdr>
              <w:divsChild>
                <w:div w:id="847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4751">
      <w:bodyDiv w:val="1"/>
      <w:marLeft w:val="0"/>
      <w:marRight w:val="0"/>
      <w:marTop w:val="0"/>
      <w:marBottom w:val="0"/>
      <w:divBdr>
        <w:top w:val="none" w:sz="0" w:space="0" w:color="auto"/>
        <w:left w:val="none" w:sz="0" w:space="0" w:color="auto"/>
        <w:bottom w:val="none" w:sz="0" w:space="0" w:color="auto"/>
        <w:right w:val="none" w:sz="0" w:space="0" w:color="auto"/>
      </w:divBdr>
      <w:divsChild>
        <w:div w:id="1055397056">
          <w:marLeft w:val="547"/>
          <w:marRight w:val="0"/>
          <w:marTop w:val="134"/>
          <w:marBottom w:val="0"/>
          <w:divBdr>
            <w:top w:val="none" w:sz="0" w:space="0" w:color="auto"/>
            <w:left w:val="none" w:sz="0" w:space="0" w:color="auto"/>
            <w:bottom w:val="none" w:sz="0" w:space="0" w:color="auto"/>
            <w:right w:val="none" w:sz="0" w:space="0" w:color="auto"/>
          </w:divBdr>
        </w:div>
      </w:divsChild>
    </w:div>
    <w:div w:id="508643843">
      <w:bodyDiv w:val="1"/>
      <w:marLeft w:val="0"/>
      <w:marRight w:val="0"/>
      <w:marTop w:val="0"/>
      <w:marBottom w:val="0"/>
      <w:divBdr>
        <w:top w:val="none" w:sz="0" w:space="0" w:color="auto"/>
        <w:left w:val="none" w:sz="0" w:space="0" w:color="auto"/>
        <w:bottom w:val="none" w:sz="0" w:space="0" w:color="auto"/>
        <w:right w:val="none" w:sz="0" w:space="0" w:color="auto"/>
      </w:divBdr>
      <w:divsChild>
        <w:div w:id="2057309766">
          <w:marLeft w:val="0"/>
          <w:marRight w:val="0"/>
          <w:marTop w:val="0"/>
          <w:marBottom w:val="0"/>
          <w:divBdr>
            <w:top w:val="none" w:sz="0" w:space="0" w:color="auto"/>
            <w:left w:val="none" w:sz="0" w:space="0" w:color="auto"/>
            <w:bottom w:val="none" w:sz="0" w:space="0" w:color="auto"/>
            <w:right w:val="none" w:sz="0" w:space="0" w:color="auto"/>
          </w:divBdr>
          <w:divsChild>
            <w:div w:id="1789808992">
              <w:marLeft w:val="0"/>
              <w:marRight w:val="0"/>
              <w:marTop w:val="0"/>
              <w:marBottom w:val="0"/>
              <w:divBdr>
                <w:top w:val="none" w:sz="0" w:space="0" w:color="auto"/>
                <w:left w:val="none" w:sz="0" w:space="0" w:color="auto"/>
                <w:bottom w:val="none" w:sz="0" w:space="0" w:color="auto"/>
                <w:right w:val="none" w:sz="0" w:space="0" w:color="auto"/>
              </w:divBdr>
              <w:divsChild>
                <w:div w:id="1459490273">
                  <w:marLeft w:val="0"/>
                  <w:marRight w:val="0"/>
                  <w:marTop w:val="0"/>
                  <w:marBottom w:val="0"/>
                  <w:divBdr>
                    <w:top w:val="none" w:sz="0" w:space="0" w:color="auto"/>
                    <w:left w:val="none" w:sz="0" w:space="0" w:color="auto"/>
                    <w:bottom w:val="none" w:sz="0" w:space="0" w:color="auto"/>
                    <w:right w:val="none" w:sz="0" w:space="0" w:color="auto"/>
                  </w:divBdr>
                  <w:divsChild>
                    <w:div w:id="1622498429">
                      <w:marLeft w:val="0"/>
                      <w:marRight w:val="0"/>
                      <w:marTop w:val="0"/>
                      <w:marBottom w:val="0"/>
                      <w:divBdr>
                        <w:top w:val="single" w:sz="24" w:space="0" w:color="E8E8E8"/>
                        <w:left w:val="none" w:sz="0" w:space="0" w:color="auto"/>
                        <w:bottom w:val="none" w:sz="0" w:space="0" w:color="auto"/>
                        <w:right w:val="none" w:sz="0" w:space="0" w:color="auto"/>
                      </w:divBdr>
                      <w:divsChild>
                        <w:div w:id="93214719">
                          <w:marLeft w:val="0"/>
                          <w:marRight w:val="5415"/>
                          <w:marTop w:val="0"/>
                          <w:marBottom w:val="0"/>
                          <w:divBdr>
                            <w:top w:val="none" w:sz="0" w:space="0" w:color="auto"/>
                            <w:left w:val="none" w:sz="0" w:space="0" w:color="auto"/>
                            <w:bottom w:val="none" w:sz="0" w:space="0" w:color="auto"/>
                            <w:right w:val="none" w:sz="0" w:space="0" w:color="auto"/>
                          </w:divBdr>
                          <w:divsChild>
                            <w:div w:id="515653917">
                              <w:marLeft w:val="0"/>
                              <w:marRight w:val="0"/>
                              <w:marTop w:val="0"/>
                              <w:marBottom w:val="0"/>
                              <w:divBdr>
                                <w:top w:val="none" w:sz="0" w:space="0" w:color="auto"/>
                                <w:left w:val="none" w:sz="0" w:space="0" w:color="auto"/>
                                <w:bottom w:val="none" w:sz="0" w:space="0" w:color="auto"/>
                                <w:right w:val="none" w:sz="0" w:space="0" w:color="auto"/>
                              </w:divBdr>
                              <w:divsChild>
                                <w:div w:id="1188912048">
                                  <w:marLeft w:val="0"/>
                                  <w:marRight w:val="0"/>
                                  <w:marTop w:val="0"/>
                                  <w:marBottom w:val="0"/>
                                  <w:divBdr>
                                    <w:top w:val="single" w:sz="6" w:space="0" w:color="FFFFFF"/>
                                    <w:left w:val="none" w:sz="0" w:space="0" w:color="auto"/>
                                    <w:bottom w:val="none" w:sz="0" w:space="0" w:color="auto"/>
                                    <w:right w:val="none" w:sz="0" w:space="0" w:color="auto"/>
                                  </w:divBdr>
                                  <w:divsChild>
                                    <w:div w:id="862673107">
                                      <w:marLeft w:val="0"/>
                                      <w:marRight w:val="0"/>
                                      <w:marTop w:val="0"/>
                                      <w:marBottom w:val="0"/>
                                      <w:divBdr>
                                        <w:top w:val="none" w:sz="0" w:space="0" w:color="auto"/>
                                        <w:left w:val="none" w:sz="0" w:space="0" w:color="auto"/>
                                        <w:bottom w:val="none" w:sz="0" w:space="0" w:color="auto"/>
                                        <w:right w:val="none" w:sz="0" w:space="0" w:color="auto"/>
                                      </w:divBdr>
                                      <w:divsChild>
                                        <w:div w:id="2013945520">
                                          <w:marLeft w:val="0"/>
                                          <w:marRight w:val="0"/>
                                          <w:marTop w:val="0"/>
                                          <w:marBottom w:val="0"/>
                                          <w:divBdr>
                                            <w:top w:val="none" w:sz="0" w:space="0" w:color="auto"/>
                                            <w:left w:val="none" w:sz="0" w:space="0" w:color="auto"/>
                                            <w:bottom w:val="none" w:sz="0" w:space="0" w:color="auto"/>
                                            <w:right w:val="none" w:sz="0" w:space="0" w:color="auto"/>
                                          </w:divBdr>
                                          <w:divsChild>
                                            <w:div w:id="1100032576">
                                              <w:marLeft w:val="0"/>
                                              <w:marRight w:val="0"/>
                                              <w:marTop w:val="0"/>
                                              <w:marBottom w:val="0"/>
                                              <w:divBdr>
                                                <w:top w:val="none" w:sz="0" w:space="0" w:color="auto"/>
                                                <w:left w:val="none" w:sz="0" w:space="0" w:color="auto"/>
                                                <w:bottom w:val="none" w:sz="0" w:space="0" w:color="auto"/>
                                                <w:right w:val="none" w:sz="0" w:space="0" w:color="auto"/>
                                              </w:divBdr>
                                              <w:divsChild>
                                                <w:div w:id="997227580">
                                                  <w:marLeft w:val="45"/>
                                                  <w:marRight w:val="75"/>
                                                  <w:marTop w:val="0"/>
                                                  <w:marBottom w:val="0"/>
                                                  <w:divBdr>
                                                    <w:top w:val="none" w:sz="0" w:space="0" w:color="auto"/>
                                                    <w:left w:val="none" w:sz="0" w:space="0" w:color="auto"/>
                                                    <w:bottom w:val="none" w:sz="0" w:space="0" w:color="auto"/>
                                                    <w:right w:val="none" w:sz="0" w:space="0" w:color="auto"/>
                                                  </w:divBdr>
                                                  <w:divsChild>
                                                    <w:div w:id="1466046507">
                                                      <w:marLeft w:val="0"/>
                                                      <w:marRight w:val="0"/>
                                                      <w:marTop w:val="0"/>
                                                      <w:marBottom w:val="0"/>
                                                      <w:divBdr>
                                                        <w:top w:val="none" w:sz="0" w:space="0" w:color="auto"/>
                                                        <w:left w:val="none" w:sz="0" w:space="0" w:color="auto"/>
                                                        <w:bottom w:val="none" w:sz="0" w:space="0" w:color="auto"/>
                                                        <w:right w:val="none" w:sz="0" w:space="0" w:color="auto"/>
                                                      </w:divBdr>
                                                      <w:divsChild>
                                                        <w:div w:id="68112629">
                                                          <w:marLeft w:val="0"/>
                                                          <w:marRight w:val="-24000"/>
                                                          <w:marTop w:val="0"/>
                                                          <w:marBottom w:val="0"/>
                                                          <w:divBdr>
                                                            <w:top w:val="none" w:sz="0" w:space="0" w:color="auto"/>
                                                            <w:left w:val="none" w:sz="0" w:space="0" w:color="auto"/>
                                                            <w:bottom w:val="none" w:sz="0" w:space="0" w:color="auto"/>
                                                            <w:right w:val="none" w:sz="0" w:space="0" w:color="auto"/>
                                                          </w:divBdr>
                                                          <w:divsChild>
                                                            <w:div w:id="1063796170">
                                                              <w:marLeft w:val="0"/>
                                                              <w:marRight w:val="0"/>
                                                              <w:marTop w:val="0"/>
                                                              <w:marBottom w:val="0"/>
                                                              <w:divBdr>
                                                                <w:top w:val="none" w:sz="0" w:space="0" w:color="auto"/>
                                                                <w:left w:val="none" w:sz="0" w:space="0" w:color="auto"/>
                                                                <w:bottom w:val="none" w:sz="0" w:space="0" w:color="auto"/>
                                                                <w:right w:val="none" w:sz="0" w:space="0" w:color="auto"/>
                                                              </w:divBdr>
                                                              <w:divsChild>
                                                                <w:div w:id="1925987210">
                                                                  <w:marLeft w:val="0"/>
                                                                  <w:marRight w:val="0"/>
                                                                  <w:marTop w:val="0"/>
                                                                  <w:marBottom w:val="0"/>
                                                                  <w:divBdr>
                                                                    <w:top w:val="none" w:sz="0" w:space="0" w:color="auto"/>
                                                                    <w:left w:val="none" w:sz="0" w:space="0" w:color="auto"/>
                                                                    <w:bottom w:val="none" w:sz="0" w:space="0" w:color="auto"/>
                                                                    <w:right w:val="none" w:sz="0" w:space="0" w:color="auto"/>
                                                                  </w:divBdr>
                                                                  <w:divsChild>
                                                                    <w:div w:id="4769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344585">
      <w:bodyDiv w:val="1"/>
      <w:marLeft w:val="0"/>
      <w:marRight w:val="0"/>
      <w:marTop w:val="0"/>
      <w:marBottom w:val="0"/>
      <w:divBdr>
        <w:top w:val="none" w:sz="0" w:space="0" w:color="auto"/>
        <w:left w:val="none" w:sz="0" w:space="0" w:color="auto"/>
        <w:bottom w:val="none" w:sz="0" w:space="0" w:color="auto"/>
        <w:right w:val="none" w:sz="0" w:space="0" w:color="auto"/>
      </w:divBdr>
    </w:div>
    <w:div w:id="680163300">
      <w:bodyDiv w:val="1"/>
      <w:marLeft w:val="0"/>
      <w:marRight w:val="0"/>
      <w:marTop w:val="0"/>
      <w:marBottom w:val="0"/>
      <w:divBdr>
        <w:top w:val="none" w:sz="0" w:space="0" w:color="auto"/>
        <w:left w:val="none" w:sz="0" w:space="0" w:color="auto"/>
        <w:bottom w:val="none" w:sz="0" w:space="0" w:color="auto"/>
        <w:right w:val="none" w:sz="0" w:space="0" w:color="auto"/>
      </w:divBdr>
      <w:divsChild>
        <w:div w:id="688916271">
          <w:marLeft w:val="0"/>
          <w:marRight w:val="0"/>
          <w:marTop w:val="0"/>
          <w:marBottom w:val="0"/>
          <w:divBdr>
            <w:top w:val="none" w:sz="0" w:space="0" w:color="auto"/>
            <w:left w:val="none" w:sz="0" w:space="0" w:color="auto"/>
            <w:bottom w:val="none" w:sz="0" w:space="0" w:color="auto"/>
            <w:right w:val="none" w:sz="0" w:space="0" w:color="auto"/>
          </w:divBdr>
          <w:divsChild>
            <w:div w:id="125662811">
              <w:marLeft w:val="0"/>
              <w:marRight w:val="0"/>
              <w:marTop w:val="0"/>
              <w:marBottom w:val="0"/>
              <w:divBdr>
                <w:top w:val="none" w:sz="0" w:space="0" w:color="auto"/>
                <w:left w:val="none" w:sz="0" w:space="0" w:color="auto"/>
                <w:bottom w:val="none" w:sz="0" w:space="0" w:color="auto"/>
                <w:right w:val="none" w:sz="0" w:space="0" w:color="auto"/>
              </w:divBdr>
              <w:divsChild>
                <w:div w:id="251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444">
      <w:bodyDiv w:val="1"/>
      <w:marLeft w:val="-480"/>
      <w:marRight w:val="0"/>
      <w:marTop w:val="0"/>
      <w:marBottom w:val="0"/>
      <w:divBdr>
        <w:top w:val="none" w:sz="0" w:space="0" w:color="auto"/>
        <w:left w:val="none" w:sz="0" w:space="0" w:color="auto"/>
        <w:bottom w:val="none" w:sz="0" w:space="0" w:color="auto"/>
        <w:right w:val="none" w:sz="0" w:space="0" w:color="auto"/>
      </w:divBdr>
      <w:divsChild>
        <w:div w:id="1454598779">
          <w:marLeft w:val="0"/>
          <w:marRight w:val="0"/>
          <w:marTop w:val="0"/>
          <w:marBottom w:val="0"/>
          <w:divBdr>
            <w:top w:val="none" w:sz="0" w:space="0" w:color="auto"/>
            <w:left w:val="none" w:sz="0" w:space="0" w:color="auto"/>
            <w:bottom w:val="none" w:sz="0" w:space="0" w:color="auto"/>
            <w:right w:val="none" w:sz="0" w:space="0" w:color="auto"/>
          </w:divBdr>
          <w:divsChild>
            <w:div w:id="1773892872">
              <w:marLeft w:val="0"/>
              <w:marRight w:val="0"/>
              <w:marTop w:val="0"/>
              <w:marBottom w:val="0"/>
              <w:divBdr>
                <w:top w:val="none" w:sz="0" w:space="0" w:color="auto"/>
                <w:left w:val="none" w:sz="0" w:space="0" w:color="auto"/>
                <w:bottom w:val="none" w:sz="0" w:space="0" w:color="auto"/>
                <w:right w:val="none" w:sz="0" w:space="0" w:color="auto"/>
              </w:divBdr>
              <w:divsChild>
                <w:div w:id="522284709">
                  <w:marLeft w:val="0"/>
                  <w:marRight w:val="0"/>
                  <w:marTop w:val="0"/>
                  <w:marBottom w:val="240"/>
                  <w:divBdr>
                    <w:top w:val="none" w:sz="0" w:space="0" w:color="auto"/>
                    <w:left w:val="none" w:sz="0" w:space="0" w:color="auto"/>
                    <w:bottom w:val="none" w:sz="0" w:space="0" w:color="auto"/>
                    <w:right w:val="none" w:sz="0" w:space="0" w:color="auto"/>
                  </w:divBdr>
                  <w:divsChild>
                    <w:div w:id="611516553">
                      <w:marLeft w:val="0"/>
                      <w:marRight w:val="0"/>
                      <w:marTop w:val="0"/>
                      <w:marBottom w:val="0"/>
                      <w:divBdr>
                        <w:top w:val="none" w:sz="0" w:space="0" w:color="auto"/>
                        <w:left w:val="none" w:sz="0" w:space="0" w:color="auto"/>
                        <w:bottom w:val="none" w:sz="0" w:space="0" w:color="auto"/>
                        <w:right w:val="none" w:sz="0" w:space="0" w:color="auto"/>
                      </w:divBdr>
                      <w:divsChild>
                        <w:div w:id="432283117">
                          <w:marLeft w:val="0"/>
                          <w:marRight w:val="0"/>
                          <w:marTop w:val="0"/>
                          <w:marBottom w:val="240"/>
                          <w:divBdr>
                            <w:top w:val="none" w:sz="0" w:space="0" w:color="auto"/>
                            <w:left w:val="none" w:sz="0" w:space="0" w:color="auto"/>
                            <w:bottom w:val="none" w:sz="0" w:space="0" w:color="auto"/>
                            <w:right w:val="none" w:sz="0" w:space="0" w:color="auto"/>
                          </w:divBdr>
                          <w:divsChild>
                            <w:div w:id="1530408093">
                              <w:marLeft w:val="0"/>
                              <w:marRight w:val="0"/>
                              <w:marTop w:val="0"/>
                              <w:marBottom w:val="0"/>
                              <w:divBdr>
                                <w:top w:val="none" w:sz="0" w:space="0" w:color="auto"/>
                                <w:left w:val="none" w:sz="0" w:space="0" w:color="auto"/>
                                <w:bottom w:val="none" w:sz="0" w:space="0" w:color="auto"/>
                                <w:right w:val="none" w:sz="0" w:space="0" w:color="auto"/>
                              </w:divBdr>
                              <w:divsChild>
                                <w:div w:id="2125153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910325">
      <w:bodyDiv w:val="1"/>
      <w:marLeft w:val="0"/>
      <w:marRight w:val="0"/>
      <w:marTop w:val="0"/>
      <w:marBottom w:val="0"/>
      <w:divBdr>
        <w:top w:val="none" w:sz="0" w:space="0" w:color="auto"/>
        <w:left w:val="none" w:sz="0" w:space="0" w:color="auto"/>
        <w:bottom w:val="none" w:sz="0" w:space="0" w:color="auto"/>
        <w:right w:val="none" w:sz="0" w:space="0" w:color="auto"/>
      </w:divBdr>
      <w:divsChild>
        <w:div w:id="1385955329">
          <w:marLeft w:val="0"/>
          <w:marRight w:val="0"/>
          <w:marTop w:val="0"/>
          <w:marBottom w:val="0"/>
          <w:divBdr>
            <w:top w:val="none" w:sz="0" w:space="0" w:color="auto"/>
            <w:left w:val="none" w:sz="0" w:space="0" w:color="auto"/>
            <w:bottom w:val="none" w:sz="0" w:space="0" w:color="auto"/>
            <w:right w:val="none" w:sz="0" w:space="0" w:color="auto"/>
          </w:divBdr>
          <w:divsChild>
            <w:div w:id="1037587397">
              <w:marLeft w:val="0"/>
              <w:marRight w:val="0"/>
              <w:marTop w:val="0"/>
              <w:marBottom w:val="0"/>
              <w:divBdr>
                <w:top w:val="none" w:sz="0" w:space="0" w:color="auto"/>
                <w:left w:val="none" w:sz="0" w:space="0" w:color="auto"/>
                <w:bottom w:val="none" w:sz="0" w:space="0" w:color="auto"/>
                <w:right w:val="none" w:sz="0" w:space="0" w:color="auto"/>
              </w:divBdr>
              <w:divsChild>
                <w:div w:id="261688029">
                  <w:marLeft w:val="0"/>
                  <w:marRight w:val="0"/>
                  <w:marTop w:val="0"/>
                  <w:marBottom w:val="0"/>
                  <w:divBdr>
                    <w:top w:val="none" w:sz="0" w:space="0" w:color="auto"/>
                    <w:left w:val="none" w:sz="0" w:space="0" w:color="auto"/>
                    <w:bottom w:val="none" w:sz="0" w:space="0" w:color="auto"/>
                    <w:right w:val="none" w:sz="0" w:space="0" w:color="auto"/>
                  </w:divBdr>
                  <w:divsChild>
                    <w:div w:id="251278717">
                      <w:marLeft w:val="0"/>
                      <w:marRight w:val="0"/>
                      <w:marTop w:val="0"/>
                      <w:marBottom w:val="0"/>
                      <w:divBdr>
                        <w:top w:val="none" w:sz="0" w:space="0" w:color="auto"/>
                        <w:left w:val="none" w:sz="0" w:space="0" w:color="auto"/>
                        <w:bottom w:val="none" w:sz="0" w:space="0" w:color="auto"/>
                        <w:right w:val="none" w:sz="0" w:space="0" w:color="auto"/>
                      </w:divBdr>
                      <w:divsChild>
                        <w:div w:id="2040425400">
                          <w:marLeft w:val="0"/>
                          <w:marRight w:val="0"/>
                          <w:marTop w:val="525"/>
                          <w:marBottom w:val="450"/>
                          <w:divBdr>
                            <w:top w:val="none" w:sz="0" w:space="0" w:color="auto"/>
                            <w:left w:val="none" w:sz="0" w:space="0" w:color="auto"/>
                            <w:bottom w:val="single" w:sz="6" w:space="8" w:color="8E908F"/>
                            <w:right w:val="none" w:sz="0" w:space="0" w:color="auto"/>
                          </w:divBdr>
                          <w:divsChild>
                            <w:div w:id="208688544">
                              <w:marLeft w:val="0"/>
                              <w:marRight w:val="0"/>
                              <w:marTop w:val="540"/>
                              <w:marBottom w:val="0"/>
                              <w:divBdr>
                                <w:top w:val="none" w:sz="0" w:space="0" w:color="auto"/>
                                <w:left w:val="none" w:sz="0" w:space="0" w:color="auto"/>
                                <w:bottom w:val="none" w:sz="0" w:space="0" w:color="auto"/>
                                <w:right w:val="none" w:sz="0" w:space="0" w:color="auto"/>
                              </w:divBdr>
                              <w:divsChild>
                                <w:div w:id="10805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588065">
      <w:bodyDiv w:val="1"/>
      <w:marLeft w:val="-480"/>
      <w:marRight w:val="0"/>
      <w:marTop w:val="0"/>
      <w:marBottom w:val="0"/>
      <w:divBdr>
        <w:top w:val="none" w:sz="0" w:space="0" w:color="auto"/>
        <w:left w:val="none" w:sz="0" w:space="0" w:color="auto"/>
        <w:bottom w:val="none" w:sz="0" w:space="0" w:color="auto"/>
        <w:right w:val="none" w:sz="0" w:space="0" w:color="auto"/>
      </w:divBdr>
      <w:divsChild>
        <w:div w:id="1118258272">
          <w:marLeft w:val="0"/>
          <w:marRight w:val="0"/>
          <w:marTop w:val="0"/>
          <w:marBottom w:val="0"/>
          <w:divBdr>
            <w:top w:val="none" w:sz="0" w:space="0" w:color="auto"/>
            <w:left w:val="none" w:sz="0" w:space="0" w:color="auto"/>
            <w:bottom w:val="none" w:sz="0" w:space="0" w:color="auto"/>
            <w:right w:val="none" w:sz="0" w:space="0" w:color="auto"/>
          </w:divBdr>
          <w:divsChild>
            <w:div w:id="1582517892">
              <w:marLeft w:val="0"/>
              <w:marRight w:val="0"/>
              <w:marTop w:val="0"/>
              <w:marBottom w:val="0"/>
              <w:divBdr>
                <w:top w:val="none" w:sz="0" w:space="0" w:color="auto"/>
                <w:left w:val="none" w:sz="0" w:space="0" w:color="auto"/>
                <w:bottom w:val="none" w:sz="0" w:space="0" w:color="auto"/>
                <w:right w:val="none" w:sz="0" w:space="0" w:color="auto"/>
              </w:divBdr>
              <w:divsChild>
                <w:div w:id="1701012796">
                  <w:marLeft w:val="0"/>
                  <w:marRight w:val="0"/>
                  <w:marTop w:val="0"/>
                  <w:marBottom w:val="240"/>
                  <w:divBdr>
                    <w:top w:val="none" w:sz="0" w:space="0" w:color="auto"/>
                    <w:left w:val="none" w:sz="0" w:space="0" w:color="auto"/>
                    <w:bottom w:val="none" w:sz="0" w:space="0" w:color="auto"/>
                    <w:right w:val="none" w:sz="0" w:space="0" w:color="auto"/>
                  </w:divBdr>
                  <w:divsChild>
                    <w:div w:id="66153559">
                      <w:marLeft w:val="0"/>
                      <w:marRight w:val="0"/>
                      <w:marTop w:val="0"/>
                      <w:marBottom w:val="0"/>
                      <w:divBdr>
                        <w:top w:val="none" w:sz="0" w:space="0" w:color="auto"/>
                        <w:left w:val="none" w:sz="0" w:space="0" w:color="auto"/>
                        <w:bottom w:val="none" w:sz="0" w:space="0" w:color="auto"/>
                        <w:right w:val="none" w:sz="0" w:space="0" w:color="auto"/>
                      </w:divBdr>
                      <w:divsChild>
                        <w:div w:id="18968364">
                          <w:marLeft w:val="0"/>
                          <w:marRight w:val="0"/>
                          <w:marTop w:val="0"/>
                          <w:marBottom w:val="0"/>
                          <w:divBdr>
                            <w:top w:val="none" w:sz="0" w:space="0" w:color="auto"/>
                            <w:left w:val="single" w:sz="12" w:space="12" w:color="E1E9EB"/>
                            <w:bottom w:val="single" w:sz="12" w:space="0" w:color="E1E9EB"/>
                            <w:right w:val="none" w:sz="0" w:space="0" w:color="auto"/>
                          </w:divBdr>
                          <w:divsChild>
                            <w:div w:id="723798338">
                              <w:marLeft w:val="0"/>
                              <w:marRight w:val="0"/>
                              <w:marTop w:val="0"/>
                              <w:marBottom w:val="0"/>
                              <w:divBdr>
                                <w:top w:val="none" w:sz="0" w:space="0" w:color="auto"/>
                                <w:left w:val="none" w:sz="0" w:space="0" w:color="auto"/>
                                <w:bottom w:val="none" w:sz="0" w:space="0" w:color="auto"/>
                                <w:right w:val="none" w:sz="0" w:space="0" w:color="auto"/>
                              </w:divBdr>
                              <w:divsChild>
                                <w:div w:id="3237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274871">
      <w:bodyDiv w:val="1"/>
      <w:marLeft w:val="-480"/>
      <w:marRight w:val="0"/>
      <w:marTop w:val="0"/>
      <w:marBottom w:val="0"/>
      <w:divBdr>
        <w:top w:val="none" w:sz="0" w:space="0" w:color="auto"/>
        <w:left w:val="none" w:sz="0" w:space="0" w:color="auto"/>
        <w:bottom w:val="none" w:sz="0" w:space="0" w:color="auto"/>
        <w:right w:val="none" w:sz="0" w:space="0" w:color="auto"/>
      </w:divBdr>
      <w:divsChild>
        <w:div w:id="670840567">
          <w:marLeft w:val="0"/>
          <w:marRight w:val="0"/>
          <w:marTop w:val="0"/>
          <w:marBottom w:val="0"/>
          <w:divBdr>
            <w:top w:val="none" w:sz="0" w:space="0" w:color="auto"/>
            <w:left w:val="none" w:sz="0" w:space="0" w:color="auto"/>
            <w:bottom w:val="none" w:sz="0" w:space="0" w:color="auto"/>
            <w:right w:val="none" w:sz="0" w:space="0" w:color="auto"/>
          </w:divBdr>
          <w:divsChild>
            <w:div w:id="376978474">
              <w:marLeft w:val="0"/>
              <w:marRight w:val="0"/>
              <w:marTop w:val="0"/>
              <w:marBottom w:val="0"/>
              <w:divBdr>
                <w:top w:val="none" w:sz="0" w:space="0" w:color="auto"/>
                <w:left w:val="none" w:sz="0" w:space="0" w:color="auto"/>
                <w:bottom w:val="none" w:sz="0" w:space="0" w:color="auto"/>
                <w:right w:val="none" w:sz="0" w:space="0" w:color="auto"/>
              </w:divBdr>
              <w:divsChild>
                <w:div w:id="53966313">
                  <w:marLeft w:val="0"/>
                  <w:marRight w:val="0"/>
                  <w:marTop w:val="0"/>
                  <w:marBottom w:val="240"/>
                  <w:divBdr>
                    <w:top w:val="none" w:sz="0" w:space="0" w:color="auto"/>
                    <w:left w:val="none" w:sz="0" w:space="0" w:color="auto"/>
                    <w:bottom w:val="none" w:sz="0" w:space="0" w:color="auto"/>
                    <w:right w:val="none" w:sz="0" w:space="0" w:color="auto"/>
                  </w:divBdr>
                  <w:divsChild>
                    <w:div w:id="1004895798">
                      <w:marLeft w:val="0"/>
                      <w:marRight w:val="0"/>
                      <w:marTop w:val="0"/>
                      <w:marBottom w:val="0"/>
                      <w:divBdr>
                        <w:top w:val="none" w:sz="0" w:space="0" w:color="auto"/>
                        <w:left w:val="none" w:sz="0" w:space="0" w:color="auto"/>
                        <w:bottom w:val="none" w:sz="0" w:space="0" w:color="auto"/>
                        <w:right w:val="none" w:sz="0" w:space="0" w:color="auto"/>
                      </w:divBdr>
                      <w:divsChild>
                        <w:div w:id="1788616394">
                          <w:marLeft w:val="0"/>
                          <w:marRight w:val="0"/>
                          <w:marTop w:val="0"/>
                          <w:marBottom w:val="0"/>
                          <w:divBdr>
                            <w:top w:val="none" w:sz="0" w:space="0" w:color="auto"/>
                            <w:left w:val="single" w:sz="12" w:space="12" w:color="E1E9EB"/>
                            <w:bottom w:val="single" w:sz="12" w:space="0" w:color="E1E9EB"/>
                            <w:right w:val="none" w:sz="0" w:space="0" w:color="auto"/>
                          </w:divBdr>
                          <w:divsChild>
                            <w:div w:id="572088012">
                              <w:marLeft w:val="0"/>
                              <w:marRight w:val="0"/>
                              <w:marTop w:val="0"/>
                              <w:marBottom w:val="0"/>
                              <w:divBdr>
                                <w:top w:val="none" w:sz="0" w:space="0" w:color="auto"/>
                                <w:left w:val="none" w:sz="0" w:space="0" w:color="auto"/>
                                <w:bottom w:val="none" w:sz="0" w:space="0" w:color="auto"/>
                                <w:right w:val="none" w:sz="0" w:space="0" w:color="auto"/>
                              </w:divBdr>
                              <w:divsChild>
                                <w:div w:id="1675062725">
                                  <w:marLeft w:val="0"/>
                                  <w:marRight w:val="0"/>
                                  <w:marTop w:val="0"/>
                                  <w:marBottom w:val="0"/>
                                  <w:divBdr>
                                    <w:top w:val="none" w:sz="0" w:space="0" w:color="auto"/>
                                    <w:left w:val="none" w:sz="0" w:space="0" w:color="auto"/>
                                    <w:bottom w:val="none" w:sz="0" w:space="0" w:color="auto"/>
                                    <w:right w:val="none" w:sz="0" w:space="0" w:color="auto"/>
                                  </w:divBdr>
                                </w:div>
                                <w:div w:id="889998251">
                                  <w:marLeft w:val="0"/>
                                  <w:marRight w:val="0"/>
                                  <w:marTop w:val="0"/>
                                  <w:marBottom w:val="0"/>
                                  <w:divBdr>
                                    <w:top w:val="none" w:sz="0" w:space="0" w:color="auto"/>
                                    <w:left w:val="none" w:sz="0" w:space="0" w:color="auto"/>
                                    <w:bottom w:val="none" w:sz="0" w:space="0" w:color="auto"/>
                                    <w:right w:val="none" w:sz="0" w:space="0" w:color="auto"/>
                                  </w:divBdr>
                                </w:div>
                                <w:div w:id="2092577607">
                                  <w:marLeft w:val="0"/>
                                  <w:marRight w:val="0"/>
                                  <w:marTop w:val="0"/>
                                  <w:marBottom w:val="0"/>
                                  <w:divBdr>
                                    <w:top w:val="none" w:sz="0" w:space="0" w:color="auto"/>
                                    <w:left w:val="none" w:sz="0" w:space="0" w:color="auto"/>
                                    <w:bottom w:val="none" w:sz="0" w:space="0" w:color="auto"/>
                                    <w:right w:val="none" w:sz="0" w:space="0" w:color="auto"/>
                                  </w:divBdr>
                                </w:div>
                                <w:div w:id="1125276327">
                                  <w:marLeft w:val="0"/>
                                  <w:marRight w:val="0"/>
                                  <w:marTop w:val="0"/>
                                  <w:marBottom w:val="0"/>
                                  <w:divBdr>
                                    <w:top w:val="none" w:sz="0" w:space="0" w:color="auto"/>
                                    <w:left w:val="none" w:sz="0" w:space="0" w:color="auto"/>
                                    <w:bottom w:val="none" w:sz="0" w:space="0" w:color="auto"/>
                                    <w:right w:val="none" w:sz="0" w:space="0" w:color="auto"/>
                                  </w:divBdr>
                                </w:div>
                                <w:div w:id="1653680890">
                                  <w:marLeft w:val="0"/>
                                  <w:marRight w:val="0"/>
                                  <w:marTop w:val="0"/>
                                  <w:marBottom w:val="0"/>
                                  <w:divBdr>
                                    <w:top w:val="none" w:sz="0" w:space="0" w:color="auto"/>
                                    <w:left w:val="none" w:sz="0" w:space="0" w:color="auto"/>
                                    <w:bottom w:val="none" w:sz="0" w:space="0" w:color="auto"/>
                                    <w:right w:val="none" w:sz="0" w:space="0" w:color="auto"/>
                                  </w:divBdr>
                                </w:div>
                                <w:div w:id="13678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07558">
      <w:bodyDiv w:val="1"/>
      <w:marLeft w:val="0"/>
      <w:marRight w:val="0"/>
      <w:marTop w:val="0"/>
      <w:marBottom w:val="0"/>
      <w:divBdr>
        <w:top w:val="none" w:sz="0" w:space="0" w:color="auto"/>
        <w:left w:val="none" w:sz="0" w:space="0" w:color="auto"/>
        <w:bottom w:val="none" w:sz="0" w:space="0" w:color="auto"/>
        <w:right w:val="none" w:sz="0" w:space="0" w:color="auto"/>
      </w:divBdr>
      <w:divsChild>
        <w:div w:id="2050492141">
          <w:marLeft w:val="0"/>
          <w:marRight w:val="0"/>
          <w:marTop w:val="0"/>
          <w:marBottom w:val="0"/>
          <w:divBdr>
            <w:top w:val="none" w:sz="0" w:space="0" w:color="auto"/>
            <w:left w:val="none" w:sz="0" w:space="0" w:color="auto"/>
            <w:bottom w:val="none" w:sz="0" w:space="0" w:color="auto"/>
            <w:right w:val="none" w:sz="0" w:space="0" w:color="auto"/>
          </w:divBdr>
          <w:divsChild>
            <w:div w:id="985164440">
              <w:marLeft w:val="0"/>
              <w:marRight w:val="0"/>
              <w:marTop w:val="0"/>
              <w:marBottom w:val="0"/>
              <w:divBdr>
                <w:top w:val="none" w:sz="0" w:space="0" w:color="auto"/>
                <w:left w:val="none" w:sz="0" w:space="0" w:color="auto"/>
                <w:bottom w:val="none" w:sz="0" w:space="0" w:color="auto"/>
                <w:right w:val="none" w:sz="0" w:space="0" w:color="auto"/>
              </w:divBdr>
              <w:divsChild>
                <w:div w:id="1250695798">
                  <w:marLeft w:val="0"/>
                  <w:marRight w:val="0"/>
                  <w:marTop w:val="0"/>
                  <w:marBottom w:val="0"/>
                  <w:divBdr>
                    <w:top w:val="none" w:sz="0" w:space="0" w:color="auto"/>
                    <w:left w:val="none" w:sz="0" w:space="0" w:color="auto"/>
                    <w:bottom w:val="none" w:sz="0" w:space="0" w:color="auto"/>
                    <w:right w:val="none" w:sz="0" w:space="0" w:color="auto"/>
                  </w:divBdr>
                  <w:divsChild>
                    <w:div w:id="2780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5515">
      <w:bodyDiv w:val="1"/>
      <w:marLeft w:val="0"/>
      <w:marRight w:val="0"/>
      <w:marTop w:val="0"/>
      <w:marBottom w:val="0"/>
      <w:divBdr>
        <w:top w:val="none" w:sz="0" w:space="0" w:color="auto"/>
        <w:left w:val="none" w:sz="0" w:space="0" w:color="auto"/>
        <w:bottom w:val="none" w:sz="0" w:space="0" w:color="auto"/>
        <w:right w:val="none" w:sz="0" w:space="0" w:color="auto"/>
      </w:divBdr>
      <w:divsChild>
        <w:div w:id="2016371774">
          <w:marLeft w:val="0"/>
          <w:marRight w:val="0"/>
          <w:marTop w:val="0"/>
          <w:marBottom w:val="0"/>
          <w:divBdr>
            <w:top w:val="none" w:sz="0" w:space="0" w:color="auto"/>
            <w:left w:val="none" w:sz="0" w:space="0" w:color="auto"/>
            <w:bottom w:val="none" w:sz="0" w:space="0" w:color="auto"/>
            <w:right w:val="none" w:sz="0" w:space="0" w:color="auto"/>
          </w:divBdr>
          <w:divsChild>
            <w:div w:id="267081914">
              <w:marLeft w:val="0"/>
              <w:marRight w:val="0"/>
              <w:marTop w:val="0"/>
              <w:marBottom w:val="0"/>
              <w:divBdr>
                <w:top w:val="none" w:sz="0" w:space="0" w:color="auto"/>
                <w:left w:val="none" w:sz="0" w:space="0" w:color="auto"/>
                <w:bottom w:val="none" w:sz="0" w:space="0" w:color="auto"/>
                <w:right w:val="none" w:sz="0" w:space="0" w:color="auto"/>
              </w:divBdr>
              <w:divsChild>
                <w:div w:id="1433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2787">
      <w:bodyDiv w:val="1"/>
      <w:marLeft w:val="0"/>
      <w:marRight w:val="0"/>
      <w:marTop w:val="0"/>
      <w:marBottom w:val="0"/>
      <w:divBdr>
        <w:top w:val="none" w:sz="0" w:space="0" w:color="auto"/>
        <w:left w:val="none" w:sz="0" w:space="0" w:color="auto"/>
        <w:bottom w:val="none" w:sz="0" w:space="0" w:color="auto"/>
        <w:right w:val="none" w:sz="0" w:space="0" w:color="auto"/>
      </w:divBdr>
      <w:divsChild>
        <w:div w:id="1462531292">
          <w:marLeft w:val="0"/>
          <w:marRight w:val="0"/>
          <w:marTop w:val="0"/>
          <w:marBottom w:val="0"/>
          <w:divBdr>
            <w:top w:val="none" w:sz="0" w:space="0" w:color="auto"/>
            <w:left w:val="none" w:sz="0" w:space="0" w:color="auto"/>
            <w:bottom w:val="none" w:sz="0" w:space="0" w:color="auto"/>
            <w:right w:val="none" w:sz="0" w:space="0" w:color="auto"/>
          </w:divBdr>
          <w:divsChild>
            <w:div w:id="996148520">
              <w:marLeft w:val="0"/>
              <w:marRight w:val="0"/>
              <w:marTop w:val="0"/>
              <w:marBottom w:val="0"/>
              <w:divBdr>
                <w:top w:val="none" w:sz="0" w:space="0" w:color="auto"/>
                <w:left w:val="none" w:sz="0" w:space="0" w:color="auto"/>
                <w:bottom w:val="none" w:sz="0" w:space="0" w:color="auto"/>
                <w:right w:val="none" w:sz="0" w:space="0" w:color="auto"/>
              </w:divBdr>
              <w:divsChild>
                <w:div w:id="666834240">
                  <w:marLeft w:val="0"/>
                  <w:marRight w:val="0"/>
                  <w:marTop w:val="0"/>
                  <w:marBottom w:val="0"/>
                  <w:divBdr>
                    <w:top w:val="none" w:sz="0" w:space="0" w:color="auto"/>
                    <w:left w:val="none" w:sz="0" w:space="0" w:color="auto"/>
                    <w:bottom w:val="none" w:sz="0" w:space="0" w:color="auto"/>
                    <w:right w:val="none" w:sz="0" w:space="0" w:color="auto"/>
                  </w:divBdr>
                  <w:divsChild>
                    <w:div w:id="628442421">
                      <w:marLeft w:val="0"/>
                      <w:marRight w:val="0"/>
                      <w:marTop w:val="0"/>
                      <w:marBottom w:val="0"/>
                      <w:divBdr>
                        <w:top w:val="single" w:sz="24" w:space="0" w:color="E8E8E8"/>
                        <w:left w:val="none" w:sz="0" w:space="0" w:color="auto"/>
                        <w:bottom w:val="none" w:sz="0" w:space="0" w:color="auto"/>
                        <w:right w:val="none" w:sz="0" w:space="0" w:color="auto"/>
                      </w:divBdr>
                      <w:divsChild>
                        <w:div w:id="671685691">
                          <w:marLeft w:val="0"/>
                          <w:marRight w:val="5415"/>
                          <w:marTop w:val="0"/>
                          <w:marBottom w:val="0"/>
                          <w:divBdr>
                            <w:top w:val="none" w:sz="0" w:space="0" w:color="auto"/>
                            <w:left w:val="none" w:sz="0" w:space="0" w:color="auto"/>
                            <w:bottom w:val="none" w:sz="0" w:space="0" w:color="auto"/>
                            <w:right w:val="none" w:sz="0" w:space="0" w:color="auto"/>
                          </w:divBdr>
                          <w:divsChild>
                            <w:div w:id="1480146045">
                              <w:marLeft w:val="0"/>
                              <w:marRight w:val="0"/>
                              <w:marTop w:val="0"/>
                              <w:marBottom w:val="0"/>
                              <w:divBdr>
                                <w:top w:val="none" w:sz="0" w:space="0" w:color="auto"/>
                                <w:left w:val="none" w:sz="0" w:space="0" w:color="auto"/>
                                <w:bottom w:val="none" w:sz="0" w:space="0" w:color="auto"/>
                                <w:right w:val="none" w:sz="0" w:space="0" w:color="auto"/>
                              </w:divBdr>
                              <w:divsChild>
                                <w:div w:id="497621847">
                                  <w:marLeft w:val="0"/>
                                  <w:marRight w:val="0"/>
                                  <w:marTop w:val="0"/>
                                  <w:marBottom w:val="0"/>
                                  <w:divBdr>
                                    <w:top w:val="single" w:sz="6" w:space="0" w:color="FFFFFF"/>
                                    <w:left w:val="none" w:sz="0" w:space="0" w:color="auto"/>
                                    <w:bottom w:val="none" w:sz="0" w:space="0" w:color="auto"/>
                                    <w:right w:val="none" w:sz="0" w:space="0" w:color="auto"/>
                                  </w:divBdr>
                                  <w:divsChild>
                                    <w:div w:id="876240413">
                                      <w:marLeft w:val="0"/>
                                      <w:marRight w:val="0"/>
                                      <w:marTop w:val="0"/>
                                      <w:marBottom w:val="0"/>
                                      <w:divBdr>
                                        <w:top w:val="none" w:sz="0" w:space="0" w:color="auto"/>
                                        <w:left w:val="none" w:sz="0" w:space="0" w:color="auto"/>
                                        <w:bottom w:val="none" w:sz="0" w:space="0" w:color="auto"/>
                                        <w:right w:val="none" w:sz="0" w:space="0" w:color="auto"/>
                                      </w:divBdr>
                                      <w:divsChild>
                                        <w:div w:id="1072510140">
                                          <w:marLeft w:val="0"/>
                                          <w:marRight w:val="0"/>
                                          <w:marTop w:val="0"/>
                                          <w:marBottom w:val="0"/>
                                          <w:divBdr>
                                            <w:top w:val="none" w:sz="0" w:space="0" w:color="auto"/>
                                            <w:left w:val="none" w:sz="0" w:space="0" w:color="auto"/>
                                            <w:bottom w:val="none" w:sz="0" w:space="0" w:color="auto"/>
                                            <w:right w:val="none" w:sz="0" w:space="0" w:color="auto"/>
                                          </w:divBdr>
                                          <w:divsChild>
                                            <w:div w:id="815028425">
                                              <w:marLeft w:val="0"/>
                                              <w:marRight w:val="0"/>
                                              <w:marTop w:val="0"/>
                                              <w:marBottom w:val="0"/>
                                              <w:divBdr>
                                                <w:top w:val="none" w:sz="0" w:space="0" w:color="auto"/>
                                                <w:left w:val="none" w:sz="0" w:space="0" w:color="auto"/>
                                                <w:bottom w:val="none" w:sz="0" w:space="0" w:color="auto"/>
                                                <w:right w:val="none" w:sz="0" w:space="0" w:color="auto"/>
                                              </w:divBdr>
                                              <w:divsChild>
                                                <w:div w:id="1574968116">
                                                  <w:marLeft w:val="45"/>
                                                  <w:marRight w:val="75"/>
                                                  <w:marTop w:val="0"/>
                                                  <w:marBottom w:val="0"/>
                                                  <w:divBdr>
                                                    <w:top w:val="none" w:sz="0" w:space="0" w:color="auto"/>
                                                    <w:left w:val="none" w:sz="0" w:space="0" w:color="auto"/>
                                                    <w:bottom w:val="none" w:sz="0" w:space="0" w:color="auto"/>
                                                    <w:right w:val="none" w:sz="0" w:space="0" w:color="auto"/>
                                                  </w:divBdr>
                                                  <w:divsChild>
                                                    <w:div w:id="1854606880">
                                                      <w:marLeft w:val="0"/>
                                                      <w:marRight w:val="0"/>
                                                      <w:marTop w:val="0"/>
                                                      <w:marBottom w:val="0"/>
                                                      <w:divBdr>
                                                        <w:top w:val="none" w:sz="0" w:space="0" w:color="auto"/>
                                                        <w:left w:val="none" w:sz="0" w:space="0" w:color="auto"/>
                                                        <w:bottom w:val="none" w:sz="0" w:space="0" w:color="auto"/>
                                                        <w:right w:val="none" w:sz="0" w:space="0" w:color="auto"/>
                                                      </w:divBdr>
                                                      <w:divsChild>
                                                        <w:div w:id="2037004331">
                                                          <w:marLeft w:val="0"/>
                                                          <w:marRight w:val="-24000"/>
                                                          <w:marTop w:val="0"/>
                                                          <w:marBottom w:val="0"/>
                                                          <w:divBdr>
                                                            <w:top w:val="none" w:sz="0" w:space="0" w:color="auto"/>
                                                            <w:left w:val="none" w:sz="0" w:space="0" w:color="auto"/>
                                                            <w:bottom w:val="none" w:sz="0" w:space="0" w:color="auto"/>
                                                            <w:right w:val="none" w:sz="0" w:space="0" w:color="auto"/>
                                                          </w:divBdr>
                                                          <w:divsChild>
                                                            <w:div w:id="1600336375">
                                                              <w:marLeft w:val="0"/>
                                                              <w:marRight w:val="0"/>
                                                              <w:marTop w:val="0"/>
                                                              <w:marBottom w:val="0"/>
                                                              <w:divBdr>
                                                                <w:top w:val="none" w:sz="0" w:space="0" w:color="auto"/>
                                                                <w:left w:val="none" w:sz="0" w:space="0" w:color="auto"/>
                                                                <w:bottom w:val="none" w:sz="0" w:space="0" w:color="auto"/>
                                                                <w:right w:val="none" w:sz="0" w:space="0" w:color="auto"/>
                                                              </w:divBdr>
                                                              <w:divsChild>
                                                                <w:div w:id="1557088360">
                                                                  <w:marLeft w:val="0"/>
                                                                  <w:marRight w:val="0"/>
                                                                  <w:marTop w:val="0"/>
                                                                  <w:marBottom w:val="0"/>
                                                                  <w:divBdr>
                                                                    <w:top w:val="none" w:sz="0" w:space="0" w:color="auto"/>
                                                                    <w:left w:val="none" w:sz="0" w:space="0" w:color="auto"/>
                                                                    <w:bottom w:val="none" w:sz="0" w:space="0" w:color="auto"/>
                                                                    <w:right w:val="none" w:sz="0" w:space="0" w:color="auto"/>
                                                                  </w:divBdr>
                                                                  <w:divsChild>
                                                                    <w:div w:id="15221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9586003">
      <w:bodyDiv w:val="1"/>
      <w:marLeft w:val="0"/>
      <w:marRight w:val="0"/>
      <w:marTop w:val="0"/>
      <w:marBottom w:val="0"/>
      <w:divBdr>
        <w:top w:val="none" w:sz="0" w:space="0" w:color="auto"/>
        <w:left w:val="none" w:sz="0" w:space="0" w:color="auto"/>
        <w:bottom w:val="none" w:sz="0" w:space="0" w:color="auto"/>
        <w:right w:val="none" w:sz="0" w:space="0" w:color="auto"/>
      </w:divBdr>
      <w:divsChild>
        <w:div w:id="543493183">
          <w:marLeft w:val="0"/>
          <w:marRight w:val="0"/>
          <w:marTop w:val="0"/>
          <w:marBottom w:val="0"/>
          <w:divBdr>
            <w:top w:val="none" w:sz="0" w:space="0" w:color="auto"/>
            <w:left w:val="none" w:sz="0" w:space="0" w:color="auto"/>
            <w:bottom w:val="none" w:sz="0" w:space="0" w:color="auto"/>
            <w:right w:val="none" w:sz="0" w:space="0" w:color="auto"/>
          </w:divBdr>
          <w:divsChild>
            <w:div w:id="1486359513">
              <w:marLeft w:val="0"/>
              <w:marRight w:val="0"/>
              <w:marTop w:val="0"/>
              <w:marBottom w:val="0"/>
              <w:divBdr>
                <w:top w:val="none" w:sz="0" w:space="0" w:color="auto"/>
                <w:left w:val="none" w:sz="0" w:space="0" w:color="auto"/>
                <w:bottom w:val="none" w:sz="0" w:space="0" w:color="auto"/>
                <w:right w:val="none" w:sz="0" w:space="0" w:color="auto"/>
              </w:divBdr>
              <w:divsChild>
                <w:div w:id="1496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242">
      <w:bodyDiv w:val="1"/>
      <w:marLeft w:val="0"/>
      <w:marRight w:val="0"/>
      <w:marTop w:val="0"/>
      <w:marBottom w:val="0"/>
      <w:divBdr>
        <w:top w:val="none" w:sz="0" w:space="0" w:color="auto"/>
        <w:left w:val="none" w:sz="0" w:space="0" w:color="auto"/>
        <w:bottom w:val="none" w:sz="0" w:space="0" w:color="auto"/>
        <w:right w:val="none" w:sz="0" w:space="0" w:color="auto"/>
      </w:divBdr>
    </w:div>
    <w:div w:id="1541746456">
      <w:bodyDiv w:val="1"/>
      <w:marLeft w:val="-480"/>
      <w:marRight w:val="0"/>
      <w:marTop w:val="0"/>
      <w:marBottom w:val="0"/>
      <w:divBdr>
        <w:top w:val="none" w:sz="0" w:space="0" w:color="auto"/>
        <w:left w:val="none" w:sz="0" w:space="0" w:color="auto"/>
        <w:bottom w:val="none" w:sz="0" w:space="0" w:color="auto"/>
        <w:right w:val="none" w:sz="0" w:space="0" w:color="auto"/>
      </w:divBdr>
      <w:divsChild>
        <w:div w:id="856188968">
          <w:marLeft w:val="0"/>
          <w:marRight w:val="0"/>
          <w:marTop w:val="0"/>
          <w:marBottom w:val="0"/>
          <w:divBdr>
            <w:top w:val="none" w:sz="0" w:space="0" w:color="auto"/>
            <w:left w:val="none" w:sz="0" w:space="0" w:color="auto"/>
            <w:bottom w:val="none" w:sz="0" w:space="0" w:color="auto"/>
            <w:right w:val="none" w:sz="0" w:space="0" w:color="auto"/>
          </w:divBdr>
          <w:divsChild>
            <w:div w:id="1398623639">
              <w:marLeft w:val="0"/>
              <w:marRight w:val="0"/>
              <w:marTop w:val="0"/>
              <w:marBottom w:val="0"/>
              <w:divBdr>
                <w:top w:val="none" w:sz="0" w:space="0" w:color="auto"/>
                <w:left w:val="none" w:sz="0" w:space="0" w:color="auto"/>
                <w:bottom w:val="none" w:sz="0" w:space="0" w:color="auto"/>
                <w:right w:val="none" w:sz="0" w:space="0" w:color="auto"/>
              </w:divBdr>
              <w:divsChild>
                <w:div w:id="558327597">
                  <w:marLeft w:val="0"/>
                  <w:marRight w:val="0"/>
                  <w:marTop w:val="0"/>
                  <w:marBottom w:val="240"/>
                  <w:divBdr>
                    <w:top w:val="none" w:sz="0" w:space="0" w:color="auto"/>
                    <w:left w:val="none" w:sz="0" w:space="0" w:color="auto"/>
                    <w:bottom w:val="none" w:sz="0" w:space="0" w:color="auto"/>
                    <w:right w:val="none" w:sz="0" w:space="0" w:color="auto"/>
                  </w:divBdr>
                  <w:divsChild>
                    <w:div w:id="898518773">
                      <w:marLeft w:val="0"/>
                      <w:marRight w:val="0"/>
                      <w:marTop w:val="0"/>
                      <w:marBottom w:val="0"/>
                      <w:divBdr>
                        <w:top w:val="none" w:sz="0" w:space="0" w:color="auto"/>
                        <w:left w:val="none" w:sz="0" w:space="0" w:color="auto"/>
                        <w:bottom w:val="none" w:sz="0" w:space="0" w:color="auto"/>
                        <w:right w:val="none" w:sz="0" w:space="0" w:color="auto"/>
                      </w:divBdr>
                      <w:divsChild>
                        <w:div w:id="1279338353">
                          <w:marLeft w:val="0"/>
                          <w:marRight w:val="0"/>
                          <w:marTop w:val="0"/>
                          <w:marBottom w:val="0"/>
                          <w:divBdr>
                            <w:top w:val="none" w:sz="0" w:space="0" w:color="auto"/>
                            <w:left w:val="single" w:sz="12" w:space="12" w:color="E1E9EB"/>
                            <w:bottom w:val="single" w:sz="12" w:space="0" w:color="E1E9EB"/>
                            <w:right w:val="none" w:sz="0" w:space="0" w:color="auto"/>
                          </w:divBdr>
                          <w:divsChild>
                            <w:div w:id="1203521283">
                              <w:marLeft w:val="0"/>
                              <w:marRight w:val="0"/>
                              <w:marTop w:val="0"/>
                              <w:marBottom w:val="0"/>
                              <w:divBdr>
                                <w:top w:val="none" w:sz="0" w:space="0" w:color="auto"/>
                                <w:left w:val="none" w:sz="0" w:space="0" w:color="auto"/>
                                <w:bottom w:val="none" w:sz="0" w:space="0" w:color="auto"/>
                                <w:right w:val="none" w:sz="0" w:space="0" w:color="auto"/>
                              </w:divBdr>
                              <w:divsChild>
                                <w:div w:id="1071385117">
                                  <w:marLeft w:val="0"/>
                                  <w:marRight w:val="0"/>
                                  <w:marTop w:val="0"/>
                                  <w:marBottom w:val="0"/>
                                  <w:divBdr>
                                    <w:top w:val="none" w:sz="0" w:space="0" w:color="auto"/>
                                    <w:left w:val="none" w:sz="0" w:space="0" w:color="auto"/>
                                    <w:bottom w:val="none" w:sz="0" w:space="0" w:color="auto"/>
                                    <w:right w:val="none" w:sz="0" w:space="0" w:color="auto"/>
                                  </w:divBdr>
                                </w:div>
                                <w:div w:id="1950888420">
                                  <w:marLeft w:val="0"/>
                                  <w:marRight w:val="0"/>
                                  <w:marTop w:val="0"/>
                                  <w:marBottom w:val="0"/>
                                  <w:divBdr>
                                    <w:top w:val="none" w:sz="0" w:space="0" w:color="auto"/>
                                    <w:left w:val="none" w:sz="0" w:space="0" w:color="auto"/>
                                    <w:bottom w:val="none" w:sz="0" w:space="0" w:color="auto"/>
                                    <w:right w:val="none" w:sz="0" w:space="0" w:color="auto"/>
                                  </w:divBdr>
                                </w:div>
                                <w:div w:id="232159221">
                                  <w:marLeft w:val="0"/>
                                  <w:marRight w:val="0"/>
                                  <w:marTop w:val="0"/>
                                  <w:marBottom w:val="0"/>
                                  <w:divBdr>
                                    <w:top w:val="none" w:sz="0" w:space="0" w:color="auto"/>
                                    <w:left w:val="none" w:sz="0" w:space="0" w:color="auto"/>
                                    <w:bottom w:val="none" w:sz="0" w:space="0" w:color="auto"/>
                                    <w:right w:val="none" w:sz="0" w:space="0" w:color="auto"/>
                                  </w:divBdr>
                                </w:div>
                                <w:div w:id="2548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6521">
      <w:bodyDiv w:val="1"/>
      <w:marLeft w:val="0"/>
      <w:marRight w:val="0"/>
      <w:marTop w:val="0"/>
      <w:marBottom w:val="0"/>
      <w:divBdr>
        <w:top w:val="none" w:sz="0" w:space="0" w:color="auto"/>
        <w:left w:val="none" w:sz="0" w:space="0" w:color="auto"/>
        <w:bottom w:val="none" w:sz="0" w:space="0" w:color="auto"/>
        <w:right w:val="none" w:sz="0" w:space="0" w:color="auto"/>
      </w:divBdr>
      <w:divsChild>
        <w:div w:id="922570670">
          <w:marLeft w:val="0"/>
          <w:marRight w:val="0"/>
          <w:marTop w:val="0"/>
          <w:marBottom w:val="0"/>
          <w:divBdr>
            <w:top w:val="none" w:sz="0" w:space="0" w:color="auto"/>
            <w:left w:val="none" w:sz="0" w:space="0" w:color="auto"/>
            <w:bottom w:val="none" w:sz="0" w:space="0" w:color="auto"/>
            <w:right w:val="none" w:sz="0" w:space="0" w:color="auto"/>
          </w:divBdr>
          <w:divsChild>
            <w:div w:id="684524455">
              <w:marLeft w:val="0"/>
              <w:marRight w:val="0"/>
              <w:marTop w:val="0"/>
              <w:marBottom w:val="0"/>
              <w:divBdr>
                <w:top w:val="none" w:sz="0" w:space="0" w:color="auto"/>
                <w:left w:val="none" w:sz="0" w:space="0" w:color="auto"/>
                <w:bottom w:val="none" w:sz="0" w:space="0" w:color="auto"/>
                <w:right w:val="none" w:sz="0" w:space="0" w:color="auto"/>
              </w:divBdr>
              <w:divsChild>
                <w:div w:id="912005169">
                  <w:marLeft w:val="0"/>
                  <w:marRight w:val="0"/>
                  <w:marTop w:val="0"/>
                  <w:marBottom w:val="0"/>
                  <w:divBdr>
                    <w:top w:val="none" w:sz="0" w:space="0" w:color="auto"/>
                    <w:left w:val="none" w:sz="0" w:space="0" w:color="auto"/>
                    <w:bottom w:val="none" w:sz="0" w:space="0" w:color="auto"/>
                    <w:right w:val="none" w:sz="0" w:space="0" w:color="auto"/>
                  </w:divBdr>
                  <w:divsChild>
                    <w:div w:id="1202283038">
                      <w:marLeft w:val="0"/>
                      <w:marRight w:val="0"/>
                      <w:marTop w:val="0"/>
                      <w:marBottom w:val="0"/>
                      <w:divBdr>
                        <w:top w:val="single" w:sz="24" w:space="0" w:color="E8E8E8"/>
                        <w:left w:val="none" w:sz="0" w:space="0" w:color="auto"/>
                        <w:bottom w:val="none" w:sz="0" w:space="0" w:color="auto"/>
                        <w:right w:val="none" w:sz="0" w:space="0" w:color="auto"/>
                      </w:divBdr>
                      <w:divsChild>
                        <w:div w:id="878860913">
                          <w:marLeft w:val="0"/>
                          <w:marRight w:val="5415"/>
                          <w:marTop w:val="0"/>
                          <w:marBottom w:val="0"/>
                          <w:divBdr>
                            <w:top w:val="none" w:sz="0" w:space="0" w:color="auto"/>
                            <w:left w:val="none" w:sz="0" w:space="0" w:color="auto"/>
                            <w:bottom w:val="none" w:sz="0" w:space="0" w:color="auto"/>
                            <w:right w:val="none" w:sz="0" w:space="0" w:color="auto"/>
                          </w:divBdr>
                          <w:divsChild>
                            <w:div w:id="1309824237">
                              <w:marLeft w:val="0"/>
                              <w:marRight w:val="0"/>
                              <w:marTop w:val="0"/>
                              <w:marBottom w:val="0"/>
                              <w:divBdr>
                                <w:top w:val="none" w:sz="0" w:space="0" w:color="auto"/>
                                <w:left w:val="none" w:sz="0" w:space="0" w:color="auto"/>
                                <w:bottom w:val="none" w:sz="0" w:space="0" w:color="auto"/>
                                <w:right w:val="none" w:sz="0" w:space="0" w:color="auto"/>
                              </w:divBdr>
                              <w:divsChild>
                                <w:div w:id="1845826800">
                                  <w:marLeft w:val="0"/>
                                  <w:marRight w:val="0"/>
                                  <w:marTop w:val="0"/>
                                  <w:marBottom w:val="0"/>
                                  <w:divBdr>
                                    <w:top w:val="single" w:sz="6" w:space="0" w:color="FFFFFF"/>
                                    <w:left w:val="none" w:sz="0" w:space="0" w:color="auto"/>
                                    <w:bottom w:val="none" w:sz="0" w:space="0" w:color="auto"/>
                                    <w:right w:val="none" w:sz="0" w:space="0" w:color="auto"/>
                                  </w:divBdr>
                                  <w:divsChild>
                                    <w:div w:id="1282689896">
                                      <w:marLeft w:val="0"/>
                                      <w:marRight w:val="0"/>
                                      <w:marTop w:val="0"/>
                                      <w:marBottom w:val="0"/>
                                      <w:divBdr>
                                        <w:top w:val="none" w:sz="0" w:space="0" w:color="auto"/>
                                        <w:left w:val="none" w:sz="0" w:space="0" w:color="auto"/>
                                        <w:bottom w:val="none" w:sz="0" w:space="0" w:color="auto"/>
                                        <w:right w:val="none" w:sz="0" w:space="0" w:color="auto"/>
                                      </w:divBdr>
                                      <w:divsChild>
                                        <w:div w:id="965550521">
                                          <w:marLeft w:val="0"/>
                                          <w:marRight w:val="0"/>
                                          <w:marTop w:val="0"/>
                                          <w:marBottom w:val="0"/>
                                          <w:divBdr>
                                            <w:top w:val="none" w:sz="0" w:space="0" w:color="auto"/>
                                            <w:left w:val="none" w:sz="0" w:space="0" w:color="auto"/>
                                            <w:bottom w:val="none" w:sz="0" w:space="0" w:color="auto"/>
                                            <w:right w:val="none" w:sz="0" w:space="0" w:color="auto"/>
                                          </w:divBdr>
                                          <w:divsChild>
                                            <w:div w:id="506361529">
                                              <w:marLeft w:val="0"/>
                                              <w:marRight w:val="0"/>
                                              <w:marTop w:val="0"/>
                                              <w:marBottom w:val="0"/>
                                              <w:divBdr>
                                                <w:top w:val="none" w:sz="0" w:space="0" w:color="auto"/>
                                                <w:left w:val="none" w:sz="0" w:space="0" w:color="auto"/>
                                                <w:bottom w:val="none" w:sz="0" w:space="0" w:color="auto"/>
                                                <w:right w:val="none" w:sz="0" w:space="0" w:color="auto"/>
                                              </w:divBdr>
                                              <w:divsChild>
                                                <w:div w:id="1143086923">
                                                  <w:marLeft w:val="45"/>
                                                  <w:marRight w:val="75"/>
                                                  <w:marTop w:val="0"/>
                                                  <w:marBottom w:val="0"/>
                                                  <w:divBdr>
                                                    <w:top w:val="none" w:sz="0" w:space="0" w:color="auto"/>
                                                    <w:left w:val="none" w:sz="0" w:space="0" w:color="auto"/>
                                                    <w:bottom w:val="none" w:sz="0" w:space="0" w:color="auto"/>
                                                    <w:right w:val="none" w:sz="0" w:space="0" w:color="auto"/>
                                                  </w:divBdr>
                                                  <w:divsChild>
                                                    <w:div w:id="346255666">
                                                      <w:marLeft w:val="0"/>
                                                      <w:marRight w:val="0"/>
                                                      <w:marTop w:val="0"/>
                                                      <w:marBottom w:val="0"/>
                                                      <w:divBdr>
                                                        <w:top w:val="none" w:sz="0" w:space="0" w:color="auto"/>
                                                        <w:left w:val="none" w:sz="0" w:space="0" w:color="auto"/>
                                                        <w:bottom w:val="none" w:sz="0" w:space="0" w:color="auto"/>
                                                        <w:right w:val="none" w:sz="0" w:space="0" w:color="auto"/>
                                                      </w:divBdr>
                                                      <w:divsChild>
                                                        <w:div w:id="1620451611">
                                                          <w:marLeft w:val="0"/>
                                                          <w:marRight w:val="-24000"/>
                                                          <w:marTop w:val="0"/>
                                                          <w:marBottom w:val="0"/>
                                                          <w:divBdr>
                                                            <w:top w:val="none" w:sz="0" w:space="0" w:color="auto"/>
                                                            <w:left w:val="none" w:sz="0" w:space="0" w:color="auto"/>
                                                            <w:bottom w:val="none" w:sz="0" w:space="0" w:color="auto"/>
                                                            <w:right w:val="none" w:sz="0" w:space="0" w:color="auto"/>
                                                          </w:divBdr>
                                                          <w:divsChild>
                                                            <w:div w:id="306664407">
                                                              <w:marLeft w:val="0"/>
                                                              <w:marRight w:val="0"/>
                                                              <w:marTop w:val="0"/>
                                                              <w:marBottom w:val="0"/>
                                                              <w:divBdr>
                                                                <w:top w:val="none" w:sz="0" w:space="0" w:color="auto"/>
                                                                <w:left w:val="none" w:sz="0" w:space="0" w:color="auto"/>
                                                                <w:bottom w:val="none" w:sz="0" w:space="0" w:color="auto"/>
                                                                <w:right w:val="none" w:sz="0" w:space="0" w:color="auto"/>
                                                              </w:divBdr>
                                                              <w:divsChild>
                                                                <w:div w:id="321082027">
                                                                  <w:marLeft w:val="0"/>
                                                                  <w:marRight w:val="0"/>
                                                                  <w:marTop w:val="0"/>
                                                                  <w:marBottom w:val="0"/>
                                                                  <w:divBdr>
                                                                    <w:top w:val="none" w:sz="0" w:space="0" w:color="auto"/>
                                                                    <w:left w:val="none" w:sz="0" w:space="0" w:color="auto"/>
                                                                    <w:bottom w:val="none" w:sz="0" w:space="0" w:color="auto"/>
                                                                    <w:right w:val="none" w:sz="0" w:space="0" w:color="auto"/>
                                                                  </w:divBdr>
                                                                </w:div>
                                                              </w:divsChild>
                                                            </w:div>
                                                            <w:div w:id="2062287461">
                                                              <w:marLeft w:val="0"/>
                                                              <w:marRight w:val="0"/>
                                                              <w:marTop w:val="0"/>
                                                              <w:marBottom w:val="0"/>
                                                              <w:divBdr>
                                                                <w:top w:val="none" w:sz="0" w:space="0" w:color="auto"/>
                                                                <w:left w:val="none" w:sz="0" w:space="0" w:color="auto"/>
                                                                <w:bottom w:val="none" w:sz="0" w:space="0" w:color="auto"/>
                                                                <w:right w:val="none" w:sz="0" w:space="0" w:color="auto"/>
                                                              </w:divBdr>
                                                              <w:divsChild>
                                                                <w:div w:id="242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185269">
      <w:bodyDiv w:val="1"/>
      <w:marLeft w:val="0"/>
      <w:marRight w:val="0"/>
      <w:marTop w:val="0"/>
      <w:marBottom w:val="0"/>
      <w:divBdr>
        <w:top w:val="none" w:sz="0" w:space="0" w:color="auto"/>
        <w:left w:val="none" w:sz="0" w:space="0" w:color="auto"/>
        <w:bottom w:val="none" w:sz="0" w:space="0" w:color="auto"/>
        <w:right w:val="none" w:sz="0" w:space="0" w:color="auto"/>
      </w:divBdr>
      <w:divsChild>
        <w:div w:id="1360810953">
          <w:marLeft w:val="0"/>
          <w:marRight w:val="0"/>
          <w:marTop w:val="0"/>
          <w:marBottom w:val="0"/>
          <w:divBdr>
            <w:top w:val="none" w:sz="0" w:space="0" w:color="auto"/>
            <w:left w:val="none" w:sz="0" w:space="0" w:color="auto"/>
            <w:bottom w:val="none" w:sz="0" w:space="0" w:color="auto"/>
            <w:right w:val="none" w:sz="0" w:space="0" w:color="auto"/>
          </w:divBdr>
          <w:divsChild>
            <w:div w:id="125196136">
              <w:marLeft w:val="0"/>
              <w:marRight w:val="0"/>
              <w:marTop w:val="0"/>
              <w:marBottom w:val="0"/>
              <w:divBdr>
                <w:top w:val="none" w:sz="0" w:space="0" w:color="auto"/>
                <w:left w:val="none" w:sz="0" w:space="0" w:color="auto"/>
                <w:bottom w:val="none" w:sz="0" w:space="0" w:color="auto"/>
                <w:right w:val="none" w:sz="0" w:space="0" w:color="auto"/>
              </w:divBdr>
              <w:divsChild>
                <w:div w:id="3436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816">
      <w:bodyDiv w:val="1"/>
      <w:marLeft w:val="-480"/>
      <w:marRight w:val="0"/>
      <w:marTop w:val="0"/>
      <w:marBottom w:val="0"/>
      <w:divBdr>
        <w:top w:val="none" w:sz="0" w:space="0" w:color="auto"/>
        <w:left w:val="none" w:sz="0" w:space="0" w:color="auto"/>
        <w:bottom w:val="none" w:sz="0" w:space="0" w:color="auto"/>
        <w:right w:val="none" w:sz="0" w:space="0" w:color="auto"/>
      </w:divBdr>
      <w:divsChild>
        <w:div w:id="1609385821">
          <w:marLeft w:val="0"/>
          <w:marRight w:val="0"/>
          <w:marTop w:val="0"/>
          <w:marBottom w:val="0"/>
          <w:divBdr>
            <w:top w:val="none" w:sz="0" w:space="0" w:color="auto"/>
            <w:left w:val="none" w:sz="0" w:space="0" w:color="auto"/>
            <w:bottom w:val="none" w:sz="0" w:space="0" w:color="auto"/>
            <w:right w:val="none" w:sz="0" w:space="0" w:color="auto"/>
          </w:divBdr>
          <w:divsChild>
            <w:div w:id="246696641">
              <w:marLeft w:val="0"/>
              <w:marRight w:val="0"/>
              <w:marTop w:val="0"/>
              <w:marBottom w:val="0"/>
              <w:divBdr>
                <w:top w:val="none" w:sz="0" w:space="0" w:color="auto"/>
                <w:left w:val="none" w:sz="0" w:space="0" w:color="auto"/>
                <w:bottom w:val="none" w:sz="0" w:space="0" w:color="auto"/>
                <w:right w:val="none" w:sz="0" w:space="0" w:color="auto"/>
              </w:divBdr>
              <w:divsChild>
                <w:div w:id="324087014">
                  <w:marLeft w:val="0"/>
                  <w:marRight w:val="0"/>
                  <w:marTop w:val="0"/>
                  <w:marBottom w:val="240"/>
                  <w:divBdr>
                    <w:top w:val="none" w:sz="0" w:space="0" w:color="auto"/>
                    <w:left w:val="none" w:sz="0" w:space="0" w:color="auto"/>
                    <w:bottom w:val="none" w:sz="0" w:space="0" w:color="auto"/>
                    <w:right w:val="none" w:sz="0" w:space="0" w:color="auto"/>
                  </w:divBdr>
                  <w:divsChild>
                    <w:div w:id="1841506300">
                      <w:marLeft w:val="0"/>
                      <w:marRight w:val="0"/>
                      <w:marTop w:val="0"/>
                      <w:marBottom w:val="0"/>
                      <w:divBdr>
                        <w:top w:val="none" w:sz="0" w:space="0" w:color="auto"/>
                        <w:left w:val="none" w:sz="0" w:space="0" w:color="auto"/>
                        <w:bottom w:val="none" w:sz="0" w:space="0" w:color="auto"/>
                        <w:right w:val="none" w:sz="0" w:space="0" w:color="auto"/>
                      </w:divBdr>
                      <w:divsChild>
                        <w:div w:id="2058044273">
                          <w:marLeft w:val="0"/>
                          <w:marRight w:val="0"/>
                          <w:marTop w:val="0"/>
                          <w:marBottom w:val="0"/>
                          <w:divBdr>
                            <w:top w:val="none" w:sz="0" w:space="0" w:color="auto"/>
                            <w:left w:val="single" w:sz="12" w:space="12" w:color="E1E9EB"/>
                            <w:bottom w:val="single" w:sz="12" w:space="0" w:color="E1E9EB"/>
                            <w:right w:val="none" w:sz="0" w:space="0" w:color="auto"/>
                          </w:divBdr>
                          <w:divsChild>
                            <w:div w:id="826744720">
                              <w:marLeft w:val="0"/>
                              <w:marRight w:val="0"/>
                              <w:marTop w:val="0"/>
                              <w:marBottom w:val="0"/>
                              <w:divBdr>
                                <w:top w:val="none" w:sz="0" w:space="0" w:color="auto"/>
                                <w:left w:val="none" w:sz="0" w:space="0" w:color="auto"/>
                                <w:bottom w:val="none" w:sz="0" w:space="0" w:color="auto"/>
                                <w:right w:val="none" w:sz="0" w:space="0" w:color="auto"/>
                              </w:divBdr>
                              <w:divsChild>
                                <w:div w:id="8765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01677">
      <w:bodyDiv w:val="1"/>
      <w:marLeft w:val="0"/>
      <w:marRight w:val="0"/>
      <w:marTop w:val="0"/>
      <w:marBottom w:val="0"/>
      <w:divBdr>
        <w:top w:val="none" w:sz="0" w:space="0" w:color="auto"/>
        <w:left w:val="none" w:sz="0" w:space="0" w:color="auto"/>
        <w:bottom w:val="none" w:sz="0" w:space="0" w:color="auto"/>
        <w:right w:val="none" w:sz="0" w:space="0" w:color="auto"/>
      </w:divBdr>
      <w:divsChild>
        <w:div w:id="2113932158">
          <w:marLeft w:val="0"/>
          <w:marRight w:val="0"/>
          <w:marTop w:val="0"/>
          <w:marBottom w:val="0"/>
          <w:divBdr>
            <w:top w:val="none" w:sz="0" w:space="0" w:color="auto"/>
            <w:left w:val="none" w:sz="0" w:space="0" w:color="auto"/>
            <w:bottom w:val="none" w:sz="0" w:space="0" w:color="auto"/>
            <w:right w:val="none" w:sz="0" w:space="0" w:color="auto"/>
          </w:divBdr>
          <w:divsChild>
            <w:div w:id="581908764">
              <w:marLeft w:val="0"/>
              <w:marRight w:val="0"/>
              <w:marTop w:val="0"/>
              <w:marBottom w:val="0"/>
              <w:divBdr>
                <w:top w:val="none" w:sz="0" w:space="0" w:color="auto"/>
                <w:left w:val="none" w:sz="0" w:space="0" w:color="auto"/>
                <w:bottom w:val="none" w:sz="0" w:space="0" w:color="auto"/>
                <w:right w:val="none" w:sz="0" w:space="0" w:color="auto"/>
              </w:divBdr>
              <w:divsChild>
                <w:div w:id="1208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03133">
      <w:bodyDiv w:val="1"/>
      <w:marLeft w:val="-480"/>
      <w:marRight w:val="0"/>
      <w:marTop w:val="0"/>
      <w:marBottom w:val="0"/>
      <w:divBdr>
        <w:top w:val="none" w:sz="0" w:space="0" w:color="auto"/>
        <w:left w:val="none" w:sz="0" w:space="0" w:color="auto"/>
        <w:bottom w:val="none" w:sz="0" w:space="0" w:color="auto"/>
        <w:right w:val="none" w:sz="0" w:space="0" w:color="auto"/>
      </w:divBdr>
      <w:divsChild>
        <w:div w:id="520164473">
          <w:marLeft w:val="0"/>
          <w:marRight w:val="0"/>
          <w:marTop w:val="0"/>
          <w:marBottom w:val="0"/>
          <w:divBdr>
            <w:top w:val="none" w:sz="0" w:space="0" w:color="auto"/>
            <w:left w:val="none" w:sz="0" w:space="0" w:color="auto"/>
            <w:bottom w:val="none" w:sz="0" w:space="0" w:color="auto"/>
            <w:right w:val="none" w:sz="0" w:space="0" w:color="auto"/>
          </w:divBdr>
          <w:divsChild>
            <w:div w:id="1138566511">
              <w:marLeft w:val="0"/>
              <w:marRight w:val="0"/>
              <w:marTop w:val="0"/>
              <w:marBottom w:val="0"/>
              <w:divBdr>
                <w:top w:val="none" w:sz="0" w:space="0" w:color="auto"/>
                <w:left w:val="none" w:sz="0" w:space="0" w:color="auto"/>
                <w:bottom w:val="none" w:sz="0" w:space="0" w:color="auto"/>
                <w:right w:val="none" w:sz="0" w:space="0" w:color="auto"/>
              </w:divBdr>
              <w:divsChild>
                <w:div w:id="2140144345">
                  <w:marLeft w:val="0"/>
                  <w:marRight w:val="0"/>
                  <w:marTop w:val="0"/>
                  <w:marBottom w:val="240"/>
                  <w:divBdr>
                    <w:top w:val="none" w:sz="0" w:space="0" w:color="auto"/>
                    <w:left w:val="none" w:sz="0" w:space="0" w:color="auto"/>
                    <w:bottom w:val="none" w:sz="0" w:space="0" w:color="auto"/>
                    <w:right w:val="none" w:sz="0" w:space="0" w:color="auto"/>
                  </w:divBdr>
                  <w:divsChild>
                    <w:div w:id="2085715446">
                      <w:marLeft w:val="0"/>
                      <w:marRight w:val="0"/>
                      <w:marTop w:val="0"/>
                      <w:marBottom w:val="0"/>
                      <w:divBdr>
                        <w:top w:val="none" w:sz="0" w:space="0" w:color="auto"/>
                        <w:left w:val="none" w:sz="0" w:space="0" w:color="auto"/>
                        <w:bottom w:val="none" w:sz="0" w:space="0" w:color="auto"/>
                        <w:right w:val="none" w:sz="0" w:space="0" w:color="auto"/>
                      </w:divBdr>
                      <w:divsChild>
                        <w:div w:id="2133136742">
                          <w:marLeft w:val="0"/>
                          <w:marRight w:val="0"/>
                          <w:marTop w:val="0"/>
                          <w:marBottom w:val="0"/>
                          <w:divBdr>
                            <w:top w:val="none" w:sz="0" w:space="0" w:color="auto"/>
                            <w:left w:val="single" w:sz="12" w:space="12" w:color="E1E9EB"/>
                            <w:bottom w:val="single" w:sz="12" w:space="0" w:color="E1E9EB"/>
                            <w:right w:val="none" w:sz="0" w:space="0" w:color="auto"/>
                          </w:divBdr>
                          <w:divsChild>
                            <w:div w:id="417101783">
                              <w:marLeft w:val="0"/>
                              <w:marRight w:val="0"/>
                              <w:marTop w:val="0"/>
                              <w:marBottom w:val="0"/>
                              <w:divBdr>
                                <w:top w:val="none" w:sz="0" w:space="0" w:color="auto"/>
                                <w:left w:val="none" w:sz="0" w:space="0" w:color="auto"/>
                                <w:bottom w:val="none" w:sz="0" w:space="0" w:color="auto"/>
                                <w:right w:val="none" w:sz="0" w:space="0" w:color="auto"/>
                              </w:divBdr>
                              <w:divsChild>
                                <w:div w:id="464585018">
                                  <w:marLeft w:val="0"/>
                                  <w:marRight w:val="0"/>
                                  <w:marTop w:val="0"/>
                                  <w:marBottom w:val="0"/>
                                  <w:divBdr>
                                    <w:top w:val="none" w:sz="0" w:space="0" w:color="auto"/>
                                    <w:left w:val="none" w:sz="0" w:space="0" w:color="auto"/>
                                    <w:bottom w:val="none" w:sz="0" w:space="0" w:color="auto"/>
                                    <w:right w:val="none" w:sz="0" w:space="0" w:color="auto"/>
                                  </w:divBdr>
                                </w:div>
                              </w:divsChild>
                            </w:div>
                            <w:div w:id="661928073">
                              <w:marLeft w:val="0"/>
                              <w:marRight w:val="0"/>
                              <w:marTop w:val="0"/>
                              <w:marBottom w:val="0"/>
                              <w:divBdr>
                                <w:top w:val="none" w:sz="0" w:space="0" w:color="auto"/>
                                <w:left w:val="none" w:sz="0" w:space="0" w:color="auto"/>
                                <w:bottom w:val="none" w:sz="0" w:space="0" w:color="auto"/>
                                <w:right w:val="none" w:sz="0" w:space="0" w:color="auto"/>
                              </w:divBdr>
                              <w:divsChild>
                                <w:div w:id="342243872">
                                  <w:marLeft w:val="-120"/>
                                  <w:marRight w:val="-120"/>
                                  <w:marTop w:val="0"/>
                                  <w:marBottom w:val="240"/>
                                  <w:divBdr>
                                    <w:top w:val="none" w:sz="0" w:space="0" w:color="auto"/>
                                    <w:left w:val="none" w:sz="0" w:space="0" w:color="auto"/>
                                    <w:bottom w:val="none" w:sz="0" w:space="0" w:color="auto"/>
                                    <w:right w:val="none" w:sz="0" w:space="0" w:color="auto"/>
                                  </w:divBdr>
                                </w:div>
                                <w:div w:id="1401057209">
                                  <w:marLeft w:val="0"/>
                                  <w:marRight w:val="0"/>
                                  <w:marTop w:val="0"/>
                                  <w:marBottom w:val="0"/>
                                  <w:divBdr>
                                    <w:top w:val="none" w:sz="0" w:space="0" w:color="auto"/>
                                    <w:left w:val="none" w:sz="0" w:space="0" w:color="auto"/>
                                    <w:bottom w:val="none" w:sz="0" w:space="0" w:color="auto"/>
                                    <w:right w:val="none" w:sz="0" w:space="0" w:color="auto"/>
                                  </w:divBdr>
                                </w:div>
                                <w:div w:id="1170563341">
                                  <w:marLeft w:val="0"/>
                                  <w:marRight w:val="0"/>
                                  <w:marTop w:val="0"/>
                                  <w:marBottom w:val="0"/>
                                  <w:divBdr>
                                    <w:top w:val="none" w:sz="0" w:space="0" w:color="auto"/>
                                    <w:left w:val="none" w:sz="0" w:space="0" w:color="auto"/>
                                    <w:bottom w:val="none" w:sz="0" w:space="0" w:color="auto"/>
                                    <w:right w:val="none" w:sz="0" w:space="0" w:color="auto"/>
                                  </w:divBdr>
                                </w:div>
                                <w:div w:id="1161119637">
                                  <w:marLeft w:val="0"/>
                                  <w:marRight w:val="0"/>
                                  <w:marTop w:val="0"/>
                                  <w:marBottom w:val="0"/>
                                  <w:divBdr>
                                    <w:top w:val="none" w:sz="0" w:space="0" w:color="auto"/>
                                    <w:left w:val="none" w:sz="0" w:space="0" w:color="auto"/>
                                    <w:bottom w:val="none" w:sz="0" w:space="0" w:color="auto"/>
                                    <w:right w:val="none" w:sz="0" w:space="0" w:color="auto"/>
                                  </w:divBdr>
                                </w:div>
                                <w:div w:id="898250064">
                                  <w:marLeft w:val="0"/>
                                  <w:marRight w:val="0"/>
                                  <w:marTop w:val="0"/>
                                  <w:marBottom w:val="0"/>
                                  <w:divBdr>
                                    <w:top w:val="none" w:sz="0" w:space="0" w:color="auto"/>
                                    <w:left w:val="none" w:sz="0" w:space="0" w:color="auto"/>
                                    <w:bottom w:val="none" w:sz="0" w:space="0" w:color="auto"/>
                                    <w:right w:val="none" w:sz="0" w:space="0" w:color="auto"/>
                                  </w:divBdr>
                                </w:div>
                                <w:div w:id="1192498107">
                                  <w:marLeft w:val="0"/>
                                  <w:marRight w:val="0"/>
                                  <w:marTop w:val="0"/>
                                  <w:marBottom w:val="0"/>
                                  <w:divBdr>
                                    <w:top w:val="none" w:sz="0" w:space="0" w:color="auto"/>
                                    <w:left w:val="none" w:sz="0" w:space="0" w:color="auto"/>
                                    <w:bottom w:val="none" w:sz="0" w:space="0" w:color="auto"/>
                                    <w:right w:val="none" w:sz="0" w:space="0" w:color="auto"/>
                                  </w:divBdr>
                                </w:div>
                                <w:div w:id="200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alityni.org/sections/default.asp?cms=Research_Research%20publications&amp;cmsid=90_93&amp;id=93&amp;secid=7" TargetMode="External"/><Relationship Id="rId18" Type="http://schemas.openxmlformats.org/officeDocument/2006/relationships/hyperlink" Target="http://www.napier.ac.uk/er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o-scotland.gov.uk/statistics/theme/migration/methodology.html" TargetMode="External"/><Relationship Id="rId17" Type="http://schemas.openxmlformats.org/officeDocument/2006/relationships/hyperlink" Target="mailto:v.egdell@napier.ac.uk" TargetMode="External"/><Relationship Id="rId2" Type="http://schemas.openxmlformats.org/officeDocument/2006/relationships/numbering" Target="numbering.xml"/><Relationship Id="rId16" Type="http://schemas.openxmlformats.org/officeDocument/2006/relationships/hyperlink" Target="http://www.napier.ac.uk/er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p.eurostat.ec.europa.eu/statistics_explained/index.php/Glossary:NUTS" TargetMode="External"/><Relationship Id="rId5" Type="http://schemas.openxmlformats.org/officeDocument/2006/relationships/settings" Target="settings.xml"/><Relationship Id="rId15" Type="http://schemas.openxmlformats.org/officeDocument/2006/relationships/hyperlink" Target="mailto:r.mcquaid@napier.ac.uk" TargetMode="External"/><Relationship Id="rId10" Type="http://schemas.openxmlformats.org/officeDocument/2006/relationships/hyperlink" Target="http://www.sciencedirect.com/science?_ob=PublicationURL&amp;_tockey=%23TOC%236008%232007%23999859998%23637421%23FLA%23&amp;_cdi=6008&amp;_pubType=J&amp;view=c&amp;_auth=y&amp;_acct=C000011019&amp;_version=1&amp;_urlVersion=0&amp;_userid=132448&amp;md5=b0cf275e4da06b808eb2a754d20e312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ncedirect.com/science/journal/09275371" TargetMode="External"/><Relationship Id="rId14" Type="http://schemas.openxmlformats.org/officeDocument/2006/relationships/hyperlink" Target="http://www.statistics.gov.uk/geography/ttwa.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er.essex.ac.uk/bhps/documentation/pdf_versions/questionnaires/bhpsw18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E741-04E4-4977-A9BA-FB32E273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4872</Words>
  <Characters>27777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32584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Gibson, Lyn</cp:lastModifiedBy>
  <cp:revision>2</cp:revision>
  <dcterms:created xsi:type="dcterms:W3CDTF">2013-08-22T15:36:00Z</dcterms:created>
  <dcterms:modified xsi:type="dcterms:W3CDTF">2013-08-22T15:36:00Z</dcterms:modified>
</cp:coreProperties>
</file>