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4BF6" w14:textId="3F602207" w:rsidR="001F5B3F" w:rsidRDefault="001F5B3F" w:rsidP="001F5B3F">
      <w:pPr>
        <w:pStyle w:val="Heading1"/>
        <w:rPr>
          <w:lang w:eastAsia="en-US"/>
        </w:rPr>
      </w:pPr>
      <w:r w:rsidRPr="000C7AF1">
        <w:rPr>
          <w:lang w:eastAsia="en-US"/>
        </w:rPr>
        <w:t>Chartered Institute of Ecology and Environmental Management (CIEEM)</w:t>
      </w:r>
      <w:r>
        <w:rPr>
          <w:lang w:eastAsia="en-US"/>
        </w:rPr>
        <w:t xml:space="preserve"> accreditation criteria.</w:t>
      </w:r>
    </w:p>
    <w:p w14:paraId="24703586" w14:textId="77777777" w:rsidR="00786CCC" w:rsidRDefault="00786CCC" w:rsidP="00AE270E">
      <w:pPr>
        <w:rPr>
          <w:rFonts w:ascii="Calibri" w:hAnsi="Calibri"/>
          <w:lang w:eastAsia="en-US"/>
        </w:rPr>
      </w:pPr>
    </w:p>
    <w:p w14:paraId="4474B934" w14:textId="0A48C312" w:rsidR="00E43836" w:rsidRDefault="00394117" w:rsidP="00AE270E">
      <w:pPr>
        <w:rPr>
          <w:rFonts w:ascii="Calibri" w:hAnsi="Calibri"/>
          <w:lang w:eastAsia="en-US"/>
        </w:rPr>
      </w:pPr>
      <w:r w:rsidRPr="00B558F7">
        <w:rPr>
          <w:rFonts w:ascii="Calibri" w:hAnsi="Calibri"/>
          <w:lang w:eastAsia="en-US"/>
        </w:rPr>
        <w:t xml:space="preserve">The </w:t>
      </w:r>
      <w:r w:rsidR="00B558F7">
        <w:rPr>
          <w:rFonts w:ascii="Calibri" w:hAnsi="Calibri"/>
          <w:lang w:eastAsia="en-US"/>
        </w:rPr>
        <w:t xml:space="preserve">full-time and part-time </w:t>
      </w:r>
      <w:r w:rsidR="005D1D28" w:rsidRPr="00B558F7">
        <w:rPr>
          <w:rFonts w:ascii="Calibri" w:hAnsi="Calibri"/>
          <w:lang w:eastAsia="en-US"/>
        </w:rPr>
        <w:t>MSc Wildlife Biology and Conservation programmes</w:t>
      </w:r>
      <w:r w:rsidR="00B558F7">
        <w:rPr>
          <w:rFonts w:ascii="Calibri" w:hAnsi="Calibri"/>
          <w:lang w:eastAsia="en-US"/>
        </w:rPr>
        <w:t xml:space="preserve"> are </w:t>
      </w:r>
      <w:r w:rsidR="000C7AF1">
        <w:rPr>
          <w:rFonts w:ascii="Calibri" w:hAnsi="Calibri"/>
          <w:lang w:eastAsia="en-US"/>
        </w:rPr>
        <w:t xml:space="preserve">accredited with the </w:t>
      </w:r>
      <w:r w:rsidR="00AE270E" w:rsidRPr="000C7AF1">
        <w:rPr>
          <w:rFonts w:ascii="Calibri" w:hAnsi="Calibri"/>
          <w:lang w:eastAsia="en-US"/>
        </w:rPr>
        <w:t xml:space="preserve">Chartered Institute of Ecology and Environmental Management </w:t>
      </w:r>
      <w:r w:rsidR="005D1D28" w:rsidRPr="000C7AF1">
        <w:rPr>
          <w:rFonts w:ascii="Calibri" w:hAnsi="Calibri"/>
          <w:lang w:eastAsia="en-US"/>
        </w:rPr>
        <w:t>(CIEEM)</w:t>
      </w:r>
      <w:r w:rsidR="000C7AF1">
        <w:rPr>
          <w:rFonts w:ascii="Calibri" w:hAnsi="Calibri"/>
          <w:lang w:eastAsia="en-US"/>
        </w:rPr>
        <w:t>.</w:t>
      </w:r>
    </w:p>
    <w:p w14:paraId="12D8F357" w14:textId="6E075248" w:rsidR="00E96F16" w:rsidRDefault="00786CCC" w:rsidP="00AE270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This </w:t>
      </w:r>
      <w:r w:rsidR="00D110F0">
        <w:rPr>
          <w:rFonts w:ascii="Calibri" w:hAnsi="Calibri"/>
          <w:lang w:eastAsia="en-US"/>
        </w:rPr>
        <w:t xml:space="preserve">carries with it the </w:t>
      </w:r>
      <w:r w:rsidR="00106582">
        <w:rPr>
          <w:rFonts w:ascii="Calibri" w:hAnsi="Calibri"/>
          <w:lang w:eastAsia="en-US"/>
        </w:rPr>
        <w:t xml:space="preserve">assumption that applicants </w:t>
      </w:r>
      <w:r w:rsidR="00A90BA6">
        <w:rPr>
          <w:rFonts w:ascii="Calibri" w:hAnsi="Calibri"/>
          <w:lang w:eastAsia="en-US"/>
        </w:rPr>
        <w:t>have covered all or most of these criteria at undergraduate level</w:t>
      </w:r>
      <w:r w:rsidR="00F84D91">
        <w:rPr>
          <w:rFonts w:ascii="Calibri" w:hAnsi="Calibri"/>
          <w:lang w:eastAsia="en-US"/>
        </w:rPr>
        <w:t xml:space="preserve"> and explains why we can only accept those with a good science background onto these study modes</w:t>
      </w:r>
      <w:r w:rsidR="007B783C">
        <w:rPr>
          <w:rFonts w:ascii="Calibri" w:hAnsi="Calibri"/>
          <w:lang w:eastAsia="en-US"/>
        </w:rPr>
        <w:t>.</w:t>
      </w:r>
    </w:p>
    <w:p w14:paraId="15506B9A" w14:textId="7213D7B6" w:rsidR="00AE270E" w:rsidRDefault="00E96F16" w:rsidP="00AE270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While the distance learning mode is not accredited,</w:t>
      </w:r>
      <w:r w:rsidR="00216E45">
        <w:rPr>
          <w:rFonts w:ascii="Calibri" w:hAnsi="Calibri"/>
          <w:lang w:eastAsia="en-US"/>
        </w:rPr>
        <w:t xml:space="preserve"> </w:t>
      </w:r>
      <w:r w:rsidR="001D6E7E">
        <w:rPr>
          <w:rFonts w:ascii="Calibri" w:hAnsi="Calibri"/>
          <w:lang w:eastAsia="en-US"/>
        </w:rPr>
        <w:t xml:space="preserve">we suggest </w:t>
      </w:r>
      <w:r w:rsidR="0005716F">
        <w:rPr>
          <w:rFonts w:ascii="Calibri" w:hAnsi="Calibri"/>
          <w:lang w:eastAsia="en-US"/>
        </w:rPr>
        <w:t xml:space="preserve">that </w:t>
      </w:r>
      <w:r w:rsidR="00216E45">
        <w:rPr>
          <w:rFonts w:ascii="Calibri" w:hAnsi="Calibri"/>
          <w:lang w:eastAsia="en-US"/>
        </w:rPr>
        <w:t xml:space="preserve">those </w:t>
      </w:r>
      <w:r w:rsidR="002F33D4">
        <w:rPr>
          <w:rFonts w:ascii="Calibri" w:hAnsi="Calibri"/>
          <w:lang w:eastAsia="en-US"/>
        </w:rPr>
        <w:t xml:space="preserve">with an alternative background </w:t>
      </w:r>
      <w:r w:rsidR="003E3C3D">
        <w:rPr>
          <w:rFonts w:ascii="Calibri" w:hAnsi="Calibri"/>
          <w:lang w:eastAsia="en-US"/>
        </w:rPr>
        <w:t xml:space="preserve">seek </w:t>
      </w:r>
      <w:r w:rsidR="00716003">
        <w:rPr>
          <w:rFonts w:ascii="Calibri" w:hAnsi="Calibri"/>
          <w:lang w:eastAsia="en-US"/>
        </w:rPr>
        <w:t xml:space="preserve">to gain knowledge and experience </w:t>
      </w:r>
      <w:r w:rsidR="00EF020C">
        <w:rPr>
          <w:rFonts w:ascii="Calibri" w:hAnsi="Calibri"/>
          <w:lang w:eastAsia="en-US"/>
        </w:rPr>
        <w:t xml:space="preserve">of </w:t>
      </w:r>
      <w:r w:rsidR="007838B4">
        <w:rPr>
          <w:rFonts w:ascii="Calibri" w:hAnsi="Calibri"/>
          <w:lang w:eastAsia="en-US"/>
        </w:rPr>
        <w:t xml:space="preserve">some of </w:t>
      </w:r>
      <w:r w:rsidR="00EF020C">
        <w:rPr>
          <w:rFonts w:ascii="Calibri" w:hAnsi="Calibri"/>
          <w:lang w:eastAsia="en-US"/>
        </w:rPr>
        <w:t xml:space="preserve">these </w:t>
      </w:r>
      <w:r w:rsidR="003E3C3D">
        <w:rPr>
          <w:rFonts w:ascii="Calibri" w:hAnsi="Calibri"/>
          <w:lang w:eastAsia="en-US"/>
        </w:rPr>
        <w:t xml:space="preserve">criteria </w:t>
      </w:r>
      <w:r w:rsidR="00EF020C">
        <w:rPr>
          <w:rFonts w:ascii="Calibri" w:hAnsi="Calibri"/>
          <w:lang w:eastAsia="en-US"/>
        </w:rPr>
        <w:t xml:space="preserve">if they wish to apply </w:t>
      </w:r>
      <w:r w:rsidR="00CE74DD">
        <w:rPr>
          <w:rFonts w:ascii="Calibri" w:hAnsi="Calibri"/>
          <w:lang w:eastAsia="en-US"/>
        </w:rPr>
        <w:t>in the future.</w:t>
      </w:r>
    </w:p>
    <w:p w14:paraId="6F9C773C" w14:textId="77777777" w:rsidR="00444687" w:rsidRPr="000C7AF1" w:rsidRDefault="00444687" w:rsidP="00AE270E">
      <w:pPr>
        <w:rPr>
          <w:rFonts w:ascii="Calibri" w:hAnsi="Calibri"/>
          <w:bCs/>
          <w:i/>
          <w:iCs/>
          <w:color w:val="1F497D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E270E" w14:paraId="7758306B" w14:textId="77777777" w:rsidTr="001F5B3F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C726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A. Ecological Concepts</w:t>
            </w:r>
          </w:p>
          <w:p w14:paraId="3C65C51C" w14:textId="77777777" w:rsidR="00AE270E" w:rsidRPr="009062A5" w:rsidRDefault="00AE270E" w:rsidP="007F0EC2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Ecological organisational concepts and classification – e.g. biomes, biotopes, ecosystems, habitats, communities, populations, species, organisms</w:t>
            </w:r>
          </w:p>
          <w:p w14:paraId="2747A7E1" w14:textId="77777777" w:rsidR="00AE270E" w:rsidRPr="009062A5" w:rsidRDefault="00AE270E" w:rsidP="007F0EC2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Principal world/UK biotopes, biogeographical regions and habitats– e.g. forests, wetlands, coasts, oceans, grasslands, deserts, polar, boreal, temperate, tropical and sub-tropical, man-made habitats (e.g. agriculture and urban)   </w:t>
            </w:r>
          </w:p>
          <w:p w14:paraId="03001B03" w14:textId="77777777" w:rsidR="00AE270E" w:rsidRPr="009062A5" w:rsidRDefault="00AE270E" w:rsidP="007F0EC2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Ecological Concepts- e.g. energy flow, nutrient cycling, species diversity, habitat diversity, succession, ecosystem change, ecosystem services. Population ecology – e.g. carrying capacity, migration, dispersal, the role of limiting environmental factors, competition, predation. Community ecology – e.g. food webs, trophic structures, inter-specific and intra-specific relationships</w:t>
            </w:r>
          </w:p>
          <w:p w14:paraId="36190560" w14:textId="77777777" w:rsidR="00AE270E" w:rsidRPr="009062A5" w:rsidRDefault="00AE270E" w:rsidP="007F0EC2">
            <w:pPr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Abiotic factors and impact on animal and plant distribution – e.g. hydrology – salinity, water flow; geomorphology – landforms and their influence on ecological processes and landscapes, soil development and soil characteristics</w:t>
            </w:r>
          </w:p>
          <w:p w14:paraId="78F0120F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B. Human Ecology and Impacts</w:t>
            </w:r>
          </w:p>
          <w:p w14:paraId="2CF1C6A8" w14:textId="77777777" w:rsidR="00AE270E" w:rsidRPr="009062A5" w:rsidRDefault="00AE270E" w:rsidP="009062A5">
            <w:pPr>
              <w:numPr>
                <w:ilvl w:val="1"/>
                <w:numId w:val="1"/>
              </w:numPr>
              <w:tabs>
                <w:tab w:val="clear" w:pos="1440"/>
              </w:tabs>
              <w:ind w:left="731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Economic and social aspects of ecology and the natural environment, historic and current land use, landscape ecology, agricultural ecology, urban ecology, ecosystem services and impact and influence of ecotourism</w:t>
            </w:r>
          </w:p>
          <w:p w14:paraId="525EE296" w14:textId="318D3340" w:rsidR="00AE270E" w:rsidRPr="009062A5" w:rsidRDefault="00AE270E" w:rsidP="009062A5">
            <w:pPr>
              <w:numPr>
                <w:ilvl w:val="1"/>
                <w:numId w:val="1"/>
              </w:numPr>
              <w:tabs>
                <w:tab w:val="clear" w:pos="1440"/>
              </w:tabs>
              <w:ind w:left="731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Environmental pollution – climate change (causes, impacts and mitigation), major pollutants and their sources, critical loads, effect on ecosystems (e.g. acidification (causes and effects on freshwater, forest and upland ecosystems), eutrophication (freshwater ecosystems)</w:t>
            </w:r>
            <w:r w:rsidR="00394117"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and nutrient enrichment (terrestrial ecosystems)  </w:t>
            </w:r>
          </w:p>
          <w:p w14:paraId="1D27803E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C. Biodiversity </w:t>
            </w:r>
          </w:p>
          <w:p w14:paraId="0F6F85A5" w14:textId="77777777" w:rsidR="00AE270E" w:rsidRPr="009062A5" w:rsidRDefault="00AE270E" w:rsidP="007F0EC2">
            <w:pPr>
              <w:numPr>
                <w:ilvl w:val="0"/>
                <w:numId w:val="2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Biodiversity – Concepts of biodiversity (genetic biodiversity, species biodiversity, community biodiversity, habitat diversity), concepts of threat vulnerability, rarity. Major causes of biodiversity loss </w:t>
            </w:r>
          </w:p>
          <w:p w14:paraId="4466CA7B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D. Environmental Policy and Law</w:t>
            </w:r>
          </w:p>
          <w:p w14:paraId="3672ABB9" w14:textId="77777777" w:rsidR="00AE270E" w:rsidRPr="009062A5" w:rsidRDefault="00AE270E" w:rsidP="009062A5">
            <w:pPr>
              <w:numPr>
                <w:ilvl w:val="0"/>
                <w:numId w:val="3"/>
              </w:numPr>
              <w:tabs>
                <w:tab w:val="clear" w:pos="1800"/>
              </w:tabs>
              <w:ind w:left="73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sz w:val="22"/>
                <w:szCs w:val="22"/>
                <w:lang w:eastAsia="en-US"/>
              </w:rPr>
              <w:t>Environmental policy and legal frameworks – Awareness of contemporary environmental policy approaches – economic and legal.</w:t>
            </w:r>
          </w:p>
          <w:p w14:paraId="6832A648" w14:textId="77777777" w:rsidR="00AE270E" w:rsidRPr="009062A5" w:rsidRDefault="00AE270E" w:rsidP="009062A5">
            <w:pPr>
              <w:numPr>
                <w:ilvl w:val="0"/>
                <w:numId w:val="3"/>
              </w:numPr>
              <w:tabs>
                <w:tab w:val="clear" w:pos="1800"/>
              </w:tabs>
              <w:ind w:left="73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sz w:val="22"/>
                <w:szCs w:val="22"/>
                <w:lang w:eastAsia="en-US"/>
              </w:rPr>
              <w:t xml:space="preserve">National environmental policy, related policy and legal frameworks – Relevant planning policy and guidance, impact of planning policy on the environment, development control both landscape-scale planning policy (e.g. river basin management plans, green infrastructure, integrated coastal management) or site scale (e.g. habitat and species designations) </w:t>
            </w:r>
          </w:p>
          <w:p w14:paraId="7A21FC55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E. Environmental management</w:t>
            </w:r>
          </w:p>
          <w:p w14:paraId="04DA4377" w14:textId="77777777" w:rsidR="00AE270E" w:rsidRPr="009062A5" w:rsidRDefault="00AE270E" w:rsidP="007F0EC2">
            <w:pPr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lastRenderedPageBreak/>
              <w:t xml:space="preserve">Assessing impact of change – environmental impact and risk assessment, avoid – mitigate – compensate hierarchy. Stakeholder consultation. Managing potential user conflict </w:t>
            </w:r>
          </w:p>
          <w:p w14:paraId="445AE600" w14:textId="77777777" w:rsidR="00AE270E" w:rsidRPr="009062A5" w:rsidRDefault="00AE270E" w:rsidP="007F0EC2">
            <w:pPr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Management planning (e.g. for habitats, resources, recreation). Habitat and species management – principles and techniques of species and habitat translocation </w:t>
            </w:r>
          </w:p>
          <w:p w14:paraId="6E36698F" w14:textId="77777777" w:rsidR="00AE270E" w:rsidRPr="009062A5" w:rsidRDefault="00AE270E" w:rsidP="007F0EC2">
            <w:pPr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Sustainability - concept and principles of sustainability including conventions, international agreements and governmental policies, the meaning of low carbon economy and green economy.</w:t>
            </w:r>
          </w:p>
          <w:p w14:paraId="387C91CE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F. Species Identification and Survey Skills</w:t>
            </w:r>
          </w:p>
          <w:p w14:paraId="1DF2533F" w14:textId="77777777" w:rsidR="00AE270E" w:rsidRPr="009062A5" w:rsidRDefault="00AE270E" w:rsidP="007F0EC2">
            <w:pPr>
              <w:numPr>
                <w:ilvl w:val="0"/>
                <w:numId w:val="5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Identification –principles of biological classification and taxonomy, use of biological keys. Practical experience of a range of taxa.</w:t>
            </w:r>
          </w:p>
          <w:p w14:paraId="74704F55" w14:textId="77777777" w:rsidR="00AE270E" w:rsidRPr="009062A5" w:rsidRDefault="00AE270E" w:rsidP="007F0EC2">
            <w:pPr>
              <w:numPr>
                <w:ilvl w:val="0"/>
                <w:numId w:val="5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Survey Design and Sampling Strategies – Survey methods and practice e.g. vegetation description, habitat description, species survey methods, Phase 1 habitat survey techniques, National Vegetation Classification </w:t>
            </w:r>
          </w:p>
          <w:p w14:paraId="13A0599B" w14:textId="77777777" w:rsidR="00AE270E" w:rsidRPr="009062A5" w:rsidRDefault="00AE270E" w:rsidP="007F0EC2">
            <w:pPr>
              <w:numPr>
                <w:ilvl w:val="0"/>
                <w:numId w:val="5"/>
              </w:num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Does the entire programme meet the minimum relevant practical work requirements for CIEEM accreditation? (30 days for BSc)</w:t>
            </w:r>
          </w:p>
          <w:p w14:paraId="099A4E2D" w14:textId="77777777" w:rsidR="00AE270E" w:rsidRPr="009062A5" w:rsidRDefault="00AE270E" w:rsidP="007F0EC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062A5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G. Professional Skills</w:t>
            </w:r>
          </w:p>
          <w:p w14:paraId="7FB5D708" w14:textId="77777777" w:rsidR="00AE270E" w:rsidRPr="009062A5" w:rsidRDefault="00AE270E" w:rsidP="009062A5">
            <w:pPr>
              <w:numPr>
                <w:ilvl w:val="1"/>
                <w:numId w:val="5"/>
              </w:numPr>
              <w:tabs>
                <w:tab w:val="clear" w:pos="1440"/>
              </w:tabs>
              <w:ind w:left="731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Technical report requirements; professional ethics; industry requirements</w:t>
            </w:r>
          </w:p>
          <w:p w14:paraId="7E074111" w14:textId="77777777" w:rsidR="00AE270E" w:rsidRDefault="00AE270E" w:rsidP="009062A5">
            <w:pPr>
              <w:numPr>
                <w:ilvl w:val="1"/>
                <w:numId w:val="5"/>
              </w:numPr>
              <w:tabs>
                <w:tab w:val="clear" w:pos="1440"/>
              </w:tabs>
              <w:ind w:left="731"/>
              <w:rPr>
                <w:rFonts w:ascii="Calibri" w:eastAsia="Times New Roman" w:hAnsi="Calibri"/>
                <w:color w:val="1F497D"/>
                <w:sz w:val="22"/>
                <w:szCs w:val="22"/>
                <w:lang w:eastAsia="en-US"/>
              </w:rPr>
            </w:pPr>
            <w:r w:rsidRPr="009062A5">
              <w:rPr>
                <w:rFonts w:ascii="Calibri" w:eastAsia="Times New Roman" w:hAnsi="Calibri"/>
                <w:sz w:val="22"/>
                <w:szCs w:val="22"/>
                <w:lang w:eastAsia="en-US"/>
              </w:rPr>
              <w:t>Data management, interpretation and data analysis. Data presentation</w:t>
            </w:r>
          </w:p>
        </w:tc>
      </w:tr>
    </w:tbl>
    <w:p w14:paraId="0D4673D5" w14:textId="77777777" w:rsidR="00C802DF" w:rsidRDefault="00C802DF"/>
    <w:sectPr w:rsidR="00C802DF" w:rsidSect="007929D4">
      <w:pgSz w:w="11906" w:h="16838"/>
      <w:pgMar w:top="1134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1D2"/>
    <w:multiLevelType w:val="hybridMultilevel"/>
    <w:tmpl w:val="85D48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7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6960"/>
    <w:multiLevelType w:val="hybridMultilevel"/>
    <w:tmpl w:val="B0BE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1323"/>
    <w:multiLevelType w:val="hybridMultilevel"/>
    <w:tmpl w:val="CD1AE816"/>
    <w:lvl w:ilvl="0" w:tplc="AB627E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1440B3"/>
    <w:multiLevelType w:val="hybridMultilevel"/>
    <w:tmpl w:val="96ACE2F0"/>
    <w:lvl w:ilvl="0" w:tplc="E85E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AB627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81EFE"/>
    <w:multiLevelType w:val="hybridMultilevel"/>
    <w:tmpl w:val="41745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7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0E"/>
    <w:rsid w:val="0005716F"/>
    <w:rsid w:val="000C7AF1"/>
    <w:rsid w:val="00106582"/>
    <w:rsid w:val="001D6E7E"/>
    <w:rsid w:val="001F5B3F"/>
    <w:rsid w:val="00216E45"/>
    <w:rsid w:val="002F33D4"/>
    <w:rsid w:val="00394117"/>
    <w:rsid w:val="003E3C3D"/>
    <w:rsid w:val="00444687"/>
    <w:rsid w:val="005D1D28"/>
    <w:rsid w:val="00716003"/>
    <w:rsid w:val="007838B4"/>
    <w:rsid w:val="00786CCC"/>
    <w:rsid w:val="007929D4"/>
    <w:rsid w:val="007B783C"/>
    <w:rsid w:val="009062A5"/>
    <w:rsid w:val="00A90BA6"/>
    <w:rsid w:val="00AE270E"/>
    <w:rsid w:val="00B558F7"/>
    <w:rsid w:val="00C802DF"/>
    <w:rsid w:val="00CE74DD"/>
    <w:rsid w:val="00D110F0"/>
    <w:rsid w:val="00D5567A"/>
    <w:rsid w:val="00D810D5"/>
    <w:rsid w:val="00E43836"/>
    <w:rsid w:val="00E96F16"/>
    <w:rsid w:val="00EF020C"/>
    <w:rsid w:val="00F84D91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F59D"/>
  <w15:chartTrackingRefBased/>
  <w15:docId w15:val="{92B2809D-3268-4949-9309-89DEAC2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B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B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5B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Linda</dc:creator>
  <cp:keywords/>
  <dc:description/>
  <cp:lastModifiedBy>Gilpin, Linda</cp:lastModifiedBy>
  <cp:revision>29</cp:revision>
  <dcterms:created xsi:type="dcterms:W3CDTF">2019-08-27T13:05:00Z</dcterms:created>
  <dcterms:modified xsi:type="dcterms:W3CDTF">2021-12-02T12:29:00Z</dcterms:modified>
</cp:coreProperties>
</file>