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4F" w:rsidRDefault="0018574F" w:rsidP="00B55D3C">
      <w:pPr>
        <w:pStyle w:val="NoSpacing"/>
        <w:jc w:val="center"/>
        <w:rPr>
          <w:rFonts w:ascii="Arial" w:hAnsi="Arial" w:cs="Arial"/>
          <w:b/>
          <w:sz w:val="24"/>
          <w:szCs w:val="24"/>
        </w:rPr>
      </w:pPr>
      <w:r>
        <w:rPr>
          <w:noProof/>
        </w:rPr>
        <w:drawing>
          <wp:anchor distT="0" distB="0" distL="114300" distR="114300" simplePos="0" relativeHeight="251659264" behindDoc="1" locked="0" layoutInCell="1" allowOverlap="1" wp14:anchorId="1C26F728" wp14:editId="1DE47DDE">
            <wp:simplePos x="0" y="0"/>
            <wp:positionH relativeFrom="page">
              <wp:posOffset>4290060</wp:posOffset>
            </wp:positionH>
            <wp:positionV relativeFrom="page">
              <wp:posOffset>275590</wp:posOffset>
            </wp:positionV>
            <wp:extent cx="3074670" cy="768985"/>
            <wp:effectExtent l="0" t="0" r="0" b="0"/>
            <wp:wrapNone/>
            <wp:docPr id="1" name="Picture 7" descr="ENU_Logo_be0f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U_Logo_be0f34"/>
                    <pic:cNvPicPr>
                      <a:picLocks noChangeAspect="1" noChangeArrowheads="1"/>
                    </pic:cNvPicPr>
                  </pic:nvPicPr>
                  <pic:blipFill>
                    <a:blip r:embed="rId8"/>
                    <a:srcRect/>
                    <a:stretch>
                      <a:fillRect/>
                    </a:stretch>
                  </pic:blipFill>
                  <pic:spPr bwMode="auto">
                    <a:xfrm>
                      <a:off x="0" y="0"/>
                      <a:ext cx="3074670" cy="768985"/>
                    </a:xfrm>
                    <a:prstGeom prst="rect">
                      <a:avLst/>
                    </a:prstGeom>
                    <a:noFill/>
                  </pic:spPr>
                </pic:pic>
              </a:graphicData>
            </a:graphic>
          </wp:anchor>
        </w:drawing>
      </w:r>
    </w:p>
    <w:p w:rsidR="0018574F" w:rsidRDefault="0018574F" w:rsidP="00B55D3C">
      <w:pPr>
        <w:pStyle w:val="NoSpacing"/>
        <w:jc w:val="center"/>
        <w:rPr>
          <w:rFonts w:ascii="Arial" w:hAnsi="Arial" w:cs="Arial"/>
          <w:b/>
          <w:sz w:val="24"/>
          <w:szCs w:val="24"/>
        </w:rPr>
      </w:pPr>
    </w:p>
    <w:p w:rsidR="00E356BF" w:rsidRPr="000861CB" w:rsidRDefault="00E356BF" w:rsidP="00E356BF">
      <w:pPr>
        <w:rPr>
          <w:rFonts w:ascii="Arial" w:hAnsi="Arial" w:cs="Arial"/>
          <w:b/>
          <w:sz w:val="24"/>
          <w:szCs w:val="24"/>
        </w:rPr>
      </w:pPr>
      <w:r w:rsidRPr="000861CB">
        <w:rPr>
          <w:rFonts w:ascii="Arial" w:hAnsi="Arial" w:cs="Arial"/>
          <w:b/>
          <w:sz w:val="24"/>
          <w:szCs w:val="24"/>
        </w:rPr>
        <w:t xml:space="preserve">Edinburgh Napier University </w:t>
      </w:r>
      <w:r>
        <w:rPr>
          <w:rFonts w:ascii="Arial" w:hAnsi="Arial" w:cs="Arial"/>
          <w:b/>
          <w:sz w:val="24"/>
          <w:szCs w:val="24"/>
        </w:rPr>
        <w:t xml:space="preserve">Admissions Policy </w:t>
      </w:r>
    </w:p>
    <w:p w:rsidR="00B55D3C" w:rsidRDefault="00E356BF" w:rsidP="00E356BF">
      <w:pPr>
        <w:pStyle w:val="NoSpacing"/>
        <w:rPr>
          <w:rFonts w:ascii="Arial" w:hAnsi="Arial" w:cs="Arial"/>
          <w:b/>
          <w:sz w:val="24"/>
          <w:szCs w:val="24"/>
        </w:rPr>
      </w:pPr>
      <w:r>
        <w:rPr>
          <w:rFonts w:ascii="Arial" w:hAnsi="Arial" w:cs="Arial"/>
          <w:b/>
          <w:sz w:val="24"/>
          <w:szCs w:val="24"/>
        </w:rPr>
        <w:t xml:space="preserve">Policy for </w:t>
      </w:r>
      <w:r w:rsidR="0018574F">
        <w:rPr>
          <w:rFonts w:ascii="Arial" w:hAnsi="Arial" w:cs="Arial"/>
          <w:b/>
          <w:sz w:val="24"/>
          <w:szCs w:val="24"/>
        </w:rPr>
        <w:t>Feedback</w:t>
      </w:r>
      <w:r w:rsidR="00F94936">
        <w:rPr>
          <w:rFonts w:ascii="Arial" w:hAnsi="Arial" w:cs="Arial"/>
          <w:b/>
          <w:sz w:val="24"/>
          <w:szCs w:val="24"/>
        </w:rPr>
        <w:t xml:space="preserve">, Appeals and Complaints </w:t>
      </w:r>
    </w:p>
    <w:p w:rsidR="00B55D3C" w:rsidRDefault="00B55D3C" w:rsidP="00B55D3C">
      <w:pPr>
        <w:pStyle w:val="NoSpacing"/>
        <w:jc w:val="center"/>
        <w:rPr>
          <w:rFonts w:ascii="Arial" w:hAnsi="Arial" w:cs="Arial"/>
          <w:b/>
          <w:sz w:val="24"/>
          <w:szCs w:val="24"/>
        </w:rPr>
      </w:pPr>
    </w:p>
    <w:p w:rsidR="00B55D3C" w:rsidRDefault="00F178F3" w:rsidP="004260E4">
      <w:pPr>
        <w:pStyle w:val="NoSpacing"/>
        <w:numPr>
          <w:ilvl w:val="0"/>
          <w:numId w:val="1"/>
        </w:numPr>
        <w:ind w:hanging="644"/>
        <w:rPr>
          <w:rFonts w:ascii="Arial" w:hAnsi="Arial" w:cs="Arial"/>
          <w:b/>
          <w:sz w:val="24"/>
          <w:szCs w:val="24"/>
        </w:rPr>
      </w:pPr>
      <w:r>
        <w:rPr>
          <w:rFonts w:ascii="Arial" w:hAnsi="Arial" w:cs="Arial"/>
          <w:b/>
          <w:sz w:val="24"/>
          <w:szCs w:val="24"/>
        </w:rPr>
        <w:t>General Principles</w:t>
      </w:r>
    </w:p>
    <w:p w:rsidR="00F178F3" w:rsidRDefault="00F178F3" w:rsidP="00F178F3">
      <w:pPr>
        <w:pStyle w:val="NoSpacing"/>
        <w:rPr>
          <w:rFonts w:ascii="Arial" w:hAnsi="Arial" w:cs="Arial"/>
          <w:b/>
          <w:sz w:val="24"/>
          <w:szCs w:val="24"/>
        </w:rPr>
      </w:pPr>
    </w:p>
    <w:p w:rsidR="00646615" w:rsidRDefault="00F178F3" w:rsidP="004260E4">
      <w:pPr>
        <w:pStyle w:val="NoSpacing"/>
        <w:numPr>
          <w:ilvl w:val="1"/>
          <w:numId w:val="1"/>
        </w:numPr>
        <w:ind w:hanging="750"/>
        <w:rPr>
          <w:rFonts w:ascii="Arial" w:hAnsi="Arial" w:cs="Arial"/>
          <w:sz w:val="24"/>
          <w:szCs w:val="24"/>
        </w:rPr>
      </w:pPr>
      <w:r>
        <w:rPr>
          <w:rFonts w:ascii="Arial" w:hAnsi="Arial" w:cs="Arial"/>
          <w:sz w:val="24"/>
          <w:szCs w:val="24"/>
        </w:rPr>
        <w:t>In line with the Edinburgh Napier University Admissions Policy, th</w:t>
      </w:r>
      <w:r w:rsidR="00646615">
        <w:rPr>
          <w:rFonts w:ascii="Arial" w:hAnsi="Arial" w:cs="Arial"/>
          <w:sz w:val="24"/>
          <w:szCs w:val="24"/>
        </w:rPr>
        <w:t xml:space="preserve">ese procedures have been developed to ensure: </w:t>
      </w:r>
    </w:p>
    <w:p w:rsidR="00646615" w:rsidRDefault="00646615" w:rsidP="00646615">
      <w:pPr>
        <w:pStyle w:val="NoSpacing"/>
        <w:numPr>
          <w:ilvl w:val="0"/>
          <w:numId w:val="5"/>
        </w:numPr>
        <w:rPr>
          <w:rFonts w:ascii="Arial" w:hAnsi="Arial" w:cs="Arial"/>
          <w:sz w:val="24"/>
          <w:szCs w:val="24"/>
        </w:rPr>
      </w:pPr>
      <w:r>
        <w:rPr>
          <w:rFonts w:ascii="Arial" w:hAnsi="Arial" w:cs="Arial"/>
          <w:sz w:val="24"/>
          <w:szCs w:val="24"/>
        </w:rPr>
        <w:t xml:space="preserve">Unsuccessful applicants who request feedback on their application will receive it </w:t>
      </w:r>
    </w:p>
    <w:p w:rsidR="00646615" w:rsidRDefault="00646615" w:rsidP="00646615">
      <w:pPr>
        <w:pStyle w:val="NoSpacing"/>
        <w:numPr>
          <w:ilvl w:val="0"/>
          <w:numId w:val="5"/>
        </w:numPr>
        <w:rPr>
          <w:rFonts w:ascii="Arial" w:hAnsi="Arial" w:cs="Arial"/>
          <w:sz w:val="24"/>
          <w:szCs w:val="24"/>
        </w:rPr>
      </w:pPr>
      <w:r>
        <w:rPr>
          <w:rFonts w:ascii="Arial" w:hAnsi="Arial" w:cs="Arial"/>
          <w:sz w:val="24"/>
          <w:szCs w:val="24"/>
        </w:rPr>
        <w:t>Unsuccessful applicants have the opportunity to appeal</w:t>
      </w:r>
      <w:r w:rsidR="006C6F4C">
        <w:rPr>
          <w:rFonts w:ascii="Arial" w:hAnsi="Arial" w:cs="Arial"/>
          <w:sz w:val="24"/>
          <w:szCs w:val="24"/>
        </w:rPr>
        <w:t>, where there are valid grounds for appeal</w:t>
      </w:r>
      <w:r>
        <w:rPr>
          <w:rFonts w:ascii="Arial" w:hAnsi="Arial" w:cs="Arial"/>
          <w:sz w:val="24"/>
          <w:szCs w:val="24"/>
        </w:rPr>
        <w:t xml:space="preserve"> </w:t>
      </w:r>
    </w:p>
    <w:p w:rsidR="00646615" w:rsidRDefault="00646615" w:rsidP="00646615">
      <w:pPr>
        <w:pStyle w:val="NoSpacing"/>
        <w:numPr>
          <w:ilvl w:val="0"/>
          <w:numId w:val="5"/>
        </w:numPr>
        <w:rPr>
          <w:rFonts w:ascii="Arial" w:hAnsi="Arial" w:cs="Arial"/>
          <w:sz w:val="24"/>
          <w:szCs w:val="24"/>
        </w:rPr>
      </w:pPr>
      <w:r>
        <w:rPr>
          <w:rFonts w:ascii="Arial" w:hAnsi="Arial" w:cs="Arial"/>
          <w:sz w:val="24"/>
          <w:szCs w:val="24"/>
        </w:rPr>
        <w:t xml:space="preserve">Applicants have the option to complain where they (or their representative) have been dissatisfied with the service they have received. </w:t>
      </w:r>
    </w:p>
    <w:p w:rsidR="00F178F3" w:rsidRDefault="00F178F3" w:rsidP="00F178F3">
      <w:pPr>
        <w:pStyle w:val="NoSpacing"/>
        <w:rPr>
          <w:rFonts w:ascii="Arial" w:hAnsi="Arial" w:cs="Arial"/>
          <w:sz w:val="24"/>
          <w:szCs w:val="24"/>
        </w:rPr>
      </w:pPr>
    </w:p>
    <w:p w:rsidR="00F178F3" w:rsidRDefault="00F178F3" w:rsidP="004260E4">
      <w:pPr>
        <w:pStyle w:val="NoSpacing"/>
        <w:numPr>
          <w:ilvl w:val="0"/>
          <w:numId w:val="1"/>
        </w:numPr>
        <w:ind w:hanging="644"/>
        <w:rPr>
          <w:rFonts w:ascii="Arial" w:hAnsi="Arial" w:cs="Arial"/>
          <w:b/>
          <w:sz w:val="24"/>
          <w:szCs w:val="24"/>
        </w:rPr>
      </w:pPr>
      <w:r>
        <w:rPr>
          <w:rFonts w:ascii="Arial" w:hAnsi="Arial" w:cs="Arial"/>
          <w:b/>
          <w:sz w:val="24"/>
          <w:szCs w:val="24"/>
        </w:rPr>
        <w:t>Procedure for applicants requesting feedback</w:t>
      </w:r>
    </w:p>
    <w:p w:rsidR="00F178F3" w:rsidRDefault="00F178F3" w:rsidP="004260E4">
      <w:pPr>
        <w:pStyle w:val="NoSpacing"/>
        <w:rPr>
          <w:rFonts w:ascii="Arial" w:hAnsi="Arial" w:cs="Arial"/>
          <w:b/>
          <w:sz w:val="24"/>
          <w:szCs w:val="24"/>
        </w:rPr>
      </w:pPr>
    </w:p>
    <w:p w:rsidR="00F178F3" w:rsidRDefault="00C80B9B" w:rsidP="004260E4">
      <w:pPr>
        <w:pStyle w:val="NoSpacing"/>
        <w:numPr>
          <w:ilvl w:val="1"/>
          <w:numId w:val="1"/>
        </w:numPr>
        <w:ind w:hanging="750"/>
        <w:rPr>
          <w:rFonts w:ascii="Arial" w:hAnsi="Arial" w:cs="Arial"/>
          <w:sz w:val="24"/>
          <w:szCs w:val="24"/>
        </w:rPr>
      </w:pPr>
      <w:r>
        <w:rPr>
          <w:rFonts w:ascii="Arial" w:hAnsi="Arial" w:cs="Arial"/>
          <w:sz w:val="24"/>
          <w:szCs w:val="24"/>
        </w:rPr>
        <w:t>The University is committed to providing feedback, when requested, to any candidate whose application to study has been unsuccessful.</w:t>
      </w:r>
    </w:p>
    <w:p w:rsidR="00C80B9B" w:rsidRDefault="00C80B9B" w:rsidP="004F6016">
      <w:pPr>
        <w:pStyle w:val="NoSpacing"/>
        <w:rPr>
          <w:rFonts w:ascii="Arial" w:hAnsi="Arial" w:cs="Arial"/>
          <w:sz w:val="24"/>
          <w:szCs w:val="24"/>
        </w:rPr>
      </w:pPr>
    </w:p>
    <w:p w:rsidR="00C80B9B" w:rsidRDefault="00C80B9B" w:rsidP="004260E4">
      <w:pPr>
        <w:pStyle w:val="NoSpacing"/>
        <w:numPr>
          <w:ilvl w:val="1"/>
          <w:numId w:val="1"/>
        </w:numPr>
        <w:ind w:hanging="750"/>
        <w:rPr>
          <w:rFonts w:ascii="Arial" w:hAnsi="Arial" w:cs="Arial"/>
          <w:sz w:val="24"/>
          <w:szCs w:val="24"/>
        </w:rPr>
      </w:pPr>
      <w:r>
        <w:rPr>
          <w:rFonts w:ascii="Arial" w:hAnsi="Arial" w:cs="Arial"/>
          <w:sz w:val="24"/>
          <w:szCs w:val="24"/>
        </w:rPr>
        <w:t>Where possible the request for feedback should be made by the applicant, not a third party.  In cases where a request is submitted by a third party,</w:t>
      </w:r>
      <w:r w:rsidR="00C81680">
        <w:rPr>
          <w:rFonts w:ascii="Arial" w:hAnsi="Arial" w:cs="Arial"/>
          <w:sz w:val="24"/>
          <w:szCs w:val="24"/>
        </w:rPr>
        <w:t xml:space="preserve"> data protection legislation will</w:t>
      </w:r>
      <w:r>
        <w:rPr>
          <w:rFonts w:ascii="Arial" w:hAnsi="Arial" w:cs="Arial"/>
          <w:sz w:val="24"/>
          <w:szCs w:val="24"/>
        </w:rPr>
        <w:t xml:space="preserve"> prevent the University from releasing information related</w:t>
      </w:r>
      <w:r w:rsidR="00C81680">
        <w:rPr>
          <w:rFonts w:ascii="Arial" w:hAnsi="Arial" w:cs="Arial"/>
          <w:sz w:val="24"/>
          <w:szCs w:val="24"/>
        </w:rPr>
        <w:t xml:space="preserve"> to an individual’s application, without the express consent of the applicant. </w:t>
      </w:r>
    </w:p>
    <w:p w:rsidR="00C80B9B" w:rsidRDefault="00C80B9B" w:rsidP="00C80B9B">
      <w:pPr>
        <w:pStyle w:val="NoSpacing"/>
        <w:ind w:left="750"/>
        <w:rPr>
          <w:rFonts w:ascii="Arial" w:hAnsi="Arial" w:cs="Arial"/>
          <w:sz w:val="24"/>
          <w:szCs w:val="24"/>
        </w:rPr>
      </w:pPr>
    </w:p>
    <w:p w:rsidR="005E24C8" w:rsidRDefault="005E24C8" w:rsidP="004260E4">
      <w:pPr>
        <w:pStyle w:val="NoSpacing"/>
        <w:numPr>
          <w:ilvl w:val="1"/>
          <w:numId w:val="1"/>
        </w:numPr>
        <w:ind w:hanging="750"/>
        <w:rPr>
          <w:rFonts w:ascii="Arial" w:hAnsi="Arial" w:cs="Arial"/>
          <w:sz w:val="24"/>
          <w:szCs w:val="24"/>
        </w:rPr>
      </w:pPr>
      <w:r w:rsidRPr="00C81680">
        <w:rPr>
          <w:rFonts w:ascii="Arial" w:hAnsi="Arial" w:cs="Arial"/>
          <w:sz w:val="24"/>
          <w:szCs w:val="24"/>
        </w:rPr>
        <w:t>The request should be put in writin</w:t>
      </w:r>
      <w:r w:rsidR="004F6016">
        <w:rPr>
          <w:rFonts w:ascii="Arial" w:hAnsi="Arial" w:cs="Arial"/>
          <w:sz w:val="24"/>
          <w:szCs w:val="24"/>
        </w:rPr>
        <w:t xml:space="preserve">g either by letter or e-mail to the relevant Admissions Team.  For feedback on undergraduate applications please email </w:t>
      </w:r>
      <w:hyperlink r:id="rId9" w:history="1">
        <w:r w:rsidR="004F6016" w:rsidRPr="002D6716">
          <w:rPr>
            <w:rStyle w:val="Hyperlink"/>
            <w:rFonts w:ascii="Arial" w:hAnsi="Arial" w:cs="Arial"/>
            <w:sz w:val="24"/>
            <w:szCs w:val="24"/>
          </w:rPr>
          <w:t>ugadmissions@napier.ac.uk</w:t>
        </w:r>
      </w:hyperlink>
      <w:r w:rsidR="004F6016">
        <w:rPr>
          <w:rFonts w:ascii="Arial" w:hAnsi="Arial" w:cs="Arial"/>
          <w:sz w:val="24"/>
          <w:szCs w:val="24"/>
        </w:rPr>
        <w:t xml:space="preserve">, for postgraduate applications please contact </w:t>
      </w:r>
      <w:hyperlink r:id="rId10" w:history="1">
        <w:r w:rsidR="004F6016" w:rsidRPr="002D6716">
          <w:rPr>
            <w:rStyle w:val="Hyperlink"/>
            <w:rFonts w:ascii="Arial" w:hAnsi="Arial" w:cs="Arial"/>
            <w:sz w:val="24"/>
            <w:szCs w:val="24"/>
          </w:rPr>
          <w:t>pgadmissions@napier.ac.uk</w:t>
        </w:r>
      </w:hyperlink>
      <w:r w:rsidR="00F94936">
        <w:rPr>
          <w:rFonts w:ascii="Arial" w:hAnsi="Arial" w:cs="Arial"/>
          <w:sz w:val="24"/>
          <w:szCs w:val="24"/>
        </w:rPr>
        <w:t xml:space="preserve">.  </w:t>
      </w:r>
      <w:r w:rsidRPr="00C81680">
        <w:rPr>
          <w:rFonts w:ascii="Arial" w:hAnsi="Arial" w:cs="Arial"/>
          <w:sz w:val="24"/>
          <w:szCs w:val="24"/>
        </w:rPr>
        <w:t>Applicants should include their full name, the</w:t>
      </w:r>
      <w:r w:rsidR="00F94936">
        <w:rPr>
          <w:rFonts w:ascii="Arial" w:hAnsi="Arial" w:cs="Arial"/>
          <w:sz w:val="24"/>
          <w:szCs w:val="24"/>
        </w:rPr>
        <w:t xml:space="preserve">ir UCAS number or Napier number and </w:t>
      </w:r>
      <w:r w:rsidR="00C81680">
        <w:rPr>
          <w:rFonts w:ascii="Arial" w:hAnsi="Arial" w:cs="Arial"/>
          <w:sz w:val="24"/>
          <w:szCs w:val="24"/>
        </w:rPr>
        <w:t>the programme they applied for.</w:t>
      </w:r>
    </w:p>
    <w:p w:rsidR="00C81680" w:rsidRPr="00C81680" w:rsidRDefault="00C81680" w:rsidP="00C81680">
      <w:pPr>
        <w:pStyle w:val="NoSpacing"/>
        <w:ind w:left="750"/>
        <w:rPr>
          <w:rFonts w:ascii="Arial" w:hAnsi="Arial" w:cs="Arial"/>
          <w:sz w:val="24"/>
          <w:szCs w:val="24"/>
        </w:rPr>
      </w:pPr>
    </w:p>
    <w:p w:rsidR="005E24C8" w:rsidRDefault="004F6016" w:rsidP="004260E4">
      <w:pPr>
        <w:pStyle w:val="NoSpacing"/>
        <w:numPr>
          <w:ilvl w:val="1"/>
          <w:numId w:val="1"/>
        </w:numPr>
        <w:ind w:hanging="750"/>
        <w:rPr>
          <w:rFonts w:ascii="Arial" w:hAnsi="Arial" w:cs="Arial"/>
          <w:sz w:val="24"/>
          <w:szCs w:val="24"/>
        </w:rPr>
      </w:pPr>
      <w:r>
        <w:rPr>
          <w:rFonts w:ascii="Arial" w:hAnsi="Arial" w:cs="Arial"/>
          <w:sz w:val="24"/>
          <w:szCs w:val="24"/>
        </w:rPr>
        <w:t xml:space="preserve">The University aims to deal with requests for feedback within 20 working days of receipt of the request. </w:t>
      </w:r>
      <w:r w:rsidR="00C81680">
        <w:rPr>
          <w:rFonts w:ascii="Arial" w:hAnsi="Arial" w:cs="Arial"/>
          <w:sz w:val="24"/>
          <w:szCs w:val="24"/>
        </w:rPr>
        <w:t xml:space="preserve"> </w:t>
      </w:r>
    </w:p>
    <w:p w:rsidR="00467C4A" w:rsidRDefault="00467C4A" w:rsidP="00467C4A">
      <w:pPr>
        <w:pStyle w:val="NoSpacing"/>
        <w:ind w:left="750"/>
        <w:rPr>
          <w:rFonts w:ascii="Arial" w:hAnsi="Arial" w:cs="Arial"/>
          <w:sz w:val="24"/>
          <w:szCs w:val="24"/>
        </w:rPr>
      </w:pPr>
    </w:p>
    <w:p w:rsidR="00467C4A" w:rsidRDefault="00467C4A" w:rsidP="004260E4">
      <w:pPr>
        <w:pStyle w:val="NoSpacing"/>
        <w:numPr>
          <w:ilvl w:val="1"/>
          <w:numId w:val="1"/>
        </w:numPr>
        <w:ind w:hanging="750"/>
        <w:rPr>
          <w:rFonts w:ascii="Arial" w:hAnsi="Arial" w:cs="Arial"/>
          <w:sz w:val="24"/>
          <w:szCs w:val="24"/>
        </w:rPr>
      </w:pPr>
      <w:r>
        <w:rPr>
          <w:rFonts w:ascii="Arial" w:hAnsi="Arial" w:cs="Arial"/>
          <w:sz w:val="24"/>
          <w:szCs w:val="24"/>
        </w:rPr>
        <w:t>For programmes where the admissions process includes an interview, portfolio and/or audition,</w:t>
      </w:r>
      <w:r w:rsidR="004F6016">
        <w:rPr>
          <w:rFonts w:ascii="Arial" w:hAnsi="Arial" w:cs="Arial"/>
          <w:sz w:val="24"/>
          <w:szCs w:val="24"/>
        </w:rPr>
        <w:t xml:space="preserve"> the</w:t>
      </w:r>
      <w:r>
        <w:rPr>
          <w:rFonts w:ascii="Arial" w:hAnsi="Arial" w:cs="Arial"/>
          <w:sz w:val="24"/>
          <w:szCs w:val="24"/>
        </w:rPr>
        <w:t xml:space="preserve"> </w:t>
      </w:r>
      <w:r w:rsidR="004F6016">
        <w:rPr>
          <w:rFonts w:ascii="Arial" w:hAnsi="Arial" w:cs="Arial"/>
          <w:sz w:val="24"/>
          <w:szCs w:val="24"/>
        </w:rPr>
        <w:t xml:space="preserve">feedback request will be forwarded onto the member of staff with responsibility for carrying out the interview, portfolio or audition.  </w:t>
      </w:r>
    </w:p>
    <w:p w:rsidR="00F7118C" w:rsidRDefault="00F7118C" w:rsidP="00F7118C">
      <w:pPr>
        <w:pStyle w:val="NoSpacing"/>
        <w:ind w:left="750"/>
        <w:rPr>
          <w:rFonts w:ascii="Arial" w:hAnsi="Arial" w:cs="Arial"/>
          <w:sz w:val="24"/>
          <w:szCs w:val="24"/>
        </w:rPr>
      </w:pPr>
    </w:p>
    <w:p w:rsidR="00F7118C" w:rsidRPr="0007376D" w:rsidRDefault="0007376D" w:rsidP="0007376D">
      <w:pPr>
        <w:pStyle w:val="NoSpacing"/>
        <w:numPr>
          <w:ilvl w:val="1"/>
          <w:numId w:val="1"/>
        </w:numPr>
        <w:ind w:hanging="750"/>
        <w:rPr>
          <w:rFonts w:ascii="Arial" w:hAnsi="Arial" w:cs="Arial"/>
          <w:sz w:val="24"/>
          <w:szCs w:val="24"/>
        </w:rPr>
      </w:pPr>
      <w:r>
        <w:rPr>
          <w:rFonts w:ascii="Arial" w:hAnsi="Arial" w:cs="Arial"/>
          <w:sz w:val="24"/>
          <w:szCs w:val="24"/>
        </w:rPr>
        <w:t xml:space="preserve">If, during the feedback process it becomes apparent that there is additional, directly relevant information to the application, which was not provided at the time of application, the University will review its original decision, taking into consideration this new information. </w:t>
      </w:r>
    </w:p>
    <w:p w:rsidR="0011166C" w:rsidRDefault="0011166C" w:rsidP="0011166C">
      <w:pPr>
        <w:pStyle w:val="NoSpacing"/>
        <w:ind w:left="750"/>
        <w:rPr>
          <w:rFonts w:ascii="Arial" w:hAnsi="Arial" w:cs="Arial"/>
          <w:sz w:val="24"/>
          <w:szCs w:val="24"/>
        </w:rPr>
      </w:pPr>
    </w:p>
    <w:p w:rsidR="00F94936" w:rsidRPr="00483D87" w:rsidRDefault="00C544A1" w:rsidP="004260E4">
      <w:pPr>
        <w:pStyle w:val="NoSpacing"/>
        <w:numPr>
          <w:ilvl w:val="1"/>
          <w:numId w:val="1"/>
        </w:numPr>
        <w:ind w:hanging="750"/>
        <w:rPr>
          <w:rFonts w:ascii="Arial" w:hAnsi="Arial" w:cs="Arial"/>
          <w:sz w:val="24"/>
          <w:szCs w:val="24"/>
        </w:rPr>
      </w:pPr>
      <w:r w:rsidRPr="00483D87">
        <w:rPr>
          <w:rFonts w:ascii="Arial" w:hAnsi="Arial" w:cs="Arial"/>
          <w:sz w:val="24"/>
          <w:szCs w:val="24"/>
        </w:rPr>
        <w:t>No applicant will</w:t>
      </w:r>
      <w:r w:rsidR="0011166C" w:rsidRPr="00483D87">
        <w:rPr>
          <w:rFonts w:ascii="Arial" w:hAnsi="Arial" w:cs="Arial"/>
          <w:sz w:val="24"/>
          <w:szCs w:val="24"/>
        </w:rPr>
        <w:t xml:space="preserve"> be discriminated against for either requesting feedback or a review of an admissions decision.</w:t>
      </w:r>
    </w:p>
    <w:p w:rsidR="00F94936" w:rsidRDefault="00F94936" w:rsidP="00F94936">
      <w:pPr>
        <w:pStyle w:val="ListParagraph"/>
        <w:rPr>
          <w:rFonts w:ascii="Arial" w:hAnsi="Arial" w:cs="Arial"/>
          <w:b/>
          <w:sz w:val="24"/>
          <w:szCs w:val="24"/>
        </w:rPr>
      </w:pPr>
    </w:p>
    <w:p w:rsidR="00DE7780" w:rsidRPr="00F94936" w:rsidRDefault="00C81680" w:rsidP="004260E4">
      <w:pPr>
        <w:pStyle w:val="NoSpacing"/>
        <w:numPr>
          <w:ilvl w:val="0"/>
          <w:numId w:val="1"/>
        </w:numPr>
        <w:ind w:hanging="644"/>
        <w:rPr>
          <w:rFonts w:ascii="Arial" w:hAnsi="Arial" w:cs="Arial"/>
          <w:sz w:val="24"/>
          <w:szCs w:val="24"/>
        </w:rPr>
      </w:pPr>
      <w:r w:rsidRPr="00F94936">
        <w:rPr>
          <w:rFonts w:ascii="Arial" w:hAnsi="Arial" w:cs="Arial"/>
          <w:b/>
          <w:sz w:val="24"/>
          <w:szCs w:val="24"/>
        </w:rPr>
        <w:lastRenderedPageBreak/>
        <w:t xml:space="preserve">Procedure </w:t>
      </w:r>
      <w:r w:rsidR="00DE7780" w:rsidRPr="00F94936">
        <w:rPr>
          <w:rFonts w:ascii="Arial" w:hAnsi="Arial" w:cs="Arial"/>
          <w:b/>
          <w:sz w:val="24"/>
          <w:szCs w:val="24"/>
        </w:rPr>
        <w:t>for Applicants Appealing an Admissions Decision</w:t>
      </w:r>
    </w:p>
    <w:p w:rsidR="00DE7780" w:rsidRDefault="00DE7780" w:rsidP="00DE7780">
      <w:pPr>
        <w:pStyle w:val="NoSpacing"/>
        <w:rPr>
          <w:rFonts w:ascii="Arial" w:hAnsi="Arial" w:cs="Arial"/>
          <w:b/>
          <w:sz w:val="24"/>
          <w:szCs w:val="24"/>
        </w:rPr>
      </w:pPr>
    </w:p>
    <w:p w:rsidR="00DE7780" w:rsidRDefault="00693CE3" w:rsidP="004260E4">
      <w:pPr>
        <w:pStyle w:val="NoSpacing"/>
        <w:numPr>
          <w:ilvl w:val="1"/>
          <w:numId w:val="1"/>
        </w:numPr>
        <w:ind w:hanging="750"/>
        <w:rPr>
          <w:rFonts w:ascii="Arial" w:hAnsi="Arial" w:cs="Arial"/>
          <w:sz w:val="24"/>
          <w:szCs w:val="24"/>
        </w:rPr>
      </w:pPr>
      <w:r>
        <w:rPr>
          <w:rFonts w:ascii="Arial" w:hAnsi="Arial" w:cs="Arial"/>
          <w:sz w:val="24"/>
          <w:szCs w:val="24"/>
        </w:rPr>
        <w:t xml:space="preserve">Any unsuccessful applicant may request feedback on an admissions decision.  However, a formal appeal against an admissions decision can only be used when there are adequate grounds for appeal.  </w:t>
      </w:r>
    </w:p>
    <w:p w:rsidR="00693CE3" w:rsidRDefault="00693CE3" w:rsidP="00693CE3">
      <w:pPr>
        <w:pStyle w:val="NoSpacing"/>
        <w:rPr>
          <w:rFonts w:ascii="Arial" w:hAnsi="Arial" w:cs="Arial"/>
          <w:sz w:val="24"/>
          <w:szCs w:val="24"/>
        </w:rPr>
      </w:pPr>
    </w:p>
    <w:p w:rsidR="00693CE3" w:rsidRDefault="00693CE3" w:rsidP="004260E4">
      <w:pPr>
        <w:pStyle w:val="NoSpacing"/>
        <w:numPr>
          <w:ilvl w:val="1"/>
          <w:numId w:val="1"/>
        </w:numPr>
        <w:ind w:hanging="750"/>
        <w:rPr>
          <w:rFonts w:ascii="Arial" w:hAnsi="Arial" w:cs="Arial"/>
          <w:sz w:val="24"/>
          <w:szCs w:val="24"/>
        </w:rPr>
      </w:pPr>
      <w:r>
        <w:rPr>
          <w:rFonts w:ascii="Arial" w:hAnsi="Arial" w:cs="Arial"/>
          <w:sz w:val="24"/>
          <w:szCs w:val="24"/>
        </w:rPr>
        <w:t>An Appeal is defined as a request for the reconsideration of a</w:t>
      </w:r>
      <w:r w:rsidR="004F7861">
        <w:rPr>
          <w:rFonts w:ascii="Arial" w:hAnsi="Arial" w:cs="Arial"/>
          <w:sz w:val="24"/>
          <w:szCs w:val="24"/>
        </w:rPr>
        <w:t>n admissions</w:t>
      </w:r>
      <w:r>
        <w:rPr>
          <w:rFonts w:ascii="Arial" w:hAnsi="Arial" w:cs="Arial"/>
          <w:sz w:val="24"/>
          <w:szCs w:val="24"/>
        </w:rPr>
        <w:t xml:space="preserve"> decision on an application.  </w:t>
      </w:r>
    </w:p>
    <w:p w:rsidR="00F94936" w:rsidRPr="00F94936" w:rsidRDefault="00F94936" w:rsidP="00F94936">
      <w:pPr>
        <w:pStyle w:val="NoSpacing"/>
        <w:rPr>
          <w:rFonts w:ascii="Arial" w:hAnsi="Arial" w:cs="Arial"/>
          <w:sz w:val="24"/>
          <w:szCs w:val="24"/>
        </w:rPr>
      </w:pPr>
    </w:p>
    <w:p w:rsidR="00693CE3" w:rsidRDefault="00693CE3" w:rsidP="004260E4">
      <w:pPr>
        <w:pStyle w:val="NoSpacing"/>
        <w:numPr>
          <w:ilvl w:val="1"/>
          <w:numId w:val="1"/>
        </w:numPr>
        <w:ind w:hanging="750"/>
        <w:rPr>
          <w:rFonts w:ascii="Arial" w:hAnsi="Arial" w:cs="Arial"/>
          <w:sz w:val="24"/>
          <w:szCs w:val="24"/>
        </w:rPr>
      </w:pPr>
      <w:r>
        <w:rPr>
          <w:rFonts w:ascii="Arial" w:hAnsi="Arial" w:cs="Arial"/>
          <w:sz w:val="24"/>
          <w:szCs w:val="24"/>
        </w:rPr>
        <w:t>The grounds for appeal are:</w:t>
      </w:r>
    </w:p>
    <w:p w:rsidR="00693CE3" w:rsidRDefault="00693CE3" w:rsidP="00693CE3">
      <w:pPr>
        <w:pStyle w:val="NoSpacing"/>
        <w:rPr>
          <w:rFonts w:ascii="Arial" w:hAnsi="Arial" w:cs="Arial"/>
          <w:sz w:val="24"/>
          <w:szCs w:val="24"/>
        </w:rPr>
      </w:pPr>
    </w:p>
    <w:p w:rsidR="00693CE3" w:rsidRDefault="00C81680" w:rsidP="00F94936">
      <w:pPr>
        <w:pStyle w:val="NoSpacing"/>
        <w:ind w:left="1440" w:hanging="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693CE3">
        <w:rPr>
          <w:rFonts w:ascii="Arial" w:hAnsi="Arial" w:cs="Arial"/>
          <w:sz w:val="24"/>
          <w:szCs w:val="24"/>
        </w:rPr>
        <w:t>Procedural irregularity, where the applicant believes the University has not adhered to its own stated procedures,</w:t>
      </w:r>
      <w:r>
        <w:rPr>
          <w:rFonts w:ascii="Arial" w:hAnsi="Arial" w:cs="Arial"/>
          <w:sz w:val="24"/>
          <w:szCs w:val="24"/>
        </w:rPr>
        <w:t xml:space="preserve"> or there is evidence of alleged</w:t>
      </w:r>
      <w:r w:rsidR="00693CE3">
        <w:rPr>
          <w:rFonts w:ascii="Arial" w:hAnsi="Arial" w:cs="Arial"/>
          <w:sz w:val="24"/>
          <w:szCs w:val="24"/>
        </w:rPr>
        <w:t xml:space="preserve"> improper conduct.</w:t>
      </w:r>
    </w:p>
    <w:p w:rsidR="00C81680" w:rsidRDefault="00C81680" w:rsidP="00C81680">
      <w:pPr>
        <w:pStyle w:val="NoSpacing"/>
        <w:ind w:left="720" w:hanging="360"/>
        <w:rPr>
          <w:rFonts w:ascii="Arial" w:hAnsi="Arial" w:cs="Arial"/>
          <w:sz w:val="24"/>
          <w:szCs w:val="24"/>
        </w:rPr>
      </w:pPr>
    </w:p>
    <w:p w:rsidR="00693CE3" w:rsidRDefault="00C81680" w:rsidP="00F94936">
      <w:pPr>
        <w:pStyle w:val="NoSpacing"/>
        <w:ind w:left="1440" w:hanging="720"/>
        <w:rPr>
          <w:rFonts w:ascii="Arial" w:hAnsi="Arial" w:cs="Arial"/>
          <w:sz w:val="24"/>
          <w:szCs w:val="24"/>
        </w:rPr>
      </w:pPr>
      <w:r>
        <w:rPr>
          <w:rFonts w:ascii="Arial" w:hAnsi="Arial" w:cs="Arial"/>
          <w:sz w:val="24"/>
          <w:szCs w:val="24"/>
        </w:rPr>
        <w:t>(ii)</w:t>
      </w:r>
      <w:r>
        <w:rPr>
          <w:rFonts w:ascii="Arial" w:hAnsi="Arial" w:cs="Arial"/>
          <w:sz w:val="24"/>
          <w:szCs w:val="24"/>
        </w:rPr>
        <w:tab/>
      </w:r>
      <w:r w:rsidR="00693CE3">
        <w:rPr>
          <w:rFonts w:ascii="Arial" w:hAnsi="Arial" w:cs="Arial"/>
          <w:sz w:val="24"/>
          <w:szCs w:val="24"/>
        </w:rPr>
        <w:t xml:space="preserve">The emergence of substantial new information which may have affected the </w:t>
      </w:r>
      <w:r>
        <w:rPr>
          <w:rFonts w:ascii="Arial" w:hAnsi="Arial" w:cs="Arial"/>
          <w:sz w:val="24"/>
          <w:szCs w:val="24"/>
        </w:rPr>
        <w:t xml:space="preserve">decision and which could not have been available at the time the original decision was made. </w:t>
      </w:r>
    </w:p>
    <w:p w:rsidR="00693CE3" w:rsidRDefault="00693CE3" w:rsidP="00693CE3">
      <w:pPr>
        <w:pStyle w:val="NoSpacing"/>
        <w:rPr>
          <w:rFonts w:ascii="Arial" w:hAnsi="Arial" w:cs="Arial"/>
          <w:sz w:val="24"/>
          <w:szCs w:val="24"/>
        </w:rPr>
      </w:pPr>
    </w:p>
    <w:p w:rsidR="00745BC0" w:rsidRDefault="00693CE3" w:rsidP="004260E4">
      <w:pPr>
        <w:pStyle w:val="NoSpacing"/>
        <w:numPr>
          <w:ilvl w:val="1"/>
          <w:numId w:val="1"/>
        </w:numPr>
        <w:ind w:hanging="750"/>
        <w:rPr>
          <w:rFonts w:ascii="Arial" w:hAnsi="Arial" w:cs="Arial"/>
          <w:sz w:val="24"/>
          <w:szCs w:val="24"/>
        </w:rPr>
      </w:pPr>
      <w:r>
        <w:rPr>
          <w:rFonts w:ascii="Arial" w:hAnsi="Arial" w:cs="Arial"/>
          <w:sz w:val="24"/>
          <w:szCs w:val="24"/>
        </w:rPr>
        <w:t>Applicants who have valid grounds on which to appeal against an admissions decision should raise the appeal within 20 working days following notification of the original admission decision.  Appeals received after 20 working days will only be considered in</w:t>
      </w:r>
      <w:r w:rsidR="00745BC0">
        <w:rPr>
          <w:rFonts w:ascii="Arial" w:hAnsi="Arial" w:cs="Arial"/>
          <w:sz w:val="24"/>
          <w:szCs w:val="24"/>
        </w:rPr>
        <w:t xml:space="preserve"> exceptional circumstances.</w:t>
      </w:r>
    </w:p>
    <w:p w:rsidR="00745BC0" w:rsidRDefault="00745BC0" w:rsidP="00745BC0">
      <w:pPr>
        <w:pStyle w:val="NoSpacing"/>
        <w:ind w:left="750"/>
        <w:rPr>
          <w:rFonts w:ascii="Arial" w:hAnsi="Arial" w:cs="Arial"/>
          <w:sz w:val="24"/>
          <w:szCs w:val="24"/>
        </w:rPr>
      </w:pPr>
    </w:p>
    <w:p w:rsidR="00745BC0" w:rsidRDefault="007E317B" w:rsidP="004260E4">
      <w:pPr>
        <w:pStyle w:val="NoSpacing"/>
        <w:numPr>
          <w:ilvl w:val="1"/>
          <w:numId w:val="1"/>
        </w:numPr>
        <w:ind w:hanging="750"/>
        <w:rPr>
          <w:rFonts w:ascii="Arial" w:hAnsi="Arial" w:cs="Arial"/>
          <w:sz w:val="24"/>
          <w:szCs w:val="24"/>
        </w:rPr>
      </w:pPr>
      <w:r>
        <w:rPr>
          <w:rFonts w:ascii="Arial" w:hAnsi="Arial" w:cs="Arial"/>
          <w:sz w:val="24"/>
          <w:szCs w:val="24"/>
        </w:rPr>
        <w:t xml:space="preserve">A formal letter of appeal should be submitted </w:t>
      </w:r>
      <w:r w:rsidR="0007376D">
        <w:rPr>
          <w:rFonts w:ascii="Arial" w:hAnsi="Arial" w:cs="Arial"/>
          <w:sz w:val="24"/>
          <w:szCs w:val="24"/>
        </w:rPr>
        <w:t>via email to the relevant Admissions Team (</w:t>
      </w:r>
      <w:hyperlink r:id="rId11" w:history="1">
        <w:r w:rsidR="0007376D" w:rsidRPr="002D6716">
          <w:rPr>
            <w:rStyle w:val="Hyperlink"/>
            <w:rFonts w:ascii="Arial" w:hAnsi="Arial" w:cs="Arial"/>
            <w:sz w:val="24"/>
            <w:szCs w:val="24"/>
          </w:rPr>
          <w:t>ugadmissions@napier.ac.uk</w:t>
        </w:r>
      </w:hyperlink>
      <w:r w:rsidR="0007376D">
        <w:rPr>
          <w:rFonts w:ascii="Arial" w:hAnsi="Arial" w:cs="Arial"/>
          <w:sz w:val="24"/>
          <w:szCs w:val="24"/>
        </w:rPr>
        <w:t xml:space="preserve"> or </w:t>
      </w:r>
      <w:hyperlink r:id="rId12" w:history="1">
        <w:r w:rsidR="0007376D" w:rsidRPr="002D6716">
          <w:rPr>
            <w:rStyle w:val="Hyperlink"/>
            <w:rFonts w:ascii="Arial" w:hAnsi="Arial" w:cs="Arial"/>
            <w:sz w:val="24"/>
            <w:szCs w:val="24"/>
          </w:rPr>
          <w:t>pgadmissions@napier.ac.uk</w:t>
        </w:r>
      </w:hyperlink>
      <w:r w:rsidR="00483D87">
        <w:rPr>
          <w:rFonts w:ascii="Arial" w:hAnsi="Arial" w:cs="Arial"/>
          <w:sz w:val="24"/>
          <w:szCs w:val="24"/>
        </w:rPr>
        <w:t>)</w:t>
      </w:r>
      <w:r w:rsidR="0007376D">
        <w:rPr>
          <w:rFonts w:ascii="Arial" w:hAnsi="Arial" w:cs="Arial"/>
          <w:sz w:val="24"/>
          <w:szCs w:val="24"/>
        </w:rPr>
        <w:t xml:space="preserve">, and clearly marked for the attention of Head of Admissions. </w:t>
      </w:r>
    </w:p>
    <w:p w:rsidR="007E317B" w:rsidRDefault="007E317B" w:rsidP="007E317B">
      <w:pPr>
        <w:pStyle w:val="NoSpacing"/>
        <w:ind w:left="750"/>
        <w:rPr>
          <w:rFonts w:ascii="Arial" w:hAnsi="Arial" w:cs="Arial"/>
          <w:sz w:val="24"/>
          <w:szCs w:val="24"/>
        </w:rPr>
      </w:pPr>
    </w:p>
    <w:p w:rsidR="007E317B" w:rsidRDefault="007E317B" w:rsidP="004260E4">
      <w:pPr>
        <w:pStyle w:val="NoSpacing"/>
        <w:numPr>
          <w:ilvl w:val="1"/>
          <w:numId w:val="1"/>
        </w:numPr>
        <w:ind w:hanging="750"/>
        <w:rPr>
          <w:rFonts w:ascii="Arial" w:hAnsi="Arial" w:cs="Arial"/>
          <w:sz w:val="24"/>
          <w:szCs w:val="24"/>
        </w:rPr>
      </w:pPr>
      <w:bookmarkStart w:id="0" w:name="OLE_LINK1"/>
      <w:bookmarkStart w:id="1" w:name="OLE_LINK2"/>
      <w:r>
        <w:rPr>
          <w:rFonts w:ascii="Arial" w:hAnsi="Arial" w:cs="Arial"/>
          <w:sz w:val="24"/>
          <w:szCs w:val="24"/>
        </w:rPr>
        <w:t>The letter should clearly state:</w:t>
      </w:r>
    </w:p>
    <w:p w:rsidR="007E317B" w:rsidRDefault="007E317B" w:rsidP="007E317B">
      <w:pPr>
        <w:pStyle w:val="NoSpacing"/>
        <w:ind w:left="750"/>
        <w:rPr>
          <w:rFonts w:ascii="Arial" w:hAnsi="Arial" w:cs="Arial"/>
          <w:sz w:val="24"/>
          <w:szCs w:val="24"/>
        </w:rPr>
      </w:pPr>
    </w:p>
    <w:p w:rsidR="007E317B" w:rsidRDefault="004260E4" w:rsidP="004260E4">
      <w:pPr>
        <w:pStyle w:val="NoSpacing"/>
        <w:ind w:firstLine="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7E317B">
        <w:rPr>
          <w:rFonts w:ascii="Arial" w:hAnsi="Arial" w:cs="Arial"/>
          <w:sz w:val="24"/>
          <w:szCs w:val="24"/>
        </w:rPr>
        <w:t xml:space="preserve">Specific details of </w:t>
      </w:r>
      <w:r w:rsidR="004F7861">
        <w:rPr>
          <w:rFonts w:ascii="Arial" w:hAnsi="Arial" w:cs="Arial"/>
          <w:sz w:val="24"/>
          <w:szCs w:val="24"/>
        </w:rPr>
        <w:t xml:space="preserve">the </w:t>
      </w:r>
      <w:r w:rsidR="007E317B">
        <w:rPr>
          <w:rFonts w:ascii="Arial" w:hAnsi="Arial" w:cs="Arial"/>
          <w:sz w:val="24"/>
          <w:szCs w:val="24"/>
        </w:rPr>
        <w:t>grounds for appeal</w:t>
      </w:r>
      <w:r w:rsidR="004F7861">
        <w:rPr>
          <w:rFonts w:ascii="Arial" w:hAnsi="Arial" w:cs="Arial"/>
          <w:sz w:val="24"/>
          <w:szCs w:val="24"/>
        </w:rPr>
        <w:t xml:space="preserve"> (see Section 3.3)</w:t>
      </w:r>
    </w:p>
    <w:p w:rsidR="007E317B" w:rsidRDefault="004260E4" w:rsidP="004260E4">
      <w:pPr>
        <w:pStyle w:val="NoSpacing"/>
        <w:ind w:firstLine="720"/>
        <w:rPr>
          <w:rFonts w:ascii="Arial" w:hAnsi="Arial" w:cs="Arial"/>
          <w:sz w:val="24"/>
          <w:szCs w:val="24"/>
        </w:rPr>
      </w:pPr>
      <w:r>
        <w:rPr>
          <w:rFonts w:ascii="Arial" w:hAnsi="Arial" w:cs="Arial"/>
          <w:sz w:val="24"/>
          <w:szCs w:val="24"/>
        </w:rPr>
        <w:t>(ii)</w:t>
      </w:r>
      <w:r>
        <w:rPr>
          <w:rFonts w:ascii="Arial" w:hAnsi="Arial" w:cs="Arial"/>
          <w:sz w:val="24"/>
          <w:szCs w:val="24"/>
        </w:rPr>
        <w:tab/>
      </w:r>
      <w:r w:rsidR="007E317B">
        <w:rPr>
          <w:rFonts w:ascii="Arial" w:hAnsi="Arial" w:cs="Arial"/>
          <w:sz w:val="24"/>
          <w:szCs w:val="24"/>
        </w:rPr>
        <w:t>Applicants, name, address, and Napier or UCAS Number</w:t>
      </w:r>
    </w:p>
    <w:p w:rsidR="007E317B" w:rsidRDefault="00C81680" w:rsidP="004260E4">
      <w:pPr>
        <w:pStyle w:val="NoSpacing"/>
        <w:ind w:left="1440" w:hanging="720"/>
        <w:rPr>
          <w:rFonts w:ascii="Arial" w:hAnsi="Arial" w:cs="Arial"/>
          <w:sz w:val="24"/>
          <w:szCs w:val="24"/>
        </w:rPr>
      </w:pPr>
      <w:r>
        <w:rPr>
          <w:rFonts w:ascii="Arial" w:hAnsi="Arial" w:cs="Arial"/>
          <w:sz w:val="24"/>
          <w:szCs w:val="24"/>
        </w:rPr>
        <w:t>(iii)</w:t>
      </w:r>
      <w:r>
        <w:rPr>
          <w:rFonts w:ascii="Arial" w:hAnsi="Arial" w:cs="Arial"/>
          <w:sz w:val="24"/>
          <w:szCs w:val="24"/>
        </w:rPr>
        <w:tab/>
      </w:r>
      <w:r w:rsidR="007E317B">
        <w:rPr>
          <w:rFonts w:ascii="Arial" w:hAnsi="Arial" w:cs="Arial"/>
          <w:sz w:val="24"/>
          <w:szCs w:val="24"/>
        </w:rPr>
        <w:t xml:space="preserve">The programme for which they have applied and </w:t>
      </w:r>
      <w:r>
        <w:rPr>
          <w:rFonts w:ascii="Arial" w:hAnsi="Arial" w:cs="Arial"/>
          <w:sz w:val="24"/>
          <w:szCs w:val="24"/>
        </w:rPr>
        <w:t>supplementary</w:t>
      </w:r>
      <w:r w:rsidR="007E317B">
        <w:rPr>
          <w:rFonts w:ascii="Arial" w:hAnsi="Arial" w:cs="Arial"/>
          <w:sz w:val="24"/>
          <w:szCs w:val="24"/>
        </w:rPr>
        <w:t xml:space="preserve"> information </w:t>
      </w:r>
      <w:r w:rsidR="004F7861">
        <w:rPr>
          <w:rFonts w:ascii="Arial" w:hAnsi="Arial" w:cs="Arial"/>
          <w:sz w:val="24"/>
          <w:szCs w:val="24"/>
        </w:rPr>
        <w:t xml:space="preserve">and/or evidence to support their appeal </w:t>
      </w:r>
    </w:p>
    <w:p w:rsidR="00C81680" w:rsidRDefault="004260E4" w:rsidP="004260E4">
      <w:pPr>
        <w:pStyle w:val="NoSpacing"/>
        <w:ind w:left="720"/>
        <w:rPr>
          <w:rFonts w:ascii="Arial" w:hAnsi="Arial" w:cs="Arial"/>
          <w:sz w:val="24"/>
          <w:szCs w:val="24"/>
        </w:rPr>
      </w:pPr>
      <w:r>
        <w:rPr>
          <w:rFonts w:ascii="Arial" w:hAnsi="Arial" w:cs="Arial"/>
          <w:sz w:val="24"/>
          <w:szCs w:val="24"/>
        </w:rPr>
        <w:t>(iv)</w:t>
      </w:r>
      <w:r>
        <w:rPr>
          <w:rFonts w:ascii="Arial" w:hAnsi="Arial" w:cs="Arial"/>
          <w:sz w:val="24"/>
          <w:szCs w:val="24"/>
        </w:rPr>
        <w:tab/>
      </w:r>
      <w:r w:rsidR="00C81680">
        <w:rPr>
          <w:rFonts w:ascii="Arial" w:hAnsi="Arial" w:cs="Arial"/>
          <w:sz w:val="24"/>
          <w:szCs w:val="24"/>
        </w:rPr>
        <w:t xml:space="preserve">Any other information which the applicant feels </w:t>
      </w:r>
      <w:proofErr w:type="gramStart"/>
      <w:r w:rsidR="00C81680">
        <w:rPr>
          <w:rFonts w:ascii="Arial" w:hAnsi="Arial" w:cs="Arial"/>
          <w:sz w:val="24"/>
          <w:szCs w:val="24"/>
        </w:rPr>
        <w:t>is</w:t>
      </w:r>
      <w:proofErr w:type="gramEnd"/>
      <w:r w:rsidR="00C81680">
        <w:rPr>
          <w:rFonts w:ascii="Arial" w:hAnsi="Arial" w:cs="Arial"/>
          <w:sz w:val="24"/>
          <w:szCs w:val="24"/>
        </w:rPr>
        <w:t xml:space="preserve"> relevant </w:t>
      </w:r>
    </w:p>
    <w:p w:rsidR="007E317B" w:rsidRDefault="007E317B" w:rsidP="007E317B">
      <w:pPr>
        <w:pStyle w:val="NoSpacing"/>
        <w:rPr>
          <w:rFonts w:ascii="Arial" w:hAnsi="Arial" w:cs="Arial"/>
          <w:sz w:val="24"/>
          <w:szCs w:val="24"/>
        </w:rPr>
      </w:pPr>
    </w:p>
    <w:bookmarkEnd w:id="0"/>
    <w:bookmarkEnd w:id="1"/>
    <w:p w:rsidR="00B84AAF" w:rsidRDefault="00B84AAF" w:rsidP="004260E4">
      <w:pPr>
        <w:pStyle w:val="NoSpacing"/>
        <w:numPr>
          <w:ilvl w:val="1"/>
          <w:numId w:val="1"/>
        </w:numPr>
        <w:ind w:hanging="750"/>
        <w:rPr>
          <w:rFonts w:ascii="Arial" w:hAnsi="Arial" w:cs="Arial"/>
          <w:sz w:val="24"/>
          <w:szCs w:val="24"/>
        </w:rPr>
      </w:pPr>
      <w:r>
        <w:rPr>
          <w:rFonts w:ascii="Arial" w:hAnsi="Arial" w:cs="Arial"/>
          <w:sz w:val="24"/>
          <w:szCs w:val="24"/>
        </w:rPr>
        <w:t xml:space="preserve">Please note that all relevant information should be submitted at one time and that it may not be possible to consider information which is submitted later in the process without good reason </w:t>
      </w:r>
    </w:p>
    <w:p w:rsidR="00B84AAF" w:rsidRDefault="00B84AAF" w:rsidP="00B84AAF">
      <w:pPr>
        <w:pStyle w:val="NoSpacing"/>
        <w:ind w:left="750"/>
        <w:rPr>
          <w:rFonts w:ascii="Arial" w:hAnsi="Arial" w:cs="Arial"/>
          <w:sz w:val="24"/>
          <w:szCs w:val="24"/>
        </w:rPr>
      </w:pPr>
    </w:p>
    <w:p w:rsidR="000C2FF4" w:rsidRPr="0086443B" w:rsidRDefault="009C2FD0" w:rsidP="004260E4">
      <w:pPr>
        <w:pStyle w:val="NoSpacing"/>
        <w:numPr>
          <w:ilvl w:val="1"/>
          <w:numId w:val="1"/>
        </w:numPr>
        <w:ind w:hanging="750"/>
        <w:rPr>
          <w:rFonts w:ascii="Arial" w:hAnsi="Arial" w:cs="Arial"/>
          <w:sz w:val="24"/>
          <w:szCs w:val="24"/>
        </w:rPr>
      </w:pPr>
      <w:r w:rsidRPr="0086443B">
        <w:rPr>
          <w:rFonts w:ascii="Arial" w:hAnsi="Arial" w:cs="Arial"/>
          <w:sz w:val="24"/>
          <w:szCs w:val="24"/>
        </w:rPr>
        <w:t xml:space="preserve">The Head of Admissions will write to the appellant within 10 working days </w:t>
      </w:r>
      <w:r w:rsidR="0007376D" w:rsidRPr="0086443B">
        <w:rPr>
          <w:rFonts w:ascii="Arial" w:hAnsi="Arial" w:cs="Arial"/>
          <w:sz w:val="24"/>
          <w:szCs w:val="24"/>
        </w:rPr>
        <w:t xml:space="preserve">to advise if the grounds for appeal have been met. </w:t>
      </w:r>
      <w:r w:rsidR="0086443B" w:rsidRPr="0086443B">
        <w:rPr>
          <w:rFonts w:ascii="Arial" w:hAnsi="Arial" w:cs="Arial"/>
          <w:sz w:val="24"/>
          <w:szCs w:val="24"/>
        </w:rPr>
        <w:t xml:space="preserve">If the grounds for appeal have not been met, or the appeal is judged to be </w:t>
      </w:r>
      <w:r w:rsidR="00DF7C43" w:rsidRPr="0086443B">
        <w:rPr>
          <w:rFonts w:ascii="Arial" w:hAnsi="Arial" w:cs="Arial"/>
          <w:sz w:val="24"/>
          <w:szCs w:val="24"/>
        </w:rPr>
        <w:t xml:space="preserve">vexatious or frivolous, the appeal will be rejected.  </w:t>
      </w:r>
    </w:p>
    <w:p w:rsidR="00DF7C43" w:rsidRDefault="00DF7C43" w:rsidP="00DF7C43">
      <w:pPr>
        <w:pStyle w:val="NoSpacing"/>
        <w:ind w:left="750"/>
        <w:rPr>
          <w:rFonts w:ascii="Arial" w:hAnsi="Arial" w:cs="Arial"/>
          <w:sz w:val="24"/>
          <w:szCs w:val="24"/>
        </w:rPr>
      </w:pPr>
    </w:p>
    <w:p w:rsidR="00DF7C43" w:rsidRDefault="00F94936" w:rsidP="004260E4">
      <w:pPr>
        <w:pStyle w:val="NoSpacing"/>
        <w:tabs>
          <w:tab w:val="left" w:pos="709"/>
        </w:tabs>
        <w:ind w:left="705" w:hanging="705"/>
        <w:rPr>
          <w:rFonts w:ascii="Arial" w:hAnsi="Arial" w:cs="Arial"/>
          <w:sz w:val="24"/>
          <w:szCs w:val="24"/>
        </w:rPr>
      </w:pPr>
      <w:r>
        <w:rPr>
          <w:rFonts w:ascii="Arial" w:hAnsi="Arial" w:cs="Arial"/>
          <w:sz w:val="24"/>
          <w:szCs w:val="24"/>
        </w:rPr>
        <w:t xml:space="preserve">3.9 </w:t>
      </w:r>
      <w:r w:rsidR="004260E4">
        <w:rPr>
          <w:rFonts w:ascii="Arial" w:hAnsi="Arial" w:cs="Arial"/>
          <w:sz w:val="24"/>
          <w:szCs w:val="24"/>
        </w:rPr>
        <w:tab/>
      </w:r>
      <w:r w:rsidR="00915E77">
        <w:rPr>
          <w:rFonts w:ascii="Arial" w:hAnsi="Arial" w:cs="Arial"/>
          <w:sz w:val="24"/>
          <w:szCs w:val="24"/>
        </w:rPr>
        <w:t>If the ground</w:t>
      </w:r>
      <w:r w:rsidR="00FD6A1E">
        <w:rPr>
          <w:rFonts w:ascii="Arial" w:hAnsi="Arial" w:cs="Arial"/>
          <w:sz w:val="24"/>
          <w:szCs w:val="24"/>
        </w:rPr>
        <w:t>s</w:t>
      </w:r>
      <w:r w:rsidR="00915E77">
        <w:rPr>
          <w:rFonts w:ascii="Arial" w:hAnsi="Arial" w:cs="Arial"/>
          <w:sz w:val="24"/>
          <w:szCs w:val="24"/>
        </w:rPr>
        <w:t xml:space="preserve"> for appeal are met, the H</w:t>
      </w:r>
      <w:r>
        <w:rPr>
          <w:rFonts w:ascii="Arial" w:hAnsi="Arial" w:cs="Arial"/>
          <w:sz w:val="24"/>
          <w:szCs w:val="24"/>
        </w:rPr>
        <w:t xml:space="preserve">ead of Admissions </w:t>
      </w:r>
      <w:r w:rsidR="009C2FD0">
        <w:rPr>
          <w:rFonts w:ascii="Arial" w:hAnsi="Arial" w:cs="Arial"/>
          <w:sz w:val="24"/>
          <w:szCs w:val="24"/>
        </w:rPr>
        <w:t xml:space="preserve">will </w:t>
      </w:r>
      <w:r w:rsidR="00915E77">
        <w:rPr>
          <w:rFonts w:ascii="Arial" w:hAnsi="Arial" w:cs="Arial"/>
          <w:sz w:val="24"/>
          <w:szCs w:val="24"/>
        </w:rPr>
        <w:t>advise the applicant of the appeals process and the time-scale for considering the appeal.  If additional information is required, the applicant will be informed and provided with an appropriate deadline by which to submit the information.</w:t>
      </w:r>
    </w:p>
    <w:p w:rsidR="006918FC" w:rsidRDefault="006918FC" w:rsidP="006918FC">
      <w:pPr>
        <w:pStyle w:val="NoSpacing"/>
        <w:ind w:left="750"/>
        <w:rPr>
          <w:rFonts w:ascii="Arial" w:hAnsi="Arial" w:cs="Arial"/>
          <w:sz w:val="24"/>
          <w:szCs w:val="24"/>
        </w:rPr>
      </w:pPr>
    </w:p>
    <w:p w:rsidR="004260E4" w:rsidRDefault="006918FC" w:rsidP="004260E4">
      <w:pPr>
        <w:pStyle w:val="NoSpacing"/>
        <w:numPr>
          <w:ilvl w:val="1"/>
          <w:numId w:val="8"/>
        </w:numPr>
        <w:ind w:left="709" w:hanging="709"/>
        <w:rPr>
          <w:rFonts w:ascii="Arial" w:hAnsi="Arial" w:cs="Arial"/>
          <w:sz w:val="24"/>
          <w:szCs w:val="24"/>
        </w:rPr>
      </w:pPr>
      <w:r>
        <w:rPr>
          <w:rFonts w:ascii="Arial" w:hAnsi="Arial" w:cs="Arial"/>
          <w:sz w:val="24"/>
          <w:szCs w:val="24"/>
        </w:rPr>
        <w:t xml:space="preserve">The </w:t>
      </w:r>
      <w:r w:rsidR="00B84AAF">
        <w:rPr>
          <w:rFonts w:ascii="Arial" w:hAnsi="Arial" w:cs="Arial"/>
          <w:sz w:val="24"/>
          <w:szCs w:val="24"/>
        </w:rPr>
        <w:t>University Admissions Appeal Panel has responsibility for consideration of all appeals</w:t>
      </w:r>
      <w:r w:rsidR="0061070E">
        <w:rPr>
          <w:rFonts w:ascii="Arial" w:hAnsi="Arial" w:cs="Arial"/>
          <w:sz w:val="24"/>
          <w:szCs w:val="24"/>
        </w:rPr>
        <w:t xml:space="preserve">.  </w:t>
      </w:r>
      <w:r w:rsidR="00B84AAF">
        <w:rPr>
          <w:rFonts w:ascii="Arial" w:hAnsi="Arial" w:cs="Arial"/>
          <w:sz w:val="24"/>
          <w:szCs w:val="24"/>
        </w:rPr>
        <w:t>No member of the panel will have been</w:t>
      </w:r>
      <w:r w:rsidR="004260E4">
        <w:rPr>
          <w:rFonts w:ascii="Arial" w:hAnsi="Arial" w:cs="Arial"/>
          <w:sz w:val="24"/>
          <w:szCs w:val="24"/>
        </w:rPr>
        <w:t xml:space="preserve"> directly</w:t>
      </w:r>
      <w:r w:rsidR="00B84AAF">
        <w:rPr>
          <w:rFonts w:ascii="Arial" w:hAnsi="Arial" w:cs="Arial"/>
          <w:sz w:val="24"/>
          <w:szCs w:val="24"/>
        </w:rPr>
        <w:t xml:space="preserve"> involved in the original decision under appeal.  </w:t>
      </w:r>
      <w:r w:rsidR="0061070E">
        <w:rPr>
          <w:rFonts w:ascii="Arial" w:hAnsi="Arial" w:cs="Arial"/>
          <w:sz w:val="24"/>
          <w:szCs w:val="24"/>
        </w:rPr>
        <w:t>The minim</w:t>
      </w:r>
      <w:r w:rsidR="004260E4">
        <w:rPr>
          <w:rFonts w:ascii="Arial" w:hAnsi="Arial" w:cs="Arial"/>
          <w:sz w:val="24"/>
          <w:szCs w:val="24"/>
        </w:rPr>
        <w:t>um membership required for the P</w:t>
      </w:r>
      <w:r w:rsidR="0061070E">
        <w:rPr>
          <w:rFonts w:ascii="Arial" w:hAnsi="Arial" w:cs="Arial"/>
          <w:sz w:val="24"/>
          <w:szCs w:val="24"/>
        </w:rPr>
        <w:t xml:space="preserve">anel to operate is three, one of whom must be from the subject area to which the applicant has applied. </w:t>
      </w:r>
    </w:p>
    <w:p w:rsidR="004260E4" w:rsidRDefault="004260E4" w:rsidP="004260E4">
      <w:pPr>
        <w:pStyle w:val="NoSpacing"/>
        <w:ind w:left="709"/>
        <w:rPr>
          <w:rFonts w:ascii="Arial" w:hAnsi="Arial" w:cs="Arial"/>
          <w:sz w:val="24"/>
          <w:szCs w:val="24"/>
        </w:rPr>
      </w:pPr>
    </w:p>
    <w:p w:rsidR="00B84AAF" w:rsidRDefault="00B84AAF" w:rsidP="004260E4">
      <w:pPr>
        <w:pStyle w:val="NoSpacing"/>
        <w:numPr>
          <w:ilvl w:val="1"/>
          <w:numId w:val="8"/>
        </w:numPr>
        <w:rPr>
          <w:rFonts w:ascii="Arial" w:hAnsi="Arial" w:cs="Arial"/>
          <w:sz w:val="24"/>
          <w:szCs w:val="24"/>
        </w:rPr>
      </w:pPr>
      <w:r>
        <w:rPr>
          <w:rFonts w:ascii="Arial" w:hAnsi="Arial" w:cs="Arial"/>
          <w:sz w:val="24"/>
          <w:szCs w:val="24"/>
        </w:rPr>
        <w:t xml:space="preserve">The panel will </w:t>
      </w:r>
      <w:r w:rsidR="0061070E">
        <w:rPr>
          <w:rFonts w:ascii="Arial" w:hAnsi="Arial" w:cs="Arial"/>
          <w:sz w:val="24"/>
          <w:szCs w:val="24"/>
        </w:rPr>
        <w:t>normally comprise of</w:t>
      </w:r>
    </w:p>
    <w:p w:rsidR="00B84AAF" w:rsidRDefault="00B84AAF" w:rsidP="00B84AAF">
      <w:pPr>
        <w:pStyle w:val="NoSpacing"/>
        <w:ind w:left="1134" w:hanging="774"/>
        <w:rPr>
          <w:rFonts w:ascii="Arial" w:hAnsi="Arial" w:cs="Arial"/>
          <w:sz w:val="24"/>
          <w:szCs w:val="24"/>
        </w:rPr>
      </w:pPr>
    </w:p>
    <w:p w:rsidR="0061070E" w:rsidRDefault="00430424" w:rsidP="0061070E">
      <w:pPr>
        <w:pStyle w:val="NoSpacing"/>
        <w:numPr>
          <w:ilvl w:val="0"/>
          <w:numId w:val="6"/>
        </w:numPr>
        <w:rPr>
          <w:rFonts w:ascii="Arial" w:hAnsi="Arial" w:cs="Arial"/>
          <w:sz w:val="24"/>
          <w:szCs w:val="24"/>
        </w:rPr>
      </w:pPr>
      <w:r>
        <w:rPr>
          <w:rFonts w:ascii="Arial" w:hAnsi="Arial" w:cs="Arial"/>
          <w:sz w:val="24"/>
          <w:szCs w:val="24"/>
        </w:rPr>
        <w:t xml:space="preserve">Head of Recruitment &amp; Admissions, or </w:t>
      </w:r>
      <w:r w:rsidR="0061070E">
        <w:rPr>
          <w:rFonts w:ascii="Arial" w:hAnsi="Arial" w:cs="Arial"/>
          <w:sz w:val="24"/>
          <w:szCs w:val="24"/>
        </w:rPr>
        <w:t>nominee</w:t>
      </w:r>
    </w:p>
    <w:p w:rsidR="00AA1AB9" w:rsidRDefault="0061070E" w:rsidP="00032B48">
      <w:pPr>
        <w:pStyle w:val="NoSpacing"/>
        <w:numPr>
          <w:ilvl w:val="0"/>
          <w:numId w:val="6"/>
        </w:numPr>
        <w:rPr>
          <w:rFonts w:ascii="Arial" w:hAnsi="Arial" w:cs="Arial"/>
          <w:sz w:val="24"/>
          <w:szCs w:val="24"/>
        </w:rPr>
      </w:pPr>
      <w:r w:rsidRPr="00AA1AB9">
        <w:rPr>
          <w:rFonts w:ascii="Arial" w:hAnsi="Arial" w:cs="Arial"/>
          <w:sz w:val="24"/>
          <w:szCs w:val="24"/>
        </w:rPr>
        <w:t>Appeals</w:t>
      </w:r>
      <w:r w:rsidR="00AA1AB9">
        <w:rPr>
          <w:rFonts w:ascii="Arial" w:hAnsi="Arial" w:cs="Arial"/>
          <w:sz w:val="24"/>
          <w:szCs w:val="24"/>
        </w:rPr>
        <w:t>, Complaints &amp; Conduct Officer</w:t>
      </w:r>
    </w:p>
    <w:p w:rsidR="0061070E" w:rsidRPr="00AA1AB9" w:rsidRDefault="00190B0C" w:rsidP="00032B48">
      <w:pPr>
        <w:pStyle w:val="NoSpacing"/>
        <w:numPr>
          <w:ilvl w:val="0"/>
          <w:numId w:val="6"/>
        </w:numPr>
        <w:rPr>
          <w:rFonts w:ascii="Arial" w:hAnsi="Arial" w:cs="Arial"/>
          <w:sz w:val="24"/>
          <w:szCs w:val="24"/>
        </w:rPr>
      </w:pPr>
      <w:r w:rsidRPr="00AA1AB9">
        <w:rPr>
          <w:rFonts w:ascii="Arial" w:hAnsi="Arial" w:cs="Arial"/>
          <w:sz w:val="24"/>
          <w:szCs w:val="24"/>
        </w:rPr>
        <w:t xml:space="preserve">Head of School (or nominee) from the School to which the </w:t>
      </w:r>
      <w:r w:rsidR="0061070E" w:rsidRPr="00AA1AB9">
        <w:rPr>
          <w:rFonts w:ascii="Arial" w:hAnsi="Arial" w:cs="Arial"/>
          <w:sz w:val="24"/>
          <w:szCs w:val="24"/>
        </w:rPr>
        <w:t xml:space="preserve">application was made </w:t>
      </w:r>
    </w:p>
    <w:p w:rsidR="00B84AAF" w:rsidRPr="0061070E" w:rsidRDefault="0061070E" w:rsidP="0061070E">
      <w:pPr>
        <w:pStyle w:val="NoSpacing"/>
        <w:numPr>
          <w:ilvl w:val="0"/>
          <w:numId w:val="6"/>
        </w:numPr>
        <w:rPr>
          <w:rFonts w:ascii="Arial" w:hAnsi="Arial" w:cs="Arial"/>
          <w:sz w:val="24"/>
          <w:szCs w:val="24"/>
        </w:rPr>
      </w:pPr>
      <w:r>
        <w:rPr>
          <w:rFonts w:ascii="Arial" w:hAnsi="Arial" w:cs="Arial"/>
          <w:sz w:val="24"/>
          <w:szCs w:val="24"/>
        </w:rPr>
        <w:t xml:space="preserve">An academic member of staff from the subject area to which the application was made </w:t>
      </w:r>
      <w:r w:rsidR="00B84AAF" w:rsidRPr="0061070E">
        <w:rPr>
          <w:rFonts w:ascii="Arial" w:hAnsi="Arial" w:cs="Arial"/>
          <w:sz w:val="24"/>
          <w:szCs w:val="24"/>
        </w:rPr>
        <w:t xml:space="preserve"> </w:t>
      </w:r>
    </w:p>
    <w:p w:rsidR="00B84AAF" w:rsidRDefault="00B84AAF" w:rsidP="00B84AAF">
      <w:pPr>
        <w:pStyle w:val="NoSpacing"/>
        <w:ind w:left="1134" w:hanging="774"/>
        <w:rPr>
          <w:rFonts w:ascii="Arial" w:hAnsi="Arial" w:cs="Arial"/>
          <w:sz w:val="24"/>
          <w:szCs w:val="24"/>
        </w:rPr>
      </w:pPr>
    </w:p>
    <w:p w:rsidR="006918FC" w:rsidRDefault="004260E4" w:rsidP="004260E4">
      <w:pPr>
        <w:pStyle w:val="NoSpacing"/>
        <w:ind w:left="720" w:hanging="720"/>
        <w:rPr>
          <w:rFonts w:ascii="Arial" w:hAnsi="Arial" w:cs="Arial"/>
          <w:sz w:val="24"/>
          <w:szCs w:val="24"/>
        </w:rPr>
      </w:pPr>
      <w:r>
        <w:rPr>
          <w:rFonts w:ascii="Arial" w:hAnsi="Arial" w:cs="Arial"/>
          <w:sz w:val="24"/>
          <w:szCs w:val="24"/>
        </w:rPr>
        <w:t>3.12</w:t>
      </w:r>
      <w:r w:rsidR="00B84AAF">
        <w:rPr>
          <w:rFonts w:ascii="Arial" w:hAnsi="Arial" w:cs="Arial"/>
          <w:sz w:val="24"/>
          <w:szCs w:val="24"/>
        </w:rPr>
        <w:tab/>
        <w:t>After giv</w:t>
      </w:r>
      <w:r w:rsidR="009C1DBF" w:rsidRPr="00C772D5">
        <w:rPr>
          <w:rFonts w:ascii="Arial" w:hAnsi="Arial" w:cs="Arial"/>
          <w:sz w:val="24"/>
          <w:szCs w:val="24"/>
        </w:rPr>
        <w:t>ing consideration to all the evidence presented, one of two decisions will be reached:</w:t>
      </w:r>
    </w:p>
    <w:p w:rsidR="0061070E" w:rsidRDefault="0061070E" w:rsidP="00B84AAF">
      <w:pPr>
        <w:pStyle w:val="NoSpacing"/>
        <w:ind w:left="1134" w:hanging="774"/>
        <w:rPr>
          <w:rFonts w:ascii="Arial" w:hAnsi="Arial" w:cs="Arial"/>
          <w:sz w:val="24"/>
          <w:szCs w:val="24"/>
        </w:rPr>
      </w:pPr>
    </w:p>
    <w:p w:rsidR="0061070E" w:rsidRDefault="0061070E" w:rsidP="0061070E">
      <w:pPr>
        <w:pStyle w:val="NoSpacing"/>
        <w:numPr>
          <w:ilvl w:val="0"/>
          <w:numId w:val="7"/>
        </w:numPr>
        <w:ind w:left="1560" w:hanging="709"/>
        <w:rPr>
          <w:rFonts w:ascii="Arial" w:hAnsi="Arial" w:cs="Arial"/>
          <w:sz w:val="24"/>
          <w:szCs w:val="24"/>
        </w:rPr>
      </w:pPr>
      <w:r>
        <w:rPr>
          <w:rFonts w:ascii="Arial" w:hAnsi="Arial" w:cs="Arial"/>
          <w:sz w:val="24"/>
          <w:szCs w:val="24"/>
        </w:rPr>
        <w:t xml:space="preserve">Appeal upheld </w:t>
      </w:r>
    </w:p>
    <w:p w:rsidR="00C772D5" w:rsidRPr="0061070E" w:rsidRDefault="0061070E" w:rsidP="00C772D5">
      <w:pPr>
        <w:pStyle w:val="NoSpacing"/>
        <w:numPr>
          <w:ilvl w:val="0"/>
          <w:numId w:val="7"/>
        </w:numPr>
        <w:ind w:left="1560"/>
        <w:rPr>
          <w:rFonts w:ascii="Arial" w:hAnsi="Arial" w:cs="Arial"/>
          <w:sz w:val="24"/>
          <w:szCs w:val="24"/>
        </w:rPr>
      </w:pPr>
      <w:r>
        <w:rPr>
          <w:rFonts w:ascii="Arial" w:hAnsi="Arial" w:cs="Arial"/>
          <w:sz w:val="24"/>
          <w:szCs w:val="24"/>
        </w:rPr>
        <w:t xml:space="preserve">Appeal </w:t>
      </w:r>
      <w:r w:rsidR="004260E4">
        <w:rPr>
          <w:rFonts w:ascii="Arial" w:hAnsi="Arial" w:cs="Arial"/>
          <w:sz w:val="24"/>
          <w:szCs w:val="24"/>
        </w:rPr>
        <w:t xml:space="preserve">unsuccessful </w:t>
      </w:r>
      <w:r>
        <w:rPr>
          <w:rFonts w:ascii="Arial" w:hAnsi="Arial" w:cs="Arial"/>
          <w:sz w:val="24"/>
          <w:szCs w:val="24"/>
        </w:rPr>
        <w:t xml:space="preserve"> </w:t>
      </w:r>
    </w:p>
    <w:p w:rsidR="00B84AAF" w:rsidRDefault="00B84AAF" w:rsidP="00B84AAF">
      <w:pPr>
        <w:pStyle w:val="NoSpacing"/>
        <w:rPr>
          <w:rFonts w:ascii="Arial" w:hAnsi="Arial" w:cs="Arial"/>
          <w:sz w:val="24"/>
          <w:szCs w:val="24"/>
        </w:rPr>
      </w:pPr>
    </w:p>
    <w:p w:rsidR="00B84AAF" w:rsidRDefault="00B84AAF" w:rsidP="006C6F4C">
      <w:pPr>
        <w:pStyle w:val="NoSpacing"/>
        <w:tabs>
          <w:tab w:val="left" w:pos="709"/>
        </w:tabs>
        <w:ind w:left="709"/>
        <w:rPr>
          <w:rFonts w:ascii="Arial" w:hAnsi="Arial" w:cs="Arial"/>
          <w:sz w:val="24"/>
          <w:szCs w:val="24"/>
        </w:rPr>
      </w:pPr>
      <w:r>
        <w:rPr>
          <w:rFonts w:ascii="Arial" w:hAnsi="Arial" w:cs="Arial"/>
          <w:sz w:val="24"/>
          <w:szCs w:val="24"/>
        </w:rPr>
        <w:t>The decision of appeal upheld can lead t</w:t>
      </w:r>
      <w:r w:rsidR="006C6F4C">
        <w:rPr>
          <w:rFonts w:ascii="Arial" w:hAnsi="Arial" w:cs="Arial"/>
          <w:sz w:val="24"/>
          <w:szCs w:val="24"/>
        </w:rPr>
        <w:t xml:space="preserve">o one of a number of decisions, </w:t>
      </w:r>
      <w:r>
        <w:rPr>
          <w:rFonts w:ascii="Arial" w:hAnsi="Arial" w:cs="Arial"/>
          <w:sz w:val="24"/>
          <w:szCs w:val="24"/>
        </w:rPr>
        <w:t>including (but not limited to):</w:t>
      </w:r>
    </w:p>
    <w:p w:rsidR="00B84AAF" w:rsidRDefault="00B84AAF" w:rsidP="00B84AAF">
      <w:pPr>
        <w:pStyle w:val="NoSpacing"/>
        <w:tabs>
          <w:tab w:val="left" w:pos="1134"/>
        </w:tabs>
        <w:ind w:left="1134" w:hanging="774"/>
        <w:rPr>
          <w:rFonts w:ascii="Arial" w:hAnsi="Arial" w:cs="Arial"/>
          <w:sz w:val="24"/>
          <w:szCs w:val="24"/>
        </w:rPr>
      </w:pPr>
    </w:p>
    <w:p w:rsidR="00B84AAF" w:rsidRDefault="00B84AAF" w:rsidP="004260E4">
      <w:pPr>
        <w:pStyle w:val="NoSpacing"/>
        <w:numPr>
          <w:ilvl w:val="0"/>
          <w:numId w:val="11"/>
        </w:numPr>
        <w:tabs>
          <w:tab w:val="left" w:pos="851"/>
        </w:tabs>
        <w:ind w:hanging="589"/>
        <w:rPr>
          <w:rFonts w:ascii="Arial" w:hAnsi="Arial" w:cs="Arial"/>
          <w:sz w:val="24"/>
          <w:szCs w:val="24"/>
        </w:rPr>
      </w:pPr>
      <w:r>
        <w:rPr>
          <w:rFonts w:ascii="Arial" w:hAnsi="Arial" w:cs="Arial"/>
          <w:sz w:val="24"/>
          <w:szCs w:val="24"/>
        </w:rPr>
        <w:t>Appellant is offered a place on the original course they applied for</w:t>
      </w:r>
    </w:p>
    <w:p w:rsidR="00B84AAF" w:rsidRDefault="004260E4" w:rsidP="004260E4">
      <w:pPr>
        <w:pStyle w:val="NoSpacing"/>
        <w:tabs>
          <w:tab w:val="left" w:pos="851"/>
        </w:tabs>
        <w:ind w:left="1134" w:hanging="774"/>
        <w:rPr>
          <w:rFonts w:ascii="Arial" w:hAnsi="Arial" w:cs="Arial"/>
          <w:sz w:val="24"/>
          <w:szCs w:val="24"/>
        </w:rPr>
      </w:pPr>
      <w:r>
        <w:rPr>
          <w:rFonts w:ascii="Arial" w:hAnsi="Arial" w:cs="Arial"/>
          <w:sz w:val="24"/>
          <w:szCs w:val="24"/>
        </w:rPr>
        <w:tab/>
      </w:r>
      <w:r w:rsidR="00B84AAF">
        <w:rPr>
          <w:rFonts w:ascii="Arial" w:hAnsi="Arial" w:cs="Arial"/>
          <w:sz w:val="24"/>
          <w:szCs w:val="24"/>
        </w:rPr>
        <w:t xml:space="preserve">(ii) </w:t>
      </w:r>
      <w:r w:rsidR="005A621C">
        <w:rPr>
          <w:rFonts w:ascii="Arial" w:hAnsi="Arial" w:cs="Arial"/>
          <w:sz w:val="24"/>
          <w:szCs w:val="24"/>
        </w:rPr>
        <w:tab/>
      </w:r>
      <w:r w:rsidR="00B84AAF">
        <w:rPr>
          <w:rFonts w:ascii="Arial" w:hAnsi="Arial" w:cs="Arial"/>
          <w:sz w:val="24"/>
          <w:szCs w:val="24"/>
        </w:rPr>
        <w:t xml:space="preserve">The appellant is considered for another course </w:t>
      </w:r>
      <w:r w:rsidR="005A621C">
        <w:rPr>
          <w:rFonts w:ascii="Arial" w:hAnsi="Arial" w:cs="Arial"/>
          <w:sz w:val="24"/>
          <w:szCs w:val="24"/>
        </w:rPr>
        <w:t xml:space="preserve">at Edinburgh Napier </w:t>
      </w:r>
    </w:p>
    <w:p w:rsidR="005A621C" w:rsidRDefault="004260E4" w:rsidP="004260E4">
      <w:pPr>
        <w:pStyle w:val="NoSpacing"/>
        <w:tabs>
          <w:tab w:val="left" w:pos="851"/>
        </w:tabs>
        <w:ind w:left="1440" w:hanging="1080"/>
        <w:rPr>
          <w:rFonts w:ascii="Arial" w:hAnsi="Arial" w:cs="Arial"/>
          <w:sz w:val="24"/>
          <w:szCs w:val="24"/>
        </w:rPr>
      </w:pPr>
      <w:r>
        <w:rPr>
          <w:rFonts w:ascii="Arial" w:hAnsi="Arial" w:cs="Arial"/>
          <w:sz w:val="24"/>
          <w:szCs w:val="24"/>
        </w:rPr>
        <w:tab/>
      </w:r>
      <w:r w:rsidR="005A621C">
        <w:rPr>
          <w:rFonts w:ascii="Arial" w:hAnsi="Arial" w:cs="Arial"/>
          <w:sz w:val="24"/>
          <w:szCs w:val="24"/>
        </w:rPr>
        <w:t>(iii)</w:t>
      </w:r>
      <w:r w:rsidR="005A621C">
        <w:rPr>
          <w:rFonts w:ascii="Arial" w:hAnsi="Arial" w:cs="Arial"/>
          <w:sz w:val="24"/>
          <w:szCs w:val="24"/>
        </w:rPr>
        <w:tab/>
        <w:t xml:space="preserve">The appellant is offered a place on the original course they applied for, but the starting date is deferred for one year </w:t>
      </w:r>
    </w:p>
    <w:p w:rsidR="005A621C" w:rsidRDefault="004260E4" w:rsidP="004260E4">
      <w:pPr>
        <w:pStyle w:val="NoSpacing"/>
        <w:tabs>
          <w:tab w:val="left" w:pos="851"/>
        </w:tabs>
        <w:ind w:left="1440" w:hanging="1080"/>
        <w:rPr>
          <w:rFonts w:ascii="Arial" w:hAnsi="Arial" w:cs="Arial"/>
          <w:sz w:val="24"/>
          <w:szCs w:val="24"/>
        </w:rPr>
      </w:pPr>
      <w:r>
        <w:rPr>
          <w:rFonts w:ascii="Arial" w:hAnsi="Arial" w:cs="Arial"/>
          <w:sz w:val="24"/>
          <w:szCs w:val="24"/>
        </w:rPr>
        <w:tab/>
      </w:r>
      <w:r w:rsidR="005A621C">
        <w:rPr>
          <w:rFonts w:ascii="Arial" w:hAnsi="Arial" w:cs="Arial"/>
          <w:sz w:val="24"/>
          <w:szCs w:val="24"/>
        </w:rPr>
        <w:t>(iv)</w:t>
      </w:r>
      <w:r w:rsidR="005A621C">
        <w:rPr>
          <w:rFonts w:ascii="Arial" w:hAnsi="Arial" w:cs="Arial"/>
          <w:sz w:val="24"/>
          <w:szCs w:val="24"/>
        </w:rPr>
        <w:tab/>
        <w:t>The</w:t>
      </w:r>
      <w:r>
        <w:rPr>
          <w:rFonts w:ascii="Arial" w:hAnsi="Arial" w:cs="Arial"/>
          <w:sz w:val="24"/>
          <w:szCs w:val="24"/>
        </w:rPr>
        <w:t xml:space="preserve"> appellant receives</w:t>
      </w:r>
      <w:r w:rsidR="005A621C">
        <w:rPr>
          <w:rFonts w:ascii="Arial" w:hAnsi="Arial" w:cs="Arial"/>
          <w:sz w:val="24"/>
          <w:szCs w:val="24"/>
        </w:rPr>
        <w:t xml:space="preserve"> assistance from Edinburgh Napier in identifying suitable courses available at other universities</w:t>
      </w:r>
    </w:p>
    <w:p w:rsidR="005A621C" w:rsidRDefault="005A621C" w:rsidP="00B84AAF">
      <w:pPr>
        <w:pStyle w:val="NoSpacing"/>
        <w:tabs>
          <w:tab w:val="left" w:pos="1134"/>
        </w:tabs>
        <w:ind w:left="1134" w:hanging="774"/>
        <w:rPr>
          <w:rFonts w:ascii="Arial" w:hAnsi="Arial" w:cs="Arial"/>
          <w:sz w:val="24"/>
          <w:szCs w:val="24"/>
        </w:rPr>
      </w:pPr>
    </w:p>
    <w:p w:rsidR="00C772D5" w:rsidRDefault="005A621C" w:rsidP="005A621C">
      <w:pPr>
        <w:pStyle w:val="NoSpacing"/>
        <w:tabs>
          <w:tab w:val="left" w:pos="1134"/>
        </w:tabs>
        <w:ind w:left="1134" w:hanging="774"/>
        <w:rPr>
          <w:rFonts w:ascii="Arial" w:hAnsi="Arial" w:cs="Arial"/>
          <w:sz w:val="24"/>
          <w:szCs w:val="24"/>
        </w:rPr>
      </w:pPr>
      <w:r>
        <w:rPr>
          <w:rFonts w:ascii="Arial" w:hAnsi="Arial" w:cs="Arial"/>
          <w:sz w:val="24"/>
          <w:szCs w:val="24"/>
        </w:rPr>
        <w:t>3.13</w:t>
      </w:r>
      <w:r>
        <w:rPr>
          <w:rFonts w:ascii="Arial" w:hAnsi="Arial" w:cs="Arial"/>
          <w:sz w:val="24"/>
          <w:szCs w:val="24"/>
        </w:rPr>
        <w:tab/>
      </w:r>
      <w:r w:rsidR="009C1DBF" w:rsidRPr="00C772D5">
        <w:rPr>
          <w:rFonts w:ascii="Arial" w:hAnsi="Arial" w:cs="Arial"/>
          <w:sz w:val="24"/>
          <w:szCs w:val="24"/>
        </w:rPr>
        <w:t>Appellants will be informed in writing of the outcome</w:t>
      </w:r>
      <w:r w:rsidR="00C772D5" w:rsidRPr="00C772D5">
        <w:rPr>
          <w:rFonts w:ascii="Arial" w:hAnsi="Arial" w:cs="Arial"/>
          <w:sz w:val="24"/>
          <w:szCs w:val="24"/>
        </w:rPr>
        <w:t xml:space="preserve"> and the ground</w:t>
      </w:r>
      <w:r w:rsidR="004260E4">
        <w:rPr>
          <w:rFonts w:ascii="Arial" w:hAnsi="Arial" w:cs="Arial"/>
          <w:sz w:val="24"/>
          <w:szCs w:val="24"/>
        </w:rPr>
        <w:t>s</w:t>
      </w:r>
      <w:r w:rsidR="00C772D5" w:rsidRPr="00C772D5">
        <w:rPr>
          <w:rFonts w:ascii="Arial" w:hAnsi="Arial" w:cs="Arial"/>
          <w:sz w:val="24"/>
          <w:szCs w:val="24"/>
        </w:rPr>
        <w:t xml:space="preserve"> on which the decision was reached.  The decision is final and there is no further right to appeal.</w:t>
      </w:r>
    </w:p>
    <w:p w:rsidR="00C772D5" w:rsidRDefault="00C772D5" w:rsidP="00C772D5">
      <w:pPr>
        <w:pStyle w:val="NoSpacing"/>
        <w:ind w:left="750"/>
        <w:rPr>
          <w:rFonts w:ascii="Arial" w:hAnsi="Arial" w:cs="Arial"/>
          <w:sz w:val="24"/>
          <w:szCs w:val="24"/>
        </w:rPr>
      </w:pPr>
    </w:p>
    <w:p w:rsidR="00C772D5" w:rsidRDefault="005A621C" w:rsidP="005A621C">
      <w:pPr>
        <w:pStyle w:val="NoSpacing"/>
        <w:ind w:left="1134" w:hanging="774"/>
        <w:rPr>
          <w:rFonts w:ascii="Arial" w:hAnsi="Arial" w:cs="Arial"/>
          <w:sz w:val="24"/>
          <w:szCs w:val="24"/>
        </w:rPr>
      </w:pPr>
      <w:r w:rsidRPr="00483D87">
        <w:rPr>
          <w:rFonts w:ascii="Arial" w:hAnsi="Arial" w:cs="Arial"/>
          <w:sz w:val="24"/>
          <w:szCs w:val="24"/>
        </w:rPr>
        <w:t>3.14</w:t>
      </w:r>
      <w:r w:rsidRPr="00483D87">
        <w:rPr>
          <w:rFonts w:ascii="Arial" w:hAnsi="Arial" w:cs="Arial"/>
          <w:sz w:val="24"/>
          <w:szCs w:val="24"/>
        </w:rPr>
        <w:tab/>
      </w:r>
      <w:r w:rsidR="00C772D5" w:rsidRPr="00483D87">
        <w:rPr>
          <w:rFonts w:ascii="Arial" w:hAnsi="Arial" w:cs="Arial"/>
          <w:sz w:val="24"/>
          <w:szCs w:val="24"/>
        </w:rPr>
        <w:t xml:space="preserve">No applicant </w:t>
      </w:r>
      <w:r w:rsidR="00C544A1" w:rsidRPr="00483D87">
        <w:rPr>
          <w:rFonts w:ascii="Arial" w:hAnsi="Arial" w:cs="Arial"/>
          <w:sz w:val="24"/>
          <w:szCs w:val="24"/>
        </w:rPr>
        <w:t>will</w:t>
      </w:r>
      <w:r w:rsidR="00C772D5" w:rsidRPr="00483D87">
        <w:rPr>
          <w:rFonts w:ascii="Arial" w:hAnsi="Arial" w:cs="Arial"/>
          <w:sz w:val="24"/>
          <w:szCs w:val="24"/>
        </w:rPr>
        <w:t xml:space="preserve"> be discriminated against for appealing against an admissions decision.</w:t>
      </w:r>
    </w:p>
    <w:p w:rsidR="00BD43C0" w:rsidRDefault="00BD43C0" w:rsidP="005A621C">
      <w:pPr>
        <w:pStyle w:val="NoSpacing"/>
        <w:ind w:left="1134" w:hanging="774"/>
        <w:rPr>
          <w:rFonts w:ascii="Arial" w:hAnsi="Arial" w:cs="Arial"/>
          <w:sz w:val="24"/>
          <w:szCs w:val="24"/>
        </w:rPr>
      </w:pPr>
    </w:p>
    <w:p w:rsidR="0022401A" w:rsidRDefault="00BD43C0" w:rsidP="0022401A">
      <w:pPr>
        <w:pStyle w:val="NoSpacing"/>
        <w:ind w:left="1134" w:hanging="774"/>
        <w:rPr>
          <w:rFonts w:ascii="Arial" w:hAnsi="Arial" w:cs="Arial"/>
          <w:sz w:val="24"/>
          <w:szCs w:val="24"/>
        </w:rPr>
      </w:pPr>
      <w:r>
        <w:rPr>
          <w:rFonts w:ascii="Arial" w:hAnsi="Arial" w:cs="Arial"/>
          <w:sz w:val="24"/>
          <w:szCs w:val="24"/>
        </w:rPr>
        <w:t>3.15</w:t>
      </w:r>
      <w:r>
        <w:rPr>
          <w:rFonts w:ascii="Arial" w:hAnsi="Arial" w:cs="Arial"/>
          <w:sz w:val="24"/>
          <w:szCs w:val="24"/>
        </w:rPr>
        <w:tab/>
        <w:t xml:space="preserve">This appeals process may be used by applicants wishing to appeal a tuition fee assessment decision. The above procedures </w:t>
      </w:r>
      <w:r w:rsidR="0022401A">
        <w:rPr>
          <w:rFonts w:ascii="Arial" w:hAnsi="Arial" w:cs="Arial"/>
          <w:sz w:val="24"/>
          <w:szCs w:val="24"/>
        </w:rPr>
        <w:t>apply, with the exception of the membership of the Appeals Panel which will comprise:</w:t>
      </w:r>
    </w:p>
    <w:p w:rsidR="0022401A" w:rsidRDefault="0022401A" w:rsidP="0022401A">
      <w:pPr>
        <w:pStyle w:val="NoSpacing"/>
        <w:ind w:left="1134" w:hanging="774"/>
        <w:rPr>
          <w:rFonts w:ascii="Arial" w:hAnsi="Arial" w:cs="Arial"/>
          <w:sz w:val="24"/>
          <w:szCs w:val="24"/>
        </w:rPr>
      </w:pPr>
    </w:p>
    <w:p w:rsidR="00BD43C0" w:rsidRDefault="00BD43C0" w:rsidP="0022401A">
      <w:pPr>
        <w:pStyle w:val="NoSpacing"/>
        <w:ind w:left="1134"/>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r>
      <w:r w:rsidR="00430424">
        <w:rPr>
          <w:rFonts w:ascii="Arial" w:hAnsi="Arial" w:cs="Arial"/>
          <w:sz w:val="24"/>
          <w:szCs w:val="24"/>
        </w:rPr>
        <w:t>Head of Recruitment &amp; Admissions or nominee</w:t>
      </w:r>
    </w:p>
    <w:p w:rsidR="00BD43C0" w:rsidRDefault="00BD43C0" w:rsidP="00BD43C0">
      <w:pPr>
        <w:pStyle w:val="NoSpacing"/>
        <w:ind w:left="1571" w:hanging="437"/>
        <w:rPr>
          <w:rFonts w:ascii="Arial" w:hAnsi="Arial" w:cs="Arial"/>
          <w:sz w:val="24"/>
          <w:szCs w:val="24"/>
        </w:rPr>
      </w:pPr>
      <w:r>
        <w:rPr>
          <w:rFonts w:ascii="Arial" w:hAnsi="Arial" w:cs="Arial"/>
          <w:sz w:val="24"/>
          <w:szCs w:val="24"/>
        </w:rPr>
        <w:t>(ii)</w:t>
      </w:r>
      <w:r>
        <w:rPr>
          <w:rFonts w:ascii="Arial" w:hAnsi="Arial" w:cs="Arial"/>
          <w:sz w:val="24"/>
          <w:szCs w:val="24"/>
        </w:rPr>
        <w:tab/>
      </w:r>
      <w:r>
        <w:rPr>
          <w:rFonts w:ascii="Arial" w:hAnsi="Arial" w:cs="Arial"/>
          <w:sz w:val="24"/>
          <w:szCs w:val="24"/>
        </w:rPr>
        <w:tab/>
        <w:t>Appeals, Complaints &amp; Conduct Officer</w:t>
      </w:r>
    </w:p>
    <w:p w:rsidR="005A621C" w:rsidRDefault="00BD43C0" w:rsidP="00BD43C0">
      <w:pPr>
        <w:pStyle w:val="NoSpacing"/>
        <w:ind w:left="2154" w:hanging="1020"/>
        <w:rPr>
          <w:rFonts w:ascii="Arial" w:hAnsi="Arial" w:cs="Arial"/>
          <w:sz w:val="24"/>
          <w:szCs w:val="24"/>
        </w:rPr>
      </w:pPr>
      <w:r>
        <w:rPr>
          <w:rFonts w:ascii="Arial" w:hAnsi="Arial" w:cs="Arial"/>
          <w:sz w:val="24"/>
          <w:szCs w:val="24"/>
        </w:rPr>
        <w:t xml:space="preserve">(iii) </w:t>
      </w:r>
      <w:r>
        <w:rPr>
          <w:rFonts w:ascii="Arial" w:hAnsi="Arial" w:cs="Arial"/>
          <w:sz w:val="24"/>
          <w:szCs w:val="24"/>
        </w:rPr>
        <w:tab/>
      </w:r>
      <w:r>
        <w:rPr>
          <w:rFonts w:ascii="Arial" w:hAnsi="Arial" w:cs="Arial"/>
          <w:sz w:val="24"/>
          <w:szCs w:val="24"/>
        </w:rPr>
        <w:tab/>
        <w:t xml:space="preserve">One further nominee, </w:t>
      </w:r>
      <w:r w:rsidR="002E283B">
        <w:rPr>
          <w:rFonts w:ascii="Arial" w:hAnsi="Arial" w:cs="Arial"/>
          <w:sz w:val="24"/>
          <w:szCs w:val="24"/>
        </w:rPr>
        <w:t xml:space="preserve">with relevant expertise to assess tuition fee cases </w:t>
      </w:r>
      <w:r>
        <w:rPr>
          <w:rFonts w:ascii="Arial" w:hAnsi="Arial" w:cs="Arial"/>
          <w:sz w:val="24"/>
          <w:szCs w:val="24"/>
        </w:rPr>
        <w:t xml:space="preserve">  </w:t>
      </w:r>
    </w:p>
    <w:p w:rsidR="00455652" w:rsidRDefault="00455652" w:rsidP="00455652">
      <w:pPr>
        <w:pStyle w:val="ListParagraph"/>
        <w:rPr>
          <w:rFonts w:ascii="Arial" w:hAnsi="Arial" w:cs="Arial"/>
          <w:sz w:val="24"/>
          <w:szCs w:val="24"/>
        </w:rPr>
      </w:pPr>
    </w:p>
    <w:p w:rsidR="00430424" w:rsidRDefault="00430424" w:rsidP="00455652">
      <w:pPr>
        <w:pStyle w:val="ListParagraph"/>
        <w:rPr>
          <w:rFonts w:ascii="Arial" w:hAnsi="Arial" w:cs="Arial"/>
          <w:sz w:val="24"/>
          <w:szCs w:val="24"/>
        </w:rPr>
      </w:pPr>
    </w:p>
    <w:p w:rsidR="0062769C" w:rsidRPr="003E18B1" w:rsidRDefault="005A621C" w:rsidP="003E18B1">
      <w:pPr>
        <w:pStyle w:val="NoSpacing"/>
        <w:numPr>
          <w:ilvl w:val="0"/>
          <w:numId w:val="8"/>
        </w:numPr>
        <w:rPr>
          <w:rFonts w:ascii="Arial" w:hAnsi="Arial" w:cs="Arial"/>
          <w:b/>
          <w:sz w:val="24"/>
          <w:szCs w:val="24"/>
        </w:rPr>
      </w:pPr>
      <w:r>
        <w:rPr>
          <w:rFonts w:ascii="Arial" w:hAnsi="Arial" w:cs="Arial"/>
          <w:b/>
          <w:sz w:val="24"/>
          <w:szCs w:val="24"/>
        </w:rPr>
        <w:lastRenderedPageBreak/>
        <w:t>Procedure for Applicants Submitting a C</w:t>
      </w:r>
      <w:r w:rsidR="00455652">
        <w:rPr>
          <w:rFonts w:ascii="Arial" w:hAnsi="Arial" w:cs="Arial"/>
          <w:b/>
          <w:sz w:val="24"/>
          <w:szCs w:val="24"/>
        </w:rPr>
        <w:t>omplaint</w:t>
      </w:r>
      <w:r w:rsidR="0062769C" w:rsidRPr="003E18B1">
        <w:rPr>
          <w:rFonts w:ascii="Arial" w:hAnsi="Arial" w:cs="Arial"/>
          <w:sz w:val="24"/>
          <w:szCs w:val="24"/>
        </w:rPr>
        <w:t xml:space="preserve"> </w:t>
      </w:r>
    </w:p>
    <w:p w:rsidR="009C2FD0" w:rsidRDefault="009C2FD0" w:rsidP="009C2FD0">
      <w:pPr>
        <w:pStyle w:val="NoSpacing"/>
        <w:tabs>
          <w:tab w:val="left" w:pos="1134"/>
        </w:tabs>
        <w:ind w:left="1134" w:hanging="774"/>
        <w:rPr>
          <w:rFonts w:ascii="Arial" w:hAnsi="Arial" w:cs="Arial"/>
          <w:sz w:val="24"/>
          <w:szCs w:val="24"/>
        </w:rPr>
      </w:pPr>
    </w:p>
    <w:p w:rsidR="00F55BD8" w:rsidRDefault="00F55BD8" w:rsidP="0062769C">
      <w:pPr>
        <w:pStyle w:val="NoSpacing"/>
        <w:tabs>
          <w:tab w:val="left" w:pos="1134"/>
        </w:tabs>
        <w:ind w:left="1134" w:hanging="774"/>
        <w:rPr>
          <w:rFonts w:ascii="Arial" w:hAnsi="Arial" w:cs="Arial"/>
          <w:sz w:val="24"/>
          <w:szCs w:val="24"/>
        </w:rPr>
      </w:pPr>
      <w:r>
        <w:rPr>
          <w:rFonts w:ascii="Arial" w:hAnsi="Arial" w:cs="Arial"/>
          <w:sz w:val="24"/>
          <w:szCs w:val="24"/>
        </w:rPr>
        <w:t>4.1</w:t>
      </w:r>
      <w:r w:rsidR="0062769C">
        <w:rPr>
          <w:rFonts w:ascii="Arial" w:hAnsi="Arial" w:cs="Arial"/>
          <w:sz w:val="24"/>
          <w:szCs w:val="24"/>
        </w:rPr>
        <w:tab/>
      </w:r>
      <w:r w:rsidR="00152CB6" w:rsidRPr="00152CB6">
        <w:rPr>
          <w:rFonts w:ascii="Arial" w:hAnsi="Arial" w:cs="Arial"/>
          <w:sz w:val="24"/>
          <w:szCs w:val="24"/>
        </w:rPr>
        <w:t xml:space="preserve">From 30th August 2013 the procedure for reporting, handling and recording complaints </w:t>
      </w:r>
      <w:r w:rsidR="0062769C">
        <w:rPr>
          <w:rFonts w:ascii="Arial" w:hAnsi="Arial" w:cs="Arial"/>
          <w:sz w:val="24"/>
          <w:szCs w:val="24"/>
        </w:rPr>
        <w:t>changed</w:t>
      </w:r>
      <w:r w:rsidR="00152CB6" w:rsidRPr="00152CB6">
        <w:rPr>
          <w:rFonts w:ascii="Arial" w:hAnsi="Arial" w:cs="Arial"/>
          <w:sz w:val="24"/>
          <w:szCs w:val="24"/>
        </w:rPr>
        <w:t xml:space="preserve">. </w:t>
      </w:r>
    </w:p>
    <w:p w:rsidR="00F55BD8" w:rsidRDefault="00F55BD8" w:rsidP="0062769C">
      <w:pPr>
        <w:pStyle w:val="NoSpacing"/>
        <w:tabs>
          <w:tab w:val="left" w:pos="1134"/>
        </w:tabs>
        <w:ind w:left="1134" w:hanging="774"/>
        <w:rPr>
          <w:rFonts w:ascii="Arial" w:hAnsi="Arial" w:cs="Arial"/>
          <w:sz w:val="24"/>
          <w:szCs w:val="24"/>
        </w:rPr>
      </w:pPr>
    </w:p>
    <w:p w:rsidR="00F55BD8" w:rsidRDefault="00F55BD8" w:rsidP="0062769C">
      <w:pPr>
        <w:pStyle w:val="NoSpacing"/>
        <w:tabs>
          <w:tab w:val="left" w:pos="1134"/>
        </w:tabs>
        <w:ind w:left="1134" w:hanging="774"/>
        <w:rPr>
          <w:rFonts w:ascii="Arial" w:hAnsi="Arial" w:cs="Arial"/>
          <w:sz w:val="24"/>
          <w:szCs w:val="24"/>
        </w:rPr>
      </w:pPr>
      <w:r>
        <w:rPr>
          <w:rFonts w:ascii="Arial" w:hAnsi="Arial" w:cs="Arial"/>
          <w:sz w:val="24"/>
          <w:szCs w:val="24"/>
        </w:rPr>
        <w:t>4.2</w:t>
      </w:r>
      <w:r>
        <w:rPr>
          <w:rFonts w:ascii="Arial" w:hAnsi="Arial" w:cs="Arial"/>
          <w:sz w:val="24"/>
          <w:szCs w:val="24"/>
        </w:rPr>
        <w:tab/>
      </w:r>
      <w:r w:rsidR="00152CB6" w:rsidRPr="00152CB6">
        <w:rPr>
          <w:rFonts w:ascii="Arial" w:hAnsi="Arial" w:cs="Arial"/>
          <w:sz w:val="24"/>
          <w:szCs w:val="24"/>
        </w:rPr>
        <w:t xml:space="preserve">Universities and Colleges across Scotland are required by the Scottish Public Services Ombudsman (SPSO - </w:t>
      </w:r>
      <w:hyperlink r:id="rId13" w:history="1">
        <w:r w:rsidR="00152CB6" w:rsidRPr="00007009">
          <w:rPr>
            <w:rStyle w:val="Hyperlink"/>
            <w:rFonts w:ascii="Arial" w:hAnsi="Arial" w:cs="Arial"/>
            <w:sz w:val="24"/>
            <w:szCs w:val="24"/>
          </w:rPr>
          <w:t>http://www.spso.org.uk</w:t>
        </w:r>
      </w:hyperlink>
      <w:r w:rsidR="00152CB6">
        <w:rPr>
          <w:rFonts w:ascii="Arial" w:hAnsi="Arial" w:cs="Arial"/>
          <w:sz w:val="24"/>
          <w:szCs w:val="24"/>
        </w:rPr>
        <w:t>)</w:t>
      </w:r>
      <w:r w:rsidR="00152CB6" w:rsidRPr="00152CB6">
        <w:rPr>
          <w:rFonts w:ascii="Arial" w:hAnsi="Arial" w:cs="Arial"/>
          <w:sz w:val="24"/>
          <w:szCs w:val="24"/>
        </w:rPr>
        <w:t xml:space="preserve"> to adopt their Complaints Handling Procedure.</w:t>
      </w:r>
      <w:r w:rsidR="0062769C">
        <w:rPr>
          <w:rFonts w:ascii="Arial" w:hAnsi="Arial" w:cs="Arial"/>
          <w:sz w:val="24"/>
          <w:szCs w:val="24"/>
        </w:rPr>
        <w:t xml:space="preserve"> </w:t>
      </w:r>
    </w:p>
    <w:p w:rsidR="00F55BD8" w:rsidRDefault="00F55BD8" w:rsidP="0062769C">
      <w:pPr>
        <w:pStyle w:val="NoSpacing"/>
        <w:tabs>
          <w:tab w:val="left" w:pos="1134"/>
        </w:tabs>
        <w:ind w:left="1134" w:hanging="774"/>
        <w:rPr>
          <w:rFonts w:ascii="Arial" w:hAnsi="Arial" w:cs="Arial"/>
          <w:sz w:val="24"/>
          <w:szCs w:val="24"/>
        </w:rPr>
      </w:pPr>
    </w:p>
    <w:p w:rsidR="00152CB6" w:rsidRDefault="00F55BD8" w:rsidP="0062769C">
      <w:pPr>
        <w:pStyle w:val="NoSpacing"/>
        <w:tabs>
          <w:tab w:val="left" w:pos="1134"/>
        </w:tabs>
        <w:ind w:left="1134" w:hanging="774"/>
      </w:pPr>
      <w:r>
        <w:rPr>
          <w:rFonts w:ascii="Arial" w:hAnsi="Arial" w:cs="Arial"/>
          <w:sz w:val="24"/>
          <w:szCs w:val="24"/>
        </w:rPr>
        <w:t>4.3</w:t>
      </w:r>
      <w:r>
        <w:rPr>
          <w:rFonts w:ascii="Arial" w:hAnsi="Arial" w:cs="Arial"/>
          <w:sz w:val="24"/>
          <w:szCs w:val="24"/>
        </w:rPr>
        <w:tab/>
      </w:r>
      <w:r w:rsidR="00152CB6">
        <w:rPr>
          <w:rFonts w:ascii="Arial" w:hAnsi="Arial" w:cs="Arial"/>
          <w:sz w:val="24"/>
          <w:szCs w:val="24"/>
        </w:rPr>
        <w:t xml:space="preserve">Further information about the procedure for submitting a complaint can be </w:t>
      </w:r>
      <w:r w:rsidR="00152CB6" w:rsidRPr="0062769C">
        <w:rPr>
          <w:rFonts w:ascii="Arial" w:hAnsi="Arial" w:cs="Arial"/>
          <w:sz w:val="24"/>
          <w:szCs w:val="24"/>
        </w:rPr>
        <w:t xml:space="preserve">found at the following website: </w:t>
      </w:r>
    </w:p>
    <w:p w:rsidR="00052FFB" w:rsidRDefault="00052FFB" w:rsidP="0062769C">
      <w:pPr>
        <w:pStyle w:val="NoSpacing"/>
        <w:tabs>
          <w:tab w:val="left" w:pos="1134"/>
        </w:tabs>
        <w:ind w:left="1134" w:hanging="774"/>
        <w:rPr>
          <w:rStyle w:val="Hyperlink"/>
          <w:rFonts w:ascii="Arial" w:hAnsi="Arial" w:cs="Arial"/>
          <w:sz w:val="24"/>
          <w:szCs w:val="24"/>
        </w:rPr>
      </w:pPr>
      <w:r w:rsidRPr="00052FFB">
        <w:rPr>
          <w:rStyle w:val="Hyperlink"/>
          <w:rFonts w:ascii="Arial" w:hAnsi="Arial" w:cs="Arial"/>
          <w:sz w:val="24"/>
          <w:szCs w:val="24"/>
          <w:u w:val="none"/>
        </w:rPr>
        <w:tab/>
      </w:r>
      <w:r w:rsidRPr="00052FFB">
        <w:rPr>
          <w:rStyle w:val="Hyperlink"/>
          <w:rFonts w:ascii="Arial" w:hAnsi="Arial" w:cs="Arial"/>
          <w:sz w:val="24"/>
          <w:szCs w:val="24"/>
        </w:rPr>
        <w:t>http://staff.napier.ac.uk/services/sas/AppealsComplaintsConduct/Pages/AppealsComplaintsConduct.aspx</w:t>
      </w:r>
    </w:p>
    <w:p w:rsidR="00AB3B16" w:rsidRDefault="00AB3B16" w:rsidP="00AB3B16">
      <w:pPr>
        <w:pStyle w:val="NoSpacing"/>
        <w:rPr>
          <w:rFonts w:ascii="Arial" w:hAnsi="Arial" w:cs="Arial"/>
          <w:sz w:val="24"/>
          <w:szCs w:val="24"/>
        </w:rPr>
      </w:pPr>
    </w:p>
    <w:p w:rsidR="00C772D5" w:rsidRPr="00F55BD8" w:rsidRDefault="00F55BD8" w:rsidP="00F55BD8">
      <w:pPr>
        <w:pStyle w:val="NoSpacing"/>
        <w:tabs>
          <w:tab w:val="left" w:pos="1134"/>
        </w:tabs>
        <w:ind w:left="1134" w:hanging="774"/>
        <w:rPr>
          <w:rFonts w:ascii="Arial" w:hAnsi="Arial" w:cs="Arial"/>
          <w:sz w:val="24"/>
          <w:szCs w:val="24"/>
        </w:rPr>
      </w:pPr>
      <w:r w:rsidRPr="00F55BD8">
        <w:rPr>
          <w:rFonts w:ascii="Arial" w:hAnsi="Arial" w:cs="Arial"/>
          <w:sz w:val="24"/>
          <w:szCs w:val="24"/>
        </w:rPr>
        <w:t>4.4</w:t>
      </w:r>
      <w:r w:rsidRPr="00F55BD8">
        <w:rPr>
          <w:rFonts w:ascii="Arial" w:hAnsi="Arial" w:cs="Arial"/>
          <w:sz w:val="24"/>
          <w:szCs w:val="24"/>
        </w:rPr>
        <w:tab/>
        <w:t>The complaints procedure cannot be used as a means to change an admissions decisio</w:t>
      </w:r>
      <w:r w:rsidR="006C6F4C">
        <w:rPr>
          <w:rFonts w:ascii="Arial" w:hAnsi="Arial" w:cs="Arial"/>
          <w:sz w:val="24"/>
          <w:szCs w:val="24"/>
        </w:rPr>
        <w:t xml:space="preserve">n. </w:t>
      </w:r>
    </w:p>
    <w:p w:rsidR="00C772D5" w:rsidRDefault="00C772D5" w:rsidP="00C772D5">
      <w:pPr>
        <w:pStyle w:val="NoSpacing"/>
      </w:pPr>
    </w:p>
    <w:p w:rsidR="00C772D5" w:rsidRPr="00C772D5" w:rsidRDefault="00C772D5" w:rsidP="00C772D5">
      <w:pPr>
        <w:rPr>
          <w:rFonts w:ascii="Arial" w:hAnsi="Arial" w:cs="Arial"/>
          <w:sz w:val="24"/>
          <w:szCs w:val="24"/>
        </w:rPr>
      </w:pPr>
      <w:bookmarkStart w:id="2" w:name="_GoBack"/>
      <w:bookmarkEnd w:id="2"/>
    </w:p>
    <w:p w:rsidR="00C772D5" w:rsidRPr="00C772D5" w:rsidRDefault="00C772D5" w:rsidP="00C772D5">
      <w:pPr>
        <w:rPr>
          <w:rFonts w:ascii="Arial" w:hAnsi="Arial" w:cs="Arial"/>
          <w:sz w:val="24"/>
          <w:szCs w:val="24"/>
        </w:rPr>
      </w:pPr>
    </w:p>
    <w:p w:rsidR="009C1DBF" w:rsidRDefault="009C1DBF" w:rsidP="009C1DBF">
      <w:pPr>
        <w:pStyle w:val="NoSpacing"/>
        <w:ind w:left="750"/>
        <w:rPr>
          <w:rFonts w:ascii="Arial" w:hAnsi="Arial" w:cs="Arial"/>
          <w:sz w:val="24"/>
          <w:szCs w:val="24"/>
        </w:rPr>
      </w:pPr>
    </w:p>
    <w:p w:rsidR="00693CE3" w:rsidRDefault="00693CE3" w:rsidP="00745BC0">
      <w:pPr>
        <w:pStyle w:val="NoSpacing"/>
        <w:ind w:left="720"/>
        <w:rPr>
          <w:rFonts w:ascii="Arial" w:hAnsi="Arial" w:cs="Arial"/>
          <w:sz w:val="24"/>
          <w:szCs w:val="24"/>
        </w:rPr>
      </w:pPr>
      <w:r>
        <w:rPr>
          <w:rFonts w:ascii="Arial" w:hAnsi="Arial" w:cs="Arial"/>
          <w:sz w:val="24"/>
          <w:szCs w:val="24"/>
        </w:rPr>
        <w:t xml:space="preserve"> </w:t>
      </w:r>
    </w:p>
    <w:p w:rsidR="00693CE3" w:rsidRPr="00DE7780" w:rsidRDefault="00693CE3" w:rsidP="00693CE3">
      <w:pPr>
        <w:pStyle w:val="NoSpacing"/>
        <w:rPr>
          <w:rFonts w:ascii="Arial" w:hAnsi="Arial" w:cs="Arial"/>
          <w:sz w:val="24"/>
          <w:szCs w:val="24"/>
        </w:rPr>
      </w:pPr>
      <w:r>
        <w:rPr>
          <w:rFonts w:ascii="Arial" w:hAnsi="Arial" w:cs="Arial"/>
          <w:sz w:val="24"/>
          <w:szCs w:val="24"/>
        </w:rPr>
        <w:t xml:space="preserve"> </w:t>
      </w:r>
    </w:p>
    <w:p w:rsidR="00DE7780" w:rsidRDefault="00DE7780" w:rsidP="00DE7780">
      <w:pPr>
        <w:pStyle w:val="NoSpacing"/>
        <w:rPr>
          <w:rFonts w:ascii="Arial" w:hAnsi="Arial" w:cs="Arial"/>
          <w:b/>
          <w:sz w:val="24"/>
          <w:szCs w:val="24"/>
        </w:rPr>
      </w:pPr>
    </w:p>
    <w:p w:rsidR="00DE7780" w:rsidRPr="00DE7780" w:rsidRDefault="00DE7780" w:rsidP="00DE7780">
      <w:pPr>
        <w:pStyle w:val="NoSpacing"/>
        <w:rPr>
          <w:rFonts w:ascii="Arial" w:hAnsi="Arial" w:cs="Arial"/>
          <w:sz w:val="24"/>
          <w:szCs w:val="24"/>
        </w:rPr>
      </w:pPr>
    </w:p>
    <w:sectPr w:rsidR="00DE7780" w:rsidRPr="00DE7780" w:rsidSect="001840A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1E" w:rsidRDefault="00FD6A1E" w:rsidP="00AB250C">
      <w:pPr>
        <w:spacing w:after="0" w:line="240" w:lineRule="auto"/>
      </w:pPr>
      <w:r>
        <w:separator/>
      </w:r>
    </w:p>
  </w:endnote>
  <w:endnote w:type="continuationSeparator" w:id="0">
    <w:p w:rsidR="00FD6A1E" w:rsidRDefault="00FD6A1E" w:rsidP="00AB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0C" w:rsidRPr="003B105C" w:rsidRDefault="003B105C">
    <w:pPr>
      <w:pStyle w:val="Footer"/>
      <w:rPr>
        <w:color w:val="808080" w:themeColor="background1" w:themeShade="80"/>
      </w:rPr>
    </w:pPr>
    <w:r w:rsidRPr="003B105C">
      <w:rPr>
        <w:color w:val="808080" w:themeColor="background1" w:themeShade="80"/>
      </w:rPr>
      <w:t>Policy for Feedback, Appeals and Complaints</w:t>
    </w:r>
    <w:r>
      <w:rPr>
        <w:color w:val="808080" w:themeColor="background1" w:themeShade="80"/>
      </w:rPr>
      <w:t xml:space="preserve"> (Admissions)</w:t>
    </w:r>
    <w:r w:rsidRPr="003B105C">
      <w:rPr>
        <w:color w:val="808080" w:themeColor="background1" w:themeShade="80"/>
      </w:rPr>
      <w:t xml:space="preserve">. </w:t>
    </w:r>
    <w:r w:rsidR="0093380C" w:rsidRPr="003B105C">
      <w:rPr>
        <w:color w:val="808080" w:themeColor="background1" w:themeShade="80"/>
      </w:rPr>
      <w:t>Academic Board 051214</w:t>
    </w:r>
    <w:r w:rsidR="00C4434C">
      <w:rPr>
        <w:color w:val="808080" w:themeColor="background1" w:themeShade="80"/>
      </w:rPr>
      <w:t>. Updated 091116</w:t>
    </w:r>
  </w:p>
  <w:p w:rsidR="00FD6A1E" w:rsidRDefault="00FD6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1E" w:rsidRDefault="00FD6A1E" w:rsidP="00AB250C">
      <w:pPr>
        <w:spacing w:after="0" w:line="240" w:lineRule="auto"/>
      </w:pPr>
      <w:r>
        <w:separator/>
      </w:r>
    </w:p>
  </w:footnote>
  <w:footnote w:type="continuationSeparator" w:id="0">
    <w:p w:rsidR="00FD6A1E" w:rsidRDefault="00FD6A1E" w:rsidP="00AB2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46D"/>
    <w:multiLevelType w:val="hybridMultilevel"/>
    <w:tmpl w:val="1D1C2E66"/>
    <w:lvl w:ilvl="0" w:tplc="08090017">
      <w:start w:val="1"/>
      <w:numFmt w:val="lowerLetter"/>
      <w:lvlText w:val="%1)"/>
      <w:lvlJc w:val="left"/>
      <w:pPr>
        <w:ind w:left="1309" w:hanging="360"/>
      </w:pPr>
      <w:rPr>
        <w:rFonts w:hint="default"/>
      </w:rPr>
    </w:lvl>
    <w:lvl w:ilvl="1" w:tplc="08090019" w:tentative="1">
      <w:start w:val="1"/>
      <w:numFmt w:val="lowerLetter"/>
      <w:lvlText w:val="%2."/>
      <w:lvlJc w:val="left"/>
      <w:pPr>
        <w:ind w:left="2029" w:hanging="360"/>
      </w:pPr>
    </w:lvl>
    <w:lvl w:ilvl="2" w:tplc="0809001B" w:tentative="1">
      <w:start w:val="1"/>
      <w:numFmt w:val="lowerRoman"/>
      <w:lvlText w:val="%3."/>
      <w:lvlJc w:val="right"/>
      <w:pPr>
        <w:ind w:left="2749" w:hanging="180"/>
      </w:p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1" w15:restartNumberingAfterBreak="0">
    <w:nsid w:val="022330BE"/>
    <w:multiLevelType w:val="hybridMultilevel"/>
    <w:tmpl w:val="46A22B30"/>
    <w:lvl w:ilvl="0" w:tplc="605E5402">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D4888"/>
    <w:multiLevelType w:val="hybridMultilevel"/>
    <w:tmpl w:val="8F16B570"/>
    <w:lvl w:ilvl="0" w:tplc="3ACE6D9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86D6B24"/>
    <w:multiLevelType w:val="hybridMultilevel"/>
    <w:tmpl w:val="98F0B776"/>
    <w:lvl w:ilvl="0" w:tplc="D2DCBFA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0A580323"/>
    <w:multiLevelType w:val="hybridMultilevel"/>
    <w:tmpl w:val="26A04BA8"/>
    <w:lvl w:ilvl="0" w:tplc="3C64596E">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 w15:restartNumberingAfterBreak="0">
    <w:nsid w:val="0ABE5CDF"/>
    <w:multiLevelType w:val="hybridMultilevel"/>
    <w:tmpl w:val="A012787A"/>
    <w:lvl w:ilvl="0" w:tplc="F31E8CDE">
      <w:start w:val="4"/>
      <w:numFmt w:val="bullet"/>
      <w:lvlText w:val="-"/>
      <w:lvlJc w:val="left"/>
      <w:pPr>
        <w:ind w:left="1110" w:hanging="360"/>
      </w:pPr>
      <w:rPr>
        <w:rFonts w:ascii="Arial" w:eastAsiaTheme="minorHAnsi" w:hAnsi="Arial" w:cs="Aria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6" w15:restartNumberingAfterBreak="0">
    <w:nsid w:val="45800109"/>
    <w:multiLevelType w:val="multilevel"/>
    <w:tmpl w:val="E78EB0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687182"/>
    <w:multiLevelType w:val="hybridMultilevel"/>
    <w:tmpl w:val="2A7A0278"/>
    <w:lvl w:ilvl="0" w:tplc="0CA21036">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8" w15:restartNumberingAfterBreak="0">
    <w:nsid w:val="58F45970"/>
    <w:multiLevelType w:val="multilevel"/>
    <w:tmpl w:val="AD1A52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CA2B5F"/>
    <w:multiLevelType w:val="multilevel"/>
    <w:tmpl w:val="B748EC30"/>
    <w:lvl w:ilvl="0">
      <w:start w:val="1"/>
      <w:numFmt w:val="decimal"/>
      <w:lvlText w:val="%1."/>
      <w:lvlJc w:val="left"/>
      <w:pPr>
        <w:ind w:left="644"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0B1540"/>
    <w:multiLevelType w:val="hybridMultilevel"/>
    <w:tmpl w:val="39E8F1D4"/>
    <w:lvl w:ilvl="0" w:tplc="D2DCBFA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6E2C5AFF"/>
    <w:multiLevelType w:val="multilevel"/>
    <w:tmpl w:val="4D9850B2"/>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8E68A5"/>
    <w:multiLevelType w:val="hybridMultilevel"/>
    <w:tmpl w:val="C340F6BA"/>
    <w:lvl w:ilvl="0" w:tplc="3F8068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886058D"/>
    <w:multiLevelType w:val="hybridMultilevel"/>
    <w:tmpl w:val="AFD04656"/>
    <w:lvl w:ilvl="0" w:tplc="B7D85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
  </w:num>
  <w:num w:numId="3">
    <w:abstractNumId w:val="12"/>
  </w:num>
  <w:num w:numId="4">
    <w:abstractNumId w:val="0"/>
  </w:num>
  <w:num w:numId="5">
    <w:abstractNumId w:val="5"/>
  </w:num>
  <w:num w:numId="6">
    <w:abstractNumId w:val="3"/>
  </w:num>
  <w:num w:numId="7">
    <w:abstractNumId w:val="2"/>
  </w:num>
  <w:num w:numId="8">
    <w:abstractNumId w:val="11"/>
  </w:num>
  <w:num w:numId="9">
    <w:abstractNumId w:val="4"/>
  </w:num>
  <w:num w:numId="10">
    <w:abstractNumId w:val="7"/>
  </w:num>
  <w:num w:numId="11">
    <w:abstractNumId w:val="13"/>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3C"/>
    <w:rsid w:val="00052FFB"/>
    <w:rsid w:val="0007376D"/>
    <w:rsid w:val="000C2FF4"/>
    <w:rsid w:val="000E76A6"/>
    <w:rsid w:val="0011166C"/>
    <w:rsid w:val="00143CC6"/>
    <w:rsid w:val="00152CB6"/>
    <w:rsid w:val="0015582A"/>
    <w:rsid w:val="001840A9"/>
    <w:rsid w:val="0018574F"/>
    <w:rsid w:val="00190B0C"/>
    <w:rsid w:val="00210108"/>
    <w:rsid w:val="0022401A"/>
    <w:rsid w:val="00255123"/>
    <w:rsid w:val="002E283B"/>
    <w:rsid w:val="003B105C"/>
    <w:rsid w:val="003E18B1"/>
    <w:rsid w:val="004260E4"/>
    <w:rsid w:val="00430424"/>
    <w:rsid w:val="00455652"/>
    <w:rsid w:val="00467C4A"/>
    <w:rsid w:val="00483D87"/>
    <w:rsid w:val="004F6016"/>
    <w:rsid w:val="004F7861"/>
    <w:rsid w:val="005A621C"/>
    <w:rsid w:val="005E24C8"/>
    <w:rsid w:val="0061070E"/>
    <w:rsid w:val="0062769C"/>
    <w:rsid w:val="00646615"/>
    <w:rsid w:val="006918FC"/>
    <w:rsid w:val="00693CE3"/>
    <w:rsid w:val="006C6F4C"/>
    <w:rsid w:val="00745BC0"/>
    <w:rsid w:val="007E317B"/>
    <w:rsid w:val="0086443B"/>
    <w:rsid w:val="008B3556"/>
    <w:rsid w:val="00915E77"/>
    <w:rsid w:val="0093380C"/>
    <w:rsid w:val="009B197C"/>
    <w:rsid w:val="009C1DBF"/>
    <w:rsid w:val="009C2FD0"/>
    <w:rsid w:val="00A76C32"/>
    <w:rsid w:val="00A841D8"/>
    <w:rsid w:val="00AA1AB9"/>
    <w:rsid w:val="00AA4812"/>
    <w:rsid w:val="00AB250C"/>
    <w:rsid w:val="00AB3B16"/>
    <w:rsid w:val="00B55D3C"/>
    <w:rsid w:val="00B84AAF"/>
    <w:rsid w:val="00BD43C0"/>
    <w:rsid w:val="00C4434C"/>
    <w:rsid w:val="00C544A1"/>
    <w:rsid w:val="00C772D5"/>
    <w:rsid w:val="00C80B9B"/>
    <w:rsid w:val="00C81680"/>
    <w:rsid w:val="00C90EED"/>
    <w:rsid w:val="00DE7780"/>
    <w:rsid w:val="00DF7C43"/>
    <w:rsid w:val="00E356BF"/>
    <w:rsid w:val="00EC6A7C"/>
    <w:rsid w:val="00F178F3"/>
    <w:rsid w:val="00F55BD8"/>
    <w:rsid w:val="00F7118C"/>
    <w:rsid w:val="00F94936"/>
    <w:rsid w:val="00FD48F4"/>
    <w:rsid w:val="00FD6A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515DA1"/>
  <w15:docId w15:val="{0ACBDF9E-1847-4492-99C7-D093593E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D3C"/>
    <w:pPr>
      <w:spacing w:after="0" w:line="240" w:lineRule="auto"/>
    </w:pPr>
  </w:style>
  <w:style w:type="paragraph" w:styleId="ListParagraph">
    <w:name w:val="List Paragraph"/>
    <w:basedOn w:val="Normal"/>
    <w:uiPriority w:val="34"/>
    <w:qFormat/>
    <w:rsid w:val="00C80B9B"/>
    <w:pPr>
      <w:ind w:left="720"/>
      <w:contextualSpacing/>
    </w:pPr>
  </w:style>
  <w:style w:type="paragraph" w:styleId="Header">
    <w:name w:val="header"/>
    <w:basedOn w:val="Normal"/>
    <w:link w:val="HeaderChar"/>
    <w:uiPriority w:val="99"/>
    <w:unhideWhenUsed/>
    <w:rsid w:val="00AB2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50C"/>
  </w:style>
  <w:style w:type="paragraph" w:styleId="Footer">
    <w:name w:val="footer"/>
    <w:basedOn w:val="Normal"/>
    <w:link w:val="FooterChar"/>
    <w:uiPriority w:val="99"/>
    <w:unhideWhenUsed/>
    <w:rsid w:val="00AB2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50C"/>
  </w:style>
  <w:style w:type="character" w:styleId="CommentReference">
    <w:name w:val="annotation reference"/>
    <w:basedOn w:val="DefaultParagraphFont"/>
    <w:uiPriority w:val="99"/>
    <w:semiHidden/>
    <w:unhideWhenUsed/>
    <w:rsid w:val="004F7861"/>
    <w:rPr>
      <w:sz w:val="16"/>
      <w:szCs w:val="16"/>
    </w:rPr>
  </w:style>
  <w:style w:type="paragraph" w:styleId="CommentText">
    <w:name w:val="annotation text"/>
    <w:basedOn w:val="Normal"/>
    <w:link w:val="CommentTextChar"/>
    <w:uiPriority w:val="99"/>
    <w:semiHidden/>
    <w:unhideWhenUsed/>
    <w:rsid w:val="004F7861"/>
    <w:pPr>
      <w:spacing w:line="240" w:lineRule="auto"/>
    </w:pPr>
    <w:rPr>
      <w:sz w:val="20"/>
      <w:szCs w:val="20"/>
    </w:rPr>
  </w:style>
  <w:style w:type="character" w:customStyle="1" w:styleId="CommentTextChar">
    <w:name w:val="Comment Text Char"/>
    <w:basedOn w:val="DefaultParagraphFont"/>
    <w:link w:val="CommentText"/>
    <w:uiPriority w:val="99"/>
    <w:semiHidden/>
    <w:rsid w:val="004F7861"/>
    <w:rPr>
      <w:sz w:val="20"/>
      <w:szCs w:val="20"/>
    </w:rPr>
  </w:style>
  <w:style w:type="paragraph" w:styleId="CommentSubject">
    <w:name w:val="annotation subject"/>
    <w:basedOn w:val="CommentText"/>
    <w:next w:val="CommentText"/>
    <w:link w:val="CommentSubjectChar"/>
    <w:uiPriority w:val="99"/>
    <w:semiHidden/>
    <w:unhideWhenUsed/>
    <w:rsid w:val="004F7861"/>
    <w:rPr>
      <w:b/>
      <w:bCs/>
    </w:rPr>
  </w:style>
  <w:style w:type="character" w:customStyle="1" w:styleId="CommentSubjectChar">
    <w:name w:val="Comment Subject Char"/>
    <w:basedOn w:val="CommentTextChar"/>
    <w:link w:val="CommentSubject"/>
    <w:uiPriority w:val="99"/>
    <w:semiHidden/>
    <w:rsid w:val="004F7861"/>
    <w:rPr>
      <w:b/>
      <w:bCs/>
      <w:sz w:val="20"/>
      <w:szCs w:val="20"/>
    </w:rPr>
  </w:style>
  <w:style w:type="paragraph" w:styleId="BalloonText">
    <w:name w:val="Balloon Text"/>
    <w:basedOn w:val="Normal"/>
    <w:link w:val="BalloonTextChar"/>
    <w:uiPriority w:val="99"/>
    <w:semiHidden/>
    <w:unhideWhenUsed/>
    <w:rsid w:val="004F7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861"/>
    <w:rPr>
      <w:rFonts w:ascii="Tahoma" w:hAnsi="Tahoma" w:cs="Tahoma"/>
      <w:sz w:val="16"/>
      <w:szCs w:val="16"/>
    </w:rPr>
  </w:style>
  <w:style w:type="character" w:styleId="Hyperlink">
    <w:name w:val="Hyperlink"/>
    <w:basedOn w:val="DefaultParagraphFont"/>
    <w:uiPriority w:val="99"/>
    <w:unhideWhenUsed/>
    <w:rsid w:val="00F94936"/>
    <w:rPr>
      <w:color w:val="0000FF" w:themeColor="hyperlink"/>
      <w:u w:val="single"/>
    </w:rPr>
  </w:style>
  <w:style w:type="character" w:styleId="FollowedHyperlink">
    <w:name w:val="FollowedHyperlink"/>
    <w:basedOn w:val="DefaultParagraphFont"/>
    <w:uiPriority w:val="99"/>
    <w:semiHidden/>
    <w:unhideWhenUsed/>
    <w:rsid w:val="009C2F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1806">
      <w:bodyDiv w:val="1"/>
      <w:marLeft w:val="0"/>
      <w:marRight w:val="0"/>
      <w:marTop w:val="0"/>
      <w:marBottom w:val="0"/>
      <w:divBdr>
        <w:top w:val="none" w:sz="0" w:space="0" w:color="auto"/>
        <w:left w:val="none" w:sz="0" w:space="0" w:color="auto"/>
        <w:bottom w:val="none" w:sz="0" w:space="0" w:color="auto"/>
        <w:right w:val="none" w:sz="0" w:space="0" w:color="auto"/>
      </w:divBdr>
      <w:divsChild>
        <w:div w:id="1887443830">
          <w:marLeft w:val="0"/>
          <w:marRight w:val="0"/>
          <w:marTop w:val="0"/>
          <w:marBottom w:val="0"/>
          <w:divBdr>
            <w:top w:val="none" w:sz="0" w:space="0" w:color="auto"/>
            <w:left w:val="none" w:sz="0" w:space="0" w:color="auto"/>
            <w:bottom w:val="none" w:sz="0" w:space="0" w:color="auto"/>
            <w:right w:val="none" w:sz="0" w:space="0" w:color="auto"/>
          </w:divBdr>
          <w:divsChild>
            <w:div w:id="1952321660">
              <w:marLeft w:val="0"/>
              <w:marRight w:val="0"/>
              <w:marTop w:val="0"/>
              <w:marBottom w:val="0"/>
              <w:divBdr>
                <w:top w:val="none" w:sz="0" w:space="0" w:color="auto"/>
                <w:left w:val="none" w:sz="0" w:space="0" w:color="auto"/>
                <w:bottom w:val="none" w:sz="0" w:space="0" w:color="auto"/>
                <w:right w:val="none" w:sz="0" w:space="0" w:color="auto"/>
              </w:divBdr>
              <w:divsChild>
                <w:div w:id="732851254">
                  <w:marLeft w:val="0"/>
                  <w:marRight w:val="0"/>
                  <w:marTop w:val="0"/>
                  <w:marBottom w:val="0"/>
                  <w:divBdr>
                    <w:top w:val="none" w:sz="0" w:space="0" w:color="auto"/>
                    <w:left w:val="none" w:sz="0" w:space="0" w:color="auto"/>
                    <w:bottom w:val="none" w:sz="0" w:space="0" w:color="auto"/>
                    <w:right w:val="none" w:sz="0" w:space="0" w:color="auto"/>
                  </w:divBdr>
                  <w:divsChild>
                    <w:div w:id="1277253172">
                      <w:marLeft w:val="0"/>
                      <w:marRight w:val="0"/>
                      <w:marTop w:val="0"/>
                      <w:marBottom w:val="0"/>
                      <w:divBdr>
                        <w:top w:val="none" w:sz="0" w:space="0" w:color="auto"/>
                        <w:left w:val="none" w:sz="0" w:space="0" w:color="auto"/>
                        <w:bottom w:val="none" w:sz="0" w:space="0" w:color="auto"/>
                        <w:right w:val="none" w:sz="0" w:space="0" w:color="auto"/>
                      </w:divBdr>
                      <w:divsChild>
                        <w:div w:id="1605189415">
                          <w:marLeft w:val="0"/>
                          <w:marRight w:val="0"/>
                          <w:marTop w:val="0"/>
                          <w:marBottom w:val="0"/>
                          <w:divBdr>
                            <w:top w:val="none" w:sz="0" w:space="0" w:color="auto"/>
                            <w:left w:val="none" w:sz="0" w:space="0" w:color="auto"/>
                            <w:bottom w:val="none" w:sz="0" w:space="0" w:color="auto"/>
                            <w:right w:val="none" w:sz="0" w:space="0" w:color="auto"/>
                          </w:divBdr>
                          <w:divsChild>
                            <w:div w:id="703363390">
                              <w:marLeft w:val="0"/>
                              <w:marRight w:val="0"/>
                              <w:marTop w:val="0"/>
                              <w:marBottom w:val="0"/>
                              <w:divBdr>
                                <w:top w:val="none" w:sz="0" w:space="0" w:color="auto"/>
                                <w:left w:val="none" w:sz="0" w:space="0" w:color="auto"/>
                                <w:bottom w:val="none" w:sz="0" w:space="0" w:color="auto"/>
                                <w:right w:val="none" w:sz="0" w:space="0" w:color="auto"/>
                              </w:divBdr>
                              <w:divsChild>
                                <w:div w:id="16122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s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gadmissions@napier.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admissions@napier.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gadmissions@napier.ac.uk" TargetMode="External"/><Relationship Id="rId4" Type="http://schemas.openxmlformats.org/officeDocument/2006/relationships/settings" Target="settings.xml"/><Relationship Id="rId9" Type="http://schemas.openxmlformats.org/officeDocument/2006/relationships/hyperlink" Target="mailto:ugadmissions@napier.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7470-6DC8-4138-9E05-AFF794FE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Neilson, Barry</dc:creator>
  <cp:lastModifiedBy>Jackson, Lesley</cp:lastModifiedBy>
  <cp:revision>8</cp:revision>
  <dcterms:created xsi:type="dcterms:W3CDTF">2014-11-24T09:54:00Z</dcterms:created>
  <dcterms:modified xsi:type="dcterms:W3CDTF">2016-11-09T16:33:00Z</dcterms:modified>
</cp:coreProperties>
</file>