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032C" w14:textId="77777777" w:rsidR="008019F1" w:rsidRDefault="008019F1">
      <w:pPr>
        <w:rPr>
          <w:b/>
          <w:bCs/>
        </w:rPr>
      </w:pPr>
    </w:p>
    <w:p w14:paraId="50828FBB" w14:textId="4AE9A22C" w:rsidR="008019F1" w:rsidRDefault="008019F1" w:rsidP="008019F1">
      <w:pPr>
        <w:jc w:val="center"/>
        <w:rPr>
          <w:b/>
          <w:bCs/>
        </w:rPr>
      </w:pPr>
      <w:r>
        <w:rPr>
          <w:rFonts w:eastAsia="Times New Roman"/>
          <w:b/>
          <w:bCs/>
          <w:noProof/>
          <w:sz w:val="22"/>
          <w:szCs w:val="22"/>
          <w:lang w:val="en-US"/>
        </w:rPr>
        <w:drawing>
          <wp:inline distT="0" distB="0" distL="0" distR="0" wp14:anchorId="7FFF4646" wp14:editId="7F37F8E4">
            <wp:extent cx="2760401" cy="1831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core Brick Lock-up.png"/>
                    <pic:cNvPicPr/>
                  </pic:nvPicPr>
                  <pic:blipFill>
                    <a:blip r:embed="rId4">
                      <a:extLst>
                        <a:ext uri="{28A0092B-C50C-407E-A947-70E740481C1C}">
                          <a14:useLocalDpi xmlns:a14="http://schemas.microsoft.com/office/drawing/2010/main" val="0"/>
                        </a:ext>
                      </a:extLst>
                    </a:blip>
                    <a:stretch>
                      <a:fillRect/>
                    </a:stretch>
                  </pic:blipFill>
                  <pic:spPr>
                    <a:xfrm>
                      <a:off x="0" y="0"/>
                      <a:ext cx="2771592" cy="1838513"/>
                    </a:xfrm>
                    <a:prstGeom prst="rect">
                      <a:avLst/>
                    </a:prstGeom>
                  </pic:spPr>
                </pic:pic>
              </a:graphicData>
            </a:graphic>
          </wp:inline>
        </w:drawing>
      </w:r>
    </w:p>
    <w:p w14:paraId="57AE0B05" w14:textId="77777777" w:rsidR="008019F1" w:rsidRDefault="008019F1">
      <w:pPr>
        <w:rPr>
          <w:b/>
          <w:bCs/>
        </w:rPr>
      </w:pPr>
    </w:p>
    <w:p w14:paraId="32DFE7A7" w14:textId="77777777" w:rsidR="008019F1" w:rsidRDefault="008019F1">
      <w:pPr>
        <w:rPr>
          <w:b/>
          <w:bCs/>
        </w:rPr>
      </w:pPr>
    </w:p>
    <w:p w14:paraId="2B86396C" w14:textId="77777777" w:rsidR="008019F1" w:rsidRDefault="008019F1">
      <w:pPr>
        <w:rPr>
          <w:b/>
          <w:bCs/>
        </w:rPr>
      </w:pPr>
    </w:p>
    <w:p w14:paraId="13C94C21" w14:textId="77777777" w:rsidR="008019F1" w:rsidRPr="00E770A0" w:rsidRDefault="008019F1" w:rsidP="008019F1">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Research Talk</w:t>
      </w:r>
      <w:r>
        <w:rPr>
          <w:rFonts w:asciiTheme="minorHAnsi" w:eastAsia="Times New Roman" w:hAnsiTheme="minorHAnsi" w:cstheme="minorHAnsi"/>
          <w:b/>
          <w:bCs/>
          <w:sz w:val="32"/>
          <w:szCs w:val="32"/>
          <w:lang w:val="en-US"/>
        </w:rPr>
        <w:t xml:space="preserve"> – All Welcome</w:t>
      </w:r>
    </w:p>
    <w:p w14:paraId="6D3075BB" w14:textId="77777777" w:rsidR="008019F1" w:rsidRPr="00E770A0" w:rsidRDefault="008019F1" w:rsidP="008019F1">
      <w:pPr>
        <w:jc w:val="left"/>
        <w:rPr>
          <w:rFonts w:asciiTheme="minorHAnsi" w:eastAsia="Times New Roman" w:hAnsiTheme="minorHAnsi" w:cstheme="minorHAnsi"/>
          <w:b/>
          <w:bCs/>
          <w:sz w:val="32"/>
          <w:szCs w:val="32"/>
          <w:lang w:val="en-US"/>
        </w:rPr>
      </w:pPr>
    </w:p>
    <w:p w14:paraId="77217945" w14:textId="6E8ABB6A" w:rsidR="008019F1" w:rsidRPr="00E770A0" w:rsidRDefault="008019F1" w:rsidP="008019F1">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 xml:space="preserve">Wednesday </w:t>
      </w:r>
      <w:r w:rsidR="00494D52">
        <w:rPr>
          <w:rFonts w:asciiTheme="minorHAnsi" w:eastAsia="Times New Roman" w:hAnsiTheme="minorHAnsi" w:cstheme="minorHAnsi"/>
          <w:b/>
          <w:bCs/>
          <w:sz w:val="32"/>
          <w:szCs w:val="32"/>
          <w:lang w:val="en-US"/>
        </w:rPr>
        <w:t>14 February 2024</w:t>
      </w:r>
      <w:r w:rsidRPr="00E770A0">
        <w:rPr>
          <w:rFonts w:asciiTheme="minorHAnsi" w:eastAsia="Times New Roman" w:hAnsiTheme="minorHAnsi" w:cstheme="minorHAnsi"/>
          <w:b/>
          <w:bCs/>
          <w:sz w:val="32"/>
          <w:szCs w:val="32"/>
          <w:lang w:val="en-US"/>
        </w:rPr>
        <w:t>, 3.30-5pm</w:t>
      </w:r>
    </w:p>
    <w:p w14:paraId="1B0D1B54" w14:textId="32216AAE" w:rsidR="00271D7D" w:rsidRPr="00E770A0" w:rsidRDefault="00494D52" w:rsidP="00271D7D">
      <w:pPr>
        <w:ind w:left="502"/>
        <w:jc w:val="center"/>
        <w:rPr>
          <w:rFonts w:asciiTheme="minorHAnsi" w:eastAsia="Times New Roman" w:hAnsiTheme="minorHAnsi" w:cstheme="minorHAnsi"/>
          <w:b/>
          <w:bCs/>
          <w:sz w:val="32"/>
          <w:szCs w:val="32"/>
          <w:lang w:val="en-US"/>
        </w:rPr>
      </w:pPr>
      <w:r>
        <w:rPr>
          <w:rFonts w:asciiTheme="minorHAnsi" w:eastAsia="Times New Roman" w:hAnsiTheme="minorHAnsi" w:cstheme="minorHAnsi"/>
          <w:b/>
          <w:bCs/>
          <w:sz w:val="32"/>
          <w:szCs w:val="32"/>
          <w:lang w:val="en-US"/>
        </w:rPr>
        <w:t>H14</w:t>
      </w:r>
      <w:r w:rsidR="00A03CAC">
        <w:rPr>
          <w:rFonts w:asciiTheme="minorHAnsi" w:eastAsia="Times New Roman" w:hAnsiTheme="minorHAnsi" w:cstheme="minorHAnsi"/>
          <w:b/>
          <w:bCs/>
          <w:sz w:val="32"/>
          <w:szCs w:val="32"/>
          <w:lang w:val="en-US"/>
        </w:rPr>
        <w:t xml:space="preserve"> (with online joining option</w:t>
      </w:r>
      <w:r w:rsidR="00560F4A">
        <w:rPr>
          <w:rFonts w:asciiTheme="minorHAnsi" w:eastAsia="Times New Roman" w:hAnsiTheme="minorHAnsi" w:cstheme="minorHAnsi"/>
          <w:b/>
          <w:bCs/>
          <w:sz w:val="32"/>
          <w:szCs w:val="32"/>
          <w:lang w:val="en-US"/>
        </w:rPr>
        <w:t>*</w:t>
      </w:r>
      <w:r w:rsidR="00A03CAC">
        <w:rPr>
          <w:rFonts w:asciiTheme="minorHAnsi" w:eastAsia="Times New Roman" w:hAnsiTheme="minorHAnsi" w:cstheme="minorHAnsi"/>
          <w:b/>
          <w:bCs/>
          <w:sz w:val="32"/>
          <w:szCs w:val="32"/>
          <w:lang w:val="en-US"/>
        </w:rPr>
        <w:t>)</w:t>
      </w:r>
    </w:p>
    <w:p w14:paraId="712CB865" w14:textId="0AE2239F" w:rsidR="008019F1" w:rsidRPr="00301D22" w:rsidRDefault="008019F1" w:rsidP="008019F1">
      <w:pPr>
        <w:ind w:left="502"/>
        <w:jc w:val="center"/>
        <w:rPr>
          <w:rFonts w:asciiTheme="minorHAnsi" w:eastAsia="Times New Roman" w:hAnsiTheme="minorHAnsi" w:cstheme="minorHAnsi"/>
          <w:bCs/>
          <w:sz w:val="28"/>
          <w:szCs w:val="28"/>
          <w:lang w:val="en-US"/>
        </w:rPr>
      </w:pPr>
      <w:proofErr w:type="spellStart"/>
      <w:r w:rsidRPr="00301D22">
        <w:rPr>
          <w:rFonts w:asciiTheme="minorHAnsi" w:eastAsia="Times New Roman" w:hAnsiTheme="minorHAnsi" w:cstheme="minorHAnsi"/>
          <w:bCs/>
          <w:sz w:val="28"/>
          <w:szCs w:val="28"/>
          <w:lang w:val="en-US"/>
        </w:rPr>
        <w:t>Merchiston</w:t>
      </w:r>
      <w:proofErr w:type="spellEnd"/>
      <w:r w:rsidRPr="00301D22">
        <w:rPr>
          <w:rFonts w:asciiTheme="minorHAnsi" w:eastAsia="Times New Roman" w:hAnsiTheme="minorHAnsi" w:cstheme="minorHAnsi"/>
          <w:bCs/>
          <w:sz w:val="28"/>
          <w:szCs w:val="28"/>
          <w:lang w:val="en-US"/>
        </w:rPr>
        <w:t xml:space="preserve"> Campus, 10 </w:t>
      </w:r>
      <w:proofErr w:type="spellStart"/>
      <w:r w:rsidRPr="00301D22">
        <w:rPr>
          <w:rFonts w:asciiTheme="minorHAnsi" w:eastAsia="Times New Roman" w:hAnsiTheme="minorHAnsi" w:cstheme="minorHAnsi"/>
          <w:bCs/>
          <w:sz w:val="28"/>
          <w:szCs w:val="28"/>
          <w:lang w:val="en-US"/>
        </w:rPr>
        <w:t>Colinton</w:t>
      </w:r>
      <w:proofErr w:type="spellEnd"/>
      <w:r w:rsidRPr="00301D22">
        <w:rPr>
          <w:rFonts w:asciiTheme="minorHAnsi" w:eastAsia="Times New Roman" w:hAnsiTheme="minorHAnsi" w:cstheme="minorHAnsi"/>
          <w:bCs/>
          <w:sz w:val="28"/>
          <w:szCs w:val="28"/>
          <w:lang w:val="en-US"/>
        </w:rPr>
        <w:t xml:space="preserve"> Road, Edinburgh EH10 5DT</w:t>
      </w:r>
    </w:p>
    <w:p w14:paraId="48961E74" w14:textId="77777777" w:rsidR="008019F1" w:rsidRPr="00E770A0" w:rsidRDefault="008019F1" w:rsidP="00C92D5B">
      <w:pPr>
        <w:jc w:val="left"/>
        <w:rPr>
          <w:rFonts w:asciiTheme="minorHAnsi" w:eastAsia="Times New Roman" w:hAnsiTheme="minorHAnsi" w:cstheme="minorHAnsi"/>
          <w:b/>
          <w:bCs/>
          <w:sz w:val="32"/>
          <w:szCs w:val="32"/>
          <w:lang w:val="en-US"/>
        </w:rPr>
      </w:pPr>
    </w:p>
    <w:p w14:paraId="3E10B99B" w14:textId="2EBD2C65" w:rsidR="00A03CAC" w:rsidRPr="00221243" w:rsidRDefault="00494D52" w:rsidP="00271D7D">
      <w:pPr>
        <w:jc w:val="center"/>
        <w:rPr>
          <w:rFonts w:asciiTheme="minorHAnsi" w:hAnsiTheme="minorHAnsi" w:cstheme="minorHAnsi"/>
          <w:b/>
          <w:sz w:val="40"/>
          <w:szCs w:val="40"/>
        </w:rPr>
      </w:pPr>
      <w:r>
        <w:rPr>
          <w:rFonts w:asciiTheme="minorHAnsi" w:hAnsiTheme="minorHAnsi" w:cstheme="minorHAnsi"/>
          <w:b/>
          <w:sz w:val="40"/>
          <w:szCs w:val="40"/>
        </w:rPr>
        <w:t>Dr Richard Ashby</w:t>
      </w:r>
    </w:p>
    <w:p w14:paraId="1023F531" w14:textId="4F29BD9F" w:rsidR="00494D52" w:rsidRDefault="00A03CAC" w:rsidP="00494D52">
      <w:pPr>
        <w:jc w:val="center"/>
        <w:rPr>
          <w:rFonts w:asciiTheme="minorHAnsi" w:hAnsiTheme="minorHAnsi" w:cstheme="minorHAnsi"/>
          <w:b/>
          <w:sz w:val="40"/>
          <w:szCs w:val="40"/>
        </w:rPr>
      </w:pPr>
      <w:r w:rsidRPr="00221243">
        <w:rPr>
          <w:rFonts w:asciiTheme="minorHAnsi" w:hAnsiTheme="minorHAnsi" w:cstheme="minorHAnsi"/>
          <w:b/>
          <w:sz w:val="40"/>
          <w:szCs w:val="40"/>
        </w:rPr>
        <w:t>(</w:t>
      </w:r>
      <w:r w:rsidR="00494D52">
        <w:rPr>
          <w:rFonts w:asciiTheme="minorHAnsi" w:hAnsiTheme="minorHAnsi" w:cstheme="minorHAnsi"/>
          <w:b/>
          <w:sz w:val="40"/>
          <w:szCs w:val="40"/>
        </w:rPr>
        <w:t>King’s College London</w:t>
      </w:r>
      <w:r w:rsidRPr="00221243">
        <w:rPr>
          <w:rFonts w:asciiTheme="minorHAnsi" w:hAnsiTheme="minorHAnsi" w:cstheme="minorHAnsi"/>
          <w:b/>
          <w:sz w:val="40"/>
          <w:szCs w:val="40"/>
        </w:rPr>
        <w:t>)</w:t>
      </w:r>
    </w:p>
    <w:p w14:paraId="270FFF0E" w14:textId="2F9E2E57" w:rsidR="008019F1" w:rsidRDefault="008019F1" w:rsidP="008019F1">
      <w:pPr>
        <w:ind w:left="502"/>
        <w:jc w:val="center"/>
        <w:rPr>
          <w:rFonts w:asciiTheme="minorHAnsi" w:eastAsia="Times New Roman" w:hAnsiTheme="minorHAnsi" w:cstheme="minorHAnsi"/>
          <w:b/>
          <w:bCs/>
          <w:sz w:val="32"/>
          <w:szCs w:val="32"/>
          <w:lang w:val="en-US"/>
        </w:rPr>
      </w:pPr>
    </w:p>
    <w:p w14:paraId="626481FD" w14:textId="79B55AF3" w:rsidR="00A03CAC" w:rsidRDefault="00494D52" w:rsidP="008019F1">
      <w:pPr>
        <w:ind w:left="502"/>
        <w:jc w:val="center"/>
        <w:rPr>
          <w:rFonts w:ascii="Calibri" w:hAnsi="Calibri" w:cs="Calibri"/>
          <w:b/>
          <w:color w:val="000000"/>
          <w:sz w:val="36"/>
          <w:szCs w:val="36"/>
        </w:rPr>
      </w:pPr>
      <w:r w:rsidRPr="00494D52">
        <w:rPr>
          <w:rFonts w:ascii="Calibri" w:hAnsi="Calibri" w:cs="Calibri"/>
          <w:b/>
          <w:color w:val="000000"/>
          <w:sz w:val="36"/>
          <w:szCs w:val="36"/>
        </w:rPr>
        <w:t xml:space="preserve">‘Shylock and the Resentments of Jean </w:t>
      </w:r>
      <w:proofErr w:type="spellStart"/>
      <w:r w:rsidRPr="00494D52">
        <w:rPr>
          <w:rFonts w:ascii="Calibri" w:hAnsi="Calibri" w:cs="Calibri"/>
          <w:b/>
          <w:color w:val="000000"/>
          <w:sz w:val="36"/>
          <w:szCs w:val="36"/>
        </w:rPr>
        <w:t>Améry</w:t>
      </w:r>
      <w:proofErr w:type="spellEnd"/>
      <w:r w:rsidRPr="00494D52">
        <w:rPr>
          <w:rFonts w:ascii="Calibri" w:hAnsi="Calibri" w:cs="Calibri"/>
          <w:b/>
          <w:color w:val="000000"/>
          <w:sz w:val="36"/>
          <w:szCs w:val="36"/>
        </w:rPr>
        <w:t>’</w:t>
      </w:r>
    </w:p>
    <w:p w14:paraId="644AE56D" w14:textId="77777777" w:rsidR="00494D52" w:rsidRDefault="00494D52" w:rsidP="00494D52">
      <w:pPr>
        <w:jc w:val="center"/>
        <w:rPr>
          <w:rFonts w:asciiTheme="minorHAnsi" w:hAnsiTheme="minorHAnsi" w:cstheme="minorHAnsi"/>
          <w:sz w:val="28"/>
          <w:szCs w:val="28"/>
        </w:rPr>
      </w:pPr>
    </w:p>
    <w:p w14:paraId="67A20F16" w14:textId="0F5C558E" w:rsidR="00494D52" w:rsidRPr="00494D52" w:rsidRDefault="00494D52" w:rsidP="00494D52">
      <w:pPr>
        <w:jc w:val="center"/>
        <w:rPr>
          <w:rFonts w:asciiTheme="minorHAnsi" w:hAnsiTheme="minorHAnsi" w:cstheme="minorHAnsi"/>
          <w:sz w:val="28"/>
          <w:szCs w:val="28"/>
        </w:rPr>
      </w:pPr>
      <w:r w:rsidRPr="00494D52">
        <w:rPr>
          <w:rFonts w:asciiTheme="minorHAnsi" w:hAnsiTheme="minorHAnsi" w:cstheme="minorHAnsi"/>
          <w:sz w:val="28"/>
          <w:szCs w:val="28"/>
        </w:rPr>
        <w:t>Chair: Dr Georgina Lucas</w:t>
      </w:r>
    </w:p>
    <w:p w14:paraId="3D6F0866" w14:textId="77777777" w:rsidR="00494D52" w:rsidRPr="00494D52" w:rsidRDefault="00494D52" w:rsidP="008019F1">
      <w:pPr>
        <w:ind w:left="502"/>
        <w:jc w:val="center"/>
        <w:rPr>
          <w:rFonts w:asciiTheme="minorHAnsi" w:eastAsia="Times New Roman" w:hAnsiTheme="minorHAnsi" w:cstheme="minorHAnsi"/>
          <w:b/>
          <w:bCs/>
          <w:sz w:val="36"/>
          <w:szCs w:val="36"/>
          <w:lang w:val="en-US"/>
        </w:rPr>
      </w:pPr>
    </w:p>
    <w:p w14:paraId="583A5325" w14:textId="77777777" w:rsidR="008019F1" w:rsidRDefault="008019F1" w:rsidP="008019F1">
      <w:pPr>
        <w:ind w:left="502"/>
        <w:jc w:val="left"/>
        <w:rPr>
          <w:rFonts w:asciiTheme="minorHAnsi" w:eastAsia="Times New Roman" w:hAnsiTheme="minorHAnsi" w:cstheme="minorHAnsi"/>
          <w:sz w:val="22"/>
          <w:szCs w:val="22"/>
          <w:lang w:val="en-US"/>
        </w:rPr>
      </w:pPr>
    </w:p>
    <w:p w14:paraId="632F86FC" w14:textId="28507352" w:rsidR="00494D52" w:rsidRDefault="00494D52" w:rsidP="00494D52">
      <w:pPr>
        <w:pStyle w:val="NormalWeb"/>
        <w:spacing w:before="0" w:beforeAutospacing="0" w:after="0" w:afterAutospacing="0"/>
      </w:pPr>
      <w:r>
        <w:rPr>
          <w:rFonts w:ascii="Calibri" w:hAnsi="Calibri" w:cs="Calibri"/>
          <w:color w:val="000000"/>
        </w:rPr>
        <w:t>Abstract:  </w:t>
      </w:r>
      <w:r>
        <w:rPr>
          <w:rFonts w:ascii="Arial" w:hAnsi="Arial"/>
          <w:color w:val="000000"/>
          <w:sz w:val="27"/>
          <w:szCs w:val="27"/>
        </w:rPr>
        <w:t> </w:t>
      </w:r>
    </w:p>
    <w:p w14:paraId="315A69CF" w14:textId="77777777" w:rsidR="00494D52" w:rsidRDefault="00494D52" w:rsidP="00494D52">
      <w:pPr>
        <w:pStyle w:val="NormalWeb"/>
        <w:spacing w:before="0" w:beforeAutospacing="0" w:after="0" w:afterAutospacing="0"/>
      </w:pPr>
    </w:p>
    <w:p w14:paraId="7499F221" w14:textId="77777777" w:rsidR="00494D52" w:rsidRDefault="00494D52" w:rsidP="00494D52">
      <w:pPr>
        <w:pStyle w:val="NormalWeb"/>
        <w:spacing w:before="0" w:beforeAutospacing="0" w:after="0" w:afterAutospacing="0"/>
      </w:pPr>
      <w:r>
        <w:rPr>
          <w:rFonts w:ascii="Calibri" w:hAnsi="Calibri" w:cs="Calibri"/>
          <w:color w:val="000000"/>
        </w:rPr>
        <w:t>Nothing could seem more ‘natural’ than the desire to overcome lingering resentments and achieve peace and understanding after a period of conflict and violence. This desire for reconciliation aims at rehabilitating the perpetrators and, at the same time, pacifying the victims, so that society may ‘move on’, ‘forgive and forget’, and ‘leave the past behind’ in a spirit of amity and humanity. What about the victims, however, who refuse to be ‘pacified’, to ‘forgive and forget, to ‘move on’ and ‘leave the past in the past’? For many victims of conflict and injustice, reparation, reconciliation, and forgiveness can seem a burden, a form of ‘pressure’ which is brought to bear by a society that is all too eager to overcome its violent past, as opposed to properly reckoning with it.  </w:t>
      </w:r>
      <w:r>
        <w:rPr>
          <w:rFonts w:ascii="Arial" w:hAnsi="Arial"/>
          <w:color w:val="000000"/>
          <w:sz w:val="27"/>
          <w:szCs w:val="27"/>
        </w:rPr>
        <w:t> </w:t>
      </w:r>
    </w:p>
    <w:p w14:paraId="50EAC436" w14:textId="77777777" w:rsidR="00494D52" w:rsidRDefault="00494D52" w:rsidP="00494D52">
      <w:pPr>
        <w:pStyle w:val="NormalWeb"/>
        <w:spacing w:before="0" w:beforeAutospacing="0" w:after="0" w:afterAutospacing="0"/>
      </w:pPr>
    </w:p>
    <w:p w14:paraId="0310A8E4" w14:textId="77777777" w:rsidR="00513697" w:rsidRDefault="00494D52" w:rsidP="00494D52">
      <w:pPr>
        <w:pStyle w:val="NormalWeb"/>
        <w:spacing w:before="0" w:beforeAutospacing="0" w:after="0" w:afterAutospacing="0"/>
        <w:rPr>
          <w:rFonts w:ascii="Calibri" w:hAnsi="Calibri" w:cs="Calibri"/>
          <w:color w:val="000000"/>
        </w:rPr>
      </w:pPr>
      <w:r>
        <w:rPr>
          <w:rFonts w:ascii="Calibri" w:hAnsi="Calibri" w:cs="Calibri"/>
          <w:color w:val="000000"/>
        </w:rPr>
        <w:t xml:space="preserve">This paper sets out to consider that burden as it was suffered by Austrian Auschwitz survivor and essayist, Jean </w:t>
      </w:r>
      <w:proofErr w:type="spellStart"/>
      <w:r>
        <w:rPr>
          <w:rFonts w:ascii="Calibri" w:hAnsi="Calibri" w:cs="Calibri"/>
          <w:color w:val="000000"/>
        </w:rPr>
        <w:t>Améry</w:t>
      </w:r>
      <w:proofErr w:type="spellEnd"/>
      <w:r>
        <w:rPr>
          <w:rFonts w:ascii="Calibri" w:hAnsi="Calibri" w:cs="Calibri"/>
          <w:color w:val="000000"/>
        </w:rPr>
        <w:t xml:space="preserve">. </w:t>
      </w:r>
      <w:proofErr w:type="spellStart"/>
      <w:r>
        <w:rPr>
          <w:rFonts w:ascii="Calibri" w:hAnsi="Calibri" w:cs="Calibri"/>
          <w:color w:val="000000"/>
        </w:rPr>
        <w:t>Améry</w:t>
      </w:r>
      <w:proofErr w:type="spellEnd"/>
      <w:r>
        <w:rPr>
          <w:rFonts w:ascii="Calibri" w:hAnsi="Calibri" w:cs="Calibri"/>
          <w:color w:val="000000"/>
        </w:rPr>
        <w:t xml:space="preserve"> defends his right to preserve his resentments about the past in his 1962 essay ‘Resentments’, where he critiques a dubious culture of forgiveness, </w:t>
      </w:r>
      <w:r>
        <w:rPr>
          <w:rFonts w:ascii="Calibri" w:hAnsi="Calibri" w:cs="Calibri"/>
          <w:color w:val="000000"/>
        </w:rPr>
        <w:lastRenderedPageBreak/>
        <w:t xml:space="preserve">reconciliation, and ‘overcoming’ in post-war Germany and Europe. This unforgiving defence of resentment caused </w:t>
      </w:r>
      <w:proofErr w:type="spellStart"/>
      <w:r>
        <w:rPr>
          <w:rFonts w:ascii="Calibri" w:hAnsi="Calibri" w:cs="Calibri"/>
          <w:color w:val="000000"/>
        </w:rPr>
        <w:t>Améry</w:t>
      </w:r>
      <w:proofErr w:type="spellEnd"/>
      <w:r>
        <w:rPr>
          <w:rFonts w:ascii="Calibri" w:hAnsi="Calibri" w:cs="Calibri"/>
          <w:color w:val="000000"/>
        </w:rPr>
        <w:t xml:space="preserve"> to identify with a Shakespearean figure that, in post-Holocaust culture, was profoundly taboo: Shylock. Twice in ‘Resentments’, </w:t>
      </w:r>
      <w:proofErr w:type="spellStart"/>
      <w:r>
        <w:rPr>
          <w:rFonts w:ascii="Calibri" w:hAnsi="Calibri" w:cs="Calibri"/>
          <w:color w:val="000000"/>
        </w:rPr>
        <w:t>Améry</w:t>
      </w:r>
      <w:proofErr w:type="spellEnd"/>
      <w:r>
        <w:rPr>
          <w:rFonts w:ascii="Calibri" w:hAnsi="Calibri" w:cs="Calibri"/>
          <w:color w:val="000000"/>
        </w:rPr>
        <w:t xml:space="preserve"> compares himself to Shylock. Shylock is something of a paradox for </w:t>
      </w:r>
      <w:proofErr w:type="spellStart"/>
      <w:r>
        <w:rPr>
          <w:rFonts w:ascii="Calibri" w:hAnsi="Calibri" w:cs="Calibri"/>
          <w:color w:val="000000"/>
        </w:rPr>
        <w:t>Améry</w:t>
      </w:r>
      <w:proofErr w:type="spellEnd"/>
      <w:r>
        <w:rPr>
          <w:rFonts w:ascii="Calibri" w:hAnsi="Calibri" w:cs="Calibri"/>
          <w:color w:val="000000"/>
        </w:rPr>
        <w:t xml:space="preserve">. </w:t>
      </w:r>
      <w:proofErr w:type="spellStart"/>
      <w:r>
        <w:rPr>
          <w:rFonts w:ascii="Calibri" w:hAnsi="Calibri" w:cs="Calibri"/>
          <w:color w:val="000000"/>
        </w:rPr>
        <w:t>Améry</w:t>
      </w:r>
      <w:proofErr w:type="spellEnd"/>
      <w:r>
        <w:rPr>
          <w:rFonts w:ascii="Calibri" w:hAnsi="Calibri" w:cs="Calibri"/>
          <w:color w:val="000000"/>
        </w:rPr>
        <w:t xml:space="preserve"> saw in Shylock an </w:t>
      </w:r>
      <w:proofErr w:type="spellStart"/>
      <w:r>
        <w:rPr>
          <w:rFonts w:ascii="Calibri" w:hAnsi="Calibri" w:cs="Calibri"/>
          <w:color w:val="000000"/>
        </w:rPr>
        <w:t>antisemitic</w:t>
      </w:r>
      <w:proofErr w:type="spellEnd"/>
      <w:r>
        <w:rPr>
          <w:rFonts w:ascii="Calibri" w:hAnsi="Calibri" w:cs="Calibri"/>
          <w:color w:val="000000"/>
        </w:rPr>
        <w:t xml:space="preserve"> stereotype, the ‘archetypal’ unforgiving and resentful Jew. But remarkably, he embraces that stereotype and makes it his own. </w:t>
      </w:r>
    </w:p>
    <w:p w14:paraId="7C011213" w14:textId="77777777" w:rsidR="00513697" w:rsidRDefault="00513697" w:rsidP="00494D52">
      <w:pPr>
        <w:pStyle w:val="NormalWeb"/>
        <w:spacing w:before="0" w:beforeAutospacing="0" w:after="0" w:afterAutospacing="0"/>
        <w:rPr>
          <w:rFonts w:ascii="Calibri" w:hAnsi="Calibri" w:cs="Calibri"/>
          <w:color w:val="000000"/>
        </w:rPr>
      </w:pPr>
    </w:p>
    <w:p w14:paraId="59763EEE" w14:textId="312BE51B" w:rsidR="00494D52" w:rsidRDefault="00494D52" w:rsidP="00494D52">
      <w:pPr>
        <w:pStyle w:val="NormalWeb"/>
        <w:spacing w:before="0" w:beforeAutospacing="0" w:after="0" w:afterAutospacing="0"/>
      </w:pPr>
      <w:r>
        <w:rPr>
          <w:rFonts w:ascii="Calibri" w:hAnsi="Calibri" w:cs="Calibri"/>
          <w:color w:val="000000"/>
        </w:rPr>
        <w:t xml:space="preserve">I will show that, by identifying with the resentful Shylock, </w:t>
      </w:r>
      <w:proofErr w:type="spellStart"/>
      <w:r>
        <w:rPr>
          <w:rFonts w:ascii="Calibri" w:hAnsi="Calibri" w:cs="Calibri"/>
          <w:color w:val="000000"/>
        </w:rPr>
        <w:t>Améry</w:t>
      </w:r>
      <w:proofErr w:type="spellEnd"/>
      <w:r>
        <w:rPr>
          <w:rFonts w:ascii="Calibri" w:hAnsi="Calibri" w:cs="Calibri"/>
          <w:color w:val="000000"/>
        </w:rPr>
        <w:t xml:space="preserve"> sets himself against shallow discourses of forgiveness and reconciliation prevalent in post-Holocaust culture. I will also show, however, that it is precisely by preserving his resentment that </w:t>
      </w:r>
      <w:proofErr w:type="spellStart"/>
      <w:r>
        <w:rPr>
          <w:rFonts w:ascii="Calibri" w:hAnsi="Calibri" w:cs="Calibri"/>
          <w:color w:val="000000"/>
        </w:rPr>
        <w:t>Améry</w:t>
      </w:r>
      <w:proofErr w:type="spellEnd"/>
      <w:r>
        <w:rPr>
          <w:rFonts w:ascii="Calibri" w:hAnsi="Calibri" w:cs="Calibri"/>
          <w:color w:val="000000"/>
        </w:rPr>
        <w:t xml:space="preserve"> sets the scene for an authentic reconciliation between perpetrator and victim, a reconciliation that has its basis in penal justice as a socially instituted form of ‘revenge’. This is part of his renegotiation of enlightened, humanist ideals in the wake of the Holocaust. If the degradations perpetrated in the Holocaust had put paid to traditional humanist ideals about self and society, </w:t>
      </w:r>
      <w:proofErr w:type="spellStart"/>
      <w:r>
        <w:rPr>
          <w:rFonts w:ascii="Calibri" w:hAnsi="Calibri" w:cs="Calibri"/>
          <w:color w:val="000000"/>
        </w:rPr>
        <w:t>Améry</w:t>
      </w:r>
      <w:proofErr w:type="spellEnd"/>
      <w:r>
        <w:rPr>
          <w:rFonts w:ascii="Calibri" w:hAnsi="Calibri" w:cs="Calibri"/>
          <w:color w:val="000000"/>
        </w:rPr>
        <w:t xml:space="preserve"> attempts in his writings a dialectical recovery of the human, which he (re)locates in thoughts and actions that would seem to be markedly ‘unenlightened’, retrogressive, and even anti- or inhuman. Most of all, </w:t>
      </w:r>
      <w:proofErr w:type="spellStart"/>
      <w:r>
        <w:rPr>
          <w:rFonts w:ascii="Calibri" w:hAnsi="Calibri" w:cs="Calibri"/>
          <w:color w:val="000000"/>
        </w:rPr>
        <w:t>Améry</w:t>
      </w:r>
      <w:proofErr w:type="spellEnd"/>
      <w:r>
        <w:rPr>
          <w:rFonts w:ascii="Calibri" w:hAnsi="Calibri" w:cs="Calibri"/>
          <w:color w:val="000000"/>
        </w:rPr>
        <w:t xml:space="preserve"> looks for the human in resentment and revenge, in the (in)humanity of Shylock.  </w:t>
      </w:r>
      <w:r>
        <w:rPr>
          <w:rFonts w:ascii="Arial" w:hAnsi="Arial"/>
          <w:color w:val="000000"/>
          <w:sz w:val="27"/>
          <w:szCs w:val="27"/>
        </w:rPr>
        <w:t> </w:t>
      </w:r>
    </w:p>
    <w:p w14:paraId="28591F35" w14:textId="2A8DF6F4" w:rsidR="00494D52" w:rsidRDefault="00494D52" w:rsidP="00494D52">
      <w:pPr>
        <w:pStyle w:val="NormalWeb"/>
        <w:spacing w:before="0" w:beforeAutospacing="0" w:after="0" w:afterAutospacing="0"/>
      </w:pPr>
    </w:p>
    <w:p w14:paraId="2347B753" w14:textId="77777777" w:rsidR="00494D52" w:rsidRDefault="00494D52" w:rsidP="00494D52">
      <w:pPr>
        <w:pStyle w:val="NormalWeb"/>
        <w:spacing w:before="0" w:beforeAutospacing="0" w:after="0" w:afterAutospacing="0"/>
      </w:pPr>
    </w:p>
    <w:p w14:paraId="7E0EF98F" w14:textId="4E86F5BB" w:rsidR="00494D52" w:rsidRDefault="00494D52" w:rsidP="00494D52">
      <w:pPr>
        <w:pStyle w:val="NormalWeb"/>
        <w:spacing w:before="0" w:beforeAutospacing="0" w:after="0" w:afterAutospacing="0"/>
      </w:pPr>
      <w:r>
        <w:rPr>
          <w:rFonts w:ascii="Calibri" w:hAnsi="Calibri" w:cs="Calibri"/>
          <w:color w:val="000000"/>
        </w:rPr>
        <w:t xml:space="preserve">Speaker Biography: </w:t>
      </w:r>
      <w:r>
        <w:rPr>
          <w:rFonts w:ascii="Arial" w:hAnsi="Arial"/>
          <w:color w:val="000000"/>
          <w:sz w:val="27"/>
          <w:szCs w:val="27"/>
        </w:rPr>
        <w:t> </w:t>
      </w:r>
    </w:p>
    <w:p w14:paraId="1F88E3D4" w14:textId="77777777" w:rsidR="00494D52" w:rsidRDefault="00494D52" w:rsidP="00494D52">
      <w:pPr>
        <w:pStyle w:val="NormalWeb"/>
        <w:spacing w:before="0" w:beforeAutospacing="0" w:after="0" w:afterAutospacing="0"/>
      </w:pPr>
    </w:p>
    <w:p w14:paraId="47590D31" w14:textId="77777777" w:rsidR="00227DA5" w:rsidRDefault="00494D52" w:rsidP="00227DA5">
      <w:pPr>
        <w:pStyle w:val="NormalWeb"/>
        <w:spacing w:before="0" w:beforeAutospacing="0" w:after="0" w:afterAutospacing="0"/>
        <w:rPr>
          <w:rFonts w:ascii="Arial" w:hAnsi="Arial"/>
          <w:color w:val="000000"/>
          <w:sz w:val="27"/>
          <w:szCs w:val="27"/>
        </w:rPr>
      </w:pPr>
      <w:r>
        <w:rPr>
          <w:rFonts w:ascii="Calibri" w:hAnsi="Calibri" w:cs="Calibri"/>
          <w:color w:val="000000"/>
        </w:rPr>
        <w:t xml:space="preserve">Dr Richard Ashby is a British Academy Postdoctoral Research Fellow in the English Department at King’s College London, where he is working on his project, ‘Shakespeare and Holocaust Writing: Testimony, Literature, Philosophy’. He is the author </w:t>
      </w:r>
      <w:r>
        <w:rPr>
          <w:rFonts w:ascii="Calibri" w:hAnsi="Calibri" w:cs="Calibri"/>
          <w:i/>
          <w:iCs/>
          <w:color w:val="000000"/>
        </w:rPr>
        <w:t>of King Lear ‘After’ Auschwitz: Shakespeare, Appropriation and Theatres of Catastrophe in Post-War British Drama</w:t>
      </w:r>
      <w:r>
        <w:rPr>
          <w:rFonts w:ascii="Calibri" w:hAnsi="Calibri" w:cs="Calibri"/>
          <w:color w:val="000000"/>
        </w:rPr>
        <w:t xml:space="preserve">, which was published by Edinburgh University Press in 2021. He is also the author of various articles on Shakespeare and his afterlives, which have appeared in </w:t>
      </w:r>
      <w:r>
        <w:rPr>
          <w:rFonts w:ascii="Calibri" w:hAnsi="Calibri" w:cs="Calibri"/>
          <w:i/>
          <w:iCs/>
          <w:color w:val="000000"/>
        </w:rPr>
        <w:t>Shakespeare Survey</w:t>
      </w:r>
      <w:r>
        <w:rPr>
          <w:rFonts w:ascii="Calibri" w:hAnsi="Calibri" w:cs="Calibri"/>
          <w:color w:val="000000"/>
        </w:rPr>
        <w:t xml:space="preserve">, </w:t>
      </w:r>
      <w:r>
        <w:rPr>
          <w:rFonts w:ascii="Calibri" w:hAnsi="Calibri" w:cs="Calibri"/>
          <w:i/>
          <w:iCs/>
          <w:color w:val="000000"/>
        </w:rPr>
        <w:t>History Today</w:t>
      </w:r>
      <w:r>
        <w:rPr>
          <w:rFonts w:ascii="Calibri" w:hAnsi="Calibri" w:cs="Calibri"/>
          <w:color w:val="000000"/>
        </w:rPr>
        <w:t xml:space="preserve">, </w:t>
      </w:r>
      <w:r>
        <w:rPr>
          <w:rFonts w:ascii="Calibri" w:hAnsi="Calibri" w:cs="Calibri"/>
          <w:i/>
          <w:iCs/>
          <w:color w:val="000000"/>
        </w:rPr>
        <w:t>Shakespeare Bulletin</w:t>
      </w:r>
      <w:r>
        <w:rPr>
          <w:rFonts w:ascii="Calibri" w:hAnsi="Calibri" w:cs="Calibri"/>
          <w:color w:val="000000"/>
        </w:rPr>
        <w:t xml:space="preserve">, </w:t>
      </w:r>
      <w:r>
        <w:rPr>
          <w:rFonts w:ascii="Calibri" w:hAnsi="Calibri" w:cs="Calibri"/>
          <w:i/>
          <w:iCs/>
          <w:color w:val="000000"/>
        </w:rPr>
        <w:t>Comparative Drama</w:t>
      </w:r>
      <w:r>
        <w:rPr>
          <w:rFonts w:ascii="Calibri" w:hAnsi="Calibri" w:cs="Calibri"/>
          <w:color w:val="000000"/>
        </w:rPr>
        <w:t xml:space="preserve">, </w:t>
      </w:r>
      <w:r>
        <w:rPr>
          <w:rFonts w:ascii="Calibri" w:hAnsi="Calibri" w:cs="Calibri"/>
          <w:i/>
          <w:iCs/>
          <w:color w:val="000000"/>
        </w:rPr>
        <w:t xml:space="preserve">Cahiers </w:t>
      </w:r>
      <w:proofErr w:type="spellStart"/>
      <w:r>
        <w:rPr>
          <w:rFonts w:ascii="Calibri" w:hAnsi="Calibri" w:cs="Calibri"/>
          <w:i/>
          <w:iCs/>
          <w:color w:val="000000"/>
        </w:rPr>
        <w:t>Élisabéthains</w:t>
      </w:r>
      <w:proofErr w:type="spellEnd"/>
      <w:r>
        <w:rPr>
          <w:rFonts w:ascii="Calibri" w:hAnsi="Calibri" w:cs="Calibri"/>
          <w:color w:val="000000"/>
        </w:rPr>
        <w:t xml:space="preserve">, </w:t>
      </w:r>
      <w:r>
        <w:rPr>
          <w:rFonts w:ascii="Calibri" w:hAnsi="Calibri" w:cs="Calibri"/>
          <w:i/>
          <w:iCs/>
          <w:color w:val="000000"/>
        </w:rPr>
        <w:t>Adaptation</w:t>
      </w:r>
      <w:r>
        <w:rPr>
          <w:rFonts w:ascii="Calibri" w:hAnsi="Calibri" w:cs="Calibri"/>
          <w:color w:val="000000"/>
        </w:rPr>
        <w:t xml:space="preserve">, </w:t>
      </w:r>
      <w:r>
        <w:rPr>
          <w:rFonts w:ascii="Calibri" w:hAnsi="Calibri" w:cs="Calibri"/>
          <w:i/>
          <w:iCs/>
          <w:color w:val="000000"/>
        </w:rPr>
        <w:t>Contemporary Theatre Review</w:t>
      </w:r>
      <w:r>
        <w:rPr>
          <w:rFonts w:ascii="Calibri" w:hAnsi="Calibri" w:cs="Calibri"/>
          <w:color w:val="000000"/>
        </w:rPr>
        <w:t xml:space="preserve">, </w:t>
      </w:r>
      <w:r>
        <w:rPr>
          <w:rFonts w:ascii="Calibri" w:hAnsi="Calibri" w:cs="Calibri"/>
          <w:i/>
          <w:iCs/>
          <w:color w:val="000000"/>
        </w:rPr>
        <w:t>Textual Practice</w:t>
      </w:r>
      <w:r>
        <w:rPr>
          <w:rFonts w:ascii="Calibri" w:hAnsi="Calibri" w:cs="Calibri"/>
          <w:color w:val="000000"/>
        </w:rPr>
        <w:t xml:space="preserve">, and </w:t>
      </w:r>
      <w:r>
        <w:rPr>
          <w:rFonts w:ascii="Calibri" w:hAnsi="Calibri" w:cs="Calibri"/>
          <w:i/>
          <w:iCs/>
          <w:color w:val="000000"/>
        </w:rPr>
        <w:t>Shakespeare</w:t>
      </w:r>
      <w:r>
        <w:rPr>
          <w:rFonts w:ascii="Calibri" w:hAnsi="Calibri" w:cs="Calibri"/>
          <w:color w:val="000000"/>
        </w:rPr>
        <w:t xml:space="preserve">. Forthcoming publications include a chapter on exile in Primo Levi and </w:t>
      </w:r>
      <w:r>
        <w:rPr>
          <w:rFonts w:ascii="Calibri" w:hAnsi="Calibri" w:cs="Calibri"/>
          <w:i/>
          <w:iCs/>
          <w:color w:val="000000"/>
        </w:rPr>
        <w:t>King Lear</w:t>
      </w:r>
      <w:r>
        <w:rPr>
          <w:rFonts w:ascii="Calibri" w:hAnsi="Calibri" w:cs="Calibri"/>
          <w:color w:val="000000"/>
        </w:rPr>
        <w:t xml:space="preserve"> and an article on Jean </w:t>
      </w:r>
      <w:proofErr w:type="spellStart"/>
      <w:r>
        <w:rPr>
          <w:rFonts w:ascii="Calibri" w:hAnsi="Calibri" w:cs="Calibri"/>
          <w:color w:val="000000"/>
        </w:rPr>
        <w:t>Améry</w:t>
      </w:r>
      <w:proofErr w:type="spellEnd"/>
      <w:r>
        <w:rPr>
          <w:rFonts w:ascii="Calibri" w:hAnsi="Calibri" w:cs="Calibri"/>
          <w:color w:val="000000"/>
        </w:rPr>
        <w:t xml:space="preserve"> for a special issue of </w:t>
      </w:r>
      <w:r>
        <w:rPr>
          <w:rFonts w:ascii="Calibri" w:hAnsi="Calibri" w:cs="Calibri"/>
          <w:i/>
          <w:iCs/>
          <w:color w:val="000000"/>
        </w:rPr>
        <w:t>The Shakespeare International Yearbook</w:t>
      </w:r>
      <w:r>
        <w:rPr>
          <w:rFonts w:ascii="Calibri" w:hAnsi="Calibri" w:cs="Calibri"/>
          <w:color w:val="000000"/>
        </w:rPr>
        <w:t xml:space="preserve">. He is also currently organising a conference and edited collection on the theme of Shakespeare and the Holocaust, as well as public engagement activities on Shakespeare and Holocaust memory with the Australian performance maker Deborah </w:t>
      </w:r>
      <w:proofErr w:type="spellStart"/>
      <w:r>
        <w:rPr>
          <w:rFonts w:ascii="Calibri" w:hAnsi="Calibri" w:cs="Calibri"/>
          <w:color w:val="000000"/>
        </w:rPr>
        <w:t>Leiser</w:t>
      </w:r>
      <w:proofErr w:type="spellEnd"/>
      <w:r>
        <w:rPr>
          <w:rFonts w:ascii="Calibri" w:hAnsi="Calibri" w:cs="Calibri"/>
          <w:color w:val="000000"/>
        </w:rPr>
        <w:t xml:space="preserve"> Moore and the British artist Tom de </w:t>
      </w:r>
      <w:proofErr w:type="spellStart"/>
      <w:r>
        <w:rPr>
          <w:rFonts w:ascii="Calibri" w:hAnsi="Calibri" w:cs="Calibri"/>
          <w:color w:val="000000"/>
        </w:rPr>
        <w:t>Freston</w:t>
      </w:r>
      <w:proofErr w:type="spellEnd"/>
      <w:r>
        <w:rPr>
          <w:rFonts w:ascii="Calibri" w:hAnsi="Calibri" w:cs="Calibri"/>
          <w:color w:val="000000"/>
        </w:rPr>
        <w:t>.  </w:t>
      </w:r>
      <w:r>
        <w:rPr>
          <w:rFonts w:ascii="Arial" w:hAnsi="Arial"/>
          <w:color w:val="000000"/>
          <w:sz w:val="27"/>
          <w:szCs w:val="27"/>
        </w:rPr>
        <w:t> </w:t>
      </w:r>
    </w:p>
    <w:p w14:paraId="688478E5" w14:textId="77777777" w:rsidR="00227DA5" w:rsidRDefault="00227DA5" w:rsidP="00227DA5">
      <w:pPr>
        <w:pStyle w:val="NormalWeb"/>
        <w:spacing w:before="0" w:beforeAutospacing="0" w:after="0" w:afterAutospacing="0"/>
        <w:rPr>
          <w:rFonts w:asciiTheme="minorHAnsi" w:hAnsiTheme="minorHAnsi" w:cstheme="minorHAnsi"/>
          <w:sz w:val="22"/>
          <w:szCs w:val="22"/>
        </w:rPr>
      </w:pPr>
    </w:p>
    <w:p w14:paraId="608BB74F" w14:textId="77777777" w:rsidR="00227DA5" w:rsidRDefault="00227DA5" w:rsidP="00227DA5">
      <w:pPr>
        <w:pStyle w:val="NormalWeb"/>
        <w:spacing w:before="0" w:beforeAutospacing="0" w:after="0" w:afterAutospacing="0"/>
        <w:rPr>
          <w:rFonts w:asciiTheme="minorHAnsi" w:hAnsiTheme="minorHAnsi" w:cstheme="minorHAnsi"/>
          <w:sz w:val="22"/>
          <w:szCs w:val="22"/>
        </w:rPr>
      </w:pPr>
    </w:p>
    <w:p w14:paraId="1C93A173" w14:textId="77777777" w:rsidR="00227DA5" w:rsidRDefault="00227DA5" w:rsidP="00227DA5">
      <w:pPr>
        <w:pStyle w:val="NormalWeb"/>
        <w:spacing w:before="0" w:beforeAutospacing="0" w:after="0" w:afterAutospacing="0"/>
        <w:rPr>
          <w:rFonts w:asciiTheme="minorHAnsi" w:hAnsiTheme="minorHAnsi" w:cstheme="minorHAnsi"/>
          <w:sz w:val="22"/>
          <w:szCs w:val="22"/>
        </w:rPr>
      </w:pPr>
    </w:p>
    <w:p w14:paraId="76B1E331" w14:textId="77777777" w:rsidR="00227DA5" w:rsidRDefault="00227DA5" w:rsidP="00227DA5">
      <w:pPr>
        <w:pStyle w:val="NormalWeb"/>
        <w:spacing w:before="0" w:beforeAutospacing="0" w:after="0" w:afterAutospacing="0"/>
        <w:rPr>
          <w:rFonts w:asciiTheme="minorHAnsi" w:hAnsiTheme="minorHAnsi" w:cstheme="minorHAnsi"/>
          <w:sz w:val="22"/>
          <w:szCs w:val="22"/>
        </w:rPr>
      </w:pPr>
    </w:p>
    <w:p w14:paraId="3D05DA59" w14:textId="47065B45" w:rsidR="00227DA5" w:rsidRPr="00227DA5" w:rsidRDefault="00560F4A" w:rsidP="00227DA5">
      <w:pPr>
        <w:pStyle w:val="NormalWeb"/>
        <w:spacing w:before="0" w:beforeAutospacing="0" w:after="0" w:afterAutospacing="0"/>
        <w:rPr>
          <w:b/>
        </w:rPr>
      </w:pPr>
      <w:r>
        <w:rPr>
          <w:rFonts w:asciiTheme="minorHAnsi" w:hAnsiTheme="minorHAnsi" w:cstheme="minorHAnsi"/>
          <w:b/>
          <w:sz w:val="22"/>
          <w:szCs w:val="22"/>
        </w:rPr>
        <w:t>*</w:t>
      </w:r>
      <w:bookmarkStart w:id="0" w:name="_GoBack"/>
      <w:bookmarkEnd w:id="0"/>
      <w:r w:rsidR="00227DA5" w:rsidRPr="00227DA5">
        <w:rPr>
          <w:rFonts w:asciiTheme="minorHAnsi" w:hAnsiTheme="minorHAnsi" w:cstheme="minorHAnsi"/>
          <w:b/>
          <w:sz w:val="22"/>
          <w:szCs w:val="22"/>
        </w:rPr>
        <w:t>For online joining option, please contact the o</w:t>
      </w:r>
      <w:r w:rsidR="00221243" w:rsidRPr="00227DA5">
        <w:rPr>
          <w:rFonts w:asciiTheme="minorHAnsi" w:hAnsiTheme="minorHAnsi" w:cstheme="minorHAnsi"/>
          <w:b/>
          <w:sz w:val="22"/>
          <w:szCs w:val="22"/>
        </w:rPr>
        <w:t xml:space="preserve">rganiser: </w:t>
      </w:r>
    </w:p>
    <w:p w14:paraId="62902B47" w14:textId="536DF968" w:rsidR="00271D7D" w:rsidRPr="00227DA5" w:rsidRDefault="00221243" w:rsidP="00227DA5">
      <w:pPr>
        <w:rPr>
          <w:rFonts w:asciiTheme="minorHAnsi" w:hAnsiTheme="minorHAnsi" w:cstheme="minorHAnsi"/>
          <w:b/>
          <w:sz w:val="22"/>
          <w:szCs w:val="22"/>
        </w:rPr>
      </w:pPr>
      <w:r w:rsidRPr="00227DA5">
        <w:rPr>
          <w:rFonts w:asciiTheme="minorHAnsi" w:hAnsiTheme="minorHAnsi" w:cstheme="minorHAnsi"/>
          <w:b/>
          <w:sz w:val="22"/>
          <w:szCs w:val="22"/>
        </w:rPr>
        <w:t>Professor Anne Schwan (a.schwan@napier.ac.uk)</w:t>
      </w:r>
    </w:p>
    <w:sectPr w:rsidR="00271D7D" w:rsidRPr="00227DA5" w:rsidSect="00E25CD0">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82"/>
    <w:rsid w:val="00011C3D"/>
    <w:rsid w:val="00023370"/>
    <w:rsid w:val="00027A41"/>
    <w:rsid w:val="00055797"/>
    <w:rsid w:val="00073D8B"/>
    <w:rsid w:val="000A0AB2"/>
    <w:rsid w:val="000A1221"/>
    <w:rsid w:val="000B1DDF"/>
    <w:rsid w:val="000F79D7"/>
    <w:rsid w:val="00100FFF"/>
    <w:rsid w:val="001066AB"/>
    <w:rsid w:val="0012459B"/>
    <w:rsid w:val="00151B8D"/>
    <w:rsid w:val="001B5FA6"/>
    <w:rsid w:val="001D6391"/>
    <w:rsid w:val="001E0367"/>
    <w:rsid w:val="001E096A"/>
    <w:rsid w:val="001E4505"/>
    <w:rsid w:val="00211BEE"/>
    <w:rsid w:val="00221243"/>
    <w:rsid w:val="00227DA5"/>
    <w:rsid w:val="00244D1A"/>
    <w:rsid w:val="00244D85"/>
    <w:rsid w:val="00247DB1"/>
    <w:rsid w:val="00265DA1"/>
    <w:rsid w:val="00266FEA"/>
    <w:rsid w:val="00271D7D"/>
    <w:rsid w:val="00273335"/>
    <w:rsid w:val="00277160"/>
    <w:rsid w:val="0028462E"/>
    <w:rsid w:val="00296943"/>
    <w:rsid w:val="002B4A76"/>
    <w:rsid w:val="002C63EF"/>
    <w:rsid w:val="002D4530"/>
    <w:rsid w:val="002F053B"/>
    <w:rsid w:val="00301D22"/>
    <w:rsid w:val="00304F31"/>
    <w:rsid w:val="0036096E"/>
    <w:rsid w:val="00372A1B"/>
    <w:rsid w:val="003738A5"/>
    <w:rsid w:val="0038163A"/>
    <w:rsid w:val="00387C51"/>
    <w:rsid w:val="00395705"/>
    <w:rsid w:val="003A3032"/>
    <w:rsid w:val="003A3CD7"/>
    <w:rsid w:val="003B4393"/>
    <w:rsid w:val="003C340F"/>
    <w:rsid w:val="003E2001"/>
    <w:rsid w:val="00427D75"/>
    <w:rsid w:val="00435E1E"/>
    <w:rsid w:val="00436156"/>
    <w:rsid w:val="00466369"/>
    <w:rsid w:val="00470ACE"/>
    <w:rsid w:val="004723D9"/>
    <w:rsid w:val="00494D52"/>
    <w:rsid w:val="004B0382"/>
    <w:rsid w:val="004B4D9E"/>
    <w:rsid w:val="004C2549"/>
    <w:rsid w:val="004C5571"/>
    <w:rsid w:val="004E545D"/>
    <w:rsid w:val="004F6371"/>
    <w:rsid w:val="00513697"/>
    <w:rsid w:val="00527FD2"/>
    <w:rsid w:val="0053194A"/>
    <w:rsid w:val="00542794"/>
    <w:rsid w:val="00543DA8"/>
    <w:rsid w:val="0054457A"/>
    <w:rsid w:val="00551432"/>
    <w:rsid w:val="00560F4A"/>
    <w:rsid w:val="00572A30"/>
    <w:rsid w:val="00583B8E"/>
    <w:rsid w:val="005D5963"/>
    <w:rsid w:val="006014CE"/>
    <w:rsid w:val="006217E4"/>
    <w:rsid w:val="00636359"/>
    <w:rsid w:val="00664591"/>
    <w:rsid w:val="006A6FD3"/>
    <w:rsid w:val="006B19D1"/>
    <w:rsid w:val="006C2F7B"/>
    <w:rsid w:val="006C4025"/>
    <w:rsid w:val="006F4773"/>
    <w:rsid w:val="00701257"/>
    <w:rsid w:val="007218DE"/>
    <w:rsid w:val="007272AF"/>
    <w:rsid w:val="00745F04"/>
    <w:rsid w:val="0075005A"/>
    <w:rsid w:val="00753EC4"/>
    <w:rsid w:val="00770844"/>
    <w:rsid w:val="00782EB9"/>
    <w:rsid w:val="0079613D"/>
    <w:rsid w:val="007C5171"/>
    <w:rsid w:val="007D64E0"/>
    <w:rsid w:val="007E6BFF"/>
    <w:rsid w:val="008019F1"/>
    <w:rsid w:val="00847A14"/>
    <w:rsid w:val="00865313"/>
    <w:rsid w:val="00876059"/>
    <w:rsid w:val="00890D5F"/>
    <w:rsid w:val="008B6DF9"/>
    <w:rsid w:val="008C1C5E"/>
    <w:rsid w:val="008C6982"/>
    <w:rsid w:val="009459FC"/>
    <w:rsid w:val="00951F29"/>
    <w:rsid w:val="00953174"/>
    <w:rsid w:val="00996E69"/>
    <w:rsid w:val="009C18E0"/>
    <w:rsid w:val="009E47C5"/>
    <w:rsid w:val="00A03CAC"/>
    <w:rsid w:val="00A108E4"/>
    <w:rsid w:val="00A15C7F"/>
    <w:rsid w:val="00A263AF"/>
    <w:rsid w:val="00A312D0"/>
    <w:rsid w:val="00A4259B"/>
    <w:rsid w:val="00A623AB"/>
    <w:rsid w:val="00A674EC"/>
    <w:rsid w:val="00A70A9A"/>
    <w:rsid w:val="00A73E76"/>
    <w:rsid w:val="00A762EE"/>
    <w:rsid w:val="00A81A14"/>
    <w:rsid w:val="00A8280F"/>
    <w:rsid w:val="00A85D0B"/>
    <w:rsid w:val="00A97A0E"/>
    <w:rsid w:val="00AA2AE3"/>
    <w:rsid w:val="00AB0DEC"/>
    <w:rsid w:val="00AE0466"/>
    <w:rsid w:val="00B0357F"/>
    <w:rsid w:val="00B078F4"/>
    <w:rsid w:val="00B07EC3"/>
    <w:rsid w:val="00B07F8A"/>
    <w:rsid w:val="00B11C48"/>
    <w:rsid w:val="00B74D01"/>
    <w:rsid w:val="00B81621"/>
    <w:rsid w:val="00B85217"/>
    <w:rsid w:val="00B96430"/>
    <w:rsid w:val="00B96E5A"/>
    <w:rsid w:val="00B97C69"/>
    <w:rsid w:val="00BB0C3E"/>
    <w:rsid w:val="00BB0E9D"/>
    <w:rsid w:val="00BC07F8"/>
    <w:rsid w:val="00BC7960"/>
    <w:rsid w:val="00BF4404"/>
    <w:rsid w:val="00BF6994"/>
    <w:rsid w:val="00BF74F1"/>
    <w:rsid w:val="00C854B3"/>
    <w:rsid w:val="00C92D5B"/>
    <w:rsid w:val="00CC5171"/>
    <w:rsid w:val="00CE1C95"/>
    <w:rsid w:val="00CF6EAB"/>
    <w:rsid w:val="00CF6F8E"/>
    <w:rsid w:val="00D33E54"/>
    <w:rsid w:val="00D34DE1"/>
    <w:rsid w:val="00D6680D"/>
    <w:rsid w:val="00D867F4"/>
    <w:rsid w:val="00D95A8D"/>
    <w:rsid w:val="00DB413E"/>
    <w:rsid w:val="00DC5D89"/>
    <w:rsid w:val="00E02929"/>
    <w:rsid w:val="00E14EA3"/>
    <w:rsid w:val="00E25CD0"/>
    <w:rsid w:val="00E45477"/>
    <w:rsid w:val="00E8211B"/>
    <w:rsid w:val="00E82865"/>
    <w:rsid w:val="00E82BBD"/>
    <w:rsid w:val="00E952BA"/>
    <w:rsid w:val="00EA7FC4"/>
    <w:rsid w:val="00EB476C"/>
    <w:rsid w:val="00EC6638"/>
    <w:rsid w:val="00EF082D"/>
    <w:rsid w:val="00F03CC6"/>
    <w:rsid w:val="00F06515"/>
    <w:rsid w:val="00F2628C"/>
    <w:rsid w:val="00F41E96"/>
    <w:rsid w:val="00F52490"/>
    <w:rsid w:val="00F65BB6"/>
    <w:rsid w:val="00F70C43"/>
    <w:rsid w:val="00F720FF"/>
    <w:rsid w:val="00FC54EA"/>
    <w:rsid w:val="00FD0D48"/>
    <w:rsid w:val="00FD5EE9"/>
    <w:rsid w:val="00FD73B6"/>
    <w:rsid w:val="00FE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0170C"/>
  <w15:chartTrackingRefBased/>
  <w15:docId w15:val="{FE4C23D2-815E-E943-AB4A-151A30DE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382"/>
    <w:rPr>
      <w:color w:val="0563C1" w:themeColor="hyperlink"/>
      <w:u w:val="single"/>
    </w:rPr>
  </w:style>
  <w:style w:type="character" w:styleId="UnresolvedMention">
    <w:name w:val="Unresolved Mention"/>
    <w:basedOn w:val="DefaultParagraphFont"/>
    <w:uiPriority w:val="99"/>
    <w:semiHidden/>
    <w:unhideWhenUsed/>
    <w:rsid w:val="004B0382"/>
    <w:rPr>
      <w:color w:val="605E5C"/>
      <w:shd w:val="clear" w:color="auto" w:fill="E1DFDD"/>
    </w:rPr>
  </w:style>
  <w:style w:type="paragraph" w:styleId="NormalWeb">
    <w:name w:val="Normal (Web)"/>
    <w:basedOn w:val="Normal"/>
    <w:uiPriority w:val="99"/>
    <w:unhideWhenUsed/>
    <w:rsid w:val="00C92D5B"/>
    <w:pPr>
      <w:spacing w:before="100" w:beforeAutospacing="1" w:after="100" w:afterAutospacing="1"/>
      <w:jc w:val="lef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Sorfa</dc:creator>
  <cp:keywords/>
  <dc:description/>
  <cp:lastModifiedBy>Anne Schwan</cp:lastModifiedBy>
  <cp:revision>6</cp:revision>
  <dcterms:created xsi:type="dcterms:W3CDTF">2024-01-29T16:34:00Z</dcterms:created>
  <dcterms:modified xsi:type="dcterms:W3CDTF">2024-01-29T17:08:00Z</dcterms:modified>
</cp:coreProperties>
</file>