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CE" w:rsidRDefault="00FE4FCE">
      <w:pPr>
        <w:rPr>
          <w:b/>
          <w:sz w:val="24"/>
          <w:szCs w:val="24"/>
        </w:rPr>
      </w:pPr>
      <w:bookmarkStart w:id="0" w:name="_GoBack"/>
      <w:bookmarkEnd w:id="0"/>
      <w:r w:rsidRPr="00617E36">
        <w:rPr>
          <w:b/>
          <w:sz w:val="24"/>
          <w:szCs w:val="24"/>
        </w:rPr>
        <w:t>Balance or tension? Walking the tightrope between training and patient care</w:t>
      </w:r>
    </w:p>
    <w:p w:rsidR="00FB4E7E" w:rsidRDefault="00FB4E7E">
      <w:pPr>
        <w:rPr>
          <w:b/>
          <w:sz w:val="24"/>
          <w:szCs w:val="24"/>
        </w:rPr>
      </w:pPr>
    </w:p>
    <w:p w:rsidR="001A7D5D" w:rsidRPr="00617E36" w:rsidRDefault="001A7D5D">
      <w:pPr>
        <w:rPr>
          <w:b/>
          <w:sz w:val="24"/>
          <w:szCs w:val="24"/>
        </w:rPr>
      </w:pPr>
    </w:p>
    <w:p w:rsidR="00724770" w:rsidRPr="00724770" w:rsidRDefault="00724770" w:rsidP="00890EAE">
      <w:pPr>
        <w:jc w:val="center"/>
        <w:rPr>
          <w:sz w:val="24"/>
          <w:szCs w:val="24"/>
        </w:rPr>
      </w:pPr>
      <w:r w:rsidRPr="00890EAE">
        <w:rPr>
          <w:i/>
          <w:sz w:val="24"/>
          <w:szCs w:val="24"/>
        </w:rPr>
        <w:t>“Well, the way of paradoxes is the way of truth. To test real</w:t>
      </w:r>
      <w:r w:rsidR="00AC5790" w:rsidRPr="00890EAE">
        <w:rPr>
          <w:i/>
          <w:sz w:val="24"/>
          <w:szCs w:val="24"/>
        </w:rPr>
        <w:t>ity we must see it on the tight</w:t>
      </w:r>
      <w:r w:rsidRPr="00890EAE">
        <w:rPr>
          <w:i/>
          <w:sz w:val="24"/>
          <w:szCs w:val="24"/>
        </w:rPr>
        <w:t>rope. When the verities become acrobats, we can judge them.”</w:t>
      </w:r>
      <w:r w:rsidR="0058469E">
        <w:rPr>
          <w:sz w:val="24"/>
          <w:szCs w:val="24"/>
        </w:rPr>
        <w:t xml:space="preserve"> [1]</w:t>
      </w:r>
    </w:p>
    <w:p w:rsidR="00617E36" w:rsidRDefault="00617E36">
      <w:pPr>
        <w:rPr>
          <w:sz w:val="24"/>
          <w:szCs w:val="24"/>
        </w:rPr>
      </w:pPr>
    </w:p>
    <w:p w:rsidR="00691031" w:rsidRDefault="00371CAC" w:rsidP="00371CAC">
      <w:pPr>
        <w:rPr>
          <w:sz w:val="24"/>
          <w:szCs w:val="24"/>
        </w:rPr>
      </w:pPr>
      <w:r>
        <w:rPr>
          <w:sz w:val="24"/>
          <w:szCs w:val="24"/>
        </w:rPr>
        <w:t>In this issue, Cleland et al use paradox theory to examine a surgical department’s responses to the ever-present tensions between service</w:t>
      </w:r>
      <w:r w:rsidR="00682906">
        <w:rPr>
          <w:sz w:val="24"/>
          <w:szCs w:val="24"/>
        </w:rPr>
        <w:t xml:space="preserve"> delivery</w:t>
      </w:r>
      <w:r>
        <w:rPr>
          <w:sz w:val="24"/>
          <w:szCs w:val="24"/>
        </w:rPr>
        <w:t xml:space="preserve"> and training.</w:t>
      </w:r>
      <w:r w:rsidR="00691031">
        <w:rPr>
          <w:sz w:val="24"/>
          <w:szCs w:val="24"/>
        </w:rPr>
        <w:t xml:space="preserve"> </w:t>
      </w:r>
      <w:r w:rsidRPr="00724770">
        <w:rPr>
          <w:sz w:val="24"/>
          <w:szCs w:val="24"/>
        </w:rPr>
        <w:t xml:space="preserve">Here an interesting aspect of the debate is illuminated: </w:t>
      </w:r>
      <w:r>
        <w:rPr>
          <w:sz w:val="24"/>
          <w:szCs w:val="24"/>
        </w:rPr>
        <w:t xml:space="preserve">the fact that such tensions </w:t>
      </w:r>
      <w:r w:rsidRPr="00724770">
        <w:rPr>
          <w:sz w:val="24"/>
          <w:szCs w:val="24"/>
        </w:rPr>
        <w:t>exist</w:t>
      </w:r>
      <w:r>
        <w:rPr>
          <w:sz w:val="24"/>
          <w:szCs w:val="24"/>
        </w:rPr>
        <w:t xml:space="preserve"> is not in question;</w:t>
      </w:r>
      <w:r w:rsidR="00576CE7">
        <w:rPr>
          <w:sz w:val="24"/>
          <w:szCs w:val="24"/>
        </w:rPr>
        <w:t xml:space="preserve"> rather,</w:t>
      </w:r>
      <w:r>
        <w:rPr>
          <w:sz w:val="24"/>
          <w:szCs w:val="24"/>
        </w:rPr>
        <w:t xml:space="preserve"> </w:t>
      </w:r>
      <w:r w:rsidRPr="00724770">
        <w:rPr>
          <w:sz w:val="24"/>
          <w:szCs w:val="24"/>
        </w:rPr>
        <w:t xml:space="preserve">the important thing is how we react to them at individual and at organisational level. </w:t>
      </w:r>
      <w:r>
        <w:rPr>
          <w:sz w:val="24"/>
          <w:szCs w:val="24"/>
        </w:rPr>
        <w:t xml:space="preserve">The divergent perspectives of the different stakeholders can make this a complex area to navigate. </w:t>
      </w:r>
      <w:r w:rsidRPr="00724770">
        <w:rPr>
          <w:sz w:val="24"/>
          <w:szCs w:val="24"/>
        </w:rPr>
        <w:t xml:space="preserve">Using a </w:t>
      </w:r>
      <w:r>
        <w:rPr>
          <w:sz w:val="24"/>
          <w:szCs w:val="24"/>
        </w:rPr>
        <w:t xml:space="preserve">quadrifocal </w:t>
      </w:r>
      <w:r w:rsidRPr="00724770">
        <w:rPr>
          <w:sz w:val="24"/>
          <w:szCs w:val="24"/>
        </w:rPr>
        <w:t xml:space="preserve">paradox lens (performing, organising, belonging, learning) </w:t>
      </w:r>
      <w:r w:rsidR="00994613">
        <w:rPr>
          <w:sz w:val="24"/>
          <w:szCs w:val="24"/>
        </w:rPr>
        <w:t xml:space="preserve">has </w:t>
      </w:r>
      <w:r w:rsidRPr="00724770">
        <w:rPr>
          <w:sz w:val="24"/>
          <w:szCs w:val="24"/>
        </w:rPr>
        <w:t>allow</w:t>
      </w:r>
      <w:r w:rsidR="00994613">
        <w:rPr>
          <w:sz w:val="24"/>
          <w:szCs w:val="24"/>
        </w:rPr>
        <w:t>ed</w:t>
      </w:r>
      <w:r w:rsidRPr="00724770">
        <w:rPr>
          <w:sz w:val="24"/>
          <w:szCs w:val="24"/>
        </w:rPr>
        <w:t xml:space="preserve"> the authors to explore these relationships in more detail and</w:t>
      </w:r>
      <w:r w:rsidR="0050317B">
        <w:rPr>
          <w:sz w:val="24"/>
          <w:szCs w:val="24"/>
        </w:rPr>
        <w:t xml:space="preserve"> to</w:t>
      </w:r>
      <w:r w:rsidRPr="00724770">
        <w:rPr>
          <w:sz w:val="24"/>
          <w:szCs w:val="24"/>
        </w:rPr>
        <w:t xml:space="preserve"> consider potential solutions.</w:t>
      </w:r>
    </w:p>
    <w:p w:rsidR="005F091E" w:rsidRDefault="00691031" w:rsidP="00371CAC">
      <w:pPr>
        <w:rPr>
          <w:sz w:val="24"/>
          <w:szCs w:val="24"/>
        </w:rPr>
      </w:pPr>
      <w:r>
        <w:rPr>
          <w:sz w:val="24"/>
          <w:szCs w:val="24"/>
        </w:rPr>
        <w:t>Whilst the above study has been carried out in the</w:t>
      </w:r>
      <w:r w:rsidR="004C6BE5">
        <w:rPr>
          <w:sz w:val="24"/>
          <w:szCs w:val="24"/>
        </w:rPr>
        <w:t xml:space="preserve"> context of general surgery, </w:t>
      </w:r>
      <w:r w:rsidR="00576CE7">
        <w:rPr>
          <w:sz w:val="24"/>
          <w:szCs w:val="24"/>
        </w:rPr>
        <w:t>this ‘</w:t>
      </w:r>
      <w:r w:rsidR="00DA33F9">
        <w:rPr>
          <w:sz w:val="24"/>
          <w:szCs w:val="24"/>
        </w:rPr>
        <w:t>tightrope walk</w:t>
      </w:r>
      <w:r w:rsidR="00576CE7">
        <w:rPr>
          <w:sz w:val="24"/>
          <w:szCs w:val="24"/>
        </w:rPr>
        <w:t>’</w:t>
      </w:r>
      <w:r w:rsidR="004C6BE5">
        <w:rPr>
          <w:sz w:val="24"/>
          <w:szCs w:val="24"/>
        </w:rPr>
        <w:t xml:space="preserve"> has long been</w:t>
      </w:r>
      <w:r w:rsidR="00576CE7">
        <w:rPr>
          <w:sz w:val="24"/>
          <w:szCs w:val="24"/>
        </w:rPr>
        <w:t xml:space="preserve"> observable </w:t>
      </w:r>
      <w:r>
        <w:rPr>
          <w:sz w:val="24"/>
          <w:szCs w:val="24"/>
        </w:rPr>
        <w:t xml:space="preserve">in </w:t>
      </w:r>
      <w:r w:rsidRPr="004C6BE5">
        <w:rPr>
          <w:sz w:val="24"/>
          <w:szCs w:val="24"/>
        </w:rPr>
        <w:t>many areas of</w:t>
      </w:r>
      <w:r>
        <w:rPr>
          <w:sz w:val="24"/>
          <w:szCs w:val="24"/>
        </w:rPr>
        <w:t xml:space="preserve"> patient care</w:t>
      </w:r>
      <w:r w:rsidR="004C6BE5">
        <w:rPr>
          <w:sz w:val="24"/>
          <w:szCs w:val="24"/>
        </w:rPr>
        <w:t xml:space="preserve"> in the UK and elsewhere [</w:t>
      </w:r>
      <w:r w:rsidR="0058469E">
        <w:rPr>
          <w:sz w:val="24"/>
          <w:szCs w:val="24"/>
        </w:rPr>
        <w:t>2,3</w:t>
      </w:r>
      <w:r w:rsidR="004C6BE5">
        <w:rPr>
          <w:sz w:val="24"/>
          <w:szCs w:val="24"/>
        </w:rPr>
        <w:t>]</w:t>
      </w:r>
      <w:r>
        <w:rPr>
          <w:sz w:val="24"/>
          <w:szCs w:val="24"/>
        </w:rPr>
        <w:t>.</w:t>
      </w:r>
      <w:r w:rsidR="005F091E">
        <w:rPr>
          <w:sz w:val="24"/>
          <w:szCs w:val="24"/>
        </w:rPr>
        <w:t xml:space="preserve"> Indeed, </w:t>
      </w:r>
      <w:r w:rsidR="00DA33F9">
        <w:rPr>
          <w:sz w:val="24"/>
          <w:szCs w:val="24"/>
        </w:rPr>
        <w:t>r</w:t>
      </w:r>
      <w:r w:rsidR="005F091E">
        <w:rPr>
          <w:sz w:val="24"/>
          <w:szCs w:val="24"/>
        </w:rPr>
        <w:t>ecent studies in the USA have sought the perspectives of a number of stakeholders i</w:t>
      </w:r>
      <w:r w:rsidR="004B5C4B">
        <w:rPr>
          <w:sz w:val="24"/>
          <w:szCs w:val="24"/>
        </w:rPr>
        <w:t>n primary care regarding this issue</w:t>
      </w:r>
      <w:r w:rsidR="00DA33F9">
        <w:rPr>
          <w:sz w:val="24"/>
          <w:szCs w:val="24"/>
        </w:rPr>
        <w:t>.</w:t>
      </w:r>
      <w:r w:rsidR="004B5C4B">
        <w:rPr>
          <w:sz w:val="24"/>
          <w:szCs w:val="24"/>
        </w:rPr>
        <w:t xml:space="preserve"> </w:t>
      </w:r>
      <w:r w:rsidR="00DA33F9">
        <w:rPr>
          <w:sz w:val="24"/>
          <w:szCs w:val="24"/>
        </w:rPr>
        <w:t xml:space="preserve">In particular, articles by </w:t>
      </w:r>
      <w:r w:rsidR="00DA33F9" w:rsidRPr="0058469E">
        <w:rPr>
          <w:sz w:val="24"/>
          <w:szCs w:val="24"/>
        </w:rPr>
        <w:t xml:space="preserve">Turner et al </w:t>
      </w:r>
      <w:r w:rsidR="0058469E" w:rsidRPr="0058469E">
        <w:rPr>
          <w:sz w:val="24"/>
          <w:szCs w:val="24"/>
        </w:rPr>
        <w:t xml:space="preserve">[4] </w:t>
      </w:r>
      <w:r w:rsidR="00DA33F9" w:rsidRPr="0058469E">
        <w:rPr>
          <w:sz w:val="24"/>
          <w:szCs w:val="24"/>
        </w:rPr>
        <w:t xml:space="preserve">and by Kesselheim </w:t>
      </w:r>
      <w:r w:rsidR="0058469E" w:rsidRPr="0058469E">
        <w:rPr>
          <w:sz w:val="24"/>
          <w:szCs w:val="24"/>
        </w:rPr>
        <w:t xml:space="preserve">[5] </w:t>
      </w:r>
      <w:r w:rsidR="00DA33F9" w:rsidRPr="0058469E">
        <w:rPr>
          <w:sz w:val="24"/>
          <w:szCs w:val="24"/>
        </w:rPr>
        <w:t xml:space="preserve">highlight not only </w:t>
      </w:r>
      <w:r w:rsidR="00DA33F9">
        <w:rPr>
          <w:sz w:val="24"/>
          <w:szCs w:val="24"/>
        </w:rPr>
        <w:t>th</w:t>
      </w:r>
      <w:r w:rsidR="004B5C4B">
        <w:rPr>
          <w:sz w:val="24"/>
          <w:szCs w:val="24"/>
        </w:rPr>
        <w:t>at the organisational structures</w:t>
      </w:r>
      <w:r w:rsidR="00DA33F9">
        <w:rPr>
          <w:sz w:val="24"/>
          <w:szCs w:val="24"/>
        </w:rPr>
        <w:t xml:space="preserve"> of </w:t>
      </w:r>
      <w:r w:rsidR="004B5C4B">
        <w:rPr>
          <w:sz w:val="24"/>
          <w:szCs w:val="24"/>
        </w:rPr>
        <w:t xml:space="preserve">hospitals and </w:t>
      </w:r>
      <w:r w:rsidR="00DA33F9">
        <w:rPr>
          <w:sz w:val="24"/>
          <w:szCs w:val="24"/>
        </w:rPr>
        <w:t xml:space="preserve">of </w:t>
      </w:r>
      <w:r w:rsidR="004B5C4B">
        <w:rPr>
          <w:sz w:val="24"/>
          <w:szCs w:val="24"/>
        </w:rPr>
        <w:t>training programmes are constantly subject to change</w:t>
      </w:r>
      <w:r w:rsidR="00DA33F9">
        <w:rPr>
          <w:sz w:val="24"/>
          <w:szCs w:val="24"/>
        </w:rPr>
        <w:t>, but</w:t>
      </w:r>
      <w:r w:rsidR="004B5C4B">
        <w:rPr>
          <w:sz w:val="24"/>
          <w:szCs w:val="24"/>
        </w:rPr>
        <w:t xml:space="preserve"> also that </w:t>
      </w:r>
      <w:r w:rsidR="00DA33F9">
        <w:rPr>
          <w:sz w:val="24"/>
          <w:szCs w:val="24"/>
        </w:rPr>
        <w:t xml:space="preserve">the aforementioned divergent perspectives are widespread. </w:t>
      </w:r>
      <w:r w:rsidR="005F091E">
        <w:rPr>
          <w:sz w:val="24"/>
          <w:szCs w:val="24"/>
        </w:rPr>
        <w:t>Cleland et al bring a fresh approach to the UK context by including the wider healthcare team and those involved in hospital management</w:t>
      </w:r>
      <w:r w:rsidR="00DA33F9">
        <w:rPr>
          <w:sz w:val="24"/>
          <w:szCs w:val="24"/>
        </w:rPr>
        <w:t xml:space="preserve"> roles</w:t>
      </w:r>
      <w:r w:rsidR="005F091E">
        <w:rPr>
          <w:sz w:val="24"/>
          <w:szCs w:val="24"/>
        </w:rPr>
        <w:t>.</w:t>
      </w:r>
    </w:p>
    <w:p w:rsidR="005F091E" w:rsidRDefault="005F091E" w:rsidP="00371CAC">
      <w:pPr>
        <w:rPr>
          <w:sz w:val="24"/>
          <w:szCs w:val="24"/>
        </w:rPr>
      </w:pPr>
    </w:p>
    <w:p w:rsidR="00617E36" w:rsidRPr="00FA30B2" w:rsidRDefault="004C6BE5" w:rsidP="00617E36">
      <w:pPr>
        <w:rPr>
          <w:b/>
          <w:sz w:val="24"/>
          <w:szCs w:val="24"/>
        </w:rPr>
      </w:pPr>
      <w:r w:rsidRPr="00FA30B2">
        <w:rPr>
          <w:b/>
          <w:sz w:val="24"/>
          <w:szCs w:val="24"/>
        </w:rPr>
        <w:t xml:space="preserve">The tightrope walk </w:t>
      </w:r>
      <w:r w:rsidR="00BA57A7" w:rsidRPr="00FA30B2">
        <w:rPr>
          <w:b/>
          <w:sz w:val="24"/>
          <w:szCs w:val="24"/>
        </w:rPr>
        <w:t>–</w:t>
      </w:r>
      <w:r w:rsidRPr="00FA30B2">
        <w:rPr>
          <w:b/>
          <w:sz w:val="24"/>
          <w:szCs w:val="24"/>
        </w:rPr>
        <w:t xml:space="preserve"> </w:t>
      </w:r>
      <w:r w:rsidR="000468F2">
        <w:rPr>
          <w:b/>
          <w:sz w:val="24"/>
          <w:szCs w:val="24"/>
        </w:rPr>
        <w:t>more complex than it looks</w:t>
      </w:r>
    </w:p>
    <w:p w:rsidR="00BA57A7" w:rsidRDefault="00DA33F9" w:rsidP="00BA57A7">
      <w:pPr>
        <w:rPr>
          <w:sz w:val="24"/>
          <w:szCs w:val="24"/>
        </w:rPr>
      </w:pPr>
      <w:r>
        <w:rPr>
          <w:sz w:val="24"/>
          <w:szCs w:val="24"/>
        </w:rPr>
        <w:t xml:space="preserve">The balance of service delivery and </w:t>
      </w:r>
      <w:r w:rsidR="00BA57A7">
        <w:rPr>
          <w:sz w:val="24"/>
          <w:szCs w:val="24"/>
        </w:rPr>
        <w:t xml:space="preserve">training operates within a complex environment, involving multiple variations in factors such as personnel, physical location, models of care and implementation. As Cleland et al point out, there is increasing interest in research in this area, particularly with respect to the complexity of the workplace. One of the potential hazards of management theory – and </w:t>
      </w:r>
      <w:r w:rsidR="00890EAE">
        <w:rPr>
          <w:sz w:val="24"/>
          <w:szCs w:val="24"/>
        </w:rPr>
        <w:t>it is</w:t>
      </w:r>
      <w:r w:rsidR="00BA57A7">
        <w:rPr>
          <w:sz w:val="24"/>
          <w:szCs w:val="24"/>
        </w:rPr>
        <w:t xml:space="preserve"> not alone here – is that we occasionally </w:t>
      </w:r>
      <w:r w:rsidR="00617E36" w:rsidRPr="00994613">
        <w:rPr>
          <w:sz w:val="24"/>
          <w:szCs w:val="24"/>
        </w:rPr>
        <w:t>set aside complexity in order to simplify</w:t>
      </w:r>
      <w:r w:rsidR="00617E36">
        <w:rPr>
          <w:sz w:val="24"/>
          <w:szCs w:val="24"/>
        </w:rPr>
        <w:t xml:space="preserve"> variables. </w:t>
      </w:r>
      <w:r w:rsidR="00617E36" w:rsidRPr="0058469E">
        <w:rPr>
          <w:sz w:val="24"/>
          <w:szCs w:val="24"/>
        </w:rPr>
        <w:t xml:space="preserve">Porter </w:t>
      </w:r>
      <w:r w:rsidR="0058469E" w:rsidRPr="0058469E">
        <w:rPr>
          <w:sz w:val="24"/>
          <w:szCs w:val="24"/>
        </w:rPr>
        <w:t xml:space="preserve">[6] </w:t>
      </w:r>
      <w:r w:rsidR="00617E36" w:rsidRPr="00994613">
        <w:rPr>
          <w:sz w:val="24"/>
          <w:szCs w:val="24"/>
        </w:rPr>
        <w:t xml:space="preserve">suggests that we risk losing the complexity </w:t>
      </w:r>
      <w:r w:rsidR="00BA57A7">
        <w:rPr>
          <w:sz w:val="24"/>
          <w:szCs w:val="24"/>
        </w:rPr>
        <w:t xml:space="preserve">(and therefore the correct perspective) </w:t>
      </w:r>
      <w:r w:rsidR="00617E36" w:rsidRPr="00994613">
        <w:rPr>
          <w:sz w:val="24"/>
          <w:szCs w:val="24"/>
        </w:rPr>
        <w:t>this</w:t>
      </w:r>
      <w:r w:rsidR="00617E36">
        <w:rPr>
          <w:sz w:val="24"/>
          <w:szCs w:val="24"/>
        </w:rPr>
        <w:t xml:space="preserve"> </w:t>
      </w:r>
      <w:r w:rsidR="00617E36" w:rsidRPr="00994613">
        <w:rPr>
          <w:sz w:val="24"/>
          <w:szCs w:val="24"/>
        </w:rPr>
        <w:t>way, and that is true, but rather than doing so to try to control the</w:t>
      </w:r>
      <w:r w:rsidR="00617E36">
        <w:rPr>
          <w:sz w:val="24"/>
          <w:szCs w:val="24"/>
        </w:rPr>
        <w:t xml:space="preserve"> </w:t>
      </w:r>
      <w:r w:rsidR="00617E36" w:rsidRPr="00994613">
        <w:rPr>
          <w:sz w:val="24"/>
          <w:szCs w:val="24"/>
        </w:rPr>
        <w:t>variables, if we do so to begin to understand them more easily, we are</w:t>
      </w:r>
      <w:r w:rsidR="00617E36">
        <w:rPr>
          <w:sz w:val="24"/>
          <w:szCs w:val="24"/>
        </w:rPr>
        <w:t xml:space="preserve"> </w:t>
      </w:r>
      <w:r w:rsidR="00617E36" w:rsidRPr="00994613">
        <w:rPr>
          <w:sz w:val="24"/>
          <w:szCs w:val="24"/>
        </w:rPr>
        <w:t>more likely to keep them in the right context.</w:t>
      </w:r>
      <w:r w:rsidR="00BA57A7" w:rsidRPr="00BA57A7">
        <w:rPr>
          <w:sz w:val="24"/>
          <w:szCs w:val="24"/>
        </w:rPr>
        <w:t xml:space="preserve"> </w:t>
      </w:r>
      <w:r w:rsidR="00BA57A7">
        <w:rPr>
          <w:sz w:val="24"/>
          <w:szCs w:val="24"/>
        </w:rPr>
        <w:t>With an increasing range of complex interventions being evaluated in primary care, this is all the more important.</w:t>
      </w:r>
    </w:p>
    <w:p w:rsidR="00617E36" w:rsidRDefault="00617E36" w:rsidP="00617E36">
      <w:pPr>
        <w:rPr>
          <w:sz w:val="24"/>
          <w:szCs w:val="24"/>
        </w:rPr>
      </w:pPr>
    </w:p>
    <w:p w:rsidR="00617E36" w:rsidRPr="00FA30B2" w:rsidRDefault="00617E36" w:rsidP="00264A5E">
      <w:pPr>
        <w:rPr>
          <w:b/>
          <w:sz w:val="24"/>
          <w:szCs w:val="24"/>
        </w:rPr>
      </w:pPr>
      <w:r w:rsidRPr="00FA30B2">
        <w:rPr>
          <w:b/>
          <w:sz w:val="24"/>
          <w:szCs w:val="24"/>
        </w:rPr>
        <w:t>Keeping your balance</w:t>
      </w:r>
      <w:r w:rsidR="00842F2F" w:rsidRPr="00FA30B2">
        <w:rPr>
          <w:b/>
          <w:sz w:val="24"/>
          <w:szCs w:val="24"/>
        </w:rPr>
        <w:t xml:space="preserve"> </w:t>
      </w:r>
    </w:p>
    <w:p w:rsidR="00617E36" w:rsidRPr="00BA57A7" w:rsidRDefault="00BA57A7" w:rsidP="00BA57A7">
      <w:pPr>
        <w:rPr>
          <w:sz w:val="24"/>
          <w:szCs w:val="24"/>
        </w:rPr>
      </w:pPr>
      <w:r>
        <w:rPr>
          <w:sz w:val="24"/>
          <w:szCs w:val="24"/>
        </w:rPr>
        <w:t xml:space="preserve">When considering the meaning of </w:t>
      </w:r>
      <w:r w:rsidRPr="00BA57A7">
        <w:rPr>
          <w:i/>
          <w:sz w:val="24"/>
          <w:szCs w:val="24"/>
        </w:rPr>
        <w:t>p</w:t>
      </w:r>
      <w:r w:rsidR="00617E36" w:rsidRPr="00BA57A7">
        <w:rPr>
          <w:i/>
          <w:sz w:val="24"/>
          <w:szCs w:val="24"/>
        </w:rPr>
        <w:t>aradox</w:t>
      </w:r>
      <w:r>
        <w:rPr>
          <w:sz w:val="24"/>
          <w:szCs w:val="24"/>
        </w:rPr>
        <w:t>, we usually refer to</w:t>
      </w:r>
      <w:r w:rsidR="00617E36" w:rsidRPr="00BA57A7">
        <w:rPr>
          <w:sz w:val="24"/>
          <w:szCs w:val="24"/>
        </w:rPr>
        <w:t xml:space="preserve"> </w:t>
      </w:r>
      <w:r>
        <w:rPr>
          <w:sz w:val="24"/>
          <w:szCs w:val="24"/>
        </w:rPr>
        <w:t xml:space="preserve">the existence of </w:t>
      </w:r>
      <w:r w:rsidR="00617E36" w:rsidRPr="00BA57A7">
        <w:rPr>
          <w:sz w:val="24"/>
          <w:szCs w:val="24"/>
        </w:rPr>
        <w:t>two simultaneous</w:t>
      </w:r>
      <w:r>
        <w:rPr>
          <w:sz w:val="24"/>
          <w:szCs w:val="24"/>
        </w:rPr>
        <w:t xml:space="preserve"> but</w:t>
      </w:r>
      <w:r w:rsidR="00617E36" w:rsidRPr="00BA57A7">
        <w:rPr>
          <w:sz w:val="24"/>
          <w:szCs w:val="24"/>
        </w:rPr>
        <w:t xml:space="preserve"> inconsistent states. </w:t>
      </w:r>
      <w:r>
        <w:rPr>
          <w:sz w:val="24"/>
          <w:szCs w:val="24"/>
        </w:rPr>
        <w:t xml:space="preserve">Whilst it is true that service and training are sometimes perceived to be in conflict, it is arguable </w:t>
      </w:r>
      <w:r w:rsidR="0058469E">
        <w:rPr>
          <w:sz w:val="24"/>
          <w:szCs w:val="24"/>
        </w:rPr>
        <w:t xml:space="preserve">– perhaps via an effective ward round, for example – </w:t>
      </w:r>
      <w:r>
        <w:rPr>
          <w:sz w:val="24"/>
          <w:szCs w:val="24"/>
        </w:rPr>
        <w:t xml:space="preserve">that they are not always </w:t>
      </w:r>
      <w:r w:rsidR="00617E36" w:rsidRPr="00BA57A7">
        <w:rPr>
          <w:sz w:val="24"/>
          <w:szCs w:val="24"/>
        </w:rPr>
        <w:t>inconsistent</w:t>
      </w:r>
      <w:r>
        <w:rPr>
          <w:sz w:val="24"/>
          <w:szCs w:val="24"/>
        </w:rPr>
        <w:t>.</w:t>
      </w:r>
      <w:r w:rsidR="0058469E">
        <w:rPr>
          <w:sz w:val="24"/>
          <w:szCs w:val="24"/>
        </w:rPr>
        <w:t xml:space="preserve"> </w:t>
      </w:r>
      <w:r w:rsidR="00617E36" w:rsidRPr="00BA57A7">
        <w:rPr>
          <w:sz w:val="24"/>
          <w:szCs w:val="24"/>
        </w:rPr>
        <w:t>Tension need not necessa</w:t>
      </w:r>
      <w:r>
        <w:rPr>
          <w:sz w:val="24"/>
          <w:szCs w:val="24"/>
        </w:rPr>
        <w:t>rily mean conflict, although we are</w:t>
      </w:r>
      <w:r w:rsidR="00617E36" w:rsidRPr="00BA57A7">
        <w:rPr>
          <w:sz w:val="24"/>
          <w:szCs w:val="24"/>
        </w:rPr>
        <w:t xml:space="preserve"> certainly </w:t>
      </w:r>
      <w:r w:rsidR="0058469E">
        <w:rPr>
          <w:sz w:val="24"/>
          <w:szCs w:val="24"/>
        </w:rPr>
        <w:t>describing</w:t>
      </w:r>
      <w:r w:rsidR="00617E36" w:rsidRPr="00BA57A7">
        <w:rPr>
          <w:sz w:val="24"/>
          <w:szCs w:val="24"/>
        </w:rPr>
        <w:t xml:space="preserve"> something that is </w:t>
      </w:r>
      <w:r w:rsidR="0058469E">
        <w:rPr>
          <w:sz w:val="24"/>
          <w:szCs w:val="24"/>
        </w:rPr>
        <w:t xml:space="preserve">regularly </w:t>
      </w:r>
      <w:r w:rsidR="00617E36" w:rsidRPr="00BA57A7">
        <w:rPr>
          <w:sz w:val="24"/>
          <w:szCs w:val="24"/>
        </w:rPr>
        <w:t>stretched</w:t>
      </w:r>
      <w:r w:rsidR="0058469E">
        <w:rPr>
          <w:sz w:val="24"/>
          <w:szCs w:val="24"/>
        </w:rPr>
        <w:t xml:space="preserve"> to its limit</w:t>
      </w:r>
      <w:r w:rsidR="00617E36" w:rsidRPr="00BA57A7">
        <w:rPr>
          <w:sz w:val="24"/>
          <w:szCs w:val="24"/>
        </w:rPr>
        <w:t xml:space="preserve">; </w:t>
      </w:r>
      <w:r w:rsidR="0058469E">
        <w:rPr>
          <w:sz w:val="24"/>
          <w:szCs w:val="24"/>
        </w:rPr>
        <w:t>perhaps it i</w:t>
      </w:r>
      <w:r w:rsidR="00617E36" w:rsidRPr="00BA57A7">
        <w:rPr>
          <w:sz w:val="24"/>
          <w:szCs w:val="24"/>
        </w:rPr>
        <w:t xml:space="preserve">s more helpful to consider balance </w:t>
      </w:r>
      <w:r w:rsidR="0058469E">
        <w:rPr>
          <w:sz w:val="24"/>
          <w:szCs w:val="24"/>
        </w:rPr>
        <w:t xml:space="preserve">rather </w:t>
      </w:r>
      <w:r w:rsidR="00842F2F">
        <w:rPr>
          <w:sz w:val="24"/>
          <w:szCs w:val="24"/>
        </w:rPr>
        <w:t>than tension here.</w:t>
      </w:r>
    </w:p>
    <w:p w:rsidR="00DA33F9" w:rsidRPr="00724770" w:rsidRDefault="00DA33F9" w:rsidP="00DA33F9">
      <w:pPr>
        <w:rPr>
          <w:sz w:val="24"/>
          <w:szCs w:val="24"/>
        </w:rPr>
      </w:pPr>
      <w:r>
        <w:rPr>
          <w:sz w:val="24"/>
          <w:szCs w:val="24"/>
        </w:rPr>
        <w:t xml:space="preserve">Cleland et al suggest </w:t>
      </w:r>
      <w:r w:rsidRPr="00724770">
        <w:rPr>
          <w:sz w:val="24"/>
          <w:szCs w:val="24"/>
        </w:rPr>
        <w:t>that interventions which bring about greater balance still try to compartmentalise training, ‘rather than acknowledging training a</w:t>
      </w:r>
      <w:r>
        <w:rPr>
          <w:sz w:val="24"/>
          <w:szCs w:val="24"/>
        </w:rPr>
        <w:t xml:space="preserve">nd service cannot be separated’. </w:t>
      </w:r>
      <w:r w:rsidR="00890EAE">
        <w:rPr>
          <w:sz w:val="24"/>
          <w:szCs w:val="24"/>
        </w:rPr>
        <w:t xml:space="preserve">Most would not </w:t>
      </w:r>
      <w:r>
        <w:rPr>
          <w:sz w:val="24"/>
          <w:szCs w:val="24"/>
        </w:rPr>
        <w:t xml:space="preserve">suggest that it should be prioritised over patient care – which would place it in direct conflict with the patient-centred philosophy advocated by the </w:t>
      </w:r>
      <w:r w:rsidR="00842F2F">
        <w:rPr>
          <w:sz w:val="24"/>
          <w:szCs w:val="24"/>
        </w:rPr>
        <w:lastRenderedPageBreak/>
        <w:t>Medical Councils</w:t>
      </w:r>
      <w:r>
        <w:rPr>
          <w:sz w:val="24"/>
          <w:szCs w:val="24"/>
        </w:rPr>
        <w:t xml:space="preserve"> and others – training need not necessarily be compartmentalised, but sometimes it </w:t>
      </w:r>
      <w:r w:rsidR="00890EAE">
        <w:rPr>
          <w:sz w:val="24"/>
          <w:szCs w:val="24"/>
        </w:rPr>
        <w:t xml:space="preserve">does </w:t>
      </w:r>
      <w:r>
        <w:rPr>
          <w:sz w:val="24"/>
          <w:szCs w:val="24"/>
        </w:rPr>
        <w:t>need to be protected. This is consistent with Turner et al’s encouragement of a ‘shared mental model’ of service and training.</w:t>
      </w:r>
      <w:r w:rsidR="00842F2F">
        <w:rPr>
          <w:sz w:val="24"/>
          <w:szCs w:val="24"/>
        </w:rPr>
        <w:t xml:space="preserve"> The authors in this issue are quite correct that resolution is not achievable </w:t>
      </w:r>
      <w:r w:rsidR="00890EAE">
        <w:rPr>
          <w:sz w:val="24"/>
          <w:szCs w:val="24"/>
        </w:rPr>
        <w:t>in this situation</w:t>
      </w:r>
      <w:r w:rsidR="00842F2F">
        <w:rPr>
          <w:sz w:val="24"/>
          <w:szCs w:val="24"/>
        </w:rPr>
        <w:t xml:space="preserve">; nor is it desirable, since prioritising one side will, inevitably, </w:t>
      </w:r>
      <w:r w:rsidR="00890EAE">
        <w:rPr>
          <w:sz w:val="24"/>
          <w:szCs w:val="24"/>
        </w:rPr>
        <w:t>have a negative impact upon</w:t>
      </w:r>
      <w:r w:rsidR="00842F2F">
        <w:rPr>
          <w:sz w:val="24"/>
          <w:szCs w:val="24"/>
        </w:rPr>
        <w:t xml:space="preserve"> the other [7].</w:t>
      </w:r>
    </w:p>
    <w:p w:rsidR="00DA33F9" w:rsidRPr="00617E36" w:rsidRDefault="00DA33F9" w:rsidP="00617E36">
      <w:pPr>
        <w:rPr>
          <w:sz w:val="24"/>
          <w:szCs w:val="24"/>
        </w:rPr>
      </w:pPr>
    </w:p>
    <w:p w:rsidR="00617E36" w:rsidRPr="00FA30B2" w:rsidRDefault="00617E36" w:rsidP="00691031">
      <w:pPr>
        <w:rPr>
          <w:b/>
          <w:sz w:val="24"/>
          <w:szCs w:val="24"/>
        </w:rPr>
      </w:pPr>
      <w:r w:rsidRPr="00FA30B2">
        <w:rPr>
          <w:b/>
          <w:sz w:val="24"/>
          <w:szCs w:val="24"/>
        </w:rPr>
        <w:t>Falling off</w:t>
      </w:r>
      <w:r w:rsidR="00842F2F" w:rsidRPr="00FA30B2">
        <w:rPr>
          <w:b/>
          <w:sz w:val="24"/>
          <w:szCs w:val="24"/>
        </w:rPr>
        <w:t xml:space="preserve"> – safety nets</w:t>
      </w:r>
    </w:p>
    <w:p w:rsidR="00842F2F" w:rsidRDefault="00842F2F" w:rsidP="00617E36">
      <w:pPr>
        <w:rPr>
          <w:sz w:val="24"/>
          <w:szCs w:val="24"/>
        </w:rPr>
      </w:pPr>
      <w:r>
        <w:rPr>
          <w:sz w:val="24"/>
          <w:szCs w:val="24"/>
        </w:rPr>
        <w:t xml:space="preserve">With the UK National Health Service rarely out of the headlines, the situation is increasingly precarious. </w:t>
      </w:r>
      <w:r w:rsidR="00181F31">
        <w:rPr>
          <w:sz w:val="24"/>
          <w:szCs w:val="24"/>
        </w:rPr>
        <w:t>It is reasonable to expect that</w:t>
      </w:r>
      <w:r w:rsidR="00D0720F">
        <w:rPr>
          <w:sz w:val="24"/>
          <w:szCs w:val="24"/>
        </w:rPr>
        <w:t xml:space="preserve"> the Trusts </w:t>
      </w:r>
      <w:r w:rsidR="0063737A">
        <w:rPr>
          <w:sz w:val="24"/>
          <w:szCs w:val="24"/>
        </w:rPr>
        <w:t>currently experiencing</w:t>
      </w:r>
      <w:r w:rsidR="00D0720F">
        <w:rPr>
          <w:sz w:val="24"/>
          <w:szCs w:val="24"/>
        </w:rPr>
        <w:t xml:space="preserve"> staff shortages, recruitment problems, funding crises and/or special measures regimes will frequently be subjected to the redefinition of relationships and priorities within healthcare teams mentioned by the authors</w:t>
      </w:r>
      <w:r w:rsidR="0063737A">
        <w:rPr>
          <w:sz w:val="24"/>
          <w:szCs w:val="24"/>
        </w:rPr>
        <w:t xml:space="preserve"> [8</w:t>
      </w:r>
      <w:r w:rsidR="00FA30B2">
        <w:rPr>
          <w:sz w:val="24"/>
          <w:szCs w:val="24"/>
        </w:rPr>
        <w:t>,9</w:t>
      </w:r>
      <w:r w:rsidR="0063737A">
        <w:rPr>
          <w:sz w:val="24"/>
          <w:szCs w:val="24"/>
        </w:rPr>
        <w:t>]</w:t>
      </w:r>
      <w:r w:rsidR="00D0720F">
        <w:rPr>
          <w:sz w:val="24"/>
          <w:szCs w:val="24"/>
        </w:rPr>
        <w:t>. So how do we adapt?</w:t>
      </w:r>
      <w:r w:rsidR="0063737A">
        <w:rPr>
          <w:sz w:val="24"/>
          <w:szCs w:val="24"/>
        </w:rPr>
        <w:t xml:space="preserve"> </w:t>
      </w:r>
      <w:r w:rsidR="00C01591" w:rsidRPr="00C01591">
        <w:rPr>
          <w:sz w:val="24"/>
          <w:szCs w:val="24"/>
        </w:rPr>
        <w:t xml:space="preserve">The day-to-day responses </w:t>
      </w:r>
      <w:r w:rsidR="00181F31">
        <w:rPr>
          <w:sz w:val="24"/>
          <w:szCs w:val="24"/>
        </w:rPr>
        <w:t xml:space="preserve">of individuals </w:t>
      </w:r>
      <w:r w:rsidR="00C01591" w:rsidRPr="00C01591">
        <w:rPr>
          <w:sz w:val="24"/>
          <w:szCs w:val="24"/>
        </w:rPr>
        <w:t xml:space="preserve">are important, as are the longer-term strategies. </w:t>
      </w:r>
      <w:r w:rsidR="0063737A" w:rsidRPr="00C01591">
        <w:rPr>
          <w:sz w:val="24"/>
          <w:szCs w:val="24"/>
        </w:rPr>
        <w:t>Cleland et</w:t>
      </w:r>
      <w:r w:rsidR="0063737A">
        <w:rPr>
          <w:sz w:val="24"/>
          <w:szCs w:val="24"/>
        </w:rPr>
        <w:t xml:space="preserve"> al observed that the issues at hand related not just to direct tensions but also to indirect tensions in the wider organisation. Factors which facilitate or hinder the service-training balance have previously been evaluated at the individual, interpersonal and organisational level [3], but with respect to the interventions they influence rather than the responses they elicit. It would be interesting to see more research in this area, particularly in the broader primary care context. </w:t>
      </w:r>
      <w:r w:rsidR="00181F31">
        <w:rPr>
          <w:sz w:val="24"/>
          <w:szCs w:val="24"/>
        </w:rPr>
        <w:t xml:space="preserve">There are a number of additional </w:t>
      </w:r>
      <w:r w:rsidR="00C01591">
        <w:rPr>
          <w:sz w:val="24"/>
          <w:szCs w:val="24"/>
        </w:rPr>
        <w:t>frameworks in the management literature that may</w:t>
      </w:r>
      <w:r w:rsidR="0063737A">
        <w:rPr>
          <w:sz w:val="24"/>
          <w:szCs w:val="24"/>
        </w:rPr>
        <w:t xml:space="preserve"> be applicable h</w:t>
      </w:r>
      <w:r w:rsidR="00181F31">
        <w:rPr>
          <w:sz w:val="24"/>
          <w:szCs w:val="24"/>
        </w:rPr>
        <w:t>ere, particularly with respect to stakeholders.</w:t>
      </w:r>
    </w:p>
    <w:p w:rsidR="0058469E" w:rsidRPr="00724770" w:rsidRDefault="0058469E" w:rsidP="00617E36">
      <w:pPr>
        <w:rPr>
          <w:sz w:val="24"/>
          <w:szCs w:val="24"/>
        </w:rPr>
      </w:pPr>
    </w:p>
    <w:p w:rsidR="00617E36" w:rsidRPr="00FA30B2" w:rsidRDefault="00617E36" w:rsidP="00617E36">
      <w:pPr>
        <w:rPr>
          <w:b/>
          <w:sz w:val="24"/>
          <w:szCs w:val="24"/>
        </w:rPr>
      </w:pPr>
      <w:r w:rsidRPr="00FA30B2">
        <w:rPr>
          <w:b/>
          <w:sz w:val="24"/>
          <w:szCs w:val="24"/>
        </w:rPr>
        <w:t>Becoming an acrobat</w:t>
      </w:r>
      <w:r w:rsidR="0058469E" w:rsidRPr="00FA30B2">
        <w:rPr>
          <w:b/>
          <w:sz w:val="24"/>
          <w:szCs w:val="24"/>
        </w:rPr>
        <w:t xml:space="preserve"> </w:t>
      </w:r>
    </w:p>
    <w:p w:rsidR="00FA30B2" w:rsidRDefault="00FA30B2" w:rsidP="00617E36">
      <w:pPr>
        <w:rPr>
          <w:sz w:val="24"/>
          <w:szCs w:val="24"/>
        </w:rPr>
      </w:pPr>
      <w:r>
        <w:rPr>
          <w:sz w:val="24"/>
          <w:szCs w:val="24"/>
        </w:rPr>
        <w:t>A</w:t>
      </w:r>
      <w:r w:rsidR="00181F31">
        <w:rPr>
          <w:sz w:val="24"/>
          <w:szCs w:val="24"/>
        </w:rPr>
        <w:t xml:space="preserve"> brief journey back into high-school physics informs us (or at least, those of us unfamiliar with the circus) that a</w:t>
      </w:r>
      <w:r w:rsidR="00C01591">
        <w:rPr>
          <w:sz w:val="24"/>
          <w:szCs w:val="24"/>
        </w:rPr>
        <w:t>crobats maintain their balance by keeping their centre of mass directly over that which supports them.</w:t>
      </w:r>
      <w:r w:rsidR="00F47F3A">
        <w:rPr>
          <w:sz w:val="24"/>
          <w:szCs w:val="24"/>
        </w:rPr>
        <w:t xml:space="preserve"> It is when this balance is disrupted that the tensions – or the verities, to quote </w:t>
      </w:r>
      <w:r w:rsidR="00181F31">
        <w:rPr>
          <w:sz w:val="24"/>
          <w:szCs w:val="24"/>
        </w:rPr>
        <w:t xml:space="preserve">Oscar </w:t>
      </w:r>
      <w:r w:rsidR="00F47F3A">
        <w:rPr>
          <w:sz w:val="24"/>
          <w:szCs w:val="24"/>
        </w:rPr>
        <w:t>Wilde – become most visible, as was the unfortunate case with the surgical department which became the focus of the paper in this issue.</w:t>
      </w:r>
      <w:r>
        <w:rPr>
          <w:sz w:val="24"/>
          <w:szCs w:val="24"/>
        </w:rPr>
        <w:t xml:space="preserve"> </w:t>
      </w:r>
      <w:r w:rsidR="00F47F3A">
        <w:rPr>
          <w:sz w:val="24"/>
          <w:szCs w:val="24"/>
        </w:rPr>
        <w:t>Successful ‘acrobats’ in healthcare must, therefore, be properly supported by the development of educational policy and practice at the individual, interpersonal and organisational levels</w:t>
      </w:r>
      <w:r>
        <w:rPr>
          <w:sz w:val="24"/>
          <w:szCs w:val="24"/>
        </w:rPr>
        <w:t xml:space="preserve">. Improved communication is needed to enhance relationships and patient outcomes, and support at organisational level is vital to enable the balance to be maintained. </w:t>
      </w:r>
      <w:r w:rsidR="00F47F3A">
        <w:rPr>
          <w:sz w:val="24"/>
          <w:szCs w:val="24"/>
        </w:rPr>
        <w:t xml:space="preserve">This requires a </w:t>
      </w:r>
      <w:r>
        <w:rPr>
          <w:sz w:val="24"/>
          <w:szCs w:val="24"/>
        </w:rPr>
        <w:t>thorough</w:t>
      </w:r>
      <w:r w:rsidR="00F47F3A">
        <w:rPr>
          <w:sz w:val="24"/>
          <w:szCs w:val="24"/>
        </w:rPr>
        <w:t xml:space="preserve"> understanding of the effect of interventions on both patients and healthcare providers, </w:t>
      </w:r>
      <w:r>
        <w:rPr>
          <w:sz w:val="24"/>
          <w:szCs w:val="24"/>
        </w:rPr>
        <w:t>alongside an</w:t>
      </w:r>
      <w:r w:rsidR="00F47F3A">
        <w:rPr>
          <w:sz w:val="24"/>
          <w:szCs w:val="24"/>
        </w:rPr>
        <w:t xml:space="preserve"> awareness of the potential for difference</w:t>
      </w:r>
      <w:r>
        <w:rPr>
          <w:sz w:val="24"/>
          <w:szCs w:val="24"/>
        </w:rPr>
        <w:t>s</w:t>
      </w:r>
      <w:r w:rsidR="00F47F3A">
        <w:rPr>
          <w:sz w:val="24"/>
          <w:szCs w:val="24"/>
        </w:rPr>
        <w:t xml:space="preserve"> between perception and reality</w:t>
      </w:r>
      <w:r>
        <w:rPr>
          <w:sz w:val="24"/>
          <w:szCs w:val="24"/>
        </w:rPr>
        <w:t xml:space="preserve">. </w:t>
      </w:r>
    </w:p>
    <w:p w:rsidR="00617E36" w:rsidRDefault="00FA30B2" w:rsidP="00617E36">
      <w:pPr>
        <w:rPr>
          <w:sz w:val="24"/>
          <w:szCs w:val="24"/>
        </w:rPr>
      </w:pPr>
      <w:r>
        <w:rPr>
          <w:sz w:val="24"/>
          <w:szCs w:val="24"/>
        </w:rPr>
        <w:t>If you a</w:t>
      </w:r>
      <w:r w:rsidR="000468F2">
        <w:rPr>
          <w:sz w:val="24"/>
          <w:szCs w:val="24"/>
        </w:rPr>
        <w:t>re an acrobat, it i</w:t>
      </w:r>
      <w:r w:rsidR="00264A5E">
        <w:rPr>
          <w:sz w:val="24"/>
          <w:szCs w:val="24"/>
        </w:rPr>
        <w:t>s w</w:t>
      </w:r>
      <w:r w:rsidR="00617E36">
        <w:rPr>
          <w:sz w:val="24"/>
          <w:szCs w:val="24"/>
        </w:rPr>
        <w:t xml:space="preserve">orth remembering that the tightrope </w:t>
      </w:r>
      <w:r>
        <w:rPr>
          <w:sz w:val="24"/>
          <w:szCs w:val="24"/>
        </w:rPr>
        <w:t>will only allow you to balance on it</w:t>
      </w:r>
      <w:r w:rsidR="000468F2">
        <w:rPr>
          <w:sz w:val="24"/>
          <w:szCs w:val="24"/>
        </w:rPr>
        <w:t>,</w:t>
      </w:r>
      <w:r>
        <w:rPr>
          <w:sz w:val="24"/>
          <w:szCs w:val="24"/>
        </w:rPr>
        <w:t xml:space="preserve"> if it is itself under tension.</w:t>
      </w:r>
    </w:p>
    <w:p w:rsidR="00617E36" w:rsidRDefault="00617E36" w:rsidP="00617E36">
      <w:pPr>
        <w:pBdr>
          <w:bottom w:val="single" w:sz="6" w:space="1" w:color="auto"/>
        </w:pBdr>
        <w:rPr>
          <w:sz w:val="24"/>
          <w:szCs w:val="24"/>
        </w:rPr>
      </w:pPr>
    </w:p>
    <w:p w:rsidR="001A7D5D" w:rsidRDefault="001A7D5D" w:rsidP="001A7D5D">
      <w:pPr>
        <w:rPr>
          <w:sz w:val="24"/>
          <w:szCs w:val="24"/>
        </w:rPr>
      </w:pPr>
    </w:p>
    <w:p w:rsidR="001A7D5D" w:rsidRDefault="001A7D5D" w:rsidP="001A7D5D">
      <w:pPr>
        <w:rPr>
          <w:sz w:val="24"/>
          <w:szCs w:val="24"/>
        </w:rPr>
      </w:pPr>
      <w:r>
        <w:rPr>
          <w:sz w:val="24"/>
          <w:szCs w:val="24"/>
        </w:rPr>
        <w:t xml:space="preserve">Sarah Sholl </w:t>
      </w:r>
      <w:hyperlink r:id="rId5" w:history="1">
        <w:r w:rsidRPr="00993929">
          <w:rPr>
            <w:rStyle w:val="Hyperlink"/>
            <w:sz w:val="24"/>
            <w:szCs w:val="24"/>
          </w:rPr>
          <w:t>s.sholl@napier.ac.uk</w:t>
        </w:r>
      </w:hyperlink>
    </w:p>
    <w:p w:rsidR="001A7D5D" w:rsidRDefault="001A7D5D" w:rsidP="001A7D5D">
      <w:pPr>
        <w:rPr>
          <w:sz w:val="24"/>
          <w:szCs w:val="24"/>
        </w:rPr>
      </w:pPr>
      <w:r>
        <w:rPr>
          <w:sz w:val="24"/>
          <w:szCs w:val="24"/>
        </w:rPr>
        <w:t>Room 2/33, The Business School, Edinburgh Napier University, 216 Colinton Road, Edinburgh, EH14 1DJ, UK</w:t>
      </w:r>
    </w:p>
    <w:p w:rsidR="001A7D5D" w:rsidRPr="00724770" w:rsidRDefault="001A7D5D" w:rsidP="001A7D5D">
      <w:pPr>
        <w:rPr>
          <w:sz w:val="24"/>
          <w:szCs w:val="24"/>
        </w:rPr>
      </w:pPr>
      <w:r w:rsidRPr="00AC5790">
        <w:rPr>
          <w:sz w:val="24"/>
          <w:szCs w:val="24"/>
        </w:rPr>
        <w:t>orcid.org/0000-0003-1913-2532</w:t>
      </w:r>
      <w:r>
        <w:rPr>
          <w:sz w:val="24"/>
          <w:szCs w:val="24"/>
        </w:rPr>
        <w:t xml:space="preserve">  </w:t>
      </w:r>
    </w:p>
    <w:p w:rsidR="000468F2" w:rsidRDefault="000468F2">
      <w:pPr>
        <w:rPr>
          <w:b/>
          <w:sz w:val="24"/>
          <w:szCs w:val="24"/>
        </w:rPr>
      </w:pPr>
    </w:p>
    <w:p w:rsidR="000468F2" w:rsidRDefault="000468F2">
      <w:pPr>
        <w:rPr>
          <w:b/>
          <w:sz w:val="24"/>
          <w:szCs w:val="24"/>
        </w:rPr>
      </w:pPr>
    </w:p>
    <w:p w:rsidR="000468F2" w:rsidRDefault="000468F2">
      <w:pPr>
        <w:rPr>
          <w:b/>
          <w:sz w:val="24"/>
          <w:szCs w:val="24"/>
        </w:rPr>
      </w:pPr>
    </w:p>
    <w:p w:rsidR="000468F2" w:rsidRDefault="000468F2">
      <w:pPr>
        <w:rPr>
          <w:b/>
          <w:sz w:val="24"/>
          <w:szCs w:val="24"/>
        </w:rPr>
      </w:pPr>
    </w:p>
    <w:p w:rsidR="001A7D5D" w:rsidRDefault="001A7D5D">
      <w:pPr>
        <w:rPr>
          <w:b/>
          <w:sz w:val="24"/>
          <w:szCs w:val="24"/>
        </w:rPr>
      </w:pPr>
    </w:p>
    <w:p w:rsidR="001A7D5D" w:rsidRDefault="001A7D5D">
      <w:pPr>
        <w:rPr>
          <w:b/>
          <w:sz w:val="24"/>
          <w:szCs w:val="24"/>
        </w:rPr>
      </w:pPr>
      <w:r>
        <w:rPr>
          <w:b/>
          <w:sz w:val="24"/>
          <w:szCs w:val="24"/>
        </w:rPr>
        <w:br w:type="page"/>
      </w:r>
    </w:p>
    <w:p w:rsidR="00576CE7" w:rsidRPr="000468F2" w:rsidRDefault="00576CE7">
      <w:pPr>
        <w:rPr>
          <w:b/>
          <w:sz w:val="24"/>
          <w:szCs w:val="24"/>
        </w:rPr>
      </w:pPr>
      <w:r w:rsidRPr="000468F2">
        <w:rPr>
          <w:b/>
          <w:sz w:val="24"/>
          <w:szCs w:val="24"/>
        </w:rPr>
        <w:lastRenderedPageBreak/>
        <w:t xml:space="preserve">References </w:t>
      </w:r>
    </w:p>
    <w:p w:rsidR="004C6BE5" w:rsidRDefault="0058469E" w:rsidP="004C6BE5">
      <w:pPr>
        <w:rPr>
          <w:sz w:val="24"/>
          <w:szCs w:val="24"/>
        </w:rPr>
      </w:pPr>
      <w:r>
        <w:rPr>
          <w:sz w:val="24"/>
          <w:szCs w:val="24"/>
        </w:rPr>
        <w:t xml:space="preserve">1. </w:t>
      </w:r>
      <w:r w:rsidR="004C6BE5">
        <w:rPr>
          <w:sz w:val="24"/>
          <w:szCs w:val="24"/>
        </w:rPr>
        <w:t>Wilde O, Murray I.</w:t>
      </w:r>
      <w:r w:rsidR="004C6BE5" w:rsidRPr="00576CE7">
        <w:rPr>
          <w:sz w:val="24"/>
          <w:szCs w:val="24"/>
        </w:rPr>
        <w:t xml:space="preserve"> </w:t>
      </w:r>
      <w:r w:rsidR="004C6BE5" w:rsidRPr="0058469E">
        <w:rPr>
          <w:i/>
          <w:sz w:val="24"/>
          <w:szCs w:val="24"/>
        </w:rPr>
        <w:t>The picture of Dorian Gray</w:t>
      </w:r>
      <w:r w:rsidR="004C6BE5">
        <w:rPr>
          <w:sz w:val="24"/>
          <w:szCs w:val="24"/>
        </w:rPr>
        <w:t>.</w:t>
      </w:r>
      <w:r w:rsidR="004C6BE5" w:rsidRPr="00576CE7">
        <w:rPr>
          <w:sz w:val="24"/>
          <w:szCs w:val="24"/>
        </w:rPr>
        <w:t xml:space="preserve"> </w:t>
      </w:r>
      <w:r w:rsidR="004C6BE5">
        <w:rPr>
          <w:sz w:val="24"/>
          <w:szCs w:val="24"/>
        </w:rPr>
        <w:t>Oxford: Oxford University Press, 1998.</w:t>
      </w:r>
    </w:p>
    <w:p w:rsidR="004C6BE5" w:rsidRDefault="0058469E">
      <w:pPr>
        <w:rPr>
          <w:sz w:val="24"/>
          <w:szCs w:val="24"/>
        </w:rPr>
      </w:pPr>
      <w:r>
        <w:rPr>
          <w:sz w:val="24"/>
          <w:szCs w:val="24"/>
        </w:rPr>
        <w:t xml:space="preserve">2. </w:t>
      </w:r>
      <w:r w:rsidR="004C6BE5" w:rsidRPr="004C6BE5">
        <w:rPr>
          <w:sz w:val="24"/>
          <w:szCs w:val="24"/>
        </w:rPr>
        <w:t xml:space="preserve">Dennis AA, Cleland JA, Johnston P, Ker JS, Lough M, Rees CE. Exploring stakeholders’ views of medical education research priorities: a national survey. </w:t>
      </w:r>
      <w:r w:rsidR="004C6BE5" w:rsidRPr="0058469E">
        <w:rPr>
          <w:i/>
          <w:sz w:val="24"/>
          <w:szCs w:val="24"/>
        </w:rPr>
        <w:t>Med</w:t>
      </w:r>
      <w:r>
        <w:rPr>
          <w:i/>
          <w:sz w:val="24"/>
          <w:szCs w:val="24"/>
        </w:rPr>
        <w:t>ical</w:t>
      </w:r>
      <w:r w:rsidR="004C6BE5" w:rsidRPr="0058469E">
        <w:rPr>
          <w:i/>
          <w:sz w:val="24"/>
          <w:szCs w:val="24"/>
        </w:rPr>
        <w:t xml:space="preserve"> Educ</w:t>
      </w:r>
      <w:r>
        <w:rPr>
          <w:i/>
          <w:sz w:val="24"/>
          <w:szCs w:val="24"/>
        </w:rPr>
        <w:t>ation</w:t>
      </w:r>
      <w:r w:rsidR="004C6BE5" w:rsidRPr="004C6BE5">
        <w:rPr>
          <w:sz w:val="24"/>
          <w:szCs w:val="24"/>
        </w:rPr>
        <w:t xml:space="preserve"> 2014;48 (11):1078–91.</w:t>
      </w:r>
    </w:p>
    <w:p w:rsidR="004C6BE5" w:rsidRDefault="0058469E" w:rsidP="00994613">
      <w:pPr>
        <w:rPr>
          <w:sz w:val="24"/>
          <w:szCs w:val="24"/>
        </w:rPr>
      </w:pPr>
      <w:r>
        <w:rPr>
          <w:sz w:val="24"/>
          <w:szCs w:val="24"/>
        </w:rPr>
        <w:t xml:space="preserve">3. </w:t>
      </w:r>
      <w:r w:rsidR="00D641BE" w:rsidRPr="00724770">
        <w:rPr>
          <w:sz w:val="24"/>
          <w:szCs w:val="24"/>
        </w:rPr>
        <w:t xml:space="preserve">Sholl S, Ajjawi R, Allbutt H, Butler J, Jindal‐Snape D, Morrison J, Rees C. Balancing health care education and patient care in the UK workplace: a realist synthesis. </w:t>
      </w:r>
      <w:r w:rsidR="00D641BE" w:rsidRPr="00576CE7">
        <w:rPr>
          <w:i/>
          <w:sz w:val="24"/>
          <w:szCs w:val="24"/>
        </w:rPr>
        <w:t>Medical Education</w:t>
      </w:r>
      <w:r w:rsidR="00D641BE" w:rsidRPr="00724770">
        <w:rPr>
          <w:sz w:val="24"/>
          <w:szCs w:val="24"/>
        </w:rPr>
        <w:t xml:space="preserve"> 2017; 51(8):787-801</w:t>
      </w:r>
      <w:r w:rsidR="00820D3A" w:rsidRPr="00724770">
        <w:rPr>
          <w:sz w:val="24"/>
          <w:szCs w:val="24"/>
        </w:rPr>
        <w:t>. DOI: 10.1111/medu.13290</w:t>
      </w:r>
    </w:p>
    <w:p w:rsidR="0058469E" w:rsidRDefault="0058469E" w:rsidP="0058469E">
      <w:pPr>
        <w:rPr>
          <w:sz w:val="24"/>
          <w:szCs w:val="24"/>
        </w:rPr>
      </w:pPr>
      <w:r>
        <w:rPr>
          <w:sz w:val="24"/>
          <w:szCs w:val="24"/>
        </w:rPr>
        <w:t xml:space="preserve">4. </w:t>
      </w:r>
      <w:r w:rsidRPr="0058469E">
        <w:rPr>
          <w:sz w:val="24"/>
          <w:szCs w:val="24"/>
        </w:rPr>
        <w:t>Turner TL, Fielder E, Ward MA. Balancing service and education in residency training: a logical fal</w:t>
      </w:r>
      <w:r>
        <w:rPr>
          <w:sz w:val="24"/>
          <w:szCs w:val="24"/>
        </w:rPr>
        <w:t xml:space="preserve">lacy. </w:t>
      </w:r>
      <w:r w:rsidRPr="0058469E">
        <w:rPr>
          <w:i/>
          <w:sz w:val="24"/>
          <w:szCs w:val="24"/>
        </w:rPr>
        <w:t>JAMA Pediatrics</w:t>
      </w:r>
      <w:r>
        <w:rPr>
          <w:sz w:val="24"/>
          <w:szCs w:val="24"/>
        </w:rPr>
        <w:t xml:space="preserve"> 2016;</w:t>
      </w:r>
      <w:r w:rsidRPr="0058469E">
        <w:rPr>
          <w:sz w:val="24"/>
          <w:szCs w:val="24"/>
        </w:rPr>
        <w:t>170(2):101-2.</w:t>
      </w:r>
    </w:p>
    <w:p w:rsidR="0058469E" w:rsidRPr="0058469E" w:rsidRDefault="0058469E" w:rsidP="0058469E">
      <w:pPr>
        <w:rPr>
          <w:sz w:val="24"/>
          <w:szCs w:val="24"/>
        </w:rPr>
      </w:pPr>
      <w:r>
        <w:rPr>
          <w:sz w:val="24"/>
          <w:szCs w:val="24"/>
        </w:rPr>
        <w:t xml:space="preserve">5. </w:t>
      </w:r>
      <w:r w:rsidRPr="0058469E">
        <w:rPr>
          <w:sz w:val="24"/>
          <w:szCs w:val="24"/>
        </w:rPr>
        <w:t>Kesselheim JC, Sun P, Woolf AD, London WB,</w:t>
      </w:r>
      <w:r>
        <w:rPr>
          <w:sz w:val="24"/>
          <w:szCs w:val="24"/>
        </w:rPr>
        <w:t xml:space="preserve"> </w:t>
      </w:r>
      <w:r w:rsidRPr="0058469E">
        <w:rPr>
          <w:sz w:val="24"/>
          <w:szCs w:val="24"/>
        </w:rPr>
        <w:t>Boyer D. Balancing education and service in</w:t>
      </w:r>
    </w:p>
    <w:p w:rsidR="0058469E" w:rsidRDefault="0058469E" w:rsidP="00994613">
      <w:pPr>
        <w:rPr>
          <w:sz w:val="24"/>
          <w:szCs w:val="24"/>
        </w:rPr>
      </w:pPr>
      <w:r w:rsidRPr="0058469E">
        <w:rPr>
          <w:sz w:val="24"/>
          <w:szCs w:val="24"/>
        </w:rPr>
        <w:t>graduate medical education: data from pediatric</w:t>
      </w:r>
      <w:r>
        <w:rPr>
          <w:sz w:val="24"/>
          <w:szCs w:val="24"/>
        </w:rPr>
        <w:t xml:space="preserve"> </w:t>
      </w:r>
      <w:r w:rsidRPr="0058469E">
        <w:rPr>
          <w:sz w:val="24"/>
          <w:szCs w:val="24"/>
        </w:rPr>
        <w:t xml:space="preserve">trainees and program directors. </w:t>
      </w:r>
      <w:r>
        <w:rPr>
          <w:i/>
          <w:sz w:val="24"/>
          <w:szCs w:val="24"/>
        </w:rPr>
        <w:t xml:space="preserve">Acad Med </w:t>
      </w:r>
      <w:r w:rsidRPr="0058469E">
        <w:rPr>
          <w:sz w:val="24"/>
          <w:szCs w:val="24"/>
        </w:rPr>
        <w:t>2014;89(4):652-657.</w:t>
      </w:r>
    </w:p>
    <w:p w:rsidR="00842F2F" w:rsidRPr="000468F2" w:rsidRDefault="0058469E" w:rsidP="00994613">
      <w:pPr>
        <w:rPr>
          <w:i/>
          <w:sz w:val="24"/>
          <w:szCs w:val="24"/>
        </w:rPr>
      </w:pPr>
      <w:r>
        <w:rPr>
          <w:sz w:val="24"/>
          <w:szCs w:val="24"/>
        </w:rPr>
        <w:t xml:space="preserve">6. </w:t>
      </w:r>
      <w:r w:rsidR="00576CE7">
        <w:rPr>
          <w:sz w:val="24"/>
          <w:szCs w:val="24"/>
        </w:rPr>
        <w:t>Porter ME (1991). Towards a dynamic theory of s</w:t>
      </w:r>
      <w:r w:rsidR="00994613" w:rsidRPr="00994613">
        <w:rPr>
          <w:sz w:val="24"/>
          <w:szCs w:val="24"/>
        </w:rPr>
        <w:t xml:space="preserve">trategy. </w:t>
      </w:r>
      <w:r w:rsidR="00994613" w:rsidRPr="00576CE7">
        <w:rPr>
          <w:i/>
          <w:sz w:val="24"/>
          <w:szCs w:val="24"/>
        </w:rPr>
        <w:t>Strategic</w:t>
      </w:r>
      <w:r w:rsidR="00576CE7">
        <w:rPr>
          <w:i/>
          <w:sz w:val="24"/>
          <w:szCs w:val="24"/>
        </w:rPr>
        <w:t xml:space="preserve"> </w:t>
      </w:r>
      <w:r w:rsidR="00994613" w:rsidRPr="00576CE7">
        <w:rPr>
          <w:i/>
          <w:sz w:val="24"/>
          <w:szCs w:val="24"/>
        </w:rPr>
        <w:t>Management Journal</w:t>
      </w:r>
      <w:r w:rsidR="00576CE7">
        <w:rPr>
          <w:sz w:val="24"/>
          <w:szCs w:val="24"/>
        </w:rPr>
        <w:t xml:space="preserve"> 1991;12(winter):</w:t>
      </w:r>
      <w:r w:rsidR="00994613" w:rsidRPr="00994613">
        <w:rPr>
          <w:sz w:val="24"/>
          <w:szCs w:val="24"/>
        </w:rPr>
        <w:t>95-117.</w:t>
      </w:r>
    </w:p>
    <w:p w:rsidR="00842F2F" w:rsidRDefault="00842F2F" w:rsidP="00994613">
      <w:pPr>
        <w:rPr>
          <w:sz w:val="24"/>
          <w:szCs w:val="24"/>
        </w:rPr>
      </w:pPr>
      <w:r>
        <w:rPr>
          <w:sz w:val="24"/>
          <w:szCs w:val="24"/>
        </w:rPr>
        <w:t xml:space="preserve">7. </w:t>
      </w:r>
      <w:r w:rsidRPr="00842F2F">
        <w:rPr>
          <w:sz w:val="24"/>
          <w:szCs w:val="24"/>
        </w:rPr>
        <w:t>General Medical Council. The State of Medical Education and Practice in the UK Report: 2016. http://www.gmc-uk.org/SOMEP_2016_Full_Report_Lo_Res.pdf_68139324.pdf. [</w:t>
      </w:r>
      <w:r>
        <w:rPr>
          <w:sz w:val="24"/>
          <w:szCs w:val="24"/>
        </w:rPr>
        <w:t xml:space="preserve">Accessed </w:t>
      </w:r>
      <w:r w:rsidR="00FA30B2">
        <w:rPr>
          <w:sz w:val="24"/>
          <w:szCs w:val="24"/>
        </w:rPr>
        <w:t>01 November</w:t>
      </w:r>
      <w:r>
        <w:rPr>
          <w:sz w:val="24"/>
          <w:szCs w:val="24"/>
        </w:rPr>
        <w:t xml:space="preserve"> 2017</w:t>
      </w:r>
      <w:r w:rsidRPr="00842F2F">
        <w:rPr>
          <w:sz w:val="24"/>
          <w:szCs w:val="24"/>
        </w:rPr>
        <w:t>]</w:t>
      </w:r>
    </w:p>
    <w:p w:rsidR="0063737A" w:rsidRPr="0063737A" w:rsidRDefault="0063737A" w:rsidP="0063737A">
      <w:pPr>
        <w:rPr>
          <w:sz w:val="24"/>
          <w:szCs w:val="24"/>
        </w:rPr>
      </w:pPr>
      <w:r>
        <w:rPr>
          <w:sz w:val="24"/>
          <w:szCs w:val="24"/>
        </w:rPr>
        <w:t xml:space="preserve">8. </w:t>
      </w:r>
      <w:r w:rsidR="00D0720F">
        <w:rPr>
          <w:sz w:val="24"/>
          <w:szCs w:val="24"/>
        </w:rPr>
        <w:t xml:space="preserve">Davidson S and Evans P. NHS safety: warnings from all sides. </w:t>
      </w:r>
      <w:r>
        <w:rPr>
          <w:sz w:val="24"/>
          <w:szCs w:val="24"/>
        </w:rPr>
        <w:t xml:space="preserve">2016, </w:t>
      </w:r>
      <w:r w:rsidRPr="0063737A">
        <w:rPr>
          <w:sz w:val="24"/>
          <w:szCs w:val="24"/>
        </w:rPr>
        <w:t>TUC and NHS</w:t>
      </w:r>
    </w:p>
    <w:p w:rsidR="0063737A" w:rsidRDefault="0063737A" w:rsidP="00994613">
      <w:pPr>
        <w:rPr>
          <w:sz w:val="24"/>
          <w:szCs w:val="24"/>
        </w:rPr>
      </w:pPr>
      <w:r w:rsidRPr="0063737A">
        <w:rPr>
          <w:sz w:val="24"/>
          <w:szCs w:val="24"/>
        </w:rPr>
        <w:t>Support Federation</w:t>
      </w:r>
      <w:r>
        <w:rPr>
          <w:sz w:val="24"/>
          <w:szCs w:val="24"/>
        </w:rPr>
        <w:t xml:space="preserve">. </w:t>
      </w:r>
      <w:r w:rsidR="00D0720F" w:rsidRPr="00D0720F">
        <w:rPr>
          <w:sz w:val="24"/>
          <w:szCs w:val="24"/>
        </w:rPr>
        <w:t>https://www.tuc.org.uk/sites/default/files/TUC_NHS.pdf</w:t>
      </w:r>
      <w:r>
        <w:rPr>
          <w:sz w:val="24"/>
          <w:szCs w:val="24"/>
        </w:rPr>
        <w:t xml:space="preserve"> [</w:t>
      </w:r>
      <w:r w:rsidR="00D0720F">
        <w:rPr>
          <w:sz w:val="24"/>
          <w:szCs w:val="24"/>
        </w:rPr>
        <w:t xml:space="preserve">Accessed </w:t>
      </w:r>
      <w:r>
        <w:rPr>
          <w:sz w:val="24"/>
          <w:szCs w:val="24"/>
        </w:rPr>
        <w:t>01 November 2017]</w:t>
      </w:r>
    </w:p>
    <w:p w:rsidR="004C6BE5" w:rsidRDefault="00FA30B2" w:rsidP="00994613">
      <w:pPr>
        <w:rPr>
          <w:sz w:val="24"/>
          <w:szCs w:val="24"/>
        </w:rPr>
      </w:pPr>
      <w:r>
        <w:rPr>
          <w:sz w:val="24"/>
          <w:szCs w:val="24"/>
        </w:rPr>
        <w:t xml:space="preserve">9. </w:t>
      </w:r>
      <w:r w:rsidR="004C6BE5" w:rsidRPr="004C6BE5">
        <w:rPr>
          <w:sz w:val="24"/>
          <w:szCs w:val="24"/>
        </w:rPr>
        <w:t>Health Education England. HEE Commissioning and Investment Plan 2016/17. https://hee.nhs.uk/sites/default/files/documents/HEE%20commissioning%20and%20inv</w:t>
      </w:r>
      <w:r w:rsidR="004C6BE5">
        <w:rPr>
          <w:sz w:val="24"/>
          <w:szCs w:val="24"/>
        </w:rPr>
        <w:t xml:space="preserve">estment%20plan.pdf. [Accessed </w:t>
      </w:r>
      <w:r>
        <w:rPr>
          <w:sz w:val="24"/>
          <w:szCs w:val="24"/>
        </w:rPr>
        <w:t>01 November</w:t>
      </w:r>
      <w:r w:rsidR="004C6BE5">
        <w:rPr>
          <w:sz w:val="24"/>
          <w:szCs w:val="24"/>
        </w:rPr>
        <w:t xml:space="preserve"> 2017</w:t>
      </w:r>
      <w:r w:rsidR="004C6BE5" w:rsidRPr="004C6BE5">
        <w:rPr>
          <w:sz w:val="24"/>
          <w:szCs w:val="24"/>
        </w:rPr>
        <w:t>]</w:t>
      </w:r>
    </w:p>
    <w:p w:rsidR="00576CE7" w:rsidRDefault="00576CE7" w:rsidP="00994613">
      <w:pPr>
        <w:rPr>
          <w:sz w:val="24"/>
          <w:szCs w:val="24"/>
        </w:rPr>
      </w:pPr>
    </w:p>
    <w:p w:rsidR="00C01591" w:rsidRDefault="00C01591" w:rsidP="00994613">
      <w:pPr>
        <w:rPr>
          <w:sz w:val="24"/>
          <w:szCs w:val="24"/>
        </w:rPr>
      </w:pPr>
    </w:p>
    <w:sectPr w:rsidR="00C01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93463"/>
    <w:multiLevelType w:val="hybridMultilevel"/>
    <w:tmpl w:val="DE32DD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D1"/>
    <w:rsid w:val="00030575"/>
    <w:rsid w:val="000468F2"/>
    <w:rsid w:val="000807CA"/>
    <w:rsid w:val="00181F31"/>
    <w:rsid w:val="001A7D5D"/>
    <w:rsid w:val="001C54EE"/>
    <w:rsid w:val="00264A5E"/>
    <w:rsid w:val="00371CAC"/>
    <w:rsid w:val="003E42DC"/>
    <w:rsid w:val="004241D1"/>
    <w:rsid w:val="004B5C4B"/>
    <w:rsid w:val="004C6BE5"/>
    <w:rsid w:val="0050317B"/>
    <w:rsid w:val="00546C8B"/>
    <w:rsid w:val="00576CE7"/>
    <w:rsid w:val="0058469E"/>
    <w:rsid w:val="005A2590"/>
    <w:rsid w:val="005B6A93"/>
    <w:rsid w:val="005F091E"/>
    <w:rsid w:val="00617E36"/>
    <w:rsid w:val="0063737A"/>
    <w:rsid w:val="00682906"/>
    <w:rsid w:val="00691031"/>
    <w:rsid w:val="00714B30"/>
    <w:rsid w:val="00724770"/>
    <w:rsid w:val="00761806"/>
    <w:rsid w:val="00820D3A"/>
    <w:rsid w:val="00842F2F"/>
    <w:rsid w:val="00890EAE"/>
    <w:rsid w:val="00994613"/>
    <w:rsid w:val="009B4C02"/>
    <w:rsid w:val="00AC5790"/>
    <w:rsid w:val="00BA57A7"/>
    <w:rsid w:val="00BB0559"/>
    <w:rsid w:val="00C01591"/>
    <w:rsid w:val="00C44A14"/>
    <w:rsid w:val="00D0720F"/>
    <w:rsid w:val="00D641BE"/>
    <w:rsid w:val="00DA33F9"/>
    <w:rsid w:val="00DE5E34"/>
    <w:rsid w:val="00F47F3A"/>
    <w:rsid w:val="00FA30B2"/>
    <w:rsid w:val="00FB4E7E"/>
    <w:rsid w:val="00FE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A1A44-44BF-471C-8205-92A9ED4C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13"/>
    <w:pPr>
      <w:ind w:left="720"/>
      <w:contextualSpacing/>
    </w:pPr>
  </w:style>
  <w:style w:type="character" w:styleId="Hyperlink">
    <w:name w:val="Hyperlink"/>
    <w:basedOn w:val="DefaultParagraphFont"/>
    <w:uiPriority w:val="99"/>
    <w:unhideWhenUsed/>
    <w:rsid w:val="00AC5790"/>
    <w:rPr>
      <w:color w:val="0563C1" w:themeColor="hyperlink"/>
      <w:u w:val="single"/>
    </w:rPr>
  </w:style>
  <w:style w:type="character" w:customStyle="1" w:styleId="UnresolvedMention">
    <w:name w:val="Unresolved Mention"/>
    <w:basedOn w:val="DefaultParagraphFont"/>
    <w:uiPriority w:val="99"/>
    <w:semiHidden/>
    <w:unhideWhenUsed/>
    <w:rsid w:val="00AC5790"/>
    <w:rPr>
      <w:color w:val="808080"/>
      <w:shd w:val="clear" w:color="auto" w:fill="E6E6E6"/>
    </w:rPr>
  </w:style>
  <w:style w:type="character" w:customStyle="1" w:styleId="author">
    <w:name w:val="author"/>
    <w:basedOn w:val="DefaultParagraphFont"/>
    <w:rsid w:val="00576CE7"/>
  </w:style>
  <w:style w:type="character" w:customStyle="1" w:styleId="articletitle">
    <w:name w:val="articletitle"/>
    <w:basedOn w:val="DefaultParagraphFont"/>
    <w:rsid w:val="00576CE7"/>
  </w:style>
  <w:style w:type="character" w:customStyle="1" w:styleId="journaltitle">
    <w:name w:val="journaltitle"/>
    <w:basedOn w:val="DefaultParagraphFont"/>
    <w:rsid w:val="00576CE7"/>
  </w:style>
  <w:style w:type="character" w:customStyle="1" w:styleId="pubyear">
    <w:name w:val="pubyear"/>
    <w:basedOn w:val="DefaultParagraphFont"/>
    <w:rsid w:val="00576CE7"/>
  </w:style>
  <w:style w:type="character" w:customStyle="1" w:styleId="vol">
    <w:name w:val="vol"/>
    <w:basedOn w:val="DefaultParagraphFont"/>
    <w:rsid w:val="00576CE7"/>
  </w:style>
  <w:style w:type="character" w:customStyle="1" w:styleId="citedissue">
    <w:name w:val="citedissue"/>
    <w:basedOn w:val="DefaultParagraphFont"/>
    <w:rsid w:val="00576CE7"/>
  </w:style>
  <w:style w:type="character" w:customStyle="1" w:styleId="pagefirst">
    <w:name w:val="pagefirst"/>
    <w:basedOn w:val="DefaultParagraphFont"/>
    <w:rsid w:val="00576CE7"/>
  </w:style>
  <w:style w:type="character" w:customStyle="1" w:styleId="pagelast">
    <w:name w:val="pagelast"/>
    <w:basedOn w:val="DefaultParagraphFont"/>
    <w:rsid w:val="0057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holl@napi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Sholl</dc:creator>
  <cp:keywords/>
  <dc:description/>
  <cp:lastModifiedBy>40008844@napier.ac.uk</cp:lastModifiedBy>
  <cp:revision>2</cp:revision>
  <dcterms:created xsi:type="dcterms:W3CDTF">2017-11-15T09:55:00Z</dcterms:created>
  <dcterms:modified xsi:type="dcterms:W3CDTF">2017-11-15T09:55:00Z</dcterms:modified>
</cp:coreProperties>
</file>