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4EDA" w14:textId="77777777" w:rsidR="009A327C" w:rsidRPr="00243133" w:rsidRDefault="00C64239" w:rsidP="009A327C">
      <w:pPr>
        <w:spacing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>Fig 3</w:t>
      </w:r>
      <w:r w:rsidR="009A327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A327C" w:rsidRPr="00243133">
        <w:rPr>
          <w:rFonts w:ascii="Times New Roman" w:hAnsi="Times New Roman" w:cs="Times New Roman"/>
          <w:b/>
          <w:i/>
          <w:sz w:val="20"/>
          <w:szCs w:val="20"/>
        </w:rPr>
        <w:t xml:space="preserve">Categories of online Cancer Education Topics </w:t>
      </w:r>
    </w:p>
    <w:p w14:paraId="0AAAF078" w14:textId="77777777" w:rsidR="009A327C" w:rsidRPr="00243133" w:rsidRDefault="009A327C" w:rsidP="009A327C">
      <w:pPr>
        <w:spacing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AD7EBF5" w14:textId="77777777" w:rsidR="009A327C" w:rsidRPr="00243133" w:rsidRDefault="009A327C" w:rsidP="009A327C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01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2DC689D4" wp14:editId="34A25DDD">
            <wp:extent cx="4572000" cy="2743200"/>
            <wp:effectExtent l="0" t="0" r="25400" b="2540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43133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2883F0F8" w14:textId="77777777" w:rsidR="009A327C" w:rsidRPr="00272010" w:rsidRDefault="004D75F8" w:rsidP="009A327C">
      <w:pPr>
        <w:spacing w:before="24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3</w:t>
      </w:r>
      <w:r w:rsidR="009A327C" w:rsidRPr="00243133">
        <w:rPr>
          <w:rFonts w:ascii="Times New Roman" w:hAnsi="Times New Roman" w:cs="Times New Roman"/>
          <w:sz w:val="20"/>
          <w:szCs w:val="20"/>
        </w:rPr>
        <w:t xml:space="preserve"> the foci of the online education included: Cancer screening (n=3) [36</w:t>
      </w:r>
      <w:proofErr w:type="gramStart"/>
      <w:r w:rsidR="009A327C" w:rsidRPr="00243133">
        <w:rPr>
          <w:rFonts w:ascii="Times New Roman" w:hAnsi="Times New Roman" w:cs="Times New Roman"/>
          <w:sz w:val="20"/>
          <w:szCs w:val="20"/>
        </w:rPr>
        <w:t>,37,39</w:t>
      </w:r>
      <w:proofErr w:type="gramEnd"/>
      <w:r w:rsidR="009A327C" w:rsidRPr="00243133">
        <w:rPr>
          <w:rFonts w:ascii="Times New Roman" w:hAnsi="Times New Roman" w:cs="Times New Roman"/>
          <w:sz w:val="20"/>
          <w:szCs w:val="20"/>
        </w:rPr>
        <w:t>]; general cancer (n=15)[11, 12, 14, 16</w:t>
      </w:r>
      <w:r w:rsidR="009A327C">
        <w:rPr>
          <w:rFonts w:ascii="Times New Roman" w:hAnsi="Times New Roman" w:cs="Times New Roman"/>
          <w:sz w:val="20"/>
          <w:szCs w:val="20"/>
        </w:rPr>
        <w:t>-</w:t>
      </w:r>
      <w:r w:rsidR="009A327C" w:rsidRPr="00243133">
        <w:rPr>
          <w:rFonts w:ascii="Times New Roman" w:hAnsi="Times New Roman" w:cs="Times New Roman"/>
          <w:sz w:val="20"/>
          <w:szCs w:val="20"/>
        </w:rPr>
        <w:t>18, 22, 24, 25, 30</w:t>
      </w:r>
      <w:r w:rsidR="009A327C">
        <w:rPr>
          <w:rFonts w:ascii="Times New Roman" w:hAnsi="Times New Roman" w:cs="Times New Roman"/>
          <w:sz w:val="20"/>
          <w:szCs w:val="20"/>
        </w:rPr>
        <w:t>-</w:t>
      </w:r>
      <w:r w:rsidR="009A327C" w:rsidRPr="00243133">
        <w:rPr>
          <w:rFonts w:ascii="Times New Roman" w:hAnsi="Times New Roman" w:cs="Times New Roman"/>
          <w:sz w:val="20"/>
          <w:szCs w:val="20"/>
        </w:rPr>
        <w:t>35]; complementary therapies [15] (n = 1); and end-of-life/palliative care (n=11)[10, 13, 19, 20, 21, 23, 26</w:t>
      </w:r>
      <w:r w:rsidR="009A327C">
        <w:rPr>
          <w:rFonts w:ascii="Times New Roman" w:hAnsi="Times New Roman" w:cs="Times New Roman"/>
          <w:sz w:val="20"/>
          <w:szCs w:val="20"/>
        </w:rPr>
        <w:t>-</w:t>
      </w:r>
      <w:r w:rsidR="009A327C" w:rsidRPr="00243133">
        <w:rPr>
          <w:rFonts w:ascii="Times New Roman" w:hAnsi="Times New Roman" w:cs="Times New Roman"/>
          <w:sz w:val="20"/>
          <w:szCs w:val="20"/>
        </w:rPr>
        <w:t>29, 38]</w:t>
      </w:r>
    </w:p>
    <w:p w14:paraId="68C02133" w14:textId="77777777" w:rsidR="00FE1F27" w:rsidRDefault="00FE1F27"/>
    <w:sectPr w:rsidR="00FE1F27" w:rsidSect="00C642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C523D" w14:textId="77777777" w:rsidR="00C64239" w:rsidRDefault="00C64239">
      <w:pPr>
        <w:spacing w:after="0" w:line="240" w:lineRule="auto"/>
      </w:pPr>
      <w:r>
        <w:separator/>
      </w:r>
    </w:p>
  </w:endnote>
  <w:endnote w:type="continuationSeparator" w:id="0">
    <w:p w14:paraId="53ACE986" w14:textId="77777777" w:rsidR="00C64239" w:rsidRDefault="00C6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D718" w14:textId="77777777" w:rsidR="00C64239" w:rsidRDefault="00C642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43A">
      <w:rPr>
        <w:noProof/>
      </w:rPr>
      <w:t>1</w:t>
    </w:r>
    <w:r>
      <w:rPr>
        <w:noProof/>
      </w:rPr>
      <w:fldChar w:fldCharType="end"/>
    </w:r>
  </w:p>
  <w:p w14:paraId="4D47A7DB" w14:textId="77777777" w:rsidR="00C64239" w:rsidRDefault="00C64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7A493" w14:textId="77777777" w:rsidR="00C64239" w:rsidRDefault="00C64239">
      <w:pPr>
        <w:spacing w:after="0" w:line="240" w:lineRule="auto"/>
      </w:pPr>
      <w:r>
        <w:separator/>
      </w:r>
    </w:p>
  </w:footnote>
  <w:footnote w:type="continuationSeparator" w:id="0">
    <w:p w14:paraId="450436A8" w14:textId="77777777" w:rsidR="00C64239" w:rsidRDefault="00C6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3895" w14:textId="77777777" w:rsidR="00C64239" w:rsidRDefault="00C64239">
    <w:pPr>
      <w:pStyle w:val="Header"/>
    </w:pPr>
  </w:p>
  <w:p w14:paraId="2F03502C" w14:textId="77777777" w:rsidR="00C64239" w:rsidRDefault="00C64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C"/>
    <w:rsid w:val="001E043A"/>
    <w:rsid w:val="004D75F8"/>
    <w:rsid w:val="009A327C"/>
    <w:rsid w:val="00C218BA"/>
    <w:rsid w:val="00C64239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8EB78"/>
  <w14:defaultImageDpi w14:val="300"/>
  <w15:docId w15:val="{0E2C914D-764E-44A0-8B2F-D031B5FD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27C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7C"/>
    <w:rPr>
      <w:rFonts w:ascii="Calibri" w:eastAsia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9A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7C"/>
    <w:rPr>
      <w:rFonts w:ascii="Calibri" w:eastAsia="Calibr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7C"/>
    <w:rPr>
      <w:rFonts w:ascii="Lucida Grande" w:eastAsia="Calibr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LSSS:Dropbox:systemiatic%20review: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v>Categories of Cancer Education </c:v>
          </c:tx>
          <c:cat>
            <c:strRef>
              <c:f>Sheet4!$A$1:$A$4</c:f>
              <c:strCache>
                <c:ptCount val="4"/>
                <c:pt idx="0">
                  <c:v>Cancer Screening </c:v>
                </c:pt>
                <c:pt idx="1">
                  <c:v>General Cancer </c:v>
                </c:pt>
                <c:pt idx="2">
                  <c:v>Complenentary Therapies </c:v>
                </c:pt>
                <c:pt idx="3">
                  <c:v>End of life/ Palliative Care </c:v>
                </c:pt>
              </c:strCache>
            </c:strRef>
          </c:cat>
          <c:val>
            <c:numRef>
              <c:f>Sheet4!$B$1:$B$4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Gibson, Lyn</cp:lastModifiedBy>
  <cp:revision>2</cp:revision>
  <dcterms:created xsi:type="dcterms:W3CDTF">2018-01-04T14:17:00Z</dcterms:created>
  <dcterms:modified xsi:type="dcterms:W3CDTF">2018-01-04T14:17:00Z</dcterms:modified>
</cp:coreProperties>
</file>