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F5" w:rsidRDefault="00015A85">
      <w:bookmarkStart w:id="0" w:name="_GoBack"/>
      <w:bookmarkEnd w:id="0"/>
      <w:r>
        <w:t>Appendix</w:t>
      </w:r>
      <w:r w:rsidR="00636BB0">
        <w:t xml:space="preserve"> 1</w:t>
      </w:r>
    </w:p>
    <w:p w:rsidR="00D04E5E" w:rsidRPr="00636BB0" w:rsidRDefault="00D04E5E" w:rsidP="00D04E5E">
      <w:pPr>
        <w:spacing w:line="480" w:lineRule="auto"/>
        <w:rPr>
          <w:i/>
        </w:rPr>
      </w:pPr>
      <w:r w:rsidRPr="00636BB0">
        <w:rPr>
          <w:i/>
        </w:rPr>
        <w:t>Extended methods on costs</w:t>
      </w:r>
    </w:p>
    <w:p w:rsidR="00D04E5E" w:rsidRDefault="00D04E5E" w:rsidP="00D04E5E">
      <w:pPr>
        <w:spacing w:line="480" w:lineRule="auto"/>
      </w:pPr>
      <w:r>
        <w:t xml:space="preserve">Depreciation of equipment costs was addressed by assuming a five year lifetime with no salvage value, and the standard 3.5% annual discount rate. Antihypertensive treatment comprised drug costs and an annual clinical review. Drug therapy costs were calculated using the British National Formulary prices </w:t>
      </w:r>
      <w:hyperlink w:anchor="_ENREF_1" w:tooltip="Joint Formulary Committee, 2015 #8" w:history="1">
        <w:r w:rsidR="005070F3">
          <w:fldChar w:fldCharType="begin"/>
        </w:r>
        <w:r w:rsidR="005070F3">
          <w:instrText xml:space="preserve"> ADDIN EN.CITE &lt;EndNote&gt;&lt;Cite&gt;&lt;Author&gt;Joint Formulary Committee&lt;/Author&gt;&lt;Year&gt;2015&lt;/Year&gt;&lt;RecNum&gt;8&lt;/RecNum&gt;&lt;DisplayText&gt;&lt;style face="superscript"&gt;1&lt;/style&gt;&lt;/DisplayText&gt;&lt;record&gt;&lt;rec-number&gt;8&lt;/rec-number&gt;&lt;foreign-keys&gt;&lt;key app="EN" db-id="pdr2299s9dxz92eradsp2exqevrz2fzwwr5e"&gt;8&lt;/key&gt;&lt;/foreign-keys&gt;&lt;ref-type name="Book"&gt;6&lt;/ref-type&gt;&lt;contributors&gt;&lt;authors&gt;&lt;author&gt;Joint Formulary Committee,&lt;/author&gt;&lt;/authors&gt;&lt;/contributors&gt;&lt;titles&gt;&lt;title&gt;British National Formulary 69th Ed.&lt;/title&gt;&lt;/titles&gt;&lt;dates&gt;&lt;year&gt;2015&lt;/year&gt;&lt;/dates&gt;&lt;pub-location&gt;London&lt;/pub-location&gt;&lt;publisher&gt;BMJ Group and Pharmaceutical Press&lt;/publisher&gt;&lt;urls&gt;&lt;/urls&gt;&lt;/record&gt;&lt;/Cite&gt;&lt;/EndNote&gt;</w:instrText>
        </w:r>
        <w:r w:rsidR="005070F3">
          <w:fldChar w:fldCharType="separate"/>
        </w:r>
        <w:r w:rsidR="005070F3" w:rsidRPr="005070F3">
          <w:rPr>
            <w:noProof/>
            <w:vertAlign w:val="superscript"/>
          </w:rPr>
          <w:t>1</w:t>
        </w:r>
        <w:r w:rsidR="005070F3">
          <w:fldChar w:fldCharType="end"/>
        </w:r>
      </w:hyperlink>
      <w:r>
        <w:t xml:space="preserve"> of the commonest generic drugs in each class (Ramipril, Amlodipine, </w:t>
      </w:r>
      <w:proofErr w:type="spellStart"/>
      <w:r>
        <w:t>Indapamide</w:t>
      </w:r>
      <w:proofErr w:type="spellEnd"/>
      <w:r>
        <w:t>) weighted by the number of antihypertensive drugs individuals were on from the Health Survey for England.</w:t>
      </w:r>
      <w:hyperlink w:anchor="_ENREF_2" w:tooltip="NatCen Social Research and University College London, 2015 #3" w:history="1">
        <w:r w:rsidR="005070F3">
          <w:fldChar w:fldCharType="begin"/>
        </w:r>
        <w:r w:rsidR="005070F3">
          <w:instrText xml:space="preserve"> ADDIN EN.CITE &lt;EndNote&gt;&lt;Cite&gt;&lt;Author&gt;NatCen Social Research and University College London&lt;/Author&gt;&lt;Year&gt;2015&lt;/Year&gt;&lt;RecNum&gt;3&lt;/RecNum&gt;&lt;DisplayText&gt;&lt;style face="superscript"&gt;2&lt;/style&gt;&lt;/DisplayText&gt;&lt;record&gt;&lt;rec-number&gt;3&lt;/rec-number&gt;&lt;foreign-keys&gt;&lt;key app="EN" db-id="pdr2299s9dxz92eradsp2exqevrz2fzwwr5e"&gt;3&lt;/key&gt;&lt;/foreign-keys&gt;&lt;ref-type name="Dataset"&gt;59&lt;/ref-type&gt;&lt;contributors&gt;&lt;authors&gt;&lt;author&gt;NatCen Social Research and University College London,&lt;/author&gt;&lt;/authors&gt;&lt;/contributors&gt;&lt;titles&gt;&lt;title&gt;Department of Epidemiology and Public Health, Health Survey for England,2013 [computer file].&lt;/title&gt;&lt;/titles&gt;&lt;dates&gt;&lt;year&gt;2015&lt;/year&gt;&lt;/dates&gt;&lt;pub-location&gt;Colchester,Essex&lt;/pub-location&gt;&lt;publisher&gt;UK Data Archive&lt;/publisher&gt;&lt;urls&gt;&lt;/urls&gt;&lt;custom4&gt;SN: 7649&lt;/custom4&gt;&lt;electronic-resource-num&gt;http://dx.doi.org/10.5255/UKDA-SN-7649-1&lt;/electronic-resource-num&gt;&lt;research-notes&gt;National Centre for Social Research and University College London. (2011). Department of Epidemiology and Public Health, Health Survey for England, 2008 [computer file]. 3rd edn Colchester, Essex: UK Data Archive [distributor], July 2011. SN: 6397, http://dx.doi.org/10.5255/UKDA-SN-6397-1.&lt;/research-notes&gt;&lt;/record&gt;&lt;/Cite&gt;&lt;/EndNote&gt;</w:instrText>
        </w:r>
        <w:r w:rsidR="005070F3">
          <w:fldChar w:fldCharType="separate"/>
        </w:r>
        <w:r w:rsidR="005070F3" w:rsidRPr="00D04E5E">
          <w:rPr>
            <w:noProof/>
            <w:vertAlign w:val="superscript"/>
          </w:rPr>
          <w:t>2</w:t>
        </w:r>
        <w:r w:rsidR="005070F3">
          <w:fldChar w:fldCharType="end"/>
        </w:r>
      </w:hyperlink>
    </w:p>
    <w:p w:rsidR="00D04E5E" w:rsidRDefault="00D04E5E" w:rsidP="00D04E5E">
      <w:pPr>
        <w:spacing w:line="480" w:lineRule="auto"/>
      </w:pPr>
      <w:r>
        <w:t xml:space="preserve">An individual surviving an acute cardiovascular event entailed permanent quality of life reduction, increased costs and higher mortality risk with respect to the cardiovascular event </w:t>
      </w:r>
      <w:proofErr w:type="spellStart"/>
      <w:r>
        <w:t>experiencedThe</w:t>
      </w:r>
      <w:proofErr w:type="spellEnd"/>
      <w:r>
        <w:t xml:space="preserve"> acute cost of a myocardial infarction (MI) is taken from a modelling study by Palmer and colleagues. Post MI costs were based on an updated cost taken from Taylor and colleagues. </w:t>
      </w:r>
      <w:hyperlink w:anchor="_ENREF_3" w:tooltip="Taylor, 2009 #41" w:history="1">
        <w:r w:rsidR="005070F3">
          <w:fldChar w:fldCharType="begin"/>
        </w:r>
        <w:r w:rsidR="005070F3">
          <w:instrText xml:space="preserve"> ADDIN EN.CITE &lt;EndNote&gt;&lt;Cite&gt;&lt;Author&gt;Taylor&lt;/Author&gt;&lt;Year&gt;2009&lt;/Year&gt;&lt;RecNum&gt;41&lt;/RecNum&gt;&lt;DisplayText&gt;&lt;style face="superscript"&gt;3&lt;/style&gt;&lt;/DisplayText&gt;&lt;record&gt;&lt;rec-number&gt;41&lt;/rec-number&gt;&lt;foreign-keys&gt;&lt;key app="EN" db-id="pdr2299s9dxz92eradsp2exqevrz2fzwwr5e"&gt;41&lt;/key&gt;&lt;/foreign-keys&gt;&lt;ref-type name="Journal Article"&gt;17&lt;/ref-type&gt;&lt;contributors&gt;&lt;authors&gt;&lt;author&gt;Taylor, Matthew&lt;/author&gt;&lt;author&gt;Scuffham, Paul A&lt;/author&gt;&lt;author&gt;Chaplin, Stephen&lt;/author&gt;&lt;author&gt;Papo, Natalie L&lt;/author&gt;&lt;/authors&gt;&lt;/contributors&gt;&lt;titles&gt;&lt;title&gt;An Economic Evaluation of Valsartan for Post‐MI Patients in the UK Who Are Not Suitable for Treatment with ACE Inhibitors&lt;/title&gt;&lt;secondary-title&gt;Value in health&lt;/secondary-title&gt;&lt;/titles&gt;&lt;periodical&gt;&lt;full-title&gt;Value in health&lt;/full-title&gt;&lt;/periodical&gt;&lt;pages&gt;459-465&lt;/pages&gt;&lt;volume&gt;12&lt;/volume&gt;&lt;number&gt;4&lt;/number&gt;&lt;dates&gt;&lt;year&gt;2009&lt;/year&gt;&lt;/dates&gt;&lt;isbn&gt;1524-4733&lt;/isbn&gt;&lt;urls&gt;&lt;/urls&gt;&lt;/record&gt;&lt;/Cite&gt;&lt;/EndNote&gt;</w:instrText>
        </w:r>
        <w:r w:rsidR="005070F3">
          <w:fldChar w:fldCharType="separate"/>
        </w:r>
        <w:r w:rsidR="005070F3" w:rsidRPr="005070F3">
          <w:rPr>
            <w:noProof/>
            <w:vertAlign w:val="superscript"/>
          </w:rPr>
          <w:t>3</w:t>
        </w:r>
        <w:r w:rsidR="005070F3">
          <w:fldChar w:fldCharType="end"/>
        </w:r>
      </w:hyperlink>
      <w:r>
        <w:t xml:space="preserve"> The cost of an unstable angina event and costs post event were assumed to be 60% of the costs of MI. The cost of a stable angina event was assumed to consist of an outpatient cardiology assessment plus non-invasive imaging as a typical package of care.</w:t>
      </w:r>
      <w:hyperlink w:anchor="_ENREF_4" w:tooltip="Department of Health, 2014 #7" w:history="1">
        <w:r w:rsidR="005070F3">
          <w:fldChar w:fldCharType="begin"/>
        </w:r>
        <w:r w:rsidR="005070F3">
          <w:instrText xml:space="preserve"> ADDIN EN.CITE &lt;EndNote&gt;&lt;Cite&gt;&lt;Author&gt;Department of Health&lt;/Author&gt;&lt;Year&gt;2014&lt;/Year&gt;&lt;RecNum&gt;7&lt;/RecNum&gt;&lt;DisplayText&gt;&lt;style face="superscript"&gt;4&lt;/style&gt;&lt;/DisplayText&gt;&lt;record&gt;&lt;rec-number&gt;7&lt;/rec-number&gt;&lt;foreign-keys&gt;&lt;key app="EN" db-id="pdr2299s9dxz92eradsp2exqevrz2fzwwr5e"&gt;7&lt;/key&gt;&lt;/foreign-keys&gt;&lt;ref-type name="Web Page"&gt;12&lt;/ref-type&gt;&lt;contributors&gt;&lt;authors&gt;&lt;author&gt;Department of Health,&lt;/author&gt;&lt;/authors&gt;&lt;/contributors&gt;&lt;titles&gt;&lt;title&gt;NHS reference costs 2013/2014&lt;/title&gt;&lt;/titles&gt;&lt;volume&gt;2015&lt;/volume&gt;&lt;dates&gt;&lt;year&gt;2014&lt;/year&gt;&lt;/dates&gt;&lt;urls&gt;&lt;related-urls&gt;&lt;url&gt;https://www.gov.uk/government/publications/nhs-reference-costs-2013-to-2014&lt;/url&gt;&lt;/related-urls&gt;&lt;/urls&gt;&lt;/record&gt;&lt;/Cite&gt;&lt;/EndNote&gt;</w:instrText>
        </w:r>
        <w:r w:rsidR="005070F3">
          <w:fldChar w:fldCharType="separate"/>
        </w:r>
        <w:r w:rsidR="005070F3" w:rsidRPr="005070F3">
          <w:rPr>
            <w:noProof/>
            <w:vertAlign w:val="superscript"/>
          </w:rPr>
          <w:t>4</w:t>
        </w:r>
        <w:r w:rsidR="005070F3">
          <w:fldChar w:fldCharType="end"/>
        </w:r>
      </w:hyperlink>
      <w:r>
        <w:t xml:space="preserve"> Post stable angina costs comprised drugs based on relevant NICE guidance.</w:t>
      </w:r>
      <w:r>
        <w:fldChar w:fldCharType="begin"/>
      </w:r>
      <w:r w:rsidR="005070F3">
        <w:instrText xml:space="preserve"> ADDIN EN.CITE &lt;EndNote&gt;&lt;Cite&gt;&lt;Author&gt;National Institute for Health and Care Excellence&lt;/Author&gt;&lt;Year&gt;2011&lt;/Year&gt;&lt;RecNum&gt;12&lt;/RecNum&gt;&lt;DisplayText&gt;&lt;style face="superscript"&gt;1,5,6&lt;/style&gt;&lt;/DisplayText&gt;&lt;record&gt;&lt;rec-number&gt;12&lt;/rec-number&gt;&lt;foreign-keys&gt;&lt;key app="EN" db-id="pdr2299s9dxz92eradsp2exqevrz2fzwwr5e"&gt;12&lt;/key&gt;&lt;/foreign-keys&gt;&lt;ref-type name="Book"&gt;6&lt;/ref-type&gt;&lt;contributors&gt;&lt;authors&gt;&lt;author&gt;National Institute for Health and Care Excellence,&lt;/author&gt;&lt;/authors&gt;&lt;/contributors&gt;&lt;titles&gt;&lt;title&gt;Management of Stable Angina &lt;/title&gt;&lt;/titles&gt;&lt;dates&gt;&lt;year&gt;2011&lt;/year&gt;&lt;/dates&gt;&lt;pub-location&gt;London&lt;/pub-location&gt;&lt;publisher&gt;NICE&lt;/publisher&gt;&lt;urls&gt;&lt;/urls&gt;&lt;/record&gt;&lt;/Cite&gt;&lt;Cite&gt;&lt;Author&gt;National Institute for Health and Care Excellence&lt;/Author&gt;&lt;Year&gt;2014&lt;/Year&gt;&lt;RecNum&gt;30&lt;/RecNum&gt;&lt;record&gt;&lt;rec-number&gt;30&lt;/rec-number&gt;&lt;foreign-keys&gt;&lt;key app="EN" db-id="pdr2299s9dxz92eradsp2exqevrz2fzwwr5e"&gt;30&lt;/key&gt;&lt;/foreign-keys&gt;&lt;ref-type name="Book"&gt;6&lt;/ref-type&gt;&lt;contributors&gt;&lt;authors&gt;&lt;author&gt;National Institute for Health and Care Excellence,&lt;/author&gt;&lt;/authors&gt;&lt;/contributors&gt;&lt;titles&gt;&lt;title&gt;Lipid Modification: Cardiovascular Risk Assessment and the Modification of Blood Lipids for the Primary and Secondary Prevention of Cardiovascular Disease&lt;/title&gt;&lt;/titles&gt;&lt;dates&gt;&lt;year&gt;2014&lt;/year&gt;&lt;/dates&gt;&lt;pub-location&gt;London&lt;/pub-location&gt;&lt;publisher&gt;NICE&lt;/publisher&gt;&lt;urls&gt;&lt;/urls&gt;&lt;/record&gt;&lt;/Cite&gt;&lt;Cite&gt;&lt;Author&gt;Joint Formulary Committee&lt;/Author&gt;&lt;Year&gt;2015&lt;/Year&gt;&lt;RecNum&gt;8&lt;/RecNum&gt;&lt;record&gt;&lt;rec-number&gt;8&lt;/rec-number&gt;&lt;foreign-keys&gt;&lt;key app="EN" db-id="pdr2299s9dxz92eradsp2exqevrz2fzwwr5e"&gt;8&lt;/key&gt;&lt;/foreign-keys&gt;&lt;ref-type name="Book"&gt;6&lt;/ref-type&gt;&lt;contributors&gt;&lt;authors&gt;&lt;author&gt;Joint Formulary Committee,&lt;/author&gt;&lt;/authors&gt;&lt;/contributors&gt;&lt;titles&gt;&lt;title&gt;British National Formulary 69th Ed.&lt;/title&gt;&lt;/titles&gt;&lt;dates&gt;&lt;year&gt;2015&lt;/year&gt;&lt;/dates&gt;&lt;pub-location&gt;London&lt;/pub-location&gt;&lt;publisher&gt;BMJ Group and Pharmaceutical Press&lt;/publisher&gt;&lt;urls&gt;&lt;/urls&gt;&lt;/record&gt;&lt;/Cite&gt;&lt;/EndNote&gt;</w:instrText>
      </w:r>
      <w:r>
        <w:fldChar w:fldCharType="separate"/>
      </w:r>
      <w:hyperlink w:anchor="_ENREF_1" w:tooltip="Joint Formulary Committee, 2015 #8" w:history="1">
        <w:r w:rsidR="005070F3" w:rsidRPr="005070F3">
          <w:rPr>
            <w:noProof/>
            <w:vertAlign w:val="superscript"/>
          </w:rPr>
          <w:t>1</w:t>
        </w:r>
      </w:hyperlink>
      <w:r w:rsidR="005070F3" w:rsidRPr="005070F3">
        <w:rPr>
          <w:noProof/>
          <w:vertAlign w:val="superscript"/>
        </w:rPr>
        <w:t>,</w:t>
      </w:r>
      <w:hyperlink w:anchor="_ENREF_5" w:tooltip="National Institute for Health and Care Excellence, 2011 #12" w:history="1">
        <w:r w:rsidR="005070F3" w:rsidRPr="005070F3">
          <w:rPr>
            <w:noProof/>
            <w:vertAlign w:val="superscript"/>
          </w:rPr>
          <w:t>5</w:t>
        </w:r>
      </w:hyperlink>
      <w:r w:rsidR="005070F3" w:rsidRPr="005070F3">
        <w:rPr>
          <w:noProof/>
          <w:vertAlign w:val="superscript"/>
        </w:rPr>
        <w:t>,</w:t>
      </w:r>
      <w:hyperlink w:anchor="_ENREF_6" w:tooltip="National Institute for Health and Care Excellence, 2014 #30" w:history="1">
        <w:r w:rsidR="005070F3" w:rsidRPr="005070F3">
          <w:rPr>
            <w:noProof/>
            <w:vertAlign w:val="superscript"/>
          </w:rPr>
          <w:t>6</w:t>
        </w:r>
      </w:hyperlink>
      <w:r>
        <w:fldChar w:fldCharType="end"/>
      </w:r>
      <w:r>
        <w:t xml:space="preserve"> </w:t>
      </w:r>
    </w:p>
    <w:p w:rsidR="00D04E5E" w:rsidRDefault="00D04E5E" w:rsidP="00D04E5E">
      <w:pPr>
        <w:spacing w:line="480" w:lineRule="auto"/>
      </w:pPr>
      <w:r>
        <w:t>The cost of a Transient Ischaemic Attack (TIA) event is taken from a Lipids Health Technology Assessment report and consisted of tests and procedures from patients being assessed in outpatient clinics.</w:t>
      </w:r>
      <w:hyperlink w:anchor="_ENREF_7" w:tooltip="Ward, 2007 #20" w:history="1">
        <w:r w:rsidR="005070F3">
          <w:fldChar w:fldCharType="begin"/>
        </w:r>
        <w:r w:rsidR="005070F3">
          <w:instrText xml:space="preserve"> ADDIN EN.CITE &lt;EndNote&gt;&lt;Cite&gt;&lt;Author&gt;Ward&lt;/Author&gt;&lt;Year&gt;2007&lt;/Year&gt;&lt;RecNum&gt;20&lt;/RecNum&gt;&lt;DisplayText&gt;&lt;style face="superscript"&gt;7&lt;/style&gt;&lt;/DisplayText&gt;&lt;record&gt;&lt;rec-number&gt;20&lt;/rec-number&gt;&lt;foreign-keys&gt;&lt;key app="EN" db-id="pdr2299s9dxz92eradsp2exqevrz2fzwwr5e"&gt;20&lt;/key&gt;&lt;/foreign-keys&gt;&lt;ref-type name="Journal Article"&gt;17&lt;/ref-type&gt;&lt;contributors&gt;&lt;authors&gt;&lt;author&gt;Ward, S.&lt;/author&gt;&lt;author&gt;Lloyd Jones, M.&lt;/author&gt;&lt;author&gt;Pandor, A.&lt;/author&gt;&lt;author&gt;Holmes, M.&lt;/author&gt;&lt;author&gt;Ara, R.&lt;/author&gt;&lt;author&gt;Ryan, A.&lt;/author&gt;&lt;author&gt;Yeo, W.&lt;/author&gt;&lt;author&gt;Payne, N.&lt;/author&gt;&lt;/authors&gt;&lt;/contributors&gt;&lt;auth-address&gt;School of Health and Related Research (ScHARR), University of Sheffield, UK.&lt;/auth-address&gt;&lt;titles&gt;&lt;title&gt;A systematic review and economic evaluation of statins for the prevention of coronary events&lt;/title&gt;&lt;secondary-title&gt;Health Technol Assess&lt;/secondary-title&gt;&lt;alt-title&gt;Health technology assessment (Winchester, England)&lt;/alt-title&gt;&lt;/titles&gt;&lt;periodical&gt;&lt;full-title&gt;Health Technol Assess&lt;/full-title&gt;&lt;abbr-1&gt;Health technology assessment (Winchester, England)&lt;/abbr-1&gt;&lt;/periodical&gt;&lt;alt-periodical&gt;&lt;full-title&gt;Health Technol Assess&lt;/full-title&gt;&lt;abbr-1&gt;Health technology assessment (Winchester, England)&lt;/abbr-1&gt;&lt;/alt-periodical&gt;&lt;pages&gt;1-160, iii-iv&lt;/pages&gt;&lt;volume&gt;11&lt;/volume&gt;&lt;number&gt;14&lt;/number&gt;&lt;edition&gt;2007/04/06&lt;/edition&gt;&lt;keywords&gt;&lt;keyword&gt;Bayes Theorem&lt;/keyword&gt;&lt;keyword&gt;Coronary Disease/mortality/*prevention &amp;amp; control&lt;/keyword&gt;&lt;keyword&gt;*Cost-Benefit Analysis&lt;/keyword&gt;&lt;keyword&gt;Female&lt;/keyword&gt;&lt;keyword&gt;Humans&lt;/keyword&gt;&lt;keyword&gt;Hydroxymethylglutaryl-CoA Reductase Inhibitors/adverse&lt;/keyword&gt;&lt;keyword&gt;effects/economics/*therapeutic use&lt;/keyword&gt;&lt;keyword&gt;Male&lt;/keyword&gt;&lt;keyword&gt;Meta-Analysis as Topic&lt;/keyword&gt;&lt;keyword&gt;Quality of Life&lt;/keyword&gt;&lt;/keywords&gt;&lt;dates&gt;&lt;year&gt;2007&lt;/year&gt;&lt;pub-dates&gt;&lt;date&gt;Apr&lt;/date&gt;&lt;/pub-dates&gt;&lt;/dates&gt;&lt;isbn&gt;1366-5278&lt;/isbn&gt;&lt;accession-num&gt;17408535&lt;/accession-num&gt;&lt;urls&gt;&lt;/urls&gt;&lt;remote-database-provider&gt;Nlm&lt;/remote-database-provider&gt;&lt;language&gt;eng&lt;/language&gt;&lt;/record&gt;&lt;/Cite&gt;&lt;/EndNote&gt;</w:instrText>
        </w:r>
        <w:r w:rsidR="005070F3">
          <w:fldChar w:fldCharType="separate"/>
        </w:r>
        <w:r w:rsidR="005070F3" w:rsidRPr="005070F3">
          <w:rPr>
            <w:noProof/>
            <w:vertAlign w:val="superscript"/>
          </w:rPr>
          <w:t>7</w:t>
        </w:r>
        <w:r w:rsidR="005070F3">
          <w:fldChar w:fldCharType="end"/>
        </w:r>
      </w:hyperlink>
      <w:r w:rsidRPr="00463E41">
        <w:t xml:space="preserve"> </w:t>
      </w:r>
      <w:r w:rsidRPr="007727C3">
        <w:t>Drug costs were included in the acute event based on recommended treatments based on NICE guidelines</w:t>
      </w:r>
      <w:r>
        <w:t>.</w:t>
      </w:r>
      <w:r>
        <w:fldChar w:fldCharType="begin"/>
      </w:r>
      <w:r w:rsidR="005070F3">
        <w:instrText xml:space="preserve"> ADDIN EN.CITE &lt;EndNote&gt;&lt;Cite&gt;&lt;Author&gt;National Institute for Health and Care Excellence&lt;/Author&gt;&lt;Year&gt;2014&lt;/Year&gt;&lt;RecNum&gt;30&lt;/RecNum&gt;&lt;DisplayText&gt;&lt;style face="superscript"&gt;1,6,8&lt;/style&gt;&lt;/DisplayText&gt;&lt;record&gt;&lt;rec-number&gt;30&lt;/rec-number&gt;&lt;foreign-keys&gt;&lt;key app="EN" db-id="pdr2299s9dxz92eradsp2exqevrz2fzwwr5e"&gt;30&lt;/key&gt;&lt;/foreign-keys&gt;&lt;ref-type name="Book"&gt;6&lt;/ref-type&gt;&lt;contributors&gt;&lt;authors&gt;&lt;author&gt;National Institute for Health and Care Excellence,&lt;/author&gt;&lt;/authors&gt;&lt;/contributors&gt;&lt;titles&gt;&lt;title&gt;Lipid Modification: Cardiovascular Risk Assessment and the Modification of Blood Lipids for the Primary and Secondary Prevention of Cardiovascular Disease&lt;/title&gt;&lt;/titles&gt;&lt;dates&gt;&lt;year&gt;2014&lt;/year&gt;&lt;/dates&gt;&lt;pub-location&gt;London&lt;/pub-location&gt;&lt;publisher&gt;NICE&lt;/publisher&gt;&lt;urls&gt;&lt;/urls&gt;&lt;/record&gt;&lt;/Cite&gt;&lt;Cite&gt;&lt;Author&gt;National Institute for Health and Clinical Excellence&lt;/Author&gt;&lt;Year&gt;2010&lt;/Year&gt;&lt;RecNum&gt;31&lt;/RecNum&gt;&lt;record&gt;&lt;rec-number&gt;31&lt;/rec-number&gt;&lt;foreign-keys&gt;&lt;key app="EN" db-id="pdr2299s9dxz92eradsp2exqevrz2fzwwr5e"&gt;31&lt;/key&gt;&lt;/foreign-keys&gt;&lt;ref-type name="Book"&gt;6&lt;/ref-type&gt;&lt;contributors&gt;&lt;authors&gt;&lt;author&gt;National Institute for Health and Clinical Excellence,&lt;/author&gt;&lt;/authors&gt;&lt;/contributors&gt;&lt;titles&gt;&lt;title&gt;Clopidogrel and Modified-Release Dipyridamole for the Prevention of Occlusive Vascular Events: Review of NICE Technology Appraisal Guidance 90&lt;/title&gt;&lt;/titles&gt;&lt;dates&gt;&lt;year&gt;2010&lt;/year&gt;&lt;/dates&gt;&lt;pub-location&gt;London&lt;/pub-location&gt;&lt;publisher&gt;NICE&lt;/publisher&gt;&lt;urls&gt;&lt;/urls&gt;&lt;/record&gt;&lt;/Cite&gt;&lt;Cite&gt;&lt;Author&gt;Joint Formulary Committee&lt;/Author&gt;&lt;Year&gt;2015&lt;/Year&gt;&lt;RecNum&gt;8&lt;/RecNum&gt;&lt;record&gt;&lt;rec-number&gt;8&lt;/rec-number&gt;&lt;foreign-keys&gt;&lt;key app="EN" db-id="pdr2299s9dxz92eradsp2exqevrz2fzwwr5e"&gt;8&lt;/key&gt;&lt;/foreign-keys&gt;&lt;ref-type name="Book"&gt;6&lt;/ref-type&gt;&lt;contributors&gt;&lt;authors&gt;&lt;author&gt;Joint Formulary Committee,&lt;/author&gt;&lt;/authors&gt;&lt;/contributors&gt;&lt;titles&gt;&lt;title&gt;British National Formulary 69th Ed.&lt;/title&gt;&lt;/titles&gt;&lt;dates&gt;&lt;year&gt;2015&lt;/year&gt;&lt;/dates&gt;&lt;pub-location&gt;London&lt;/pub-location&gt;&lt;publisher&gt;BMJ Group and Pharmaceutical Press&lt;/publisher&gt;&lt;urls&gt;&lt;/urls&gt;&lt;/record&gt;&lt;/Cite&gt;&lt;/EndNote&gt;</w:instrText>
      </w:r>
      <w:r>
        <w:fldChar w:fldCharType="separate"/>
      </w:r>
      <w:hyperlink w:anchor="_ENREF_1" w:tooltip="Joint Formulary Committee, 2015 #8" w:history="1">
        <w:r w:rsidR="005070F3" w:rsidRPr="005070F3">
          <w:rPr>
            <w:noProof/>
            <w:vertAlign w:val="superscript"/>
          </w:rPr>
          <w:t>1</w:t>
        </w:r>
      </w:hyperlink>
      <w:r w:rsidR="005070F3" w:rsidRPr="005070F3">
        <w:rPr>
          <w:noProof/>
          <w:vertAlign w:val="superscript"/>
        </w:rPr>
        <w:t>,</w:t>
      </w:r>
      <w:hyperlink w:anchor="_ENREF_6" w:tooltip="National Institute for Health and Care Excellence, 2014 #30" w:history="1">
        <w:r w:rsidR="005070F3" w:rsidRPr="005070F3">
          <w:rPr>
            <w:noProof/>
            <w:vertAlign w:val="superscript"/>
          </w:rPr>
          <w:t>6</w:t>
        </w:r>
      </w:hyperlink>
      <w:r w:rsidR="005070F3" w:rsidRPr="005070F3">
        <w:rPr>
          <w:noProof/>
          <w:vertAlign w:val="superscript"/>
        </w:rPr>
        <w:t>,</w:t>
      </w:r>
      <w:hyperlink w:anchor="_ENREF_8" w:tooltip="National Institute for Health and Clinical Excellence, 2010 #31" w:history="1">
        <w:r w:rsidR="005070F3" w:rsidRPr="005070F3">
          <w:rPr>
            <w:noProof/>
            <w:vertAlign w:val="superscript"/>
          </w:rPr>
          <w:t>8</w:t>
        </w:r>
      </w:hyperlink>
      <w:r>
        <w:fldChar w:fldCharType="end"/>
      </w:r>
      <w:r>
        <w:t xml:space="preserve"> Post-TIA only the cost of drugs was applied. The initial cost of stroke and post-event costs applied in the model was based on a UK study that looked at the cost of stroke over five years.</w:t>
      </w:r>
      <w:hyperlink w:anchor="_ENREF_21" w:tooltip="Luengo-Fernandez, 2012 #10" w:history="1"/>
      <w:hyperlink w:anchor="_ENREF_9" w:tooltip="Luengo-Fernandez, 2012 #10" w:history="1">
        <w:r w:rsidR="005070F3">
          <w:fldChar w:fldCharType="begin">
            <w:fldData xml:space="preserve">PEVuZE5vdGU+PENpdGU+PEF1dGhvcj5MdWVuZ28tRmVybmFuZGV6PC9BdXRob3I+PFllYXI+MjAx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</w:fldData>
          </w:fldChar>
        </w:r>
        <w:r w:rsidR="005070F3">
          <w:instrText xml:space="preserve"> ADDIN EN.CITE </w:instrText>
        </w:r>
        <w:r w:rsidR="005070F3">
          <w:fldChar w:fldCharType="begin">
            <w:fldData xml:space="preserve">PEVuZE5vdGU+PENpdGU+PEF1dGhvcj5MdWVuZ28tRmVybmFuZGV6PC9BdXRob3I+PFllYXI+MjAx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</w:fldData>
          </w:fldChar>
        </w:r>
        <w:r w:rsidR="005070F3">
          <w:instrText xml:space="preserve"> ADDIN EN.CITE.DATA </w:instrText>
        </w:r>
        <w:r w:rsidR="005070F3">
          <w:fldChar w:fldCharType="end"/>
        </w:r>
        <w:r w:rsidR="005070F3">
          <w:fldChar w:fldCharType="separate"/>
        </w:r>
        <w:r w:rsidR="005070F3" w:rsidRPr="005070F3">
          <w:rPr>
            <w:noProof/>
            <w:vertAlign w:val="superscript"/>
          </w:rPr>
          <w:t>9</w:t>
        </w:r>
        <w:r w:rsidR="005070F3">
          <w:fldChar w:fldCharType="end"/>
        </w:r>
      </w:hyperlink>
      <w:r>
        <w:t xml:space="preserve"> </w:t>
      </w:r>
    </w:p>
    <w:p w:rsidR="00D04E5E" w:rsidRDefault="00D04E5E" w:rsidP="00D04E5E"/>
    <w:p w:rsidR="00D04E5E" w:rsidRDefault="00D04E5E" w:rsidP="00D04E5E"/>
    <w:p w:rsidR="00D04E5E" w:rsidRDefault="00D04E5E" w:rsidP="00D04E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2270"/>
        <w:gridCol w:w="1477"/>
      </w:tblGrid>
      <w:tr w:rsidR="00481509" w:rsidRPr="00FB5BE0" w:rsidTr="00727380">
        <w:trPr>
          <w:trHeight w:val="227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481509" w:rsidRPr="00FB5BE0" w:rsidRDefault="00481509" w:rsidP="004815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 xml:space="preserve">Appendix  </w:t>
            </w: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Table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PROOF-BP risk algorithm test characteristics</w:t>
            </w:r>
          </w:p>
        </w:tc>
      </w:tr>
      <w:tr w:rsidR="00727380" w:rsidRPr="00FB5BE0" w:rsidTr="00727380">
        <w:trPr>
          <w:trHeight w:val="227"/>
        </w:trPr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481509" w:rsidRPr="00FB5BE0" w:rsidRDefault="00481509" w:rsidP="00DF0D7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Test Characteristics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27380" w:rsidRDefault="00481509" w:rsidP="00DF0D71">
            <w:pPr>
              <w:spacing w:after="0" w:line="240" w:lineRule="auto"/>
              <w:rPr>
                <w:sz w:val="16"/>
                <w:szCs w:val="16"/>
              </w:rPr>
            </w:pPr>
            <w:r w:rsidRPr="00FB5BE0">
              <w:rPr>
                <w:sz w:val="16"/>
                <w:szCs w:val="16"/>
              </w:rPr>
              <w:t xml:space="preserve">Adjusted clinic BP </w:t>
            </w:r>
          </w:p>
          <w:p w:rsidR="00481509" w:rsidRPr="00FB5BE0" w:rsidRDefault="00481509" w:rsidP="00DF0D7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sz w:val="16"/>
                <w:szCs w:val="16"/>
              </w:rPr>
              <w:t>&lt; 130/80mmHg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481509" w:rsidRPr="00FB5BE0" w:rsidRDefault="00481509" w:rsidP="00DF0D7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sz w:val="16"/>
                <w:szCs w:val="16"/>
              </w:rPr>
              <w:t>Adjusted clinic BP between 130/80mmHg &amp; 144/89mmHg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:rsidR="00481509" w:rsidRPr="00FB5BE0" w:rsidRDefault="00481509" w:rsidP="00DF0D71">
            <w:pPr>
              <w:spacing w:after="0" w:line="240" w:lineRule="auto"/>
              <w:rPr>
                <w:sz w:val="16"/>
                <w:szCs w:val="16"/>
              </w:rPr>
            </w:pPr>
            <w:r w:rsidRPr="00FB5BE0">
              <w:rPr>
                <w:sz w:val="16"/>
                <w:szCs w:val="16"/>
              </w:rPr>
              <w:t xml:space="preserve">Adjusted clinic BP </w:t>
            </w:r>
          </w:p>
          <w:p w:rsidR="00481509" w:rsidRPr="00FB5BE0" w:rsidRDefault="00481509" w:rsidP="00DF0D7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sz w:val="16"/>
                <w:szCs w:val="16"/>
              </w:rPr>
              <w:t>≥ 145/90mmHg</w:t>
            </w:r>
          </w:p>
        </w:tc>
      </w:tr>
      <w:tr w:rsidR="00481509" w:rsidRPr="00FB5BE0" w:rsidTr="00727380">
        <w:trPr>
          <w:trHeight w:val="227"/>
        </w:trPr>
        <w:tc>
          <w:tcPr>
            <w:tcW w:w="5000" w:type="pct"/>
            <w:gridSpan w:val="4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Screening clinic BP </w:t>
            </w:r>
            <w:r w:rsidRPr="00FB5BE0">
              <w:rPr>
                <w:rFonts w:cs="Times New Roman"/>
                <w:sz w:val="16"/>
                <w:szCs w:val="16"/>
              </w:rPr>
              <w:t>≥ 140/90mmHg</w:t>
            </w:r>
          </w:p>
        </w:tc>
      </w:tr>
      <w:tr w:rsidR="00481509" w:rsidRPr="00FB5BE0" w:rsidTr="00727380">
        <w:trPr>
          <w:trHeight w:val="227"/>
        </w:trPr>
        <w:tc>
          <w:tcPr>
            <w:tcW w:w="2206" w:type="pct"/>
            <w:shd w:val="clear" w:color="000000" w:fill="FFFFFF"/>
            <w:noWrap/>
            <w:vAlign w:val="center"/>
          </w:tcPr>
          <w:p w:rsidR="00481509" w:rsidRPr="00FB5BE0" w:rsidRDefault="00481509" w:rsidP="00062A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False Negative</w:t>
            </w:r>
            <w:r w:rsidR="00062A72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(masked hypertension)</w:t>
            </w:r>
          </w:p>
        </w:tc>
        <w:tc>
          <w:tcPr>
            <w:tcW w:w="767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228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9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727380" w:rsidRPr="00FB5BE0" w:rsidTr="00727380">
        <w:trPr>
          <w:trHeight w:val="227"/>
        </w:trPr>
        <w:tc>
          <w:tcPr>
            <w:tcW w:w="2206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False Positive</w:t>
            </w:r>
            <w:r w:rsidR="00062A72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(white coat hypertension)</w:t>
            </w:r>
          </w:p>
        </w:tc>
        <w:tc>
          <w:tcPr>
            <w:tcW w:w="767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28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9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40</w:t>
            </w:r>
          </w:p>
        </w:tc>
      </w:tr>
      <w:tr w:rsidR="00727380" w:rsidRPr="00FB5BE0" w:rsidTr="00727380">
        <w:trPr>
          <w:trHeight w:val="227"/>
        </w:trPr>
        <w:tc>
          <w:tcPr>
            <w:tcW w:w="2206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True Negative</w:t>
            </w:r>
            <w:r w:rsidR="00FC0B4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FC0B4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normotension</w:t>
            </w:r>
            <w:proofErr w:type="spellEnd"/>
            <w:r w:rsidR="00FC0B4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67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228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799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727380" w:rsidRPr="00FB5BE0" w:rsidTr="00727380">
        <w:trPr>
          <w:trHeight w:val="227"/>
        </w:trPr>
        <w:tc>
          <w:tcPr>
            <w:tcW w:w="2206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True Positive</w:t>
            </w:r>
            <w:r w:rsidR="00FC0B4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(sustained hypertension)</w:t>
            </w:r>
          </w:p>
        </w:tc>
        <w:tc>
          <w:tcPr>
            <w:tcW w:w="767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28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209</w:t>
            </w:r>
          </w:p>
        </w:tc>
        <w:tc>
          <w:tcPr>
            <w:tcW w:w="799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304</w:t>
            </w:r>
          </w:p>
        </w:tc>
      </w:tr>
      <w:tr w:rsidR="00481509" w:rsidRPr="00FB5BE0" w:rsidTr="00727380">
        <w:trPr>
          <w:trHeight w:val="227"/>
        </w:trPr>
        <w:tc>
          <w:tcPr>
            <w:tcW w:w="5000" w:type="pct"/>
            <w:gridSpan w:val="4"/>
            <w:shd w:val="clear" w:color="000000" w:fill="FFFFFF"/>
            <w:noWrap/>
          </w:tcPr>
          <w:p w:rsidR="00481509" w:rsidRPr="00FB5BE0" w:rsidRDefault="00481509" w:rsidP="00DF0D7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Screening Clinic BP between 130/80mmHg &amp; 140/90mmHg</w:t>
            </w:r>
          </w:p>
        </w:tc>
      </w:tr>
      <w:tr w:rsidR="00727380" w:rsidRPr="00FB5BE0" w:rsidTr="00727380">
        <w:trPr>
          <w:trHeight w:val="252"/>
        </w:trPr>
        <w:tc>
          <w:tcPr>
            <w:tcW w:w="2206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False Negative</w:t>
            </w:r>
            <w:r w:rsidR="00062A72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(masked hypertension)</w:t>
            </w:r>
          </w:p>
        </w:tc>
        <w:tc>
          <w:tcPr>
            <w:tcW w:w="767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228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9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727380" w:rsidRPr="00FB5BE0" w:rsidTr="00727380">
        <w:trPr>
          <w:trHeight w:val="227"/>
        </w:trPr>
        <w:tc>
          <w:tcPr>
            <w:tcW w:w="2206" w:type="pct"/>
            <w:shd w:val="clear" w:color="000000" w:fill="FFFFFF"/>
            <w:noWrap/>
            <w:vAlign w:val="center"/>
          </w:tcPr>
          <w:p w:rsidR="00481509" w:rsidRPr="00FB5BE0" w:rsidRDefault="00481509" w:rsidP="00062A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False Positive</w:t>
            </w:r>
            <w:r w:rsidR="00062A72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(white coat hypertension)</w:t>
            </w:r>
          </w:p>
        </w:tc>
        <w:tc>
          <w:tcPr>
            <w:tcW w:w="767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28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9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727380" w:rsidRPr="00FB5BE0" w:rsidTr="00727380">
        <w:trPr>
          <w:trHeight w:val="227"/>
        </w:trPr>
        <w:tc>
          <w:tcPr>
            <w:tcW w:w="2206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True Negative</w:t>
            </w:r>
            <w:r w:rsidR="00FC0B4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FC0B4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normotension</w:t>
            </w:r>
            <w:proofErr w:type="spellEnd"/>
            <w:r w:rsidR="00FC0B4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67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228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799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727380" w:rsidRPr="00FB5BE0" w:rsidTr="00727380">
        <w:trPr>
          <w:trHeight w:val="227"/>
        </w:trPr>
        <w:tc>
          <w:tcPr>
            <w:tcW w:w="2206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True Positive</w:t>
            </w:r>
            <w:r w:rsidR="00FC0B4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(sustained hypertension)</w:t>
            </w:r>
          </w:p>
        </w:tc>
        <w:tc>
          <w:tcPr>
            <w:tcW w:w="767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28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799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</w:tr>
      <w:tr w:rsidR="00481509" w:rsidRPr="00FB5BE0" w:rsidTr="00727380">
        <w:trPr>
          <w:trHeight w:val="227"/>
        </w:trPr>
        <w:tc>
          <w:tcPr>
            <w:tcW w:w="5000" w:type="pct"/>
            <w:gridSpan w:val="4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Clinic BP between 120/70mmHg &amp; 140/90mmHg</w:t>
            </w:r>
          </w:p>
        </w:tc>
      </w:tr>
      <w:tr w:rsidR="00727380" w:rsidRPr="00FB5BE0" w:rsidTr="00727380">
        <w:trPr>
          <w:trHeight w:val="227"/>
        </w:trPr>
        <w:tc>
          <w:tcPr>
            <w:tcW w:w="2206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False Negative</w:t>
            </w:r>
            <w:r w:rsidR="00062A72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(masked hypertension)</w:t>
            </w:r>
          </w:p>
        </w:tc>
        <w:tc>
          <w:tcPr>
            <w:tcW w:w="767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1228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9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727380" w:rsidRPr="00FB5BE0" w:rsidTr="00727380">
        <w:trPr>
          <w:trHeight w:val="227"/>
        </w:trPr>
        <w:tc>
          <w:tcPr>
            <w:tcW w:w="2206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False Positive</w:t>
            </w:r>
            <w:r w:rsidR="00062A72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(white coat hypertension)</w:t>
            </w:r>
          </w:p>
        </w:tc>
        <w:tc>
          <w:tcPr>
            <w:tcW w:w="767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28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9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727380" w:rsidRPr="00FB5BE0" w:rsidTr="00727380">
        <w:trPr>
          <w:trHeight w:val="227"/>
        </w:trPr>
        <w:tc>
          <w:tcPr>
            <w:tcW w:w="2206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True Negative</w:t>
            </w:r>
            <w:r w:rsidR="00FC0B4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FC0B4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normotension</w:t>
            </w:r>
            <w:proofErr w:type="spellEnd"/>
            <w:r w:rsidR="00FC0B4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67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228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799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727380" w:rsidRPr="00FB5BE0" w:rsidTr="00727380">
        <w:trPr>
          <w:trHeight w:val="227"/>
        </w:trPr>
        <w:tc>
          <w:tcPr>
            <w:tcW w:w="2206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True Positive</w:t>
            </w:r>
            <w:r w:rsidR="00FC0B47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(sustained hypertension)</w:t>
            </w:r>
          </w:p>
        </w:tc>
        <w:tc>
          <w:tcPr>
            <w:tcW w:w="767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28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191</w:t>
            </w:r>
          </w:p>
        </w:tc>
        <w:tc>
          <w:tcPr>
            <w:tcW w:w="799" w:type="pct"/>
            <w:shd w:val="clear" w:color="000000" w:fill="FFFFFF"/>
            <w:noWrap/>
            <w:vAlign w:val="center"/>
          </w:tcPr>
          <w:p w:rsidR="00481509" w:rsidRPr="00FB5BE0" w:rsidRDefault="00481509" w:rsidP="00DF0D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B5BE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</w:tr>
    </w:tbl>
    <w:p w:rsidR="00481509" w:rsidRDefault="00481509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276"/>
        <w:gridCol w:w="1418"/>
        <w:gridCol w:w="1417"/>
        <w:gridCol w:w="2268"/>
        <w:gridCol w:w="1621"/>
      </w:tblGrid>
      <w:tr w:rsidR="00015A85" w:rsidRPr="00FB5BE0" w:rsidTr="000E0930">
        <w:tc>
          <w:tcPr>
            <w:tcW w:w="9242" w:type="dxa"/>
            <w:gridSpan w:val="7"/>
          </w:tcPr>
          <w:p w:rsidR="00015A85" w:rsidRPr="00FB5BE0" w:rsidRDefault="00DF0D71" w:rsidP="00DF0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Appendix Table 2</w:t>
            </w:r>
            <w:r w:rsidR="00015A85" w:rsidRPr="00FB5BE0">
              <w:rPr>
                <w:sz w:val="16"/>
                <w:szCs w:val="16"/>
              </w:rPr>
              <w:t>. Cohort split of 1000 patients with a clinic BP ≥ 120/70mmHg</w:t>
            </w:r>
          </w:p>
        </w:tc>
      </w:tr>
      <w:tr w:rsidR="00015A85" w:rsidRPr="00FB5BE0" w:rsidTr="000E0930">
        <w:tc>
          <w:tcPr>
            <w:tcW w:w="3936" w:type="dxa"/>
            <w:gridSpan w:val="4"/>
          </w:tcPr>
          <w:p w:rsidR="00015A85" w:rsidRPr="00FB5BE0" w:rsidRDefault="00015A85" w:rsidP="00DF0D71">
            <w:pPr>
              <w:jc w:val="center"/>
              <w:rPr>
                <w:sz w:val="16"/>
                <w:szCs w:val="16"/>
              </w:rPr>
            </w:pPr>
            <w:r w:rsidRPr="00FB5BE0">
              <w:rPr>
                <w:sz w:val="16"/>
                <w:szCs w:val="16"/>
              </w:rPr>
              <w:t>Patients screening clinic BP by age and gender</w:t>
            </w:r>
          </w:p>
        </w:tc>
        <w:tc>
          <w:tcPr>
            <w:tcW w:w="5306" w:type="dxa"/>
            <w:gridSpan w:val="3"/>
          </w:tcPr>
          <w:p w:rsidR="00015A85" w:rsidRPr="00FB5BE0" w:rsidRDefault="00015A85" w:rsidP="00DF0D71">
            <w:pPr>
              <w:jc w:val="center"/>
              <w:rPr>
                <w:sz w:val="16"/>
                <w:szCs w:val="16"/>
              </w:rPr>
            </w:pPr>
            <w:r w:rsidRPr="00FB5BE0">
              <w:rPr>
                <w:sz w:val="16"/>
                <w:szCs w:val="16"/>
              </w:rPr>
              <w:t>PROOF-BP risk algorithm</w:t>
            </w:r>
          </w:p>
        </w:tc>
      </w:tr>
      <w:tr w:rsidR="00015A85" w:rsidRPr="00FB5BE0" w:rsidTr="000E0930">
        <w:tc>
          <w:tcPr>
            <w:tcW w:w="534" w:type="dxa"/>
          </w:tcPr>
          <w:p w:rsidR="00015A85" w:rsidRPr="00FB5BE0" w:rsidRDefault="00015A85" w:rsidP="00DF0D71">
            <w:pPr>
              <w:jc w:val="center"/>
              <w:rPr>
                <w:sz w:val="16"/>
                <w:szCs w:val="16"/>
              </w:rPr>
            </w:pPr>
            <w:r w:rsidRPr="00FB5BE0">
              <w:rPr>
                <w:sz w:val="16"/>
                <w:szCs w:val="16"/>
              </w:rPr>
              <w:t>Age</w:t>
            </w:r>
          </w:p>
        </w:tc>
        <w:tc>
          <w:tcPr>
            <w:tcW w:w="708" w:type="dxa"/>
          </w:tcPr>
          <w:p w:rsidR="00015A85" w:rsidRPr="00FB5BE0" w:rsidRDefault="00015A85" w:rsidP="00DF0D71">
            <w:pPr>
              <w:jc w:val="center"/>
              <w:rPr>
                <w:sz w:val="16"/>
                <w:szCs w:val="16"/>
              </w:rPr>
            </w:pPr>
            <w:r w:rsidRPr="00FB5BE0">
              <w:rPr>
                <w:sz w:val="16"/>
                <w:szCs w:val="16"/>
              </w:rPr>
              <w:t>Sex</w:t>
            </w:r>
          </w:p>
        </w:tc>
        <w:tc>
          <w:tcPr>
            <w:tcW w:w="1276" w:type="dxa"/>
          </w:tcPr>
          <w:p w:rsidR="00015A85" w:rsidRPr="00FB5BE0" w:rsidRDefault="00015A85" w:rsidP="00DF0D71">
            <w:pPr>
              <w:jc w:val="center"/>
              <w:rPr>
                <w:sz w:val="16"/>
                <w:szCs w:val="16"/>
              </w:rPr>
            </w:pPr>
            <w:r w:rsidRPr="00FB5BE0">
              <w:rPr>
                <w:sz w:val="16"/>
                <w:szCs w:val="16"/>
              </w:rPr>
              <w:t>Clinic BP</w:t>
            </w:r>
          </w:p>
          <w:p w:rsidR="00015A85" w:rsidRPr="00FB5BE0" w:rsidRDefault="00503F1C" w:rsidP="00DF0D71">
            <w:pPr>
              <w:jc w:val="center"/>
              <w:rPr>
                <w:sz w:val="16"/>
                <w:szCs w:val="16"/>
              </w:rPr>
            </w:pPr>
            <w:r w:rsidRPr="00503F1C">
              <w:rPr>
                <w:sz w:val="16"/>
                <w:szCs w:val="16"/>
              </w:rPr>
              <w:t>≥</w:t>
            </w:r>
            <w:r w:rsidR="00015A85" w:rsidRPr="00FB5BE0">
              <w:rPr>
                <w:sz w:val="16"/>
                <w:szCs w:val="16"/>
              </w:rPr>
              <w:t>140/90mmHg</w:t>
            </w:r>
          </w:p>
        </w:tc>
        <w:tc>
          <w:tcPr>
            <w:tcW w:w="1418" w:type="dxa"/>
          </w:tcPr>
          <w:p w:rsidR="00015A85" w:rsidRPr="00FB5BE0" w:rsidRDefault="00015A85" w:rsidP="00DF0D71">
            <w:pPr>
              <w:jc w:val="center"/>
              <w:rPr>
                <w:sz w:val="16"/>
                <w:szCs w:val="16"/>
              </w:rPr>
            </w:pPr>
            <w:r w:rsidRPr="00FB5BE0">
              <w:rPr>
                <w:sz w:val="16"/>
                <w:szCs w:val="16"/>
              </w:rPr>
              <w:t>Clinic BP between 120/70mmHg &amp; 140/90mmHg</w:t>
            </w:r>
          </w:p>
        </w:tc>
        <w:tc>
          <w:tcPr>
            <w:tcW w:w="1417" w:type="dxa"/>
          </w:tcPr>
          <w:p w:rsidR="00015A85" w:rsidRPr="00FB5BE0" w:rsidRDefault="00015A85" w:rsidP="00DF0D71">
            <w:pPr>
              <w:jc w:val="center"/>
              <w:rPr>
                <w:sz w:val="16"/>
                <w:szCs w:val="16"/>
              </w:rPr>
            </w:pPr>
            <w:r w:rsidRPr="00FB5BE0">
              <w:rPr>
                <w:sz w:val="16"/>
                <w:szCs w:val="16"/>
              </w:rPr>
              <w:t>Ignored</w:t>
            </w:r>
          </w:p>
          <w:p w:rsidR="00015A85" w:rsidRPr="00FB5BE0" w:rsidRDefault="00015A85" w:rsidP="00DF0D71">
            <w:pPr>
              <w:jc w:val="center"/>
              <w:rPr>
                <w:sz w:val="16"/>
                <w:szCs w:val="16"/>
              </w:rPr>
            </w:pPr>
            <w:r w:rsidRPr="00FB5BE0">
              <w:rPr>
                <w:sz w:val="16"/>
                <w:szCs w:val="16"/>
              </w:rPr>
              <w:t xml:space="preserve">(adjusted clinic </w:t>
            </w:r>
            <w:r>
              <w:rPr>
                <w:sz w:val="16"/>
                <w:szCs w:val="16"/>
              </w:rPr>
              <w:t>BP &lt;</w:t>
            </w:r>
            <w:r w:rsidRPr="00FB5BE0">
              <w:rPr>
                <w:sz w:val="16"/>
                <w:szCs w:val="16"/>
              </w:rPr>
              <w:t>130/80mmHg)</w:t>
            </w:r>
          </w:p>
        </w:tc>
        <w:tc>
          <w:tcPr>
            <w:tcW w:w="2268" w:type="dxa"/>
          </w:tcPr>
          <w:p w:rsidR="00015A85" w:rsidRPr="00FB5BE0" w:rsidRDefault="00015A85" w:rsidP="00DF0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Put </w:t>
            </w:r>
            <w:r w:rsidRPr="00FB5BE0">
              <w:rPr>
                <w:sz w:val="16"/>
                <w:szCs w:val="16"/>
              </w:rPr>
              <w:t>on ABPM</w:t>
            </w:r>
          </w:p>
          <w:p w:rsidR="00015A85" w:rsidRPr="00FB5BE0" w:rsidRDefault="00015A85" w:rsidP="00DF0D71">
            <w:pPr>
              <w:jc w:val="center"/>
              <w:rPr>
                <w:sz w:val="16"/>
                <w:szCs w:val="16"/>
              </w:rPr>
            </w:pPr>
            <w:r w:rsidRPr="00FB5BE0">
              <w:rPr>
                <w:sz w:val="16"/>
                <w:szCs w:val="16"/>
              </w:rPr>
              <w:t xml:space="preserve">(adjusted clinic BP between 130/80mmHg &amp; </w:t>
            </w:r>
            <w:r>
              <w:rPr>
                <w:sz w:val="16"/>
                <w:szCs w:val="16"/>
              </w:rPr>
              <w:t>144/89mmHg)</w:t>
            </w:r>
          </w:p>
        </w:tc>
        <w:tc>
          <w:tcPr>
            <w:tcW w:w="1621" w:type="dxa"/>
          </w:tcPr>
          <w:p w:rsidR="00015A85" w:rsidRPr="00FB5BE0" w:rsidRDefault="00015A85" w:rsidP="00DF0D71">
            <w:pPr>
              <w:jc w:val="center"/>
              <w:rPr>
                <w:sz w:val="16"/>
                <w:szCs w:val="16"/>
              </w:rPr>
            </w:pPr>
            <w:r w:rsidRPr="00FB5BE0">
              <w:rPr>
                <w:sz w:val="16"/>
                <w:szCs w:val="16"/>
              </w:rPr>
              <w:t>Offered Treatment</w:t>
            </w:r>
          </w:p>
          <w:p w:rsidR="00C4259C" w:rsidRDefault="00015A85" w:rsidP="00DF0D71">
            <w:pPr>
              <w:jc w:val="center"/>
              <w:rPr>
                <w:sz w:val="16"/>
                <w:szCs w:val="16"/>
              </w:rPr>
            </w:pPr>
            <w:r w:rsidRPr="00FB5BE0">
              <w:rPr>
                <w:sz w:val="16"/>
                <w:szCs w:val="16"/>
              </w:rPr>
              <w:t>(adjusted clinic BP</w:t>
            </w:r>
          </w:p>
          <w:p w:rsidR="00015A85" w:rsidRPr="00FB5BE0" w:rsidRDefault="00C4259C" w:rsidP="00DF0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≥</w:t>
            </w:r>
            <w:r w:rsidR="00015A85" w:rsidRPr="00FB5BE0">
              <w:rPr>
                <w:sz w:val="16"/>
                <w:szCs w:val="16"/>
              </w:rPr>
              <w:t>145/90mmHg)</w:t>
            </w:r>
          </w:p>
        </w:tc>
      </w:tr>
      <w:tr w:rsidR="00015A85" w:rsidRPr="00FB5BE0" w:rsidTr="000E0930">
        <w:tc>
          <w:tcPr>
            <w:tcW w:w="534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276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41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417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26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621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126</w:t>
            </w:r>
          </w:p>
        </w:tc>
      </w:tr>
      <w:tr w:rsidR="00015A85" w:rsidRPr="00FB5BE0" w:rsidTr="000E0930">
        <w:tc>
          <w:tcPr>
            <w:tcW w:w="534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276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41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1417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26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1621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99</w:t>
            </w:r>
          </w:p>
        </w:tc>
      </w:tr>
      <w:tr w:rsidR="00015A85" w:rsidRPr="00FB5BE0" w:rsidTr="000E0930">
        <w:tc>
          <w:tcPr>
            <w:tcW w:w="534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276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41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417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6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1621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184</w:t>
            </w:r>
          </w:p>
        </w:tc>
      </w:tr>
      <w:tr w:rsidR="00015A85" w:rsidRPr="00FB5BE0" w:rsidTr="000E0930">
        <w:tc>
          <w:tcPr>
            <w:tcW w:w="534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276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41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417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26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621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136</w:t>
            </w:r>
          </w:p>
        </w:tc>
      </w:tr>
      <w:tr w:rsidR="00015A85" w:rsidRPr="00FB5BE0" w:rsidTr="000E0930">
        <w:tc>
          <w:tcPr>
            <w:tcW w:w="534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276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41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417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26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621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222</w:t>
            </w:r>
          </w:p>
        </w:tc>
      </w:tr>
      <w:tr w:rsidR="00015A85" w:rsidRPr="00FB5BE0" w:rsidTr="000E0930">
        <w:tc>
          <w:tcPr>
            <w:tcW w:w="534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276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41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1417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6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1621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177</w:t>
            </w:r>
          </w:p>
        </w:tc>
      </w:tr>
      <w:tr w:rsidR="00015A85" w:rsidRPr="00FB5BE0" w:rsidTr="000E0930">
        <w:tc>
          <w:tcPr>
            <w:tcW w:w="534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276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41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1417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26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1621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239</w:t>
            </w:r>
          </w:p>
        </w:tc>
      </w:tr>
      <w:tr w:rsidR="00015A85" w:rsidRPr="00FB5BE0" w:rsidTr="000E0930">
        <w:tc>
          <w:tcPr>
            <w:tcW w:w="534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276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41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417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26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621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243</w:t>
            </w:r>
          </w:p>
        </w:tc>
      </w:tr>
      <w:tr w:rsidR="00015A85" w:rsidRPr="00FB5BE0" w:rsidTr="000E0930">
        <w:tc>
          <w:tcPr>
            <w:tcW w:w="534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276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41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417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26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621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269</w:t>
            </w:r>
          </w:p>
        </w:tc>
      </w:tr>
      <w:tr w:rsidR="00015A85" w:rsidRPr="00FB5BE0" w:rsidTr="000E0930">
        <w:tc>
          <w:tcPr>
            <w:tcW w:w="534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276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41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1417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26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1621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239</w:t>
            </w:r>
          </w:p>
        </w:tc>
      </w:tr>
    </w:tbl>
    <w:p w:rsidR="00015A85" w:rsidRDefault="00015A8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276"/>
        <w:gridCol w:w="1418"/>
        <w:gridCol w:w="1417"/>
        <w:gridCol w:w="2268"/>
        <w:gridCol w:w="1621"/>
      </w:tblGrid>
      <w:tr w:rsidR="00015A85" w:rsidRPr="00FB5BE0" w:rsidTr="00DF0D71">
        <w:tc>
          <w:tcPr>
            <w:tcW w:w="9242" w:type="dxa"/>
            <w:gridSpan w:val="7"/>
          </w:tcPr>
          <w:p w:rsidR="00015A85" w:rsidRPr="00FB5BE0" w:rsidRDefault="00DF0D71" w:rsidP="00DF0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Appendix Table 3</w:t>
            </w:r>
            <w:r w:rsidR="00015A85" w:rsidRPr="00FB5BE0">
              <w:rPr>
                <w:sz w:val="16"/>
                <w:szCs w:val="16"/>
              </w:rPr>
              <w:t>. Cohort split of 1000 patients with a clinic BP ≥ 140/90mmHg</w:t>
            </w:r>
          </w:p>
        </w:tc>
      </w:tr>
      <w:tr w:rsidR="00015A85" w:rsidRPr="00FB5BE0" w:rsidTr="00503F1C">
        <w:tc>
          <w:tcPr>
            <w:tcW w:w="3936" w:type="dxa"/>
            <w:gridSpan w:val="4"/>
          </w:tcPr>
          <w:p w:rsidR="00015A85" w:rsidRPr="00FB5BE0" w:rsidRDefault="00015A85" w:rsidP="00DF0D71">
            <w:pPr>
              <w:rPr>
                <w:sz w:val="16"/>
                <w:szCs w:val="16"/>
              </w:rPr>
            </w:pPr>
            <w:r w:rsidRPr="00FB5BE0">
              <w:rPr>
                <w:sz w:val="16"/>
                <w:szCs w:val="16"/>
              </w:rPr>
              <w:t>Patients screening clinic BP by age and gender</w:t>
            </w:r>
          </w:p>
        </w:tc>
        <w:tc>
          <w:tcPr>
            <w:tcW w:w="5306" w:type="dxa"/>
            <w:gridSpan w:val="3"/>
          </w:tcPr>
          <w:p w:rsidR="00015A85" w:rsidRPr="00FB5BE0" w:rsidRDefault="00015A85" w:rsidP="00DF0D71">
            <w:pPr>
              <w:jc w:val="center"/>
              <w:rPr>
                <w:sz w:val="16"/>
                <w:szCs w:val="16"/>
              </w:rPr>
            </w:pPr>
            <w:r w:rsidRPr="00FB5BE0">
              <w:rPr>
                <w:sz w:val="16"/>
                <w:szCs w:val="16"/>
              </w:rPr>
              <w:t>PROOF-BP risk algorithm</w:t>
            </w:r>
          </w:p>
        </w:tc>
      </w:tr>
      <w:tr w:rsidR="00503F1C" w:rsidRPr="00FB5BE0" w:rsidTr="00503F1C">
        <w:tc>
          <w:tcPr>
            <w:tcW w:w="534" w:type="dxa"/>
          </w:tcPr>
          <w:p w:rsidR="00015A85" w:rsidRPr="00FB5BE0" w:rsidRDefault="00015A85" w:rsidP="00503F1C">
            <w:pPr>
              <w:jc w:val="center"/>
              <w:rPr>
                <w:sz w:val="16"/>
                <w:szCs w:val="16"/>
              </w:rPr>
            </w:pPr>
            <w:r w:rsidRPr="00FB5BE0">
              <w:rPr>
                <w:sz w:val="16"/>
                <w:szCs w:val="16"/>
              </w:rPr>
              <w:t>Age</w:t>
            </w:r>
          </w:p>
        </w:tc>
        <w:tc>
          <w:tcPr>
            <w:tcW w:w="708" w:type="dxa"/>
          </w:tcPr>
          <w:p w:rsidR="00015A85" w:rsidRPr="00FB5BE0" w:rsidRDefault="00015A85" w:rsidP="00503F1C">
            <w:pPr>
              <w:jc w:val="center"/>
              <w:rPr>
                <w:sz w:val="16"/>
                <w:szCs w:val="16"/>
              </w:rPr>
            </w:pPr>
            <w:r w:rsidRPr="00FB5BE0">
              <w:rPr>
                <w:sz w:val="16"/>
                <w:szCs w:val="16"/>
              </w:rPr>
              <w:t>Sex</w:t>
            </w:r>
          </w:p>
        </w:tc>
        <w:tc>
          <w:tcPr>
            <w:tcW w:w="1276" w:type="dxa"/>
          </w:tcPr>
          <w:p w:rsidR="00015A85" w:rsidRPr="00FB5BE0" w:rsidRDefault="00015A85" w:rsidP="00503F1C">
            <w:pPr>
              <w:jc w:val="center"/>
              <w:rPr>
                <w:sz w:val="16"/>
                <w:szCs w:val="16"/>
              </w:rPr>
            </w:pPr>
            <w:r w:rsidRPr="00FB5BE0">
              <w:rPr>
                <w:sz w:val="16"/>
                <w:szCs w:val="16"/>
              </w:rPr>
              <w:t xml:space="preserve">Clinic BP </w:t>
            </w:r>
            <w:r w:rsidR="00503F1C" w:rsidRPr="00503F1C">
              <w:rPr>
                <w:sz w:val="16"/>
                <w:szCs w:val="16"/>
              </w:rPr>
              <w:t>≥</w:t>
            </w:r>
            <w:r w:rsidR="00503F1C" w:rsidRPr="00FB5BE0">
              <w:rPr>
                <w:sz w:val="16"/>
                <w:szCs w:val="16"/>
              </w:rPr>
              <w:t>140/90mmHg</w:t>
            </w:r>
          </w:p>
        </w:tc>
        <w:tc>
          <w:tcPr>
            <w:tcW w:w="1418" w:type="dxa"/>
          </w:tcPr>
          <w:p w:rsidR="00015A85" w:rsidRPr="00FB5BE0" w:rsidRDefault="00015A85" w:rsidP="00503F1C">
            <w:pPr>
              <w:jc w:val="center"/>
              <w:rPr>
                <w:sz w:val="16"/>
                <w:szCs w:val="16"/>
              </w:rPr>
            </w:pPr>
            <w:r w:rsidRPr="00FB5BE0">
              <w:rPr>
                <w:sz w:val="16"/>
                <w:szCs w:val="16"/>
              </w:rPr>
              <w:t xml:space="preserve">Clinic BP </w:t>
            </w:r>
            <w:r w:rsidR="00503F1C">
              <w:rPr>
                <w:sz w:val="16"/>
                <w:szCs w:val="16"/>
              </w:rPr>
              <w:t>&lt;</w:t>
            </w:r>
            <w:r w:rsidRPr="00FB5BE0">
              <w:rPr>
                <w:sz w:val="16"/>
                <w:szCs w:val="16"/>
              </w:rPr>
              <w:t>140/90mmHg</w:t>
            </w:r>
          </w:p>
        </w:tc>
        <w:tc>
          <w:tcPr>
            <w:tcW w:w="1417" w:type="dxa"/>
          </w:tcPr>
          <w:p w:rsidR="00015A85" w:rsidRPr="00FB5BE0" w:rsidRDefault="00015A85" w:rsidP="00503F1C">
            <w:pPr>
              <w:jc w:val="center"/>
              <w:rPr>
                <w:sz w:val="16"/>
                <w:szCs w:val="16"/>
              </w:rPr>
            </w:pPr>
            <w:r w:rsidRPr="00FB5BE0">
              <w:rPr>
                <w:sz w:val="16"/>
                <w:szCs w:val="16"/>
              </w:rPr>
              <w:t>Ignored</w:t>
            </w:r>
          </w:p>
          <w:p w:rsidR="00015A85" w:rsidRPr="00FB5BE0" w:rsidRDefault="00503F1C" w:rsidP="00503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 clinic BP &lt;</w:t>
            </w:r>
            <w:r w:rsidR="00015A85" w:rsidRPr="00FB5BE0">
              <w:rPr>
                <w:sz w:val="16"/>
                <w:szCs w:val="16"/>
              </w:rPr>
              <w:t>130/80mmHg)</w:t>
            </w:r>
          </w:p>
        </w:tc>
        <w:tc>
          <w:tcPr>
            <w:tcW w:w="2268" w:type="dxa"/>
          </w:tcPr>
          <w:p w:rsidR="00015A85" w:rsidRPr="00FB5BE0" w:rsidRDefault="000E0930" w:rsidP="00503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Put </w:t>
            </w:r>
            <w:r w:rsidR="00015A85" w:rsidRPr="00FB5BE0">
              <w:rPr>
                <w:sz w:val="16"/>
                <w:szCs w:val="16"/>
              </w:rPr>
              <w:t>on ABPM</w:t>
            </w:r>
          </w:p>
          <w:p w:rsidR="00015A85" w:rsidRPr="00FB5BE0" w:rsidRDefault="00015A85" w:rsidP="00503F1C">
            <w:pPr>
              <w:jc w:val="center"/>
              <w:rPr>
                <w:sz w:val="16"/>
                <w:szCs w:val="16"/>
              </w:rPr>
            </w:pPr>
            <w:r w:rsidRPr="00FB5BE0">
              <w:rPr>
                <w:sz w:val="16"/>
                <w:szCs w:val="16"/>
              </w:rPr>
              <w:t>(adjusted clinic BP between 130/80mmHg &amp; 144/89mmHg)</w:t>
            </w:r>
          </w:p>
        </w:tc>
        <w:tc>
          <w:tcPr>
            <w:tcW w:w="1621" w:type="dxa"/>
          </w:tcPr>
          <w:p w:rsidR="00015A85" w:rsidRPr="00FB5BE0" w:rsidRDefault="00015A85" w:rsidP="00503F1C">
            <w:pPr>
              <w:jc w:val="center"/>
              <w:rPr>
                <w:sz w:val="16"/>
                <w:szCs w:val="16"/>
              </w:rPr>
            </w:pPr>
            <w:r w:rsidRPr="00FB5BE0">
              <w:rPr>
                <w:sz w:val="16"/>
                <w:szCs w:val="16"/>
              </w:rPr>
              <w:t>Offered Treatment</w:t>
            </w:r>
          </w:p>
          <w:p w:rsidR="00015A85" w:rsidRPr="00FB5BE0" w:rsidRDefault="00015A85" w:rsidP="00503F1C">
            <w:pPr>
              <w:jc w:val="center"/>
              <w:rPr>
                <w:sz w:val="16"/>
                <w:szCs w:val="16"/>
              </w:rPr>
            </w:pPr>
            <w:r w:rsidRPr="00FB5BE0">
              <w:rPr>
                <w:sz w:val="16"/>
                <w:szCs w:val="16"/>
              </w:rPr>
              <w:t>(adjusted clinic BP ≥ 145/90mmHg)</w:t>
            </w:r>
          </w:p>
        </w:tc>
      </w:tr>
      <w:tr w:rsidR="00503F1C" w:rsidRPr="00FB5BE0" w:rsidTr="00503F1C">
        <w:tc>
          <w:tcPr>
            <w:tcW w:w="534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≥</w:t>
            </w: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8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276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015A85" w:rsidRPr="00FB5BE0" w:rsidRDefault="00015A85" w:rsidP="00DF0D71">
            <w:pPr>
              <w:jc w:val="center"/>
              <w:rPr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621" w:type="dxa"/>
          </w:tcPr>
          <w:p w:rsidR="00015A85" w:rsidRPr="00FB5BE0" w:rsidRDefault="00015A85" w:rsidP="00DF0D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5BE0">
              <w:rPr>
                <w:rFonts w:ascii="Calibri" w:hAnsi="Calibri"/>
                <w:color w:val="000000"/>
                <w:sz w:val="16"/>
                <w:szCs w:val="16"/>
              </w:rPr>
              <w:t>564</w:t>
            </w:r>
          </w:p>
        </w:tc>
      </w:tr>
    </w:tbl>
    <w:p w:rsidR="00DF0D71" w:rsidRDefault="00DF0D71">
      <w:pPr>
        <w:sectPr w:rsidR="00DF0D71" w:rsidSect="009F549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9"/>
        <w:gridCol w:w="1939"/>
        <w:gridCol w:w="1800"/>
        <w:gridCol w:w="1041"/>
        <w:gridCol w:w="1044"/>
        <w:gridCol w:w="1335"/>
        <w:gridCol w:w="1946"/>
        <w:gridCol w:w="1794"/>
        <w:gridCol w:w="1040"/>
        <w:gridCol w:w="1046"/>
      </w:tblGrid>
      <w:tr w:rsidR="00DF0D71" w:rsidRPr="008C52AE" w:rsidTr="00832CD5">
        <w:trPr>
          <w:trHeight w:val="20"/>
        </w:trPr>
        <w:tc>
          <w:tcPr>
            <w:tcW w:w="5000" w:type="pct"/>
            <w:gridSpan w:val="10"/>
            <w:hideMark/>
          </w:tcPr>
          <w:p w:rsidR="00DF0D71" w:rsidRPr="008C52AE" w:rsidRDefault="007563DA" w:rsidP="00DF0D71">
            <w:pPr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lastRenderedPageBreak/>
              <w:t>Appendix Table 4</w:t>
            </w:r>
            <w:r w:rsidR="00DF0D7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  <w:r w:rsidR="00DF0D71" w:rsidRPr="008C52A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Sensitivity Analysis: Model entry restricted to  clinic BP ≥ 120/70mmHg results</w:t>
            </w:r>
            <w:r w:rsidR="00DF0D7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Strategy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QALYs (95% CI)</w:t>
            </w:r>
            <w:r w:rsidRPr="008C52AE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Costs (95% CI)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ICER</w:t>
            </w:r>
          </w:p>
        </w:tc>
        <w:tc>
          <w:tcPr>
            <w:tcW w:w="363" w:type="pct"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Most CE strategy probability</w:t>
            </w:r>
          </w:p>
        </w:tc>
        <w:tc>
          <w:tcPr>
            <w:tcW w:w="470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Strategy</w:t>
            </w:r>
          </w:p>
        </w:tc>
        <w:tc>
          <w:tcPr>
            <w:tcW w:w="694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QALYs (95% CI)</w:t>
            </w:r>
          </w:p>
        </w:tc>
        <w:tc>
          <w:tcPr>
            <w:tcW w:w="638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Costs (95% CI)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ICER</w:t>
            </w:r>
          </w:p>
        </w:tc>
        <w:tc>
          <w:tcPr>
            <w:tcW w:w="364" w:type="pct"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Most CE strategy probability</w:t>
            </w: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DF0D71" w:rsidP="00C42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 years, Male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2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3" w:type="pct"/>
            <w:hideMark/>
          </w:tcPr>
          <w:p w:rsidR="00DF0D71" w:rsidRPr="008C52AE" w:rsidRDefault="00DF0D71" w:rsidP="00DF0D7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0" w:type="pct"/>
            <w:noWrap/>
            <w:hideMark/>
          </w:tcPr>
          <w:p w:rsidR="00DF0D71" w:rsidRPr="00072E4F" w:rsidRDefault="00DF0D71" w:rsidP="00C4259C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072E4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40 years, Female</w:t>
            </w:r>
          </w:p>
        </w:tc>
        <w:tc>
          <w:tcPr>
            <w:tcW w:w="694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2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ABPM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18.004 (17.774 to 18.23)</w:t>
            </w: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£3334 (£3245 to £3447)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3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70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ABPM</w:t>
            </w:r>
          </w:p>
        </w:tc>
        <w:tc>
          <w:tcPr>
            <w:tcW w:w="694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17.908 (17.688 to 18.095)</w:t>
            </w:r>
          </w:p>
        </w:tc>
        <w:tc>
          <w:tcPr>
            <w:tcW w:w="638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£2099 (£2010 to £2210)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4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HBPM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17.999 (17.77 to 18.224)</w:t>
            </w: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£3368 (£3276 to £3474)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63" w:type="pct"/>
            <w:hideMark/>
          </w:tcPr>
          <w:p w:rsidR="00DF0D71" w:rsidRPr="008C52AE" w:rsidRDefault="00711544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70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HBPM</w:t>
            </w:r>
          </w:p>
        </w:tc>
        <w:tc>
          <w:tcPr>
            <w:tcW w:w="694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17.906 (17.687 to 18.094)</w:t>
            </w:r>
          </w:p>
        </w:tc>
        <w:tc>
          <w:tcPr>
            <w:tcW w:w="638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£2160 (£2073 to £2263)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64" w:type="pct"/>
            <w:hideMark/>
          </w:tcPr>
          <w:p w:rsidR="00DF0D71" w:rsidRPr="008C52AE" w:rsidRDefault="00711544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CBPM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17.998 (17.768 to 18.225)</w:t>
            </w: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£3376 (£3283 to £3481)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63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70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CBPM</w:t>
            </w:r>
          </w:p>
        </w:tc>
        <w:tc>
          <w:tcPr>
            <w:tcW w:w="694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17.905 (17.687 to 18.092)</w:t>
            </w:r>
          </w:p>
        </w:tc>
        <w:tc>
          <w:tcPr>
            <w:tcW w:w="638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£2176 (£2087 to £2274)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64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4B605C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PROOF-BP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18.1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00</w:t>
            </w: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(17.877 to 18.322)</w:t>
            </w: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£3495 (£3414 to £3595)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£1687</w:t>
            </w:r>
          </w:p>
        </w:tc>
        <w:tc>
          <w:tcPr>
            <w:tcW w:w="363" w:type="pct"/>
            <w:hideMark/>
          </w:tcPr>
          <w:p w:rsidR="00DF0D71" w:rsidRPr="008C52AE" w:rsidRDefault="00711544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470" w:type="pct"/>
            <w:noWrap/>
            <w:hideMark/>
          </w:tcPr>
          <w:p w:rsidR="00DF0D71" w:rsidRPr="008C52AE" w:rsidRDefault="004B605C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PROOF-BP</w:t>
            </w:r>
          </w:p>
        </w:tc>
        <w:tc>
          <w:tcPr>
            <w:tcW w:w="694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17.95 (17.733 to 18.14)</w:t>
            </w:r>
          </w:p>
        </w:tc>
        <w:tc>
          <w:tcPr>
            <w:tcW w:w="638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£2368 (£2284 to £2469)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£6307</w:t>
            </w:r>
          </w:p>
        </w:tc>
        <w:tc>
          <w:tcPr>
            <w:tcW w:w="364" w:type="pct"/>
            <w:hideMark/>
          </w:tcPr>
          <w:p w:rsidR="00DF0D71" w:rsidRPr="008C52AE" w:rsidRDefault="00711544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100%</w:t>
            </w: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DF0D71" w:rsidP="00C42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 years, Male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</w:p>
        </w:tc>
        <w:tc>
          <w:tcPr>
            <w:tcW w:w="363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0" w:type="pct"/>
            <w:noWrap/>
            <w:hideMark/>
          </w:tcPr>
          <w:p w:rsidR="00DF0D71" w:rsidRPr="00072E4F" w:rsidRDefault="00DF0D71" w:rsidP="00C4259C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072E4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50 years, Female</w:t>
            </w:r>
          </w:p>
        </w:tc>
        <w:tc>
          <w:tcPr>
            <w:tcW w:w="694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ABPM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15.425 (15.169 to 15.655)</w:t>
            </w: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£3462 (£3340 to £3595)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</w:p>
        </w:tc>
        <w:tc>
          <w:tcPr>
            <w:tcW w:w="363" w:type="pct"/>
            <w:hideMark/>
          </w:tcPr>
          <w:p w:rsidR="00DF0D71" w:rsidRPr="008C52AE" w:rsidRDefault="00711544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70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ABPM</w:t>
            </w:r>
          </w:p>
        </w:tc>
        <w:tc>
          <w:tcPr>
            <w:tcW w:w="694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15.299 (15.089 to 15.501)</w:t>
            </w:r>
          </w:p>
        </w:tc>
        <w:tc>
          <w:tcPr>
            <w:tcW w:w="638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£2363 (£2243 to £2513)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HBPM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15.418 (15.156 to 15.651)</w:t>
            </w: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£3479 (£3354 to £3611)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63" w:type="pct"/>
            <w:hideMark/>
          </w:tcPr>
          <w:p w:rsidR="00DF0D71" w:rsidRPr="008C52AE" w:rsidRDefault="00711544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70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HBPM</w:t>
            </w:r>
          </w:p>
        </w:tc>
        <w:tc>
          <w:tcPr>
            <w:tcW w:w="694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15.296 (15.086 to 15.499)</w:t>
            </w:r>
          </w:p>
        </w:tc>
        <w:tc>
          <w:tcPr>
            <w:tcW w:w="638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£2429 (£2311 to £2570)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64" w:type="pct"/>
            <w:hideMark/>
          </w:tcPr>
          <w:p w:rsidR="00DF0D71" w:rsidRPr="008C52AE" w:rsidRDefault="00711544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CBPM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15.417 (15.161 to 15.647)</w:t>
            </w: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£3484 (£3357 to £3615)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63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70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CBPM</w:t>
            </w:r>
          </w:p>
        </w:tc>
        <w:tc>
          <w:tcPr>
            <w:tcW w:w="694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15.296 (15.085 to 15.498)</w:t>
            </w:r>
          </w:p>
        </w:tc>
        <w:tc>
          <w:tcPr>
            <w:tcW w:w="638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£2447 (£2335 to £2586)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64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4B605C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PROOF-BP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15.55 (15.308 to 15.777)</w:t>
            </w: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£3538 (£3434 to £3657)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£603</w:t>
            </w:r>
          </w:p>
        </w:tc>
        <w:tc>
          <w:tcPr>
            <w:tcW w:w="363" w:type="pct"/>
            <w:hideMark/>
          </w:tcPr>
          <w:p w:rsidR="00DF0D71" w:rsidRPr="008C52AE" w:rsidRDefault="00711544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470" w:type="pct"/>
            <w:noWrap/>
            <w:hideMark/>
          </w:tcPr>
          <w:p w:rsidR="00DF0D71" w:rsidRPr="008C52AE" w:rsidRDefault="004B605C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PROOF-BP</w:t>
            </w:r>
          </w:p>
        </w:tc>
        <w:tc>
          <w:tcPr>
            <w:tcW w:w="694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15.35 (15.14 to 15.55)</w:t>
            </w:r>
          </w:p>
        </w:tc>
        <w:tc>
          <w:tcPr>
            <w:tcW w:w="638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£2515 (£2411 to £2657)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£2926</w:t>
            </w:r>
          </w:p>
        </w:tc>
        <w:tc>
          <w:tcPr>
            <w:tcW w:w="364" w:type="pct"/>
            <w:hideMark/>
          </w:tcPr>
          <w:p w:rsidR="00DF0D71" w:rsidRPr="008C52AE" w:rsidRDefault="00711544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100%</w:t>
            </w: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60 years, Male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</w:p>
        </w:tc>
        <w:tc>
          <w:tcPr>
            <w:tcW w:w="363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0" w:type="pct"/>
            <w:noWrap/>
            <w:hideMark/>
          </w:tcPr>
          <w:p w:rsidR="00DF0D71" w:rsidRPr="00072E4F" w:rsidRDefault="00DF0D71" w:rsidP="00C4259C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072E4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60 years, Female</w:t>
            </w:r>
          </w:p>
        </w:tc>
        <w:tc>
          <w:tcPr>
            <w:tcW w:w="694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</w:p>
        </w:tc>
        <w:tc>
          <w:tcPr>
            <w:tcW w:w="638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ABPM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12.634 (12.38 to 12.842)</w:t>
            </w: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£3228 (£3070 to £3418)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</w:p>
        </w:tc>
        <w:tc>
          <w:tcPr>
            <w:tcW w:w="363" w:type="pct"/>
            <w:hideMark/>
          </w:tcPr>
          <w:p w:rsidR="00DF0D71" w:rsidRPr="008C52AE" w:rsidRDefault="00711544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  <w:r w:rsidR="00DF0D71"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0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ABPM</w:t>
            </w:r>
          </w:p>
        </w:tc>
        <w:tc>
          <w:tcPr>
            <w:tcW w:w="694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12.356 (12.132 to 12.579)</w:t>
            </w:r>
          </w:p>
        </w:tc>
        <w:tc>
          <w:tcPr>
            <w:tcW w:w="638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£2366 (£2207 to £2568)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4B605C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PROOF-BP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12.74 (12.49 to 12.94)</w:t>
            </w: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£3252 (£3123 to £3413)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£227</w:t>
            </w:r>
          </w:p>
        </w:tc>
        <w:tc>
          <w:tcPr>
            <w:tcW w:w="363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470" w:type="pct"/>
            <w:noWrap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CBPM</w:t>
            </w:r>
          </w:p>
        </w:tc>
        <w:tc>
          <w:tcPr>
            <w:tcW w:w="694" w:type="pct"/>
            <w:noWrap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12.352 (12.128 to 12.576)</w:t>
            </w:r>
          </w:p>
        </w:tc>
        <w:tc>
          <w:tcPr>
            <w:tcW w:w="638" w:type="pct"/>
            <w:noWrap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£2432 (£2279 to £2624)</w:t>
            </w:r>
          </w:p>
        </w:tc>
        <w:tc>
          <w:tcPr>
            <w:tcW w:w="362" w:type="pct"/>
            <w:noWrap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64" w:type="pct"/>
          </w:tcPr>
          <w:p w:rsidR="00DF0D71" w:rsidRPr="008C52AE" w:rsidRDefault="00711544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HBPM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12.628 (12.374 to 12.835)</w:t>
            </w: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£3261 (£3109 to £3447)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63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70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HBPM</w:t>
            </w:r>
          </w:p>
        </w:tc>
        <w:tc>
          <w:tcPr>
            <w:tcW w:w="694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12.352 (12.13 to 12.578)</w:t>
            </w:r>
          </w:p>
        </w:tc>
        <w:tc>
          <w:tcPr>
            <w:tcW w:w="638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£2417 (£2259 to £2611)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64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CBPM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12.626 (12.37 to 12.832)</w:t>
            </w: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£3271 (£3121 to £3460)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63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70" w:type="pct"/>
            <w:noWrap/>
          </w:tcPr>
          <w:p w:rsidR="00DF0D71" w:rsidRPr="00076EA9" w:rsidRDefault="004B605C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PROOF-BP</w:t>
            </w:r>
          </w:p>
        </w:tc>
        <w:tc>
          <w:tcPr>
            <w:tcW w:w="694" w:type="pct"/>
            <w:noWrap/>
          </w:tcPr>
          <w:p w:rsidR="00DF0D71" w:rsidRPr="00076EA9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76E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12.414 (12.19 to 12.639)</w:t>
            </w:r>
          </w:p>
        </w:tc>
        <w:tc>
          <w:tcPr>
            <w:tcW w:w="638" w:type="pct"/>
            <w:noWrap/>
          </w:tcPr>
          <w:p w:rsidR="00DF0D71" w:rsidRPr="00076EA9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76E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£2448 (£2308 to £2635)</w:t>
            </w:r>
          </w:p>
        </w:tc>
        <w:tc>
          <w:tcPr>
            <w:tcW w:w="362" w:type="pct"/>
            <w:noWrap/>
          </w:tcPr>
          <w:p w:rsidR="00DF0D71" w:rsidRPr="001D2ACB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</w:t>
            </w:r>
            <w:r w:rsidRPr="00076E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426</w:t>
            </w:r>
          </w:p>
        </w:tc>
        <w:tc>
          <w:tcPr>
            <w:tcW w:w="364" w:type="pct"/>
            <w:hideMark/>
          </w:tcPr>
          <w:p w:rsidR="00DF0D71" w:rsidRPr="008C52AE" w:rsidRDefault="00711544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100%</w:t>
            </w: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DF0D71" w:rsidP="00C4259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70 years, Male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</w:p>
        </w:tc>
        <w:tc>
          <w:tcPr>
            <w:tcW w:w="363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0" w:type="pct"/>
            <w:noWrap/>
            <w:hideMark/>
          </w:tcPr>
          <w:p w:rsidR="00DF0D71" w:rsidRPr="00072E4F" w:rsidRDefault="00DF0D71" w:rsidP="00C4259C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072E4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70 years, Female</w:t>
            </w:r>
          </w:p>
        </w:tc>
        <w:tc>
          <w:tcPr>
            <w:tcW w:w="694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4B605C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PROOF-BP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9.642 (9.44 to 9.846)</w:t>
            </w: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£2675 (£2502 to £2888)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Dominant</w:t>
            </w:r>
          </w:p>
        </w:tc>
        <w:tc>
          <w:tcPr>
            <w:tcW w:w="363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470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ABPM</w:t>
            </w:r>
          </w:p>
        </w:tc>
        <w:tc>
          <w:tcPr>
            <w:tcW w:w="694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9.144 (8.921 to 9.364)</w:t>
            </w:r>
          </w:p>
        </w:tc>
        <w:tc>
          <w:tcPr>
            <w:tcW w:w="638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£1992 (£1791 to £2250)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hideMark/>
          </w:tcPr>
          <w:p w:rsidR="00DF0D71" w:rsidRPr="008C52AE" w:rsidRDefault="00711544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ABPM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9.549 (9.346 to 9.753)</w:t>
            </w: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£2680 (£2458 to £2921)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63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70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HBPM</w:t>
            </w:r>
          </w:p>
        </w:tc>
        <w:tc>
          <w:tcPr>
            <w:tcW w:w="694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9.14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(8.917 to 9.36)</w:t>
            </w:r>
          </w:p>
        </w:tc>
        <w:tc>
          <w:tcPr>
            <w:tcW w:w="638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£2027 (£1835 to £2274)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64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HBPM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9.545 (9.342 to 9.751)</w:t>
            </w: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£2698 (£2477 to £2937)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63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70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CBPM</w:t>
            </w:r>
          </w:p>
        </w:tc>
        <w:tc>
          <w:tcPr>
            <w:tcW w:w="694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9.139 (8.916 to 9.359)</w:t>
            </w:r>
          </w:p>
        </w:tc>
        <w:tc>
          <w:tcPr>
            <w:tcW w:w="638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£2038 (£1848 to £2281)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64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CBPM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9.543 (9.342 to 9.749)</w:t>
            </w: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£2703 (£2480 to £2945)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63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70" w:type="pct"/>
            <w:noWrap/>
            <w:hideMark/>
          </w:tcPr>
          <w:p w:rsidR="00DF0D71" w:rsidRPr="008C52AE" w:rsidRDefault="004B605C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PROOF-BP</w:t>
            </w:r>
          </w:p>
        </w:tc>
        <w:tc>
          <w:tcPr>
            <w:tcW w:w="694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9.184 (8.962 to 9.402)</w:t>
            </w:r>
          </w:p>
        </w:tc>
        <w:tc>
          <w:tcPr>
            <w:tcW w:w="638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£2041 (£1869 to £2275)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£1230</w:t>
            </w:r>
          </w:p>
        </w:tc>
        <w:tc>
          <w:tcPr>
            <w:tcW w:w="364" w:type="pct"/>
            <w:hideMark/>
          </w:tcPr>
          <w:p w:rsidR="00DF0D71" w:rsidRPr="008C52AE" w:rsidRDefault="00711544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100%</w:t>
            </w: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DF0D71" w:rsidP="00C4259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75 years, Male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</w:p>
        </w:tc>
        <w:tc>
          <w:tcPr>
            <w:tcW w:w="363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0" w:type="pct"/>
            <w:noWrap/>
            <w:hideMark/>
          </w:tcPr>
          <w:p w:rsidR="00DF0D71" w:rsidRPr="00072E4F" w:rsidRDefault="00DF0D71" w:rsidP="00C4259C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072E4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75 years, Female</w:t>
            </w:r>
          </w:p>
        </w:tc>
        <w:tc>
          <w:tcPr>
            <w:tcW w:w="694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</w:p>
        </w:tc>
        <w:tc>
          <w:tcPr>
            <w:tcW w:w="638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4B605C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PROOF-BP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7.995 (7.75 to 8.239)</w:t>
            </w: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£2346 (£2147 to £2600)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Dominant</w:t>
            </w:r>
          </w:p>
        </w:tc>
        <w:tc>
          <w:tcPr>
            <w:tcW w:w="363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470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ABPM</w:t>
            </w:r>
          </w:p>
        </w:tc>
        <w:tc>
          <w:tcPr>
            <w:tcW w:w="694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7.428 (7.146 to 7.694)</w:t>
            </w:r>
          </w:p>
        </w:tc>
        <w:tc>
          <w:tcPr>
            <w:tcW w:w="638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£1709 (£1460 to £2029)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hideMark/>
          </w:tcPr>
          <w:p w:rsidR="00DF0D71" w:rsidRPr="008C52AE" w:rsidRDefault="00711544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ABPM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7.94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(7.695 to 8.187)</w:t>
            </w: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£2348 (£2094 to £2636)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63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70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HBPM</w:t>
            </w:r>
          </w:p>
        </w:tc>
        <w:tc>
          <w:tcPr>
            <w:tcW w:w="694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7.425 (7.143 to 7.691)</w:t>
            </w:r>
          </w:p>
        </w:tc>
        <w:tc>
          <w:tcPr>
            <w:tcW w:w="638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£1731 (£1477 to £2044)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64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HBPM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7.935 (7.691 to 8.181)</w:t>
            </w: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£2371 (£2121 to £2664)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63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70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CBPM</w:t>
            </w:r>
          </w:p>
        </w:tc>
        <w:tc>
          <w:tcPr>
            <w:tcW w:w="694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7.425 (7.142 to 7.69)</w:t>
            </w:r>
          </w:p>
        </w:tc>
        <w:tc>
          <w:tcPr>
            <w:tcW w:w="638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£1740 (£1486 to £2048)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64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C4259C" w:rsidRPr="008C52AE" w:rsidTr="00072E4F">
        <w:trPr>
          <w:trHeight w:val="20"/>
        </w:trPr>
        <w:tc>
          <w:tcPr>
            <w:tcW w:w="416" w:type="pct"/>
            <w:noWrap/>
            <w:hideMark/>
          </w:tcPr>
          <w:p w:rsidR="00DF0D71" w:rsidRPr="008C52AE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CBPM</w:t>
            </w:r>
          </w:p>
        </w:tc>
        <w:tc>
          <w:tcPr>
            <w:tcW w:w="691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7.934 (7.689 to 8.179)</w:t>
            </w:r>
          </w:p>
        </w:tc>
        <w:tc>
          <w:tcPr>
            <w:tcW w:w="640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£2379 (£2128 to £2669)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63" w:type="pct"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70" w:type="pct"/>
            <w:noWrap/>
            <w:hideMark/>
          </w:tcPr>
          <w:p w:rsidR="00DF0D71" w:rsidRPr="008C52AE" w:rsidRDefault="004B605C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PROOF-BP</w:t>
            </w:r>
          </w:p>
        </w:tc>
        <w:tc>
          <w:tcPr>
            <w:tcW w:w="694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7.46 (7.181 to 7.725)</w:t>
            </w:r>
          </w:p>
        </w:tc>
        <w:tc>
          <w:tcPr>
            <w:tcW w:w="638" w:type="pct"/>
            <w:noWrap/>
            <w:hideMark/>
          </w:tcPr>
          <w:p w:rsidR="00DF0D71" w:rsidRPr="008C52AE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£1763 (£1549 to £2037)</w:t>
            </w:r>
          </w:p>
        </w:tc>
        <w:tc>
          <w:tcPr>
            <w:tcW w:w="362" w:type="pct"/>
            <w:noWrap/>
            <w:hideMark/>
          </w:tcPr>
          <w:p w:rsidR="00DF0D71" w:rsidRPr="008C52AE" w:rsidRDefault="00DF0D71" w:rsidP="006A620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£1707</w:t>
            </w:r>
          </w:p>
        </w:tc>
        <w:tc>
          <w:tcPr>
            <w:tcW w:w="364" w:type="pct"/>
            <w:hideMark/>
          </w:tcPr>
          <w:p w:rsidR="00DF0D71" w:rsidRPr="008C52AE" w:rsidRDefault="00711544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100%</w:t>
            </w:r>
          </w:p>
        </w:tc>
      </w:tr>
      <w:tr w:rsidR="00DF0D71" w:rsidRPr="008C52AE" w:rsidTr="00832CD5">
        <w:trPr>
          <w:trHeight w:val="20"/>
        </w:trPr>
        <w:tc>
          <w:tcPr>
            <w:tcW w:w="5000" w:type="pct"/>
            <w:gridSpan w:val="10"/>
            <w:noWrap/>
            <w:hideMark/>
          </w:tcPr>
          <w:p w:rsidR="00DF0D71" w:rsidRPr="008C52AE" w:rsidRDefault="00C4259C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CI=Confidence Interval. </w:t>
            </w:r>
            <w:r w:rsidR="00DF0D71"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CBPM= Clinic Blood Pressure Monitoring. HBPM= Home Blood Pressure monitoring. ABPM= Ambulatory Blood Pressure Monitoring. CE= cost-effective at £20,000 threshold. QALYs= quality-adjusted life years.</w:t>
            </w:r>
            <w:r w:rsidR="00DF0D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F0D71" w:rsidRPr="008C52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ICER= Incremental Cost Effectiveness Ratio.</w:t>
            </w:r>
          </w:p>
        </w:tc>
      </w:tr>
    </w:tbl>
    <w:p w:rsidR="00072E4F" w:rsidRDefault="00072E4F"/>
    <w:p w:rsidR="00015A85" w:rsidRDefault="00072E4F">
      <w:r>
        <w:br w:type="page"/>
      </w:r>
    </w:p>
    <w:tbl>
      <w:tblPr>
        <w:tblStyle w:val="TableGrid"/>
        <w:tblW w:w="4989" w:type="pct"/>
        <w:tblLayout w:type="fixed"/>
        <w:tblLook w:val="04A0" w:firstRow="1" w:lastRow="0" w:firstColumn="1" w:lastColumn="0" w:noHBand="0" w:noVBand="1"/>
      </w:tblPr>
      <w:tblGrid>
        <w:gridCol w:w="1190"/>
        <w:gridCol w:w="1929"/>
        <w:gridCol w:w="1813"/>
        <w:gridCol w:w="996"/>
        <w:gridCol w:w="965"/>
        <w:gridCol w:w="1361"/>
        <w:gridCol w:w="1929"/>
        <w:gridCol w:w="1813"/>
        <w:gridCol w:w="1013"/>
        <w:gridCol w:w="1134"/>
      </w:tblGrid>
      <w:tr w:rsidR="00DF0D71" w:rsidRPr="001D2ACB" w:rsidTr="00832CD5">
        <w:trPr>
          <w:trHeight w:val="20"/>
        </w:trPr>
        <w:tc>
          <w:tcPr>
            <w:tcW w:w="5000" w:type="pct"/>
            <w:gridSpan w:val="10"/>
            <w:hideMark/>
          </w:tcPr>
          <w:p w:rsidR="00DF0D71" w:rsidRPr="001D2ACB" w:rsidRDefault="007563DA" w:rsidP="00DF0D71">
            <w:pPr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lastRenderedPageBreak/>
              <w:t xml:space="preserve">Appendix Table 5 </w:t>
            </w:r>
            <w:r w:rsidR="00DF0D71" w:rsidRPr="001D2ACB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Sensitivity Analysis: Model entry restricted to  clinic BP ≥ 140/90mmHg results</w:t>
            </w: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Strategy</w:t>
            </w:r>
          </w:p>
        </w:tc>
        <w:tc>
          <w:tcPr>
            <w:tcW w:w="682" w:type="pct"/>
            <w:noWrap/>
            <w:hideMark/>
          </w:tcPr>
          <w:p w:rsidR="00DF0D71" w:rsidRPr="00C4259C" w:rsidRDefault="00DF0D71" w:rsidP="00DF0D71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QALYs (95% CI)</w:t>
            </w:r>
            <w:r w:rsidRPr="00C4259C"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1" w:type="pct"/>
            <w:noWrap/>
            <w:hideMark/>
          </w:tcPr>
          <w:p w:rsidR="00DF0D71" w:rsidRPr="00C4259C" w:rsidRDefault="00DF0D71" w:rsidP="00DF0D71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Costs (95% CI)</w:t>
            </w:r>
          </w:p>
        </w:tc>
        <w:tc>
          <w:tcPr>
            <w:tcW w:w="352" w:type="pct"/>
            <w:noWrap/>
            <w:hideMark/>
          </w:tcPr>
          <w:p w:rsidR="00DF0D71" w:rsidRPr="00C4259C" w:rsidRDefault="00DF0D71" w:rsidP="00DF0D71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ICER</w:t>
            </w:r>
          </w:p>
        </w:tc>
        <w:tc>
          <w:tcPr>
            <w:tcW w:w="341" w:type="pct"/>
            <w:hideMark/>
          </w:tcPr>
          <w:p w:rsidR="00DF0D71" w:rsidRPr="00C4259C" w:rsidRDefault="00DF0D71" w:rsidP="00DF0D71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Most CE strategy probability</w:t>
            </w:r>
          </w:p>
        </w:tc>
        <w:tc>
          <w:tcPr>
            <w:tcW w:w="481" w:type="pct"/>
            <w:noWrap/>
            <w:hideMark/>
          </w:tcPr>
          <w:p w:rsidR="00DF0D71" w:rsidRPr="00C4259C" w:rsidRDefault="00DF0D71" w:rsidP="00DF0D71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Strategy</w:t>
            </w:r>
          </w:p>
        </w:tc>
        <w:tc>
          <w:tcPr>
            <w:tcW w:w="682" w:type="pct"/>
            <w:noWrap/>
            <w:hideMark/>
          </w:tcPr>
          <w:p w:rsidR="00DF0D71" w:rsidRPr="00C4259C" w:rsidRDefault="00DF0D71" w:rsidP="00DF0D71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QALYs (95% CI)</w:t>
            </w:r>
          </w:p>
        </w:tc>
        <w:tc>
          <w:tcPr>
            <w:tcW w:w="641" w:type="pct"/>
            <w:noWrap/>
            <w:hideMark/>
          </w:tcPr>
          <w:p w:rsidR="00DF0D71" w:rsidRPr="00C4259C" w:rsidRDefault="00DF0D71" w:rsidP="00DF0D71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Costs (95% CI)</w:t>
            </w:r>
          </w:p>
        </w:tc>
        <w:tc>
          <w:tcPr>
            <w:tcW w:w="358" w:type="pct"/>
            <w:noWrap/>
            <w:hideMark/>
          </w:tcPr>
          <w:p w:rsidR="00DF0D71" w:rsidRPr="00C4259C" w:rsidRDefault="00DF0D71" w:rsidP="00DF0D71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ICER</w:t>
            </w:r>
          </w:p>
        </w:tc>
        <w:tc>
          <w:tcPr>
            <w:tcW w:w="401" w:type="pct"/>
            <w:hideMark/>
          </w:tcPr>
          <w:p w:rsidR="00DF0D71" w:rsidRPr="00C4259C" w:rsidRDefault="00DF0D71" w:rsidP="00DF0D71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Most CE strategy probability</w:t>
            </w: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C42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 years, Male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1" w:type="pct"/>
            <w:noWrap/>
            <w:hideMark/>
          </w:tcPr>
          <w:p w:rsidR="00DF0D71" w:rsidRPr="00C4259C" w:rsidRDefault="00DF0D71" w:rsidP="00C42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 years, Female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8" w:type="pct"/>
            <w:noWrap/>
            <w:hideMark/>
          </w:tcPr>
          <w:p w:rsidR="00DF0D71" w:rsidRPr="001D2ACB" w:rsidRDefault="00DF0D71" w:rsidP="00DF0D7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DF0D7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18.101 (17.867 to 18.324)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£3312 (£3196 to £3542)</w:t>
            </w:r>
          </w:p>
        </w:tc>
        <w:tc>
          <w:tcPr>
            <w:tcW w:w="35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57%</w:t>
            </w:r>
          </w:p>
        </w:tc>
        <w:tc>
          <w:tcPr>
            <w:tcW w:w="481" w:type="pct"/>
            <w:noWrap/>
            <w:hideMark/>
          </w:tcPr>
          <w:p w:rsidR="00DF0D71" w:rsidRPr="00C4259C" w:rsidRDefault="00DF0D71" w:rsidP="00DF0D7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ABPM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17.968 (17.77 to 18.166)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£2096 (£2006 to £2326)</w:t>
            </w:r>
          </w:p>
        </w:tc>
        <w:tc>
          <w:tcPr>
            <w:tcW w:w="358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97%</w:t>
            </w: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DF0D7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PROOF-BP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18.105 (17.873 to 18.328)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£3388 (£3284 to £3574)</w:t>
            </w:r>
          </w:p>
        </w:tc>
        <w:tc>
          <w:tcPr>
            <w:tcW w:w="35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£19879</w:t>
            </w: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44%</w:t>
            </w:r>
          </w:p>
        </w:tc>
        <w:tc>
          <w:tcPr>
            <w:tcW w:w="481" w:type="pct"/>
            <w:noWrap/>
            <w:hideMark/>
          </w:tcPr>
          <w:p w:rsidR="00DF0D71" w:rsidRPr="00C4259C" w:rsidRDefault="00DF0D71" w:rsidP="00DF0D7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PROOF-BP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17.971 (17.773 to 18.168)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£2196 (£2097 to £2382)</w:t>
            </w:r>
          </w:p>
        </w:tc>
        <w:tc>
          <w:tcPr>
            <w:tcW w:w="358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£33346</w:t>
            </w:r>
          </w:p>
        </w:tc>
        <w:tc>
          <w:tcPr>
            <w:tcW w:w="40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3%</w:t>
            </w: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DF0D7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18.103 (17.868 to 18.326)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£3522 (£3410 to £3661)</w:t>
            </w:r>
          </w:p>
        </w:tc>
        <w:tc>
          <w:tcPr>
            <w:tcW w:w="35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81" w:type="pct"/>
            <w:noWrap/>
            <w:hideMark/>
          </w:tcPr>
          <w:p w:rsidR="00DF0D71" w:rsidRPr="00C4259C" w:rsidRDefault="00DF0D71" w:rsidP="00DF0D7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HBPM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17.971 (17.773 to 18.169)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£2355 (£2251 to £2491)</w:t>
            </w:r>
          </w:p>
        </w:tc>
        <w:tc>
          <w:tcPr>
            <w:tcW w:w="358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Extended domination</w:t>
            </w:r>
          </w:p>
        </w:tc>
        <w:tc>
          <w:tcPr>
            <w:tcW w:w="40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DF0D7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18.104 (17.87</w:t>
            </w:r>
            <w:r w:rsidR="005F7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to 18.327)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£3573 (£3483 to £3697)</w:t>
            </w:r>
          </w:p>
        </w:tc>
        <w:tc>
          <w:tcPr>
            <w:tcW w:w="35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81" w:type="pct"/>
            <w:noWrap/>
            <w:hideMark/>
          </w:tcPr>
          <w:p w:rsidR="00DF0D71" w:rsidRPr="00C4259C" w:rsidRDefault="00DF0D71" w:rsidP="00DF0D7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CBPM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17.972 (17.774 to 18.17)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£2420 (£2332 to £2540)</w:t>
            </w:r>
          </w:p>
        </w:tc>
        <w:tc>
          <w:tcPr>
            <w:tcW w:w="358" w:type="pct"/>
            <w:noWrap/>
            <w:hideMark/>
          </w:tcPr>
          <w:p w:rsidR="00DF0D71" w:rsidRPr="001D2ACB" w:rsidRDefault="003F164F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£232</w:t>
            </w:r>
            <w:r w:rsidR="00DF0D71"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908</w:t>
            </w:r>
          </w:p>
        </w:tc>
        <w:tc>
          <w:tcPr>
            <w:tcW w:w="40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C42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 years, Male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1" w:type="pct"/>
            <w:noWrap/>
            <w:hideMark/>
          </w:tcPr>
          <w:p w:rsidR="00DF0D71" w:rsidRPr="00C4259C" w:rsidRDefault="00DF0D71" w:rsidP="00C42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 years, Female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</w:p>
        </w:tc>
        <w:tc>
          <w:tcPr>
            <w:tcW w:w="358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</w:p>
        </w:tc>
        <w:tc>
          <w:tcPr>
            <w:tcW w:w="40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DF0D7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15.554 (15.311 to 15.787)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£3453 (£3297 to £3699)</w:t>
            </w:r>
          </w:p>
        </w:tc>
        <w:tc>
          <w:tcPr>
            <w:tcW w:w="35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16%</w:t>
            </w:r>
          </w:p>
        </w:tc>
        <w:tc>
          <w:tcPr>
            <w:tcW w:w="481" w:type="pct"/>
            <w:noWrap/>
            <w:hideMark/>
          </w:tcPr>
          <w:p w:rsidR="00DF0D71" w:rsidRPr="00C4259C" w:rsidRDefault="00DF0D71" w:rsidP="00DF0D7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ABPM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15.362 (15.138 to 15.559)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£2357 (£2216 to £2630)</w:t>
            </w:r>
          </w:p>
        </w:tc>
        <w:tc>
          <w:tcPr>
            <w:tcW w:w="358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38%</w:t>
            </w: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DF0D7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PROOF-BP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15.557 (15.313 to 15.789)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£3492 (£3354 to £3701)</w:t>
            </w:r>
          </w:p>
        </w:tc>
        <w:tc>
          <w:tcPr>
            <w:tcW w:w="35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£14083</w:t>
            </w: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84%</w:t>
            </w:r>
          </w:p>
        </w:tc>
        <w:tc>
          <w:tcPr>
            <w:tcW w:w="481" w:type="pct"/>
            <w:noWrap/>
            <w:hideMark/>
          </w:tcPr>
          <w:p w:rsidR="00DF0D71" w:rsidRPr="00C4259C" w:rsidRDefault="00DF0D71" w:rsidP="00DF0D7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PROOF-BP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15.365 (15.14 to 15.562)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£2412 (£2282 to £2645)</w:t>
            </w:r>
          </w:p>
        </w:tc>
        <w:tc>
          <w:tcPr>
            <w:tcW w:w="358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£19210</w:t>
            </w:r>
          </w:p>
        </w:tc>
        <w:tc>
          <w:tcPr>
            <w:tcW w:w="40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62%</w:t>
            </w: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DF0D7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15.55 (15.302 to 15.78)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£3598 (£3472 to £3783)</w:t>
            </w:r>
          </w:p>
        </w:tc>
        <w:tc>
          <w:tcPr>
            <w:tcW w:w="35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81" w:type="pct"/>
            <w:noWrap/>
            <w:hideMark/>
          </w:tcPr>
          <w:p w:rsidR="00DF0D71" w:rsidRPr="00C4259C" w:rsidRDefault="00DF0D71" w:rsidP="00DF0D7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HBPM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15.363 (15.136 to 15.561)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£2534 (£2405 to £2731)</w:t>
            </w:r>
          </w:p>
        </w:tc>
        <w:tc>
          <w:tcPr>
            <w:tcW w:w="358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401" w:type="pct"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DF0D7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15.549 (15.304 to 15.78)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£3635 (£3525 to £3801)</w:t>
            </w:r>
          </w:p>
        </w:tc>
        <w:tc>
          <w:tcPr>
            <w:tcW w:w="35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81" w:type="pct"/>
            <w:noWrap/>
            <w:hideMark/>
          </w:tcPr>
          <w:p w:rsidR="00DF0D71" w:rsidRPr="00C4259C" w:rsidRDefault="00DF0D71" w:rsidP="00DF0D7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CBPM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15.364 (15.135 to 15.562)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£2581 (£2468 to £2754)</w:t>
            </w:r>
          </w:p>
        </w:tc>
        <w:tc>
          <w:tcPr>
            <w:tcW w:w="358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401" w:type="pct"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C42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60 years, Male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1" w:type="pct"/>
            <w:noWrap/>
            <w:hideMark/>
          </w:tcPr>
          <w:p w:rsidR="00DF0D71" w:rsidRPr="00C4259C" w:rsidRDefault="00DF0D71" w:rsidP="00C42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60 years, Female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</w:p>
        </w:tc>
        <w:tc>
          <w:tcPr>
            <w:tcW w:w="358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</w:p>
        </w:tc>
        <w:tc>
          <w:tcPr>
            <w:tcW w:w="40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DF0D7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12.742 (12.507 to 12.961)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£3223 (£3039 to £3513)</w:t>
            </w:r>
          </w:p>
        </w:tc>
        <w:tc>
          <w:tcPr>
            <w:tcW w:w="35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20%</w:t>
            </w:r>
          </w:p>
        </w:tc>
        <w:tc>
          <w:tcPr>
            <w:tcW w:w="481" w:type="pct"/>
            <w:noWrap/>
            <w:hideMark/>
          </w:tcPr>
          <w:p w:rsidR="00DF0D71" w:rsidRPr="00C4259C" w:rsidRDefault="00DF0D71" w:rsidP="00DF0D7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ABPM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12.423 (12.219 to 12.619)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£2348 (£2138 to £2653)</w:t>
            </w:r>
          </w:p>
        </w:tc>
        <w:tc>
          <w:tcPr>
            <w:tcW w:w="358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29%</w:t>
            </w: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DF0D7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PROOF-BP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12.744 (12.508 to 12.963)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£3243 (£3078 to £3507)</w:t>
            </w:r>
          </w:p>
        </w:tc>
        <w:tc>
          <w:tcPr>
            <w:tcW w:w="35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£10398</w:t>
            </w: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80%</w:t>
            </w:r>
          </w:p>
        </w:tc>
        <w:tc>
          <w:tcPr>
            <w:tcW w:w="481" w:type="pct"/>
            <w:noWrap/>
            <w:hideMark/>
          </w:tcPr>
          <w:p w:rsidR="00DF0D71" w:rsidRPr="00C4259C" w:rsidRDefault="00DF0D71" w:rsidP="00DF0D7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PROOF-BP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12.425 (12.222 to 12.62)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£2378 (£2197 to £2654)</w:t>
            </w:r>
          </w:p>
        </w:tc>
        <w:tc>
          <w:tcPr>
            <w:tcW w:w="358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£15533</w:t>
            </w:r>
          </w:p>
        </w:tc>
        <w:tc>
          <w:tcPr>
            <w:tcW w:w="40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71%</w:t>
            </w: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DF0D7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12.733 (12.498 to 12.955)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£3336 (£3189 to £3575)</w:t>
            </w:r>
          </w:p>
        </w:tc>
        <w:tc>
          <w:tcPr>
            <w:tcW w:w="35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81" w:type="pct"/>
            <w:noWrap/>
            <w:hideMark/>
          </w:tcPr>
          <w:p w:rsidR="00DF0D71" w:rsidRPr="00C4259C" w:rsidRDefault="00DF0D71" w:rsidP="00DF0D7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HBPM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12.421 (12.217 to 12.614)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£2480 (£2293 to £2726)</w:t>
            </w:r>
          </w:p>
        </w:tc>
        <w:tc>
          <w:tcPr>
            <w:tcW w:w="358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40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DF0D7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12.732 (12.497 to 12.95)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£3368 (£3229 to £3584)</w:t>
            </w:r>
          </w:p>
        </w:tc>
        <w:tc>
          <w:tcPr>
            <w:tcW w:w="35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81" w:type="pct"/>
            <w:noWrap/>
            <w:hideMark/>
          </w:tcPr>
          <w:p w:rsidR="00DF0D71" w:rsidRPr="00C4259C" w:rsidRDefault="00DF0D71" w:rsidP="00DF0D7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CBPM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12.42 (12.217 to 12.615)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£2517 (£2357 to £2747)</w:t>
            </w:r>
          </w:p>
        </w:tc>
        <w:tc>
          <w:tcPr>
            <w:tcW w:w="358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40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C42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70 years, Male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1" w:type="pct"/>
            <w:noWrap/>
            <w:hideMark/>
          </w:tcPr>
          <w:p w:rsidR="00DF0D71" w:rsidRPr="00C4259C" w:rsidRDefault="00DF0D71" w:rsidP="00C42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70 years, Female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</w:p>
        </w:tc>
        <w:tc>
          <w:tcPr>
            <w:tcW w:w="358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</w:p>
        </w:tc>
        <w:tc>
          <w:tcPr>
            <w:tcW w:w="40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DF0D7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9.645 (9.431 to 9.853)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£2665 (£2433 to £2990)</w:t>
            </w:r>
          </w:p>
        </w:tc>
        <w:tc>
          <w:tcPr>
            <w:tcW w:w="35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16%</w:t>
            </w:r>
          </w:p>
        </w:tc>
        <w:tc>
          <w:tcPr>
            <w:tcW w:w="481" w:type="pct"/>
            <w:noWrap/>
            <w:hideMark/>
          </w:tcPr>
          <w:p w:rsidR="00DF0D71" w:rsidRPr="00C4259C" w:rsidRDefault="00DF0D71" w:rsidP="00DF0D7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ABPM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9.184 (8.947 to 9.386)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£2039 (£1795 to £2363)</w:t>
            </w:r>
          </w:p>
        </w:tc>
        <w:tc>
          <w:tcPr>
            <w:tcW w:w="358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16%</w:t>
            </w: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DF0D7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PROOF-BP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9.646 (9.432 to 9.853)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£2669 (£2452 to £2967)</w:t>
            </w:r>
          </w:p>
        </w:tc>
        <w:tc>
          <w:tcPr>
            <w:tcW w:w="35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£3934</w:t>
            </w: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84%</w:t>
            </w:r>
          </w:p>
        </w:tc>
        <w:tc>
          <w:tcPr>
            <w:tcW w:w="481" w:type="pct"/>
            <w:noWrap/>
            <w:hideMark/>
          </w:tcPr>
          <w:p w:rsidR="00DF0D71" w:rsidRPr="00C4259C" w:rsidRDefault="00DF0D71" w:rsidP="00DF0D7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PROOF-BP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9.185 (8.948 to 9.386)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£2042 (£1821 to £2350)</w:t>
            </w:r>
          </w:p>
        </w:tc>
        <w:tc>
          <w:tcPr>
            <w:tcW w:w="358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£3376</w:t>
            </w:r>
          </w:p>
        </w:tc>
        <w:tc>
          <w:tcPr>
            <w:tcW w:w="40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84%</w:t>
            </w: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DF0D7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9.635 (9.42 to 9.845)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£2756 (£2555 to £3032)</w:t>
            </w:r>
          </w:p>
        </w:tc>
        <w:tc>
          <w:tcPr>
            <w:tcW w:w="35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81" w:type="pct"/>
            <w:noWrap/>
            <w:hideMark/>
          </w:tcPr>
          <w:p w:rsidR="00DF0D71" w:rsidRPr="00C4259C" w:rsidRDefault="00DF0D71" w:rsidP="00DF0D7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HBPM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9.179 (8.941 to 9.381)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£2120 (£1910 to £2409)</w:t>
            </w:r>
          </w:p>
        </w:tc>
        <w:tc>
          <w:tcPr>
            <w:tcW w:w="358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40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DF0D7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9.632 (9.416 to 9.838)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£2785 (£2587 to £3057)</w:t>
            </w:r>
          </w:p>
        </w:tc>
        <w:tc>
          <w:tcPr>
            <w:tcW w:w="35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81" w:type="pct"/>
            <w:noWrap/>
            <w:hideMark/>
          </w:tcPr>
          <w:p w:rsidR="00DF0D71" w:rsidRPr="00C4259C" w:rsidRDefault="00DF0D71" w:rsidP="00DF0D7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CBPM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9.177 (8.942 to 9.38)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£2146 (£1950 to £2420)</w:t>
            </w:r>
          </w:p>
        </w:tc>
        <w:tc>
          <w:tcPr>
            <w:tcW w:w="358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40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C42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75 years, Male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1" w:type="pct"/>
            <w:noWrap/>
            <w:hideMark/>
          </w:tcPr>
          <w:p w:rsidR="00DF0D71" w:rsidRPr="00C4259C" w:rsidRDefault="00DF0D71" w:rsidP="00C4259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75 years, Female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</w:p>
        </w:tc>
        <w:tc>
          <w:tcPr>
            <w:tcW w:w="358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5F497A"/>
                <w:sz w:val="16"/>
                <w:szCs w:val="16"/>
                <w:lang w:eastAsia="en-GB"/>
              </w:rPr>
            </w:pPr>
          </w:p>
        </w:tc>
        <w:tc>
          <w:tcPr>
            <w:tcW w:w="401" w:type="pct"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DF0D7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PROOF-BP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7.992 (7.738 to 8.219)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£2378 (£2121 to £2734)</w:t>
            </w:r>
          </w:p>
        </w:tc>
        <w:tc>
          <w:tcPr>
            <w:tcW w:w="352" w:type="pct"/>
            <w:noWrap/>
            <w:hideMark/>
          </w:tcPr>
          <w:p w:rsidR="00DF0D71" w:rsidRPr="001D2ACB" w:rsidRDefault="00302742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Dominant</w:t>
            </w: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97%</w:t>
            </w:r>
          </w:p>
        </w:tc>
        <w:tc>
          <w:tcPr>
            <w:tcW w:w="481" w:type="pct"/>
            <w:noWrap/>
            <w:hideMark/>
          </w:tcPr>
          <w:p w:rsidR="00DF0D71" w:rsidRPr="00C4259C" w:rsidRDefault="00DF0D71" w:rsidP="00DF0D7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PROOF-BP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7.461 (7.196 to 7.703)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£1767 (£1530 to £2130)</w:t>
            </w:r>
          </w:p>
        </w:tc>
        <w:tc>
          <w:tcPr>
            <w:tcW w:w="358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Dominant</w:t>
            </w:r>
          </w:p>
        </w:tc>
        <w:tc>
          <w:tcPr>
            <w:tcW w:w="401" w:type="pct"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953E7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92%</w:t>
            </w: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DF0D7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7.991 (7.737 to 8.218)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£2386 (£2112 to £2747)</w:t>
            </w:r>
          </w:p>
        </w:tc>
        <w:tc>
          <w:tcPr>
            <w:tcW w:w="35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3%</w:t>
            </w:r>
          </w:p>
        </w:tc>
        <w:tc>
          <w:tcPr>
            <w:tcW w:w="481" w:type="pct"/>
            <w:noWrap/>
            <w:hideMark/>
          </w:tcPr>
          <w:p w:rsidR="00DF0D71" w:rsidRPr="00C4259C" w:rsidRDefault="00DF0D71" w:rsidP="00DF0D7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ABPM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7.46 (7.195 to 7.702)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£1772 (£1528 to £2144)</w:t>
            </w:r>
          </w:p>
        </w:tc>
        <w:tc>
          <w:tcPr>
            <w:tcW w:w="358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40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8%</w:t>
            </w:r>
          </w:p>
        </w:tc>
      </w:tr>
      <w:tr w:rsidR="00DF0D71" w:rsidRPr="00F1711B" w:rsidTr="00832CD5">
        <w:trPr>
          <w:trHeight w:val="74"/>
        </w:trPr>
        <w:tc>
          <w:tcPr>
            <w:tcW w:w="421" w:type="pct"/>
            <w:noWrap/>
            <w:hideMark/>
          </w:tcPr>
          <w:p w:rsidR="00DF0D71" w:rsidRPr="001D2ACB" w:rsidRDefault="00DF0D71" w:rsidP="00DF0D7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7.982 (7.73 to 8.211)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£2452 (£2202 to £2799)</w:t>
            </w:r>
          </w:p>
        </w:tc>
        <w:tc>
          <w:tcPr>
            <w:tcW w:w="35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81" w:type="pct"/>
            <w:noWrap/>
            <w:hideMark/>
          </w:tcPr>
          <w:p w:rsidR="00DF0D71" w:rsidRPr="00C4259C" w:rsidRDefault="00DF0D71" w:rsidP="00DF0D7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HBPM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7.455 (7.189 to 7.697)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£1835 (£1603 to £2183)</w:t>
            </w:r>
          </w:p>
        </w:tc>
        <w:tc>
          <w:tcPr>
            <w:tcW w:w="358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40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DF0D71" w:rsidRPr="00F1711B" w:rsidTr="00832CD5">
        <w:trPr>
          <w:trHeight w:val="20"/>
        </w:trPr>
        <w:tc>
          <w:tcPr>
            <w:tcW w:w="421" w:type="pct"/>
            <w:noWrap/>
            <w:hideMark/>
          </w:tcPr>
          <w:p w:rsidR="00DF0D71" w:rsidRPr="001D2ACB" w:rsidRDefault="00DF0D71" w:rsidP="00DF0D7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7.98 (7.729 to 8.208)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£2475 (£2225 to £2809)</w:t>
            </w:r>
          </w:p>
        </w:tc>
        <w:tc>
          <w:tcPr>
            <w:tcW w:w="35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34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81" w:type="pct"/>
            <w:noWrap/>
            <w:hideMark/>
          </w:tcPr>
          <w:p w:rsidR="00DF0D71" w:rsidRPr="00C4259C" w:rsidRDefault="00DF0D71" w:rsidP="00DF0D7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425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CBPM</w:t>
            </w:r>
          </w:p>
        </w:tc>
        <w:tc>
          <w:tcPr>
            <w:tcW w:w="682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7.454 (7.187 to 7.697)</w:t>
            </w:r>
          </w:p>
        </w:tc>
        <w:tc>
          <w:tcPr>
            <w:tcW w:w="641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£1858 (£1625 to £2200)</w:t>
            </w:r>
          </w:p>
        </w:tc>
        <w:tc>
          <w:tcPr>
            <w:tcW w:w="358" w:type="pct"/>
            <w:noWrap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Dominated</w:t>
            </w:r>
          </w:p>
        </w:tc>
        <w:tc>
          <w:tcPr>
            <w:tcW w:w="401" w:type="pct"/>
            <w:hideMark/>
          </w:tcPr>
          <w:p w:rsidR="00DF0D71" w:rsidRPr="001D2ACB" w:rsidRDefault="00DF0D71" w:rsidP="00DF0D7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DF0D71" w:rsidRPr="001D2ACB" w:rsidTr="00832CD5">
        <w:trPr>
          <w:trHeight w:val="20"/>
        </w:trPr>
        <w:tc>
          <w:tcPr>
            <w:tcW w:w="5000" w:type="pct"/>
            <w:gridSpan w:val="10"/>
            <w:noWrap/>
            <w:hideMark/>
          </w:tcPr>
          <w:p w:rsidR="00DF0D71" w:rsidRPr="001D2ACB" w:rsidRDefault="00C4259C" w:rsidP="00DF0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CI=Confidence Interval. </w:t>
            </w:r>
            <w:r w:rsidR="00DF0D71"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CBPM= Clinic Blood Pressure Monitoring. HBPM= Home Blood Pressure monitoring. ABPM= Ambulatory Blood Pressure Monitoring. CE= cost-effective at £20,000 threshold. QALYs= quality-adjusted life years.</w:t>
            </w:r>
            <w:r w:rsidR="00DF0D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F0D71" w:rsidRPr="001D2A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ICER= Incremental Cost Effectiveness Ratio.</w:t>
            </w:r>
          </w:p>
        </w:tc>
      </w:tr>
    </w:tbl>
    <w:p w:rsidR="00015A85" w:rsidRDefault="00015A85"/>
    <w:p w:rsidR="00015A85" w:rsidRDefault="00015A85"/>
    <w:p w:rsidR="00DF0D71" w:rsidRDefault="00DF0D71">
      <w:pPr>
        <w:rPr>
          <w:b/>
        </w:rPr>
      </w:pPr>
      <w:r>
        <w:rPr>
          <w:b/>
        </w:rPr>
        <w:br w:type="page"/>
      </w:r>
    </w:p>
    <w:p w:rsidR="00DF0D71" w:rsidRDefault="00DF0D71">
      <w:pPr>
        <w:rPr>
          <w:b/>
        </w:rPr>
        <w:sectPr w:rsidR="00DF0D71" w:rsidSect="00DF0D7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E45F5" w:rsidRPr="006C6E4A" w:rsidRDefault="00964BE8">
      <w:pPr>
        <w:rPr>
          <w:b/>
        </w:rPr>
      </w:pPr>
      <w:r w:rsidRPr="006C6E4A">
        <w:rPr>
          <w:b/>
        </w:rPr>
        <w:lastRenderedPageBreak/>
        <w:t>References</w:t>
      </w:r>
    </w:p>
    <w:p w:rsidR="005070F3" w:rsidRPr="005070F3" w:rsidRDefault="005E45F5" w:rsidP="005070F3">
      <w:pPr>
        <w:pStyle w:val="EndNoteBibliography"/>
        <w:spacing w:after="0"/>
      </w:pPr>
      <w:r w:rsidRPr="00CB3EBF">
        <w:rPr>
          <w:sz w:val="20"/>
          <w:szCs w:val="20"/>
        </w:rPr>
        <w:fldChar w:fldCharType="begin"/>
      </w:r>
      <w:r w:rsidRPr="00CB3EBF">
        <w:rPr>
          <w:sz w:val="20"/>
          <w:szCs w:val="20"/>
        </w:rPr>
        <w:instrText xml:space="preserve"> ADDIN EN.REFLIST </w:instrText>
      </w:r>
      <w:r w:rsidRPr="00CB3EBF">
        <w:rPr>
          <w:sz w:val="20"/>
          <w:szCs w:val="20"/>
        </w:rPr>
        <w:fldChar w:fldCharType="separate"/>
      </w:r>
      <w:bookmarkStart w:id="1" w:name="_ENREF_1"/>
      <w:r w:rsidR="005070F3" w:rsidRPr="005070F3">
        <w:t>1.</w:t>
      </w:r>
      <w:r w:rsidR="005070F3" w:rsidRPr="005070F3">
        <w:tab/>
        <w:t>Joint Formulary Committee. British National Formulary 69th Ed. London: BMJ Group and Pharmaceutical Press; 2015.</w:t>
      </w:r>
      <w:bookmarkEnd w:id="1"/>
    </w:p>
    <w:p w:rsidR="005070F3" w:rsidRPr="005070F3" w:rsidRDefault="005070F3" w:rsidP="005070F3">
      <w:pPr>
        <w:pStyle w:val="EndNoteBibliography"/>
        <w:spacing w:after="0"/>
      </w:pPr>
      <w:bookmarkStart w:id="2" w:name="_ENREF_2"/>
      <w:r w:rsidRPr="005070F3">
        <w:t>2.</w:t>
      </w:r>
      <w:r w:rsidRPr="005070F3">
        <w:tab/>
        <w:t>NatCen Social Research and University College London. Department of Epidemiology and Public Health, Health Survey for England,2013 [computer file]. Colchester,Essex: UK Data Archive; 2015.</w:t>
      </w:r>
      <w:bookmarkEnd w:id="2"/>
    </w:p>
    <w:p w:rsidR="005070F3" w:rsidRPr="005070F3" w:rsidRDefault="005070F3" w:rsidP="005070F3">
      <w:pPr>
        <w:pStyle w:val="EndNoteBibliography"/>
        <w:spacing w:after="0"/>
      </w:pPr>
      <w:bookmarkStart w:id="3" w:name="_ENREF_3"/>
      <w:r w:rsidRPr="005070F3">
        <w:t>3.</w:t>
      </w:r>
      <w:r w:rsidRPr="005070F3">
        <w:tab/>
        <w:t xml:space="preserve">Taylor M, Scuffham PA, Chaplin S, Papo NL. An Economic Evaluation of Valsartan for Post‐MI Patients in the UK Who Are Not Suitable for Treatment with ACE Inhibitors. </w:t>
      </w:r>
      <w:r w:rsidRPr="005070F3">
        <w:rPr>
          <w:i/>
        </w:rPr>
        <w:t>Value in health</w:t>
      </w:r>
      <w:r w:rsidRPr="005070F3">
        <w:t xml:space="preserve"> 2009; </w:t>
      </w:r>
      <w:r w:rsidRPr="005070F3">
        <w:rPr>
          <w:b/>
        </w:rPr>
        <w:t>12</w:t>
      </w:r>
      <w:r w:rsidRPr="005070F3">
        <w:t>(4): 459-65.</w:t>
      </w:r>
      <w:bookmarkEnd w:id="3"/>
    </w:p>
    <w:p w:rsidR="005070F3" w:rsidRPr="005070F3" w:rsidRDefault="005070F3" w:rsidP="005070F3">
      <w:pPr>
        <w:pStyle w:val="EndNoteBibliography"/>
        <w:spacing w:after="0"/>
      </w:pPr>
      <w:bookmarkStart w:id="4" w:name="_ENREF_4"/>
      <w:r w:rsidRPr="005070F3">
        <w:t>4.</w:t>
      </w:r>
      <w:r w:rsidRPr="005070F3">
        <w:tab/>
        <w:t xml:space="preserve">Department of Health. NHS reference costs 2013/2014. 2014. </w:t>
      </w:r>
      <w:hyperlink r:id="rId7" w:history="1">
        <w:r w:rsidRPr="005070F3">
          <w:rPr>
            <w:rStyle w:val="Hyperlink"/>
          </w:rPr>
          <w:t>https://www.gov.uk/government/publications/nhs-reference-costs-2013-to-20142015</w:t>
        </w:r>
      </w:hyperlink>
      <w:r w:rsidRPr="005070F3">
        <w:t>).</w:t>
      </w:r>
      <w:bookmarkEnd w:id="4"/>
    </w:p>
    <w:p w:rsidR="005070F3" w:rsidRPr="005070F3" w:rsidRDefault="005070F3" w:rsidP="005070F3">
      <w:pPr>
        <w:pStyle w:val="EndNoteBibliography"/>
        <w:spacing w:after="0"/>
      </w:pPr>
      <w:bookmarkStart w:id="5" w:name="_ENREF_5"/>
      <w:r w:rsidRPr="005070F3">
        <w:t>5.</w:t>
      </w:r>
      <w:r w:rsidRPr="005070F3">
        <w:tab/>
        <w:t>National Institute for Health and Care Excellence. Management of Stable Angina London: NICE; 2011.</w:t>
      </w:r>
      <w:bookmarkEnd w:id="5"/>
    </w:p>
    <w:p w:rsidR="005070F3" w:rsidRPr="005070F3" w:rsidRDefault="005070F3" w:rsidP="005070F3">
      <w:pPr>
        <w:pStyle w:val="EndNoteBibliography"/>
        <w:spacing w:after="0"/>
      </w:pPr>
      <w:bookmarkStart w:id="6" w:name="_ENREF_6"/>
      <w:r w:rsidRPr="005070F3">
        <w:t>6.</w:t>
      </w:r>
      <w:r w:rsidRPr="005070F3">
        <w:tab/>
        <w:t>National Institute for Health and Care Excellence. Lipid Modification: Cardiovascular Risk Assessment and the Modification of Blood Lipids for the Primary and Secondary Prevention of Cardiovascular Disease. London: NICE; 2014.</w:t>
      </w:r>
      <w:bookmarkEnd w:id="6"/>
    </w:p>
    <w:p w:rsidR="005070F3" w:rsidRPr="005070F3" w:rsidRDefault="005070F3" w:rsidP="005070F3">
      <w:pPr>
        <w:pStyle w:val="EndNoteBibliography"/>
        <w:spacing w:after="0"/>
      </w:pPr>
      <w:bookmarkStart w:id="7" w:name="_ENREF_7"/>
      <w:r w:rsidRPr="005070F3">
        <w:t>7.</w:t>
      </w:r>
      <w:r w:rsidRPr="005070F3">
        <w:tab/>
        <w:t xml:space="preserve">Ward S, Lloyd Jones M, Pandor A, et al. A systematic review and economic evaluation of statins for the prevention of coronary events. </w:t>
      </w:r>
      <w:r w:rsidRPr="005070F3">
        <w:rPr>
          <w:i/>
        </w:rPr>
        <w:t>Health technology assessment (Winchester, England)</w:t>
      </w:r>
      <w:r w:rsidRPr="005070F3">
        <w:t xml:space="preserve"> 2007; </w:t>
      </w:r>
      <w:r w:rsidRPr="005070F3">
        <w:rPr>
          <w:b/>
        </w:rPr>
        <w:t>11</w:t>
      </w:r>
      <w:r w:rsidRPr="005070F3">
        <w:t>(14): 1-160, iii-iv.</w:t>
      </w:r>
      <w:bookmarkEnd w:id="7"/>
    </w:p>
    <w:p w:rsidR="005070F3" w:rsidRPr="005070F3" w:rsidRDefault="005070F3" w:rsidP="005070F3">
      <w:pPr>
        <w:pStyle w:val="EndNoteBibliography"/>
        <w:spacing w:after="0"/>
      </w:pPr>
      <w:bookmarkStart w:id="8" w:name="_ENREF_8"/>
      <w:r w:rsidRPr="005070F3">
        <w:t>8.</w:t>
      </w:r>
      <w:r w:rsidRPr="005070F3">
        <w:tab/>
        <w:t>National Institute for Health and Clinical Excellence. Clopidogrel and Modified-Release Dipyridamole for the Prevention of Occlusive Vascular Events: Review of NICE Technology Appraisal Guidance 90. London: NICE; 2010.</w:t>
      </w:r>
      <w:bookmarkEnd w:id="8"/>
    </w:p>
    <w:p w:rsidR="005070F3" w:rsidRPr="005070F3" w:rsidRDefault="005070F3" w:rsidP="005070F3">
      <w:pPr>
        <w:pStyle w:val="EndNoteBibliography"/>
      </w:pPr>
      <w:bookmarkStart w:id="9" w:name="_ENREF_9"/>
      <w:r w:rsidRPr="005070F3">
        <w:t>9.</w:t>
      </w:r>
      <w:r w:rsidRPr="005070F3">
        <w:tab/>
        <w:t xml:space="preserve">Luengo-Fernandez R, Gray AM, Rothwell PM. A population-based study of hospital care costs during 5 years after transient ischemic attack and stroke. </w:t>
      </w:r>
      <w:r w:rsidRPr="005070F3">
        <w:rPr>
          <w:i/>
        </w:rPr>
        <w:t>Stroke</w:t>
      </w:r>
      <w:r w:rsidRPr="005070F3">
        <w:t xml:space="preserve"> 2012; </w:t>
      </w:r>
      <w:r w:rsidRPr="005070F3">
        <w:rPr>
          <w:b/>
        </w:rPr>
        <w:t>43</w:t>
      </w:r>
      <w:r w:rsidRPr="005070F3">
        <w:t>(12): 3343-51.</w:t>
      </w:r>
      <w:bookmarkEnd w:id="9"/>
    </w:p>
    <w:p w:rsidR="00C94F15" w:rsidRPr="00CB3EBF" w:rsidRDefault="005E45F5">
      <w:pPr>
        <w:rPr>
          <w:sz w:val="20"/>
          <w:szCs w:val="20"/>
        </w:rPr>
      </w:pPr>
      <w:r w:rsidRPr="00CB3EBF">
        <w:rPr>
          <w:sz w:val="20"/>
          <w:szCs w:val="20"/>
        </w:rPr>
        <w:fldChar w:fldCharType="end"/>
      </w:r>
    </w:p>
    <w:sectPr w:rsidR="00C94F15" w:rsidRPr="00CB3EBF" w:rsidSect="00DF0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16A"/>
    <w:multiLevelType w:val="hybridMultilevel"/>
    <w:tmpl w:val="C78A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94F15"/>
    <w:rsid w:val="00011635"/>
    <w:rsid w:val="000152B1"/>
    <w:rsid w:val="00015A85"/>
    <w:rsid w:val="0001691F"/>
    <w:rsid w:val="000219D1"/>
    <w:rsid w:val="000309E6"/>
    <w:rsid w:val="00050024"/>
    <w:rsid w:val="00062A72"/>
    <w:rsid w:val="00072E4F"/>
    <w:rsid w:val="00076EA9"/>
    <w:rsid w:val="000859C7"/>
    <w:rsid w:val="00094D63"/>
    <w:rsid w:val="000B38E2"/>
    <w:rsid w:val="000B4D84"/>
    <w:rsid w:val="000C0218"/>
    <w:rsid w:val="000E0930"/>
    <w:rsid w:val="000F0596"/>
    <w:rsid w:val="000F4956"/>
    <w:rsid w:val="00123B32"/>
    <w:rsid w:val="00145EFB"/>
    <w:rsid w:val="00153753"/>
    <w:rsid w:val="00154357"/>
    <w:rsid w:val="0017258F"/>
    <w:rsid w:val="0017265E"/>
    <w:rsid w:val="001B7ED3"/>
    <w:rsid w:val="001D2ACB"/>
    <w:rsid w:val="001F5920"/>
    <w:rsid w:val="0020313B"/>
    <w:rsid w:val="00206FBE"/>
    <w:rsid w:val="00214F3B"/>
    <w:rsid w:val="00236561"/>
    <w:rsid w:val="0024740F"/>
    <w:rsid w:val="00260685"/>
    <w:rsid w:val="00282AE5"/>
    <w:rsid w:val="002A787D"/>
    <w:rsid w:val="002E00F1"/>
    <w:rsid w:val="002E1E63"/>
    <w:rsid w:val="002E4D16"/>
    <w:rsid w:val="00302742"/>
    <w:rsid w:val="0030425C"/>
    <w:rsid w:val="003154C0"/>
    <w:rsid w:val="00331D7F"/>
    <w:rsid w:val="00332FBA"/>
    <w:rsid w:val="00350D71"/>
    <w:rsid w:val="003634CF"/>
    <w:rsid w:val="00365C04"/>
    <w:rsid w:val="00384048"/>
    <w:rsid w:val="00387D76"/>
    <w:rsid w:val="00392A3F"/>
    <w:rsid w:val="003A6977"/>
    <w:rsid w:val="003F164F"/>
    <w:rsid w:val="004013F1"/>
    <w:rsid w:val="00414494"/>
    <w:rsid w:val="00423929"/>
    <w:rsid w:val="004256A6"/>
    <w:rsid w:val="00432956"/>
    <w:rsid w:val="004356AF"/>
    <w:rsid w:val="00436ABE"/>
    <w:rsid w:val="00462E60"/>
    <w:rsid w:val="00473163"/>
    <w:rsid w:val="00481509"/>
    <w:rsid w:val="0049439B"/>
    <w:rsid w:val="00497FD3"/>
    <w:rsid w:val="004B605C"/>
    <w:rsid w:val="004B7EA7"/>
    <w:rsid w:val="004C2D5C"/>
    <w:rsid w:val="004D7D4C"/>
    <w:rsid w:val="004E2DC4"/>
    <w:rsid w:val="004F3833"/>
    <w:rsid w:val="004F56A2"/>
    <w:rsid w:val="00503F1C"/>
    <w:rsid w:val="005070F3"/>
    <w:rsid w:val="00515DF6"/>
    <w:rsid w:val="0052128D"/>
    <w:rsid w:val="0052416A"/>
    <w:rsid w:val="005426EE"/>
    <w:rsid w:val="005460DD"/>
    <w:rsid w:val="005756CC"/>
    <w:rsid w:val="00581A73"/>
    <w:rsid w:val="005A1E8A"/>
    <w:rsid w:val="005A3B50"/>
    <w:rsid w:val="005A40FB"/>
    <w:rsid w:val="005B0486"/>
    <w:rsid w:val="005B7749"/>
    <w:rsid w:val="005D3845"/>
    <w:rsid w:val="005E3E80"/>
    <w:rsid w:val="005E45F5"/>
    <w:rsid w:val="005F4D5C"/>
    <w:rsid w:val="005F4F8B"/>
    <w:rsid w:val="005F631F"/>
    <w:rsid w:val="005F6C1A"/>
    <w:rsid w:val="005F799D"/>
    <w:rsid w:val="00606422"/>
    <w:rsid w:val="006115A8"/>
    <w:rsid w:val="0062058D"/>
    <w:rsid w:val="0062059E"/>
    <w:rsid w:val="00620C95"/>
    <w:rsid w:val="00624BAF"/>
    <w:rsid w:val="00636BB0"/>
    <w:rsid w:val="00664CAA"/>
    <w:rsid w:val="006A2463"/>
    <w:rsid w:val="006A6202"/>
    <w:rsid w:val="006B0BBC"/>
    <w:rsid w:val="006C272E"/>
    <w:rsid w:val="006C4AEF"/>
    <w:rsid w:val="006C6E4A"/>
    <w:rsid w:val="00711544"/>
    <w:rsid w:val="00727380"/>
    <w:rsid w:val="007563DA"/>
    <w:rsid w:val="00760440"/>
    <w:rsid w:val="007667D7"/>
    <w:rsid w:val="0076771D"/>
    <w:rsid w:val="00791EF1"/>
    <w:rsid w:val="00791F60"/>
    <w:rsid w:val="00792B20"/>
    <w:rsid w:val="00794684"/>
    <w:rsid w:val="007F2278"/>
    <w:rsid w:val="007F3A11"/>
    <w:rsid w:val="0080344C"/>
    <w:rsid w:val="00832CD5"/>
    <w:rsid w:val="00833661"/>
    <w:rsid w:val="0083585C"/>
    <w:rsid w:val="0084739D"/>
    <w:rsid w:val="00862575"/>
    <w:rsid w:val="00864459"/>
    <w:rsid w:val="00866573"/>
    <w:rsid w:val="008705CE"/>
    <w:rsid w:val="008721EC"/>
    <w:rsid w:val="0088634D"/>
    <w:rsid w:val="00886B71"/>
    <w:rsid w:val="00892DAE"/>
    <w:rsid w:val="00895ACB"/>
    <w:rsid w:val="008C52AE"/>
    <w:rsid w:val="008D40B2"/>
    <w:rsid w:val="008E0613"/>
    <w:rsid w:val="008E08A1"/>
    <w:rsid w:val="008E2C1D"/>
    <w:rsid w:val="0090696F"/>
    <w:rsid w:val="009153C4"/>
    <w:rsid w:val="0092689F"/>
    <w:rsid w:val="00950A50"/>
    <w:rsid w:val="00953E70"/>
    <w:rsid w:val="00964BE8"/>
    <w:rsid w:val="009743CE"/>
    <w:rsid w:val="00977D22"/>
    <w:rsid w:val="00985049"/>
    <w:rsid w:val="00991554"/>
    <w:rsid w:val="009C01A0"/>
    <w:rsid w:val="009C21BD"/>
    <w:rsid w:val="009C7BD1"/>
    <w:rsid w:val="009D5D3B"/>
    <w:rsid w:val="009E21A4"/>
    <w:rsid w:val="009F549C"/>
    <w:rsid w:val="00A00BC9"/>
    <w:rsid w:val="00A149D2"/>
    <w:rsid w:val="00A200E5"/>
    <w:rsid w:val="00A51B94"/>
    <w:rsid w:val="00A51E41"/>
    <w:rsid w:val="00A70CDC"/>
    <w:rsid w:val="00A96148"/>
    <w:rsid w:val="00AA5061"/>
    <w:rsid w:val="00AD7FA3"/>
    <w:rsid w:val="00B01FFA"/>
    <w:rsid w:val="00B10915"/>
    <w:rsid w:val="00B501F6"/>
    <w:rsid w:val="00B544AB"/>
    <w:rsid w:val="00B67EA3"/>
    <w:rsid w:val="00B875AB"/>
    <w:rsid w:val="00B90BCF"/>
    <w:rsid w:val="00BA007C"/>
    <w:rsid w:val="00BB19CB"/>
    <w:rsid w:val="00BE79EF"/>
    <w:rsid w:val="00C118DC"/>
    <w:rsid w:val="00C11FED"/>
    <w:rsid w:val="00C131C1"/>
    <w:rsid w:val="00C3617B"/>
    <w:rsid w:val="00C40DA0"/>
    <w:rsid w:val="00C4259C"/>
    <w:rsid w:val="00C825C9"/>
    <w:rsid w:val="00C82C76"/>
    <w:rsid w:val="00C90B48"/>
    <w:rsid w:val="00C93936"/>
    <w:rsid w:val="00C94F15"/>
    <w:rsid w:val="00CB3EBF"/>
    <w:rsid w:val="00CC1050"/>
    <w:rsid w:val="00CF59BB"/>
    <w:rsid w:val="00D04E5E"/>
    <w:rsid w:val="00D2674B"/>
    <w:rsid w:val="00D41862"/>
    <w:rsid w:val="00D66443"/>
    <w:rsid w:val="00D70599"/>
    <w:rsid w:val="00D942A3"/>
    <w:rsid w:val="00DA319F"/>
    <w:rsid w:val="00DB2348"/>
    <w:rsid w:val="00DC685D"/>
    <w:rsid w:val="00DD4D8B"/>
    <w:rsid w:val="00DD746A"/>
    <w:rsid w:val="00DE448C"/>
    <w:rsid w:val="00DF0D71"/>
    <w:rsid w:val="00DF102E"/>
    <w:rsid w:val="00E03FD8"/>
    <w:rsid w:val="00E05E4F"/>
    <w:rsid w:val="00E06C8D"/>
    <w:rsid w:val="00E07A60"/>
    <w:rsid w:val="00E362EB"/>
    <w:rsid w:val="00E5210D"/>
    <w:rsid w:val="00E73277"/>
    <w:rsid w:val="00EC345C"/>
    <w:rsid w:val="00EC7CBD"/>
    <w:rsid w:val="00ED0775"/>
    <w:rsid w:val="00F1711B"/>
    <w:rsid w:val="00F24C90"/>
    <w:rsid w:val="00F42EB3"/>
    <w:rsid w:val="00F54814"/>
    <w:rsid w:val="00F574CF"/>
    <w:rsid w:val="00F6026C"/>
    <w:rsid w:val="00F708E7"/>
    <w:rsid w:val="00F77519"/>
    <w:rsid w:val="00F868BA"/>
    <w:rsid w:val="00FB5BE0"/>
    <w:rsid w:val="00FC0B47"/>
    <w:rsid w:val="00FC681F"/>
    <w:rsid w:val="00FD3D51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41"/>
  </w:style>
  <w:style w:type="paragraph" w:styleId="Heading1">
    <w:name w:val="heading 1"/>
    <w:basedOn w:val="Normal"/>
    <w:next w:val="Normal"/>
    <w:link w:val="Heading1Char"/>
    <w:uiPriority w:val="9"/>
    <w:qFormat/>
    <w:rsid w:val="00A51E4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E4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1E4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E4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E4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E4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E4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E4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E4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E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1E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1E4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E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E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E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E4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E4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E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51E4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E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1E4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1E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51E41"/>
    <w:rPr>
      <w:b/>
      <w:bCs/>
    </w:rPr>
  </w:style>
  <w:style w:type="character" w:styleId="Emphasis">
    <w:name w:val="Emphasis"/>
    <w:uiPriority w:val="20"/>
    <w:qFormat/>
    <w:rsid w:val="00A51E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51E41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A51E4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51E41"/>
  </w:style>
  <w:style w:type="paragraph" w:styleId="Quote">
    <w:name w:val="Quote"/>
    <w:basedOn w:val="Normal"/>
    <w:next w:val="Normal"/>
    <w:link w:val="QuoteChar"/>
    <w:uiPriority w:val="29"/>
    <w:qFormat/>
    <w:rsid w:val="00A51E4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1E4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1E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1E41"/>
    <w:rPr>
      <w:b/>
      <w:bCs/>
      <w:i/>
      <w:iCs/>
    </w:rPr>
  </w:style>
  <w:style w:type="character" w:styleId="SubtleEmphasis">
    <w:name w:val="Subtle Emphasis"/>
    <w:uiPriority w:val="19"/>
    <w:qFormat/>
    <w:rsid w:val="00A51E41"/>
    <w:rPr>
      <w:i/>
      <w:iCs/>
    </w:rPr>
  </w:style>
  <w:style w:type="character" w:styleId="IntenseEmphasis">
    <w:name w:val="Intense Emphasis"/>
    <w:uiPriority w:val="21"/>
    <w:qFormat/>
    <w:rsid w:val="00A51E41"/>
    <w:rPr>
      <w:b/>
      <w:bCs/>
    </w:rPr>
  </w:style>
  <w:style w:type="character" w:styleId="SubtleReference">
    <w:name w:val="Subtle Reference"/>
    <w:uiPriority w:val="31"/>
    <w:qFormat/>
    <w:rsid w:val="00A51E41"/>
    <w:rPr>
      <w:smallCaps/>
    </w:rPr>
  </w:style>
  <w:style w:type="character" w:styleId="IntenseReference">
    <w:name w:val="Intense Reference"/>
    <w:uiPriority w:val="32"/>
    <w:qFormat/>
    <w:rsid w:val="00A51E41"/>
    <w:rPr>
      <w:smallCaps/>
      <w:spacing w:val="5"/>
      <w:u w:val="single"/>
    </w:rPr>
  </w:style>
  <w:style w:type="character" w:styleId="BookTitle">
    <w:name w:val="Book Title"/>
    <w:uiPriority w:val="33"/>
    <w:qFormat/>
    <w:rsid w:val="00A51E4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1E4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9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rsid w:val="00C94F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E45F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45F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E45F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E45F5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E45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DD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9069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9069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9069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D4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B2"/>
    <w:rPr>
      <w:b/>
      <w:bCs/>
      <w:sz w:val="20"/>
      <w:szCs w:val="20"/>
    </w:rPr>
  </w:style>
  <w:style w:type="table" w:styleId="LightShading-Accent3">
    <w:name w:val="Light Shading Accent 3"/>
    <w:basedOn w:val="TableNormal"/>
    <w:uiPriority w:val="60"/>
    <w:rsid w:val="005756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41"/>
  </w:style>
  <w:style w:type="paragraph" w:styleId="Heading1">
    <w:name w:val="heading 1"/>
    <w:basedOn w:val="Normal"/>
    <w:next w:val="Normal"/>
    <w:link w:val="Heading1Char"/>
    <w:uiPriority w:val="9"/>
    <w:qFormat/>
    <w:rsid w:val="00A51E4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E4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1E4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E4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E4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E4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E4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E4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E4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E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1E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1E4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E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E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E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E4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E4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E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51E4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E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1E4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1E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51E41"/>
    <w:rPr>
      <w:b/>
      <w:bCs/>
    </w:rPr>
  </w:style>
  <w:style w:type="character" w:styleId="Emphasis">
    <w:name w:val="Emphasis"/>
    <w:uiPriority w:val="20"/>
    <w:qFormat/>
    <w:rsid w:val="00A51E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51E41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A51E4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51E41"/>
  </w:style>
  <w:style w:type="paragraph" w:styleId="Quote">
    <w:name w:val="Quote"/>
    <w:basedOn w:val="Normal"/>
    <w:next w:val="Normal"/>
    <w:link w:val="QuoteChar"/>
    <w:uiPriority w:val="29"/>
    <w:qFormat/>
    <w:rsid w:val="00A51E4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1E4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1E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1E41"/>
    <w:rPr>
      <w:b/>
      <w:bCs/>
      <w:i/>
      <w:iCs/>
    </w:rPr>
  </w:style>
  <w:style w:type="character" w:styleId="SubtleEmphasis">
    <w:name w:val="Subtle Emphasis"/>
    <w:uiPriority w:val="19"/>
    <w:qFormat/>
    <w:rsid w:val="00A51E41"/>
    <w:rPr>
      <w:i/>
      <w:iCs/>
    </w:rPr>
  </w:style>
  <w:style w:type="character" w:styleId="IntenseEmphasis">
    <w:name w:val="Intense Emphasis"/>
    <w:uiPriority w:val="21"/>
    <w:qFormat/>
    <w:rsid w:val="00A51E41"/>
    <w:rPr>
      <w:b/>
      <w:bCs/>
    </w:rPr>
  </w:style>
  <w:style w:type="character" w:styleId="SubtleReference">
    <w:name w:val="Subtle Reference"/>
    <w:uiPriority w:val="31"/>
    <w:qFormat/>
    <w:rsid w:val="00A51E41"/>
    <w:rPr>
      <w:smallCaps/>
    </w:rPr>
  </w:style>
  <w:style w:type="character" w:styleId="IntenseReference">
    <w:name w:val="Intense Reference"/>
    <w:uiPriority w:val="32"/>
    <w:qFormat/>
    <w:rsid w:val="00A51E41"/>
    <w:rPr>
      <w:smallCaps/>
      <w:spacing w:val="5"/>
      <w:u w:val="single"/>
    </w:rPr>
  </w:style>
  <w:style w:type="character" w:styleId="BookTitle">
    <w:name w:val="Book Title"/>
    <w:uiPriority w:val="33"/>
    <w:qFormat/>
    <w:rsid w:val="00A51E4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1E4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9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rsid w:val="00C94F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E45F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45F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E45F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E45F5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E45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DD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9069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9069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9069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D4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B2"/>
    <w:rPr>
      <w:b/>
      <w:bCs/>
      <w:sz w:val="20"/>
      <w:szCs w:val="20"/>
    </w:rPr>
  </w:style>
  <w:style w:type="table" w:styleId="LightShading-Accent3">
    <w:name w:val="Light Shading Accent 3"/>
    <w:basedOn w:val="TableNormal"/>
    <w:uiPriority w:val="60"/>
    <w:rsid w:val="005756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nhs-reference-costs-2013-to-2014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D236E29-9554-4FDE-B980-06181D8A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Monahan</dc:creator>
  <cp:lastModifiedBy>James Sheppard</cp:lastModifiedBy>
  <cp:revision>4</cp:revision>
  <cp:lastPrinted>2015-08-20T13:54:00Z</cp:lastPrinted>
  <dcterms:created xsi:type="dcterms:W3CDTF">2016-10-04T09:12:00Z</dcterms:created>
  <dcterms:modified xsi:type="dcterms:W3CDTF">2016-10-04T09:29:00Z</dcterms:modified>
</cp:coreProperties>
</file>