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C2962" w14:textId="2F927371" w:rsidR="00E23F69" w:rsidRPr="00941BB3" w:rsidRDefault="00E96B52" w:rsidP="00FF7390">
      <w:pPr>
        <w:spacing w:line="240" w:lineRule="auto"/>
        <w:rPr>
          <w:rFonts w:ascii="Arial" w:hAnsi="Arial" w:cs="Arial"/>
          <w:b/>
          <w:sz w:val="24"/>
          <w:szCs w:val="24"/>
        </w:rPr>
      </w:pPr>
      <w:bookmarkStart w:id="0" w:name="_GoBack"/>
      <w:r w:rsidRPr="00941BB3">
        <w:rPr>
          <w:rFonts w:ascii="Arial" w:hAnsi="Arial" w:cs="Arial"/>
          <w:b/>
          <w:sz w:val="24"/>
          <w:szCs w:val="24"/>
        </w:rPr>
        <w:t xml:space="preserve">Seeking, hearing and acting: </w:t>
      </w:r>
      <w:r w:rsidR="00E23F69" w:rsidRPr="00941BB3">
        <w:rPr>
          <w:rFonts w:ascii="Arial" w:hAnsi="Arial" w:cs="Arial"/>
          <w:b/>
          <w:sz w:val="24"/>
          <w:szCs w:val="24"/>
        </w:rPr>
        <w:t xml:space="preserve">Staff perspectives of changes in assessment practice through TESTA </w:t>
      </w:r>
    </w:p>
    <w:bookmarkEnd w:id="0"/>
    <w:p w14:paraId="7AC9DC01" w14:textId="77777777" w:rsidR="00FF7390" w:rsidRPr="00941BB3" w:rsidRDefault="00FF7390" w:rsidP="00FF7390">
      <w:pPr>
        <w:spacing w:line="240" w:lineRule="auto"/>
        <w:rPr>
          <w:rFonts w:ascii="Arial" w:hAnsi="Arial" w:cs="Arial"/>
          <w:b/>
          <w:sz w:val="24"/>
          <w:szCs w:val="24"/>
        </w:rPr>
      </w:pPr>
    </w:p>
    <w:p w14:paraId="7E4F160A" w14:textId="77777777" w:rsidR="00FF7390" w:rsidRPr="00941BB3" w:rsidRDefault="00FF7390" w:rsidP="00FF7390">
      <w:pPr>
        <w:spacing w:line="240" w:lineRule="auto"/>
        <w:rPr>
          <w:rFonts w:ascii="Arial" w:hAnsi="Arial" w:cs="Arial"/>
          <w:b/>
          <w:sz w:val="24"/>
          <w:szCs w:val="24"/>
        </w:rPr>
      </w:pPr>
      <w:r w:rsidRPr="00941BB3">
        <w:rPr>
          <w:rFonts w:ascii="Arial" w:hAnsi="Arial" w:cs="Arial"/>
          <w:b/>
          <w:sz w:val="24"/>
          <w:szCs w:val="24"/>
        </w:rPr>
        <w:t xml:space="preserve">Authors: </w:t>
      </w:r>
    </w:p>
    <w:p w14:paraId="2D0A1663" w14:textId="68C3E107" w:rsidR="00FF7390" w:rsidRPr="00941BB3" w:rsidRDefault="00FF7390" w:rsidP="00FF7390">
      <w:pPr>
        <w:spacing w:line="240" w:lineRule="auto"/>
        <w:rPr>
          <w:rFonts w:ascii="Arial" w:hAnsi="Arial" w:cs="Arial"/>
          <w:sz w:val="24"/>
          <w:szCs w:val="24"/>
        </w:rPr>
      </w:pPr>
      <w:r w:rsidRPr="00941BB3">
        <w:rPr>
          <w:rFonts w:ascii="Arial" w:hAnsi="Arial" w:cs="Arial"/>
          <w:sz w:val="24"/>
          <w:szCs w:val="24"/>
        </w:rPr>
        <w:t>Elizabeth Adamson – Associate Professor, School of Health &amp; Social Care</w:t>
      </w:r>
      <w:r w:rsidR="008D22FF">
        <w:rPr>
          <w:rFonts w:ascii="Arial" w:hAnsi="Arial" w:cs="Arial"/>
          <w:sz w:val="24"/>
          <w:szCs w:val="24"/>
        </w:rPr>
        <w:t>, Edinburgh Napier University</w:t>
      </w:r>
    </w:p>
    <w:p w14:paraId="6A218A97" w14:textId="35F78734" w:rsidR="00FF7390" w:rsidRPr="00941BB3" w:rsidRDefault="00FF7390" w:rsidP="00FF7390">
      <w:pPr>
        <w:spacing w:line="240" w:lineRule="auto"/>
        <w:rPr>
          <w:rFonts w:ascii="Arial" w:hAnsi="Arial" w:cs="Arial"/>
          <w:sz w:val="24"/>
          <w:szCs w:val="24"/>
        </w:rPr>
      </w:pPr>
      <w:r w:rsidRPr="00941BB3">
        <w:rPr>
          <w:rFonts w:ascii="Arial" w:hAnsi="Arial" w:cs="Arial"/>
          <w:sz w:val="24"/>
          <w:szCs w:val="24"/>
        </w:rPr>
        <w:t>Brian Webster-Henderson – Professor of Nursing, University Dean of learning &amp; Teaching</w:t>
      </w:r>
      <w:r w:rsidR="008D22FF">
        <w:rPr>
          <w:rFonts w:ascii="Arial" w:hAnsi="Arial" w:cs="Arial"/>
          <w:sz w:val="24"/>
          <w:szCs w:val="24"/>
        </w:rPr>
        <w:t>,</w:t>
      </w:r>
      <w:r w:rsidR="008D22FF" w:rsidRPr="008D22FF">
        <w:rPr>
          <w:rFonts w:ascii="Arial" w:hAnsi="Arial" w:cs="Arial"/>
          <w:sz w:val="24"/>
          <w:szCs w:val="24"/>
        </w:rPr>
        <w:t xml:space="preserve"> </w:t>
      </w:r>
      <w:r w:rsidR="008D22FF">
        <w:rPr>
          <w:rFonts w:ascii="Arial" w:hAnsi="Arial" w:cs="Arial"/>
          <w:sz w:val="24"/>
          <w:szCs w:val="24"/>
        </w:rPr>
        <w:t>Edinburgh Napier University</w:t>
      </w:r>
    </w:p>
    <w:p w14:paraId="410BB3DA" w14:textId="743FA298" w:rsidR="00FF7390" w:rsidRPr="00941BB3" w:rsidRDefault="00FF7390" w:rsidP="00FF7390">
      <w:pPr>
        <w:spacing w:line="240" w:lineRule="auto"/>
        <w:rPr>
          <w:rFonts w:ascii="Arial" w:hAnsi="Arial" w:cs="Arial"/>
          <w:sz w:val="24"/>
          <w:szCs w:val="24"/>
        </w:rPr>
      </w:pPr>
      <w:r w:rsidRPr="00941BB3">
        <w:rPr>
          <w:rFonts w:ascii="Arial" w:hAnsi="Arial" w:cs="Arial"/>
          <w:sz w:val="24"/>
          <w:szCs w:val="24"/>
        </w:rPr>
        <w:t>Dr Mark Carver – Research Assistant, Department of Learning Teaching Enhancement</w:t>
      </w:r>
      <w:r w:rsidR="008D22FF" w:rsidRPr="008D22FF">
        <w:rPr>
          <w:rFonts w:ascii="Arial" w:hAnsi="Arial" w:cs="Arial"/>
          <w:sz w:val="24"/>
          <w:szCs w:val="24"/>
        </w:rPr>
        <w:t xml:space="preserve"> </w:t>
      </w:r>
      <w:r w:rsidR="008D22FF">
        <w:rPr>
          <w:rFonts w:ascii="Arial" w:hAnsi="Arial" w:cs="Arial"/>
          <w:sz w:val="24"/>
          <w:szCs w:val="24"/>
        </w:rPr>
        <w:t xml:space="preserve">Edinburgh Napier University, </w:t>
      </w:r>
    </w:p>
    <w:p w14:paraId="3249B25F" w14:textId="757880B6" w:rsidR="00CC60F7" w:rsidRPr="00941BB3" w:rsidRDefault="008D22FF" w:rsidP="00FF7390">
      <w:pPr>
        <w:spacing w:line="240" w:lineRule="auto"/>
        <w:rPr>
          <w:rFonts w:ascii="Arial" w:hAnsi="Arial" w:cs="Arial"/>
          <w:sz w:val="24"/>
          <w:szCs w:val="24"/>
        </w:rPr>
      </w:pPr>
      <w:r w:rsidRPr="008D22FF">
        <w:rPr>
          <w:rFonts w:ascii="Arial" w:hAnsi="Arial" w:cs="Arial"/>
          <w:b/>
          <w:sz w:val="24"/>
          <w:szCs w:val="24"/>
        </w:rPr>
        <w:t>Words:</w:t>
      </w:r>
      <w:r>
        <w:rPr>
          <w:rFonts w:ascii="Arial" w:hAnsi="Arial" w:cs="Arial"/>
          <w:b/>
          <w:sz w:val="24"/>
          <w:szCs w:val="24"/>
        </w:rPr>
        <w:t xml:space="preserve"> </w:t>
      </w:r>
      <w:r>
        <w:rPr>
          <w:rFonts w:ascii="Arial" w:hAnsi="Arial" w:cs="Arial"/>
          <w:sz w:val="24"/>
          <w:szCs w:val="24"/>
        </w:rPr>
        <w:t>2594</w:t>
      </w:r>
    </w:p>
    <w:p w14:paraId="504CAA8C" w14:textId="77777777" w:rsidR="00CC60F7" w:rsidRPr="00941BB3" w:rsidRDefault="001647A0" w:rsidP="00FF7390">
      <w:pPr>
        <w:spacing w:line="240" w:lineRule="auto"/>
        <w:rPr>
          <w:rFonts w:ascii="Arial" w:hAnsi="Arial" w:cs="Arial"/>
          <w:b/>
          <w:sz w:val="24"/>
          <w:szCs w:val="24"/>
        </w:rPr>
      </w:pPr>
      <w:r w:rsidRPr="00941BB3">
        <w:rPr>
          <w:rFonts w:ascii="Arial" w:hAnsi="Arial" w:cs="Arial"/>
          <w:b/>
          <w:sz w:val="24"/>
          <w:szCs w:val="24"/>
        </w:rPr>
        <w:t>Introduction</w:t>
      </w:r>
    </w:p>
    <w:p w14:paraId="28379401" w14:textId="0DC97839" w:rsidR="00477E0D" w:rsidRPr="00941BB3" w:rsidRDefault="001647A0" w:rsidP="00FF7390">
      <w:pPr>
        <w:spacing w:line="240" w:lineRule="auto"/>
        <w:rPr>
          <w:rFonts w:ascii="Arial" w:hAnsi="Arial" w:cs="Arial"/>
          <w:sz w:val="24"/>
          <w:szCs w:val="24"/>
        </w:rPr>
      </w:pPr>
      <w:r w:rsidRPr="00941BB3">
        <w:rPr>
          <w:rFonts w:ascii="Arial" w:hAnsi="Arial" w:cs="Arial"/>
          <w:sz w:val="24"/>
          <w:szCs w:val="24"/>
        </w:rPr>
        <w:t xml:space="preserve">Assessment and feedback continues to be </w:t>
      </w:r>
      <w:r w:rsidR="00AC0CD7" w:rsidRPr="00941BB3">
        <w:rPr>
          <w:rFonts w:ascii="Arial" w:hAnsi="Arial" w:cs="Arial"/>
          <w:sz w:val="24"/>
          <w:szCs w:val="24"/>
        </w:rPr>
        <w:t xml:space="preserve">a </w:t>
      </w:r>
      <w:r w:rsidRPr="00941BB3">
        <w:rPr>
          <w:rFonts w:ascii="Arial" w:hAnsi="Arial" w:cs="Arial"/>
          <w:sz w:val="24"/>
          <w:szCs w:val="24"/>
        </w:rPr>
        <w:t xml:space="preserve">key focus </w:t>
      </w:r>
      <w:r w:rsidR="00477E0D" w:rsidRPr="00941BB3">
        <w:rPr>
          <w:rFonts w:ascii="Arial" w:hAnsi="Arial" w:cs="Arial"/>
          <w:sz w:val="24"/>
          <w:szCs w:val="24"/>
        </w:rPr>
        <w:t xml:space="preserve">of attention </w:t>
      </w:r>
      <w:r w:rsidRPr="00941BB3">
        <w:rPr>
          <w:rFonts w:ascii="Arial" w:hAnsi="Arial" w:cs="Arial"/>
          <w:sz w:val="24"/>
          <w:szCs w:val="24"/>
        </w:rPr>
        <w:t xml:space="preserve">within higher </w:t>
      </w:r>
      <w:r w:rsidR="00E139A9" w:rsidRPr="00941BB3">
        <w:rPr>
          <w:rFonts w:ascii="Arial" w:hAnsi="Arial" w:cs="Arial"/>
          <w:sz w:val="24"/>
          <w:szCs w:val="24"/>
        </w:rPr>
        <w:t xml:space="preserve">education. The TESTA </w:t>
      </w:r>
      <w:r w:rsidR="00E5147E" w:rsidRPr="00941BB3">
        <w:rPr>
          <w:rFonts w:ascii="Arial" w:hAnsi="Arial" w:cs="Arial"/>
          <w:sz w:val="24"/>
          <w:szCs w:val="24"/>
        </w:rPr>
        <w:t xml:space="preserve">(Transforming the Experience of Students through Assessment) </w:t>
      </w:r>
      <w:r w:rsidR="00E139A9" w:rsidRPr="00941BB3">
        <w:rPr>
          <w:rFonts w:ascii="Arial" w:hAnsi="Arial" w:cs="Arial"/>
          <w:sz w:val="24"/>
          <w:szCs w:val="24"/>
        </w:rPr>
        <w:t>methodology has been used worldwide across a variety of</w:t>
      </w:r>
      <w:r w:rsidR="00BF3975" w:rsidRPr="00941BB3">
        <w:rPr>
          <w:rFonts w:ascii="Arial" w:hAnsi="Arial" w:cs="Arial"/>
          <w:sz w:val="24"/>
          <w:szCs w:val="24"/>
        </w:rPr>
        <w:t xml:space="preserve"> disciplines, </w:t>
      </w:r>
      <w:r w:rsidR="00E139A9" w:rsidRPr="00941BB3">
        <w:rPr>
          <w:rFonts w:ascii="Arial" w:hAnsi="Arial" w:cs="Arial"/>
          <w:sz w:val="24"/>
          <w:szCs w:val="24"/>
        </w:rPr>
        <w:t xml:space="preserve">programmes and cultures </w:t>
      </w:r>
      <w:r w:rsidR="00E5147E" w:rsidRPr="00941BB3">
        <w:rPr>
          <w:rFonts w:ascii="Arial" w:hAnsi="Arial" w:cs="Arial"/>
          <w:sz w:val="24"/>
          <w:szCs w:val="24"/>
        </w:rPr>
        <w:t xml:space="preserve">with encouraging results </w:t>
      </w:r>
      <w:r w:rsidR="0012593A" w:rsidRPr="00941BB3">
        <w:rPr>
          <w:rFonts w:ascii="Arial" w:hAnsi="Arial" w:cs="Arial"/>
          <w:sz w:val="24"/>
          <w:szCs w:val="24"/>
        </w:rPr>
        <w:fldChar w:fldCharType="begin">
          <w:fldData xml:space="preserve">PEVuZE5vdGU+PENpdGU+PEF1dGhvcj5KZXNzb3A8L0F1dGhvcj48WWVhcj4yMDE0PC9ZZWFyPjxS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</w:fldData>
        </w:fldChar>
      </w:r>
      <w:r w:rsidR="0012593A" w:rsidRPr="00941BB3">
        <w:rPr>
          <w:rFonts w:ascii="Arial" w:hAnsi="Arial" w:cs="Arial"/>
          <w:sz w:val="24"/>
          <w:szCs w:val="24"/>
        </w:rPr>
        <w:instrText xml:space="preserve"> ADDIN EN.CITE </w:instrText>
      </w:r>
      <w:r w:rsidR="0012593A" w:rsidRPr="008D3AA8">
        <w:rPr>
          <w:rFonts w:ascii="Arial" w:hAnsi="Arial" w:cs="Arial"/>
          <w:sz w:val="24"/>
          <w:szCs w:val="24"/>
        </w:rPr>
        <w:fldChar w:fldCharType="begin">
          <w:fldData xml:space="preserve">PEVuZE5vdGU+PENpdGU+PEF1dGhvcj5KZXNzb3A8L0F1dGhvcj48WWVhcj4yMDE0PC9ZZWFyPjxS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</w:fldData>
        </w:fldChar>
      </w:r>
      <w:r w:rsidR="0012593A" w:rsidRPr="00941BB3">
        <w:rPr>
          <w:rFonts w:ascii="Arial" w:hAnsi="Arial" w:cs="Arial"/>
          <w:sz w:val="24"/>
          <w:szCs w:val="24"/>
        </w:rPr>
        <w:instrText xml:space="preserve"> ADDIN EN.CITE.DATA </w:instrText>
      </w:r>
      <w:r w:rsidR="0012593A" w:rsidRPr="008D3AA8">
        <w:rPr>
          <w:rFonts w:ascii="Arial" w:hAnsi="Arial" w:cs="Arial"/>
          <w:sz w:val="24"/>
          <w:szCs w:val="24"/>
        </w:rPr>
      </w:r>
      <w:r w:rsidR="0012593A" w:rsidRPr="008D3AA8">
        <w:rPr>
          <w:rFonts w:ascii="Arial" w:hAnsi="Arial" w:cs="Arial"/>
          <w:sz w:val="24"/>
          <w:szCs w:val="24"/>
        </w:rPr>
        <w:fldChar w:fldCharType="end"/>
      </w:r>
      <w:r w:rsidR="0012593A" w:rsidRPr="00941BB3">
        <w:rPr>
          <w:rFonts w:ascii="Arial" w:hAnsi="Arial" w:cs="Arial"/>
          <w:sz w:val="24"/>
          <w:szCs w:val="24"/>
        </w:rPr>
      </w:r>
      <w:r w:rsidR="0012593A" w:rsidRPr="00941BB3">
        <w:rPr>
          <w:rFonts w:ascii="Arial" w:hAnsi="Arial" w:cs="Arial"/>
          <w:sz w:val="24"/>
          <w:szCs w:val="24"/>
        </w:rPr>
        <w:fldChar w:fldCharType="separate"/>
      </w:r>
      <w:r w:rsidR="0012593A" w:rsidRPr="00941BB3">
        <w:rPr>
          <w:rFonts w:ascii="Arial" w:hAnsi="Arial" w:cs="Arial"/>
          <w:noProof/>
          <w:sz w:val="24"/>
          <w:szCs w:val="24"/>
        </w:rPr>
        <w:t>(Jessop et al., 2014b; Jessop et al., 2014a; Jessop et al., 2011; Boyle and Taylor, 2016)</w:t>
      </w:r>
      <w:r w:rsidR="0012593A" w:rsidRPr="00941BB3">
        <w:rPr>
          <w:rFonts w:ascii="Arial" w:hAnsi="Arial" w:cs="Arial"/>
          <w:sz w:val="24"/>
          <w:szCs w:val="24"/>
        </w:rPr>
        <w:fldChar w:fldCharType="end"/>
      </w:r>
      <w:r w:rsidR="00E5147E" w:rsidRPr="00941BB3">
        <w:rPr>
          <w:rFonts w:ascii="Arial" w:hAnsi="Arial" w:cs="Arial"/>
          <w:sz w:val="24"/>
          <w:szCs w:val="24"/>
        </w:rPr>
        <w:t>.</w:t>
      </w:r>
      <w:r w:rsidR="00E139A9" w:rsidRPr="00941BB3">
        <w:rPr>
          <w:rFonts w:ascii="Arial" w:hAnsi="Arial" w:cs="Arial"/>
          <w:sz w:val="24"/>
          <w:szCs w:val="24"/>
        </w:rPr>
        <w:t xml:space="preserve"> This paper shares the experience of using TESTA </w:t>
      </w:r>
      <w:r w:rsidR="003B2B81" w:rsidRPr="00941BB3">
        <w:rPr>
          <w:rFonts w:ascii="Arial" w:hAnsi="Arial" w:cs="Arial"/>
          <w:sz w:val="24"/>
          <w:szCs w:val="24"/>
        </w:rPr>
        <w:t xml:space="preserve">in </w:t>
      </w:r>
      <w:r w:rsidR="00AC0CD7" w:rsidRPr="00941BB3">
        <w:rPr>
          <w:rFonts w:ascii="Arial" w:hAnsi="Arial" w:cs="Arial"/>
          <w:sz w:val="24"/>
          <w:szCs w:val="24"/>
        </w:rPr>
        <w:t>a</w:t>
      </w:r>
      <w:r w:rsidR="00E139A9" w:rsidRPr="00941BB3">
        <w:rPr>
          <w:rFonts w:ascii="Arial" w:hAnsi="Arial" w:cs="Arial"/>
          <w:sz w:val="24"/>
          <w:szCs w:val="24"/>
        </w:rPr>
        <w:t xml:space="preserve"> School of Health and Social Care</w:t>
      </w:r>
      <w:r w:rsidR="00AC0CD7" w:rsidRPr="00941BB3">
        <w:rPr>
          <w:rFonts w:ascii="Arial" w:hAnsi="Arial" w:cs="Arial"/>
          <w:sz w:val="24"/>
          <w:szCs w:val="24"/>
        </w:rPr>
        <w:t xml:space="preserve"> with</w:t>
      </w:r>
      <w:r w:rsidR="003B2B81" w:rsidRPr="00941BB3">
        <w:rPr>
          <w:rFonts w:ascii="Arial" w:hAnsi="Arial" w:cs="Arial"/>
          <w:sz w:val="24"/>
          <w:szCs w:val="24"/>
        </w:rPr>
        <w:t xml:space="preserve">in </w:t>
      </w:r>
      <w:r w:rsidR="0018277E" w:rsidRPr="00941BB3">
        <w:rPr>
          <w:rFonts w:ascii="Arial" w:hAnsi="Arial" w:cs="Arial"/>
          <w:sz w:val="24"/>
          <w:szCs w:val="24"/>
        </w:rPr>
        <w:t xml:space="preserve">a higher education setting </w:t>
      </w:r>
      <w:r w:rsidR="00530482" w:rsidRPr="00941BB3">
        <w:rPr>
          <w:rFonts w:ascii="Arial" w:hAnsi="Arial" w:cs="Arial"/>
          <w:sz w:val="24"/>
          <w:szCs w:val="24"/>
        </w:rPr>
        <w:t xml:space="preserve">in </w:t>
      </w:r>
      <w:r w:rsidR="003B2B81" w:rsidRPr="00941BB3">
        <w:rPr>
          <w:rFonts w:ascii="Arial" w:hAnsi="Arial" w:cs="Arial"/>
          <w:sz w:val="24"/>
          <w:szCs w:val="24"/>
        </w:rPr>
        <w:t>Scotland</w:t>
      </w:r>
      <w:r w:rsidR="00E139A9" w:rsidRPr="00941BB3">
        <w:rPr>
          <w:rFonts w:ascii="Arial" w:hAnsi="Arial" w:cs="Arial"/>
          <w:sz w:val="24"/>
          <w:szCs w:val="24"/>
        </w:rPr>
        <w:t xml:space="preserve"> to examine </w:t>
      </w:r>
      <w:r w:rsidR="00530482" w:rsidRPr="00941BB3">
        <w:rPr>
          <w:rFonts w:ascii="Arial" w:hAnsi="Arial" w:cs="Arial"/>
          <w:sz w:val="24"/>
          <w:szCs w:val="24"/>
        </w:rPr>
        <w:t xml:space="preserve">assessment </w:t>
      </w:r>
      <w:r w:rsidR="00E139A9" w:rsidRPr="00941BB3">
        <w:rPr>
          <w:rFonts w:ascii="Arial" w:hAnsi="Arial" w:cs="Arial"/>
          <w:sz w:val="24"/>
          <w:szCs w:val="24"/>
        </w:rPr>
        <w:t xml:space="preserve">practice and capture the experience </w:t>
      </w:r>
      <w:r w:rsidR="003B2B81" w:rsidRPr="00941BB3">
        <w:rPr>
          <w:rFonts w:ascii="Arial" w:hAnsi="Arial" w:cs="Arial"/>
          <w:sz w:val="24"/>
          <w:szCs w:val="24"/>
        </w:rPr>
        <w:t>of</w:t>
      </w:r>
      <w:r w:rsidR="00E139A9" w:rsidRPr="00941BB3">
        <w:rPr>
          <w:rFonts w:ascii="Arial" w:hAnsi="Arial" w:cs="Arial"/>
          <w:sz w:val="24"/>
          <w:szCs w:val="24"/>
        </w:rPr>
        <w:t xml:space="preserve"> undergraduate nursing and midwifery </w:t>
      </w:r>
      <w:r w:rsidR="003B2B81" w:rsidRPr="00941BB3">
        <w:rPr>
          <w:rFonts w:ascii="Arial" w:hAnsi="Arial" w:cs="Arial"/>
          <w:sz w:val="24"/>
          <w:szCs w:val="24"/>
        </w:rPr>
        <w:t>students</w:t>
      </w:r>
      <w:r w:rsidR="00530482" w:rsidRPr="00941BB3">
        <w:rPr>
          <w:rFonts w:ascii="Arial" w:hAnsi="Arial" w:cs="Arial"/>
          <w:sz w:val="24"/>
          <w:szCs w:val="24"/>
        </w:rPr>
        <w:t xml:space="preserve"> in relation to this</w:t>
      </w:r>
      <w:r w:rsidR="003B2B81" w:rsidRPr="00941BB3">
        <w:rPr>
          <w:rFonts w:ascii="Arial" w:hAnsi="Arial" w:cs="Arial"/>
          <w:sz w:val="24"/>
          <w:szCs w:val="24"/>
        </w:rPr>
        <w:t xml:space="preserve">. </w:t>
      </w:r>
      <w:r w:rsidR="009071CB" w:rsidRPr="00941BB3">
        <w:rPr>
          <w:rFonts w:ascii="Arial" w:hAnsi="Arial" w:cs="Arial"/>
          <w:sz w:val="24"/>
          <w:szCs w:val="24"/>
        </w:rPr>
        <w:t xml:space="preserve">The main focus of this paper is </w:t>
      </w:r>
      <w:r w:rsidR="00530482" w:rsidRPr="00941BB3">
        <w:rPr>
          <w:rFonts w:ascii="Arial" w:hAnsi="Arial" w:cs="Arial"/>
          <w:sz w:val="24"/>
          <w:szCs w:val="24"/>
        </w:rPr>
        <w:t>the examination of the experiences and feedback of</w:t>
      </w:r>
      <w:r w:rsidR="009071CB" w:rsidRPr="00941BB3">
        <w:rPr>
          <w:rFonts w:ascii="Arial" w:hAnsi="Arial" w:cs="Arial"/>
          <w:sz w:val="24"/>
          <w:szCs w:val="24"/>
        </w:rPr>
        <w:t xml:space="preserve"> </w:t>
      </w:r>
      <w:r w:rsidR="00530482" w:rsidRPr="00941BB3">
        <w:rPr>
          <w:rFonts w:ascii="Arial" w:hAnsi="Arial" w:cs="Arial"/>
          <w:sz w:val="24"/>
          <w:szCs w:val="24"/>
        </w:rPr>
        <w:t xml:space="preserve">academic </w:t>
      </w:r>
      <w:r w:rsidR="009071CB" w:rsidRPr="00941BB3">
        <w:rPr>
          <w:rFonts w:ascii="Arial" w:hAnsi="Arial" w:cs="Arial"/>
          <w:sz w:val="24"/>
          <w:szCs w:val="24"/>
        </w:rPr>
        <w:t xml:space="preserve">staff </w:t>
      </w:r>
      <w:r w:rsidR="00D61B0C" w:rsidRPr="00941BB3">
        <w:rPr>
          <w:rFonts w:ascii="Arial" w:hAnsi="Arial" w:cs="Arial"/>
          <w:sz w:val="24"/>
          <w:szCs w:val="24"/>
        </w:rPr>
        <w:t xml:space="preserve">at 10 months and 21 months </w:t>
      </w:r>
      <w:r w:rsidR="00E5147E" w:rsidRPr="00941BB3">
        <w:rPr>
          <w:rFonts w:ascii="Arial" w:hAnsi="Arial" w:cs="Arial"/>
          <w:sz w:val="24"/>
          <w:szCs w:val="24"/>
        </w:rPr>
        <w:t>post-</w:t>
      </w:r>
      <w:r w:rsidR="00D61B0C" w:rsidRPr="00941BB3">
        <w:rPr>
          <w:rFonts w:ascii="Arial" w:hAnsi="Arial" w:cs="Arial"/>
          <w:sz w:val="24"/>
          <w:szCs w:val="24"/>
        </w:rPr>
        <w:t xml:space="preserve">changes </w:t>
      </w:r>
      <w:r w:rsidR="009071CB" w:rsidRPr="00941BB3">
        <w:rPr>
          <w:rFonts w:ascii="Arial" w:hAnsi="Arial" w:cs="Arial"/>
          <w:sz w:val="24"/>
          <w:szCs w:val="24"/>
        </w:rPr>
        <w:t xml:space="preserve">in terms of the TESTA </w:t>
      </w:r>
      <w:r w:rsidR="00530482" w:rsidRPr="00941BB3">
        <w:rPr>
          <w:rFonts w:ascii="Arial" w:hAnsi="Arial" w:cs="Arial"/>
          <w:sz w:val="24"/>
          <w:szCs w:val="24"/>
        </w:rPr>
        <w:t xml:space="preserve">process. It also explores their professed </w:t>
      </w:r>
      <w:r w:rsidR="00AC0CD7" w:rsidRPr="00941BB3">
        <w:rPr>
          <w:rFonts w:ascii="Arial" w:hAnsi="Arial" w:cs="Arial"/>
          <w:sz w:val="24"/>
          <w:szCs w:val="24"/>
        </w:rPr>
        <w:t xml:space="preserve">challenges </w:t>
      </w:r>
      <w:r w:rsidR="009071CB" w:rsidRPr="00941BB3">
        <w:rPr>
          <w:rFonts w:ascii="Arial" w:hAnsi="Arial" w:cs="Arial"/>
          <w:sz w:val="24"/>
          <w:szCs w:val="24"/>
        </w:rPr>
        <w:t>a</w:t>
      </w:r>
      <w:r w:rsidR="00530482" w:rsidRPr="00941BB3">
        <w:rPr>
          <w:rFonts w:ascii="Arial" w:hAnsi="Arial" w:cs="Arial"/>
          <w:sz w:val="24"/>
          <w:szCs w:val="24"/>
        </w:rPr>
        <w:t xml:space="preserve">s well as their </w:t>
      </w:r>
      <w:r w:rsidR="009071CB" w:rsidRPr="00941BB3">
        <w:rPr>
          <w:rFonts w:ascii="Arial" w:hAnsi="Arial" w:cs="Arial"/>
          <w:sz w:val="24"/>
          <w:szCs w:val="24"/>
        </w:rPr>
        <w:t xml:space="preserve">perceived benefits </w:t>
      </w:r>
      <w:r w:rsidR="00530482" w:rsidRPr="00941BB3">
        <w:rPr>
          <w:rFonts w:ascii="Arial" w:hAnsi="Arial" w:cs="Arial"/>
          <w:sz w:val="24"/>
          <w:szCs w:val="24"/>
        </w:rPr>
        <w:t>to</w:t>
      </w:r>
      <w:r w:rsidR="00D61B0C" w:rsidRPr="00941BB3">
        <w:rPr>
          <w:rFonts w:ascii="Arial" w:hAnsi="Arial" w:cs="Arial"/>
          <w:sz w:val="24"/>
          <w:szCs w:val="24"/>
        </w:rPr>
        <w:t xml:space="preserve"> the modifications </w:t>
      </w:r>
      <w:r w:rsidR="00530482" w:rsidRPr="00941BB3">
        <w:rPr>
          <w:rFonts w:ascii="Arial" w:hAnsi="Arial" w:cs="Arial"/>
          <w:sz w:val="24"/>
          <w:szCs w:val="24"/>
        </w:rPr>
        <w:t>and changes that were introduced to module and programme assessment as a result of the findings from the TESTA audit</w:t>
      </w:r>
      <w:r w:rsidR="009071CB" w:rsidRPr="00941BB3">
        <w:rPr>
          <w:rFonts w:ascii="Arial" w:hAnsi="Arial" w:cs="Arial"/>
          <w:sz w:val="24"/>
          <w:szCs w:val="24"/>
        </w:rPr>
        <w:t xml:space="preserve">. </w:t>
      </w:r>
      <w:r w:rsidR="00AC0CD7" w:rsidRPr="00941BB3">
        <w:rPr>
          <w:rFonts w:ascii="Arial" w:hAnsi="Arial" w:cs="Arial"/>
          <w:sz w:val="24"/>
          <w:szCs w:val="24"/>
        </w:rPr>
        <w:t xml:space="preserve">The findings </w:t>
      </w:r>
      <w:r w:rsidR="00530482" w:rsidRPr="00941BB3">
        <w:rPr>
          <w:rFonts w:ascii="Arial" w:hAnsi="Arial" w:cs="Arial"/>
          <w:sz w:val="24"/>
          <w:szCs w:val="24"/>
        </w:rPr>
        <w:t xml:space="preserve">from staff focus groups </w:t>
      </w:r>
      <w:r w:rsidR="00E5147E" w:rsidRPr="00941BB3">
        <w:rPr>
          <w:rFonts w:ascii="Arial" w:hAnsi="Arial" w:cs="Arial"/>
          <w:sz w:val="24"/>
          <w:szCs w:val="24"/>
        </w:rPr>
        <w:t xml:space="preserve">are </w:t>
      </w:r>
      <w:r w:rsidR="00D61B0C" w:rsidRPr="00941BB3">
        <w:rPr>
          <w:rFonts w:ascii="Arial" w:hAnsi="Arial" w:cs="Arial"/>
          <w:sz w:val="24"/>
          <w:szCs w:val="24"/>
        </w:rPr>
        <w:t xml:space="preserve">shared </w:t>
      </w:r>
      <w:r w:rsidR="00530482" w:rsidRPr="00941BB3">
        <w:rPr>
          <w:rFonts w:ascii="Arial" w:hAnsi="Arial" w:cs="Arial"/>
          <w:sz w:val="24"/>
          <w:szCs w:val="24"/>
        </w:rPr>
        <w:t>as well as some discussion about the staff journey in changing the student experience of assessment and feedback practices. A reflection on the learning from this project and some recommendations for academic practice are also made.</w:t>
      </w:r>
    </w:p>
    <w:p w14:paraId="556E1752" w14:textId="77777777" w:rsidR="00530482" w:rsidRPr="00941BB3" w:rsidRDefault="00530482" w:rsidP="00FF7390">
      <w:pPr>
        <w:spacing w:line="240" w:lineRule="auto"/>
        <w:rPr>
          <w:rFonts w:ascii="Arial" w:hAnsi="Arial" w:cs="Arial"/>
          <w:b/>
          <w:sz w:val="24"/>
          <w:szCs w:val="24"/>
        </w:rPr>
      </w:pPr>
    </w:p>
    <w:p w14:paraId="7735A75A" w14:textId="77777777" w:rsidR="00477E0D" w:rsidRPr="00941BB3" w:rsidRDefault="00477E0D" w:rsidP="00FF7390">
      <w:pPr>
        <w:spacing w:line="240" w:lineRule="auto"/>
        <w:rPr>
          <w:rFonts w:ascii="Arial" w:hAnsi="Arial" w:cs="Arial"/>
          <w:b/>
          <w:sz w:val="24"/>
          <w:szCs w:val="24"/>
        </w:rPr>
      </w:pPr>
      <w:r w:rsidRPr="00941BB3">
        <w:rPr>
          <w:rFonts w:ascii="Arial" w:hAnsi="Arial" w:cs="Arial"/>
          <w:b/>
          <w:sz w:val="24"/>
          <w:szCs w:val="24"/>
        </w:rPr>
        <w:t>What we did</w:t>
      </w:r>
    </w:p>
    <w:p w14:paraId="1C9E6291" w14:textId="5FDBB8AD" w:rsidR="001674F9" w:rsidRPr="00941BB3" w:rsidRDefault="00E139A9" w:rsidP="00FF7390">
      <w:pPr>
        <w:spacing w:line="240" w:lineRule="auto"/>
        <w:rPr>
          <w:rFonts w:ascii="Arial" w:hAnsi="Arial" w:cs="Arial"/>
          <w:sz w:val="24"/>
          <w:szCs w:val="24"/>
        </w:rPr>
      </w:pPr>
      <w:r w:rsidRPr="00941BB3">
        <w:rPr>
          <w:rFonts w:ascii="Arial" w:hAnsi="Arial" w:cs="Arial"/>
          <w:sz w:val="24"/>
          <w:szCs w:val="24"/>
        </w:rPr>
        <w:t xml:space="preserve">Programme leaders worked with researchers to examine current assessment </w:t>
      </w:r>
      <w:r w:rsidR="003B2B81" w:rsidRPr="00941BB3">
        <w:rPr>
          <w:rFonts w:ascii="Arial" w:hAnsi="Arial" w:cs="Arial"/>
          <w:sz w:val="24"/>
          <w:szCs w:val="24"/>
        </w:rPr>
        <w:t xml:space="preserve">practice </w:t>
      </w:r>
      <w:r w:rsidR="00D61B0C" w:rsidRPr="00941BB3">
        <w:rPr>
          <w:rFonts w:ascii="Arial" w:hAnsi="Arial" w:cs="Arial"/>
          <w:sz w:val="24"/>
          <w:szCs w:val="24"/>
        </w:rPr>
        <w:t>in accordance with</w:t>
      </w:r>
      <w:r w:rsidR="003B2B81" w:rsidRPr="00941BB3">
        <w:rPr>
          <w:rFonts w:ascii="Arial" w:hAnsi="Arial" w:cs="Arial"/>
          <w:sz w:val="24"/>
          <w:szCs w:val="24"/>
        </w:rPr>
        <w:t xml:space="preserve"> </w:t>
      </w:r>
      <w:r w:rsidRPr="00941BB3">
        <w:rPr>
          <w:rFonts w:ascii="Arial" w:hAnsi="Arial" w:cs="Arial"/>
          <w:sz w:val="24"/>
          <w:szCs w:val="24"/>
        </w:rPr>
        <w:t>the TESTA toolkit</w:t>
      </w:r>
      <w:r w:rsidR="00E5147E" w:rsidRPr="00941BB3">
        <w:rPr>
          <w:rFonts w:ascii="Arial" w:hAnsi="Arial" w:cs="Arial"/>
          <w:sz w:val="24"/>
          <w:szCs w:val="24"/>
        </w:rPr>
        <w:t>, which comprises a document analysis audit, student surveys, and student focus groups</w:t>
      </w:r>
      <w:r w:rsidRPr="00941BB3">
        <w:rPr>
          <w:rFonts w:ascii="Arial" w:hAnsi="Arial" w:cs="Arial"/>
          <w:sz w:val="24"/>
          <w:szCs w:val="24"/>
        </w:rPr>
        <w:t>. Undergraduate students in their second and third year of study</w:t>
      </w:r>
      <w:r w:rsidR="007215F3" w:rsidRPr="00941BB3">
        <w:rPr>
          <w:rFonts w:ascii="Arial" w:hAnsi="Arial" w:cs="Arial"/>
          <w:sz w:val="24"/>
          <w:szCs w:val="24"/>
        </w:rPr>
        <w:t>,</w:t>
      </w:r>
      <w:r w:rsidRPr="00941BB3">
        <w:rPr>
          <w:rFonts w:ascii="Arial" w:hAnsi="Arial" w:cs="Arial"/>
          <w:sz w:val="24"/>
          <w:szCs w:val="24"/>
        </w:rPr>
        <w:t xml:space="preserve"> enrolled on </w:t>
      </w:r>
      <w:r w:rsidR="00D61B0C" w:rsidRPr="00941BB3">
        <w:rPr>
          <w:rFonts w:ascii="Arial" w:hAnsi="Arial" w:cs="Arial"/>
          <w:sz w:val="24"/>
          <w:szCs w:val="24"/>
        </w:rPr>
        <w:t xml:space="preserve">either </w:t>
      </w:r>
      <w:r w:rsidRPr="00941BB3">
        <w:rPr>
          <w:rFonts w:ascii="Arial" w:hAnsi="Arial" w:cs="Arial"/>
          <w:sz w:val="24"/>
          <w:szCs w:val="24"/>
        </w:rPr>
        <w:t>a nursing or midwifery programme</w:t>
      </w:r>
      <w:r w:rsidR="00E5147E" w:rsidRPr="00941BB3">
        <w:rPr>
          <w:rFonts w:ascii="Arial" w:hAnsi="Arial" w:cs="Arial"/>
          <w:sz w:val="24"/>
          <w:szCs w:val="24"/>
        </w:rPr>
        <w:t>,</w:t>
      </w:r>
      <w:r w:rsidRPr="00941BB3">
        <w:rPr>
          <w:rFonts w:ascii="Arial" w:hAnsi="Arial" w:cs="Arial"/>
          <w:sz w:val="24"/>
          <w:szCs w:val="24"/>
        </w:rPr>
        <w:t xml:space="preserve"> were asked to share their expedience’s of assessment and feedback thus far </w:t>
      </w:r>
      <w:r w:rsidR="00D61B0C" w:rsidRPr="00941BB3">
        <w:rPr>
          <w:rFonts w:ascii="Arial" w:hAnsi="Arial" w:cs="Arial"/>
          <w:sz w:val="24"/>
          <w:szCs w:val="24"/>
        </w:rPr>
        <w:t>using</w:t>
      </w:r>
      <w:r w:rsidRPr="00941BB3">
        <w:rPr>
          <w:rFonts w:ascii="Arial" w:hAnsi="Arial" w:cs="Arial"/>
          <w:sz w:val="24"/>
          <w:szCs w:val="24"/>
        </w:rPr>
        <w:t xml:space="preserve"> the A</w:t>
      </w:r>
      <w:r w:rsidR="009C08FC" w:rsidRPr="00941BB3">
        <w:rPr>
          <w:rFonts w:ascii="Arial" w:hAnsi="Arial" w:cs="Arial"/>
          <w:sz w:val="24"/>
          <w:szCs w:val="24"/>
        </w:rPr>
        <w:t xml:space="preserve">ssessment </w:t>
      </w:r>
      <w:r w:rsidRPr="00941BB3">
        <w:rPr>
          <w:rFonts w:ascii="Arial" w:hAnsi="Arial" w:cs="Arial"/>
          <w:sz w:val="24"/>
          <w:szCs w:val="24"/>
        </w:rPr>
        <w:t>E</w:t>
      </w:r>
      <w:r w:rsidR="009C08FC" w:rsidRPr="00941BB3">
        <w:rPr>
          <w:rFonts w:ascii="Arial" w:hAnsi="Arial" w:cs="Arial"/>
          <w:sz w:val="24"/>
          <w:szCs w:val="24"/>
        </w:rPr>
        <w:t xml:space="preserve">xperience </w:t>
      </w:r>
      <w:r w:rsidRPr="00941BB3">
        <w:rPr>
          <w:rFonts w:ascii="Arial" w:hAnsi="Arial" w:cs="Arial"/>
          <w:sz w:val="24"/>
          <w:szCs w:val="24"/>
        </w:rPr>
        <w:t>Q</w:t>
      </w:r>
      <w:r w:rsidR="009C08FC" w:rsidRPr="00941BB3">
        <w:rPr>
          <w:rFonts w:ascii="Arial" w:hAnsi="Arial" w:cs="Arial"/>
          <w:sz w:val="24"/>
          <w:szCs w:val="24"/>
        </w:rPr>
        <w:t>uestionnaire</w:t>
      </w:r>
      <w:r w:rsidRPr="00941BB3">
        <w:rPr>
          <w:rFonts w:ascii="Arial" w:hAnsi="Arial" w:cs="Arial"/>
          <w:sz w:val="24"/>
          <w:szCs w:val="24"/>
        </w:rPr>
        <w:t xml:space="preserve"> (n= 476) and focus</w:t>
      </w:r>
      <w:r w:rsidR="00D61B0C" w:rsidRPr="00941BB3">
        <w:rPr>
          <w:rFonts w:ascii="Arial" w:hAnsi="Arial" w:cs="Arial"/>
          <w:sz w:val="24"/>
          <w:szCs w:val="24"/>
        </w:rPr>
        <w:t xml:space="preserve"> group discussions</w:t>
      </w:r>
      <w:r w:rsidR="003B2B81" w:rsidRPr="00941BB3">
        <w:rPr>
          <w:rFonts w:ascii="Arial" w:hAnsi="Arial" w:cs="Arial"/>
          <w:sz w:val="24"/>
          <w:szCs w:val="24"/>
        </w:rPr>
        <w:t xml:space="preserve"> (</w:t>
      </w:r>
      <w:r w:rsidR="00012539" w:rsidRPr="00941BB3">
        <w:rPr>
          <w:rFonts w:ascii="Arial" w:hAnsi="Arial" w:cs="Arial"/>
          <w:sz w:val="24"/>
          <w:szCs w:val="24"/>
        </w:rPr>
        <w:t>n=7</w:t>
      </w:r>
      <w:r w:rsidR="009C08FC" w:rsidRPr="00941BB3">
        <w:rPr>
          <w:rFonts w:ascii="Arial" w:hAnsi="Arial" w:cs="Arial"/>
          <w:sz w:val="24"/>
          <w:szCs w:val="24"/>
        </w:rPr>
        <w:t>,</w:t>
      </w:r>
      <w:r w:rsidR="00012539" w:rsidRPr="00941BB3">
        <w:rPr>
          <w:rFonts w:ascii="Arial" w:hAnsi="Arial" w:cs="Arial"/>
          <w:sz w:val="24"/>
          <w:szCs w:val="24"/>
        </w:rPr>
        <w:t xml:space="preserve"> 45</w:t>
      </w:r>
      <w:r w:rsidRPr="00941BB3">
        <w:rPr>
          <w:rFonts w:ascii="Arial" w:hAnsi="Arial" w:cs="Arial"/>
          <w:sz w:val="24"/>
          <w:szCs w:val="24"/>
        </w:rPr>
        <w:t xml:space="preserve"> students). </w:t>
      </w:r>
      <w:r w:rsidR="007215F3" w:rsidRPr="00941BB3">
        <w:rPr>
          <w:rFonts w:ascii="Arial" w:hAnsi="Arial" w:cs="Arial"/>
          <w:sz w:val="24"/>
          <w:szCs w:val="24"/>
        </w:rPr>
        <w:t>Quantitative</w:t>
      </w:r>
      <w:r w:rsidR="00D61B0C" w:rsidRPr="00941BB3">
        <w:rPr>
          <w:rFonts w:ascii="Arial" w:hAnsi="Arial" w:cs="Arial"/>
          <w:sz w:val="24"/>
          <w:szCs w:val="24"/>
        </w:rPr>
        <w:t xml:space="preserve"> data </w:t>
      </w:r>
      <w:r w:rsidR="007215F3" w:rsidRPr="00941BB3">
        <w:rPr>
          <w:rFonts w:ascii="Arial" w:hAnsi="Arial" w:cs="Arial"/>
          <w:sz w:val="24"/>
          <w:szCs w:val="24"/>
        </w:rPr>
        <w:t xml:space="preserve">gathered as part of the TESTA audit was </w:t>
      </w:r>
      <w:r w:rsidR="00D61B0C" w:rsidRPr="00941BB3">
        <w:rPr>
          <w:rFonts w:ascii="Arial" w:hAnsi="Arial" w:cs="Arial"/>
          <w:sz w:val="24"/>
          <w:szCs w:val="24"/>
        </w:rPr>
        <w:t xml:space="preserve">analysed using SPSS and qualitative data </w:t>
      </w:r>
      <w:r w:rsidR="007215F3" w:rsidRPr="00941BB3">
        <w:rPr>
          <w:rFonts w:ascii="Arial" w:hAnsi="Arial" w:cs="Arial"/>
          <w:sz w:val="24"/>
          <w:szCs w:val="24"/>
        </w:rPr>
        <w:t xml:space="preserve">was </w:t>
      </w:r>
      <w:r w:rsidR="00D61B0C" w:rsidRPr="00941BB3">
        <w:rPr>
          <w:rFonts w:ascii="Arial" w:hAnsi="Arial" w:cs="Arial"/>
          <w:sz w:val="24"/>
          <w:szCs w:val="24"/>
        </w:rPr>
        <w:t xml:space="preserve">subjected to thematic analysis. </w:t>
      </w:r>
      <w:r w:rsidRPr="00941BB3">
        <w:rPr>
          <w:rFonts w:ascii="Arial" w:hAnsi="Arial" w:cs="Arial"/>
          <w:sz w:val="24"/>
          <w:szCs w:val="24"/>
        </w:rPr>
        <w:t>The</w:t>
      </w:r>
      <w:r w:rsidR="00954F90" w:rsidRPr="00941BB3">
        <w:rPr>
          <w:rFonts w:ascii="Arial" w:hAnsi="Arial" w:cs="Arial"/>
          <w:sz w:val="24"/>
          <w:szCs w:val="24"/>
        </w:rPr>
        <w:t xml:space="preserve"> findings were </w:t>
      </w:r>
      <w:r w:rsidR="00D24392" w:rsidRPr="00941BB3">
        <w:rPr>
          <w:rFonts w:ascii="Arial" w:hAnsi="Arial" w:cs="Arial"/>
          <w:sz w:val="24"/>
          <w:szCs w:val="24"/>
        </w:rPr>
        <w:t xml:space="preserve">in the main </w:t>
      </w:r>
      <w:r w:rsidR="00D61B0C" w:rsidRPr="00941BB3">
        <w:rPr>
          <w:rFonts w:ascii="Arial" w:hAnsi="Arial" w:cs="Arial"/>
          <w:sz w:val="24"/>
          <w:szCs w:val="24"/>
        </w:rPr>
        <w:t xml:space="preserve">found to be </w:t>
      </w:r>
      <w:r w:rsidR="00954F90" w:rsidRPr="00941BB3">
        <w:rPr>
          <w:rFonts w:ascii="Arial" w:hAnsi="Arial" w:cs="Arial"/>
          <w:sz w:val="24"/>
          <w:szCs w:val="24"/>
        </w:rPr>
        <w:t>similar to</w:t>
      </w:r>
      <w:r w:rsidR="00D61B0C" w:rsidRPr="00941BB3">
        <w:rPr>
          <w:rFonts w:ascii="Arial" w:hAnsi="Arial" w:cs="Arial"/>
          <w:sz w:val="24"/>
          <w:szCs w:val="24"/>
        </w:rPr>
        <w:t xml:space="preserve"> those found by </w:t>
      </w:r>
      <w:r w:rsidR="00954F90" w:rsidRPr="00941BB3">
        <w:rPr>
          <w:rFonts w:ascii="Arial" w:hAnsi="Arial" w:cs="Arial"/>
          <w:sz w:val="24"/>
          <w:szCs w:val="24"/>
        </w:rPr>
        <w:t xml:space="preserve">other institutions in terms of </w:t>
      </w:r>
      <w:r w:rsidR="00D61B0C" w:rsidRPr="00941BB3">
        <w:rPr>
          <w:rFonts w:ascii="Arial" w:hAnsi="Arial" w:cs="Arial"/>
          <w:sz w:val="24"/>
          <w:szCs w:val="24"/>
        </w:rPr>
        <w:t xml:space="preserve">student </w:t>
      </w:r>
      <w:r w:rsidR="00954F90" w:rsidRPr="00941BB3">
        <w:rPr>
          <w:rFonts w:ascii="Arial" w:hAnsi="Arial" w:cs="Arial"/>
          <w:sz w:val="24"/>
          <w:szCs w:val="24"/>
        </w:rPr>
        <w:t>dissatisfaction with feedback</w:t>
      </w:r>
      <w:r w:rsidR="00E5147E" w:rsidRPr="00941BB3">
        <w:rPr>
          <w:rFonts w:ascii="Arial" w:hAnsi="Arial" w:cs="Arial"/>
          <w:sz w:val="24"/>
          <w:szCs w:val="24"/>
        </w:rPr>
        <w:t xml:space="preserve"> and </w:t>
      </w:r>
      <w:r w:rsidR="00954F90" w:rsidRPr="00941BB3">
        <w:rPr>
          <w:rFonts w:ascii="Arial" w:hAnsi="Arial" w:cs="Arial"/>
          <w:sz w:val="24"/>
          <w:szCs w:val="24"/>
        </w:rPr>
        <w:t xml:space="preserve">confusion </w:t>
      </w:r>
      <w:r w:rsidRPr="00941BB3">
        <w:rPr>
          <w:rFonts w:ascii="Arial" w:hAnsi="Arial" w:cs="Arial"/>
          <w:sz w:val="24"/>
          <w:szCs w:val="24"/>
        </w:rPr>
        <w:t>in relation to</w:t>
      </w:r>
      <w:r w:rsidR="00954F90" w:rsidRPr="00941BB3">
        <w:rPr>
          <w:rFonts w:ascii="Arial" w:hAnsi="Arial" w:cs="Arial"/>
          <w:sz w:val="24"/>
          <w:szCs w:val="24"/>
        </w:rPr>
        <w:t xml:space="preserve"> </w:t>
      </w:r>
      <w:r w:rsidRPr="00941BB3">
        <w:rPr>
          <w:rFonts w:ascii="Arial" w:hAnsi="Arial" w:cs="Arial"/>
          <w:sz w:val="24"/>
          <w:szCs w:val="24"/>
        </w:rPr>
        <w:t xml:space="preserve">what was required </w:t>
      </w:r>
      <w:r w:rsidR="00B525BB" w:rsidRPr="00941BB3">
        <w:rPr>
          <w:rFonts w:ascii="Arial" w:hAnsi="Arial" w:cs="Arial"/>
          <w:sz w:val="24"/>
          <w:szCs w:val="24"/>
        </w:rPr>
        <w:t>of them in</w:t>
      </w:r>
      <w:r w:rsidR="00D61B0C" w:rsidRPr="00941BB3">
        <w:rPr>
          <w:rFonts w:ascii="Arial" w:hAnsi="Arial" w:cs="Arial"/>
          <w:sz w:val="24"/>
          <w:szCs w:val="24"/>
        </w:rPr>
        <w:t xml:space="preserve"> an assessment</w:t>
      </w:r>
      <w:r w:rsidR="00E5147E" w:rsidRPr="00941BB3">
        <w:rPr>
          <w:rFonts w:ascii="Arial" w:hAnsi="Arial" w:cs="Arial"/>
          <w:sz w:val="24"/>
          <w:szCs w:val="24"/>
        </w:rPr>
        <w:t xml:space="preserve"> </w:t>
      </w:r>
      <w:r w:rsidR="0012593A" w:rsidRPr="00941BB3">
        <w:rPr>
          <w:rFonts w:ascii="Arial" w:hAnsi="Arial" w:cs="Arial"/>
          <w:sz w:val="24"/>
          <w:szCs w:val="24"/>
        </w:rPr>
        <w:fldChar w:fldCharType="begin"/>
      </w:r>
      <w:r w:rsidR="0012593A" w:rsidRPr="00941BB3">
        <w:rPr>
          <w:rFonts w:ascii="Arial" w:hAnsi="Arial" w:cs="Arial"/>
          <w:sz w:val="24"/>
          <w:szCs w:val="24"/>
        </w:rPr>
        <w:instrText xml:space="preserve"> ADDIN EN.CITE &lt;EndNote&gt;&lt;Cite&gt;&lt;Author&gt;Jessop&lt;/Author&gt;&lt;Year&gt;2014&lt;/Year&gt;&lt;RecNum&gt;305&lt;/RecNum&gt;&lt;DisplayText&gt;(Jessop et al., 2014b)&lt;/DisplayText&gt;&lt;record&gt;&lt;rec-number&gt;305&lt;/rec-number&gt;&lt;foreign-keys&gt;&lt;key app="EN" db-id="spswat9vmdxxfger5tr5fawzavdsetfw02v0" timestamp="1501847591"&gt;305&lt;/key&gt;&lt;/foreign-keys&gt;&lt;ref-type name="Journal Article"&gt;17&lt;/ref-type&gt;&lt;contributors&gt;&lt;authors&gt;&lt;author&gt;Jessop, Tansy&lt;/author&gt;&lt;author&gt;El Hakim, Yassein&lt;/author&gt;&lt;author&gt;Gibbs, Graham&lt;/author&gt;&lt;/authors&gt;&lt;/contributors&gt;&lt;titles&gt;&lt;title&gt;The whole is greater than the sum of its parts: A large-scale study of students’ learning in response to different programme assessment patterns&lt;/title&gt;&lt;secondary-title&gt;Assessment &amp;amp; Evaluation in Higher Education&lt;/secondary-title&gt;&lt;/titles&gt;&lt;periodical&gt;&lt;full-title&gt;Assessment &amp;amp; Evaluation in Higher Education&lt;/full-title&gt;&lt;/periodical&gt;&lt;pages&gt;73-88&lt;/pages&gt;&lt;volume&gt;39&lt;/volume&gt;&lt;number&gt;1&lt;/number&gt;&lt;dates&gt;&lt;year&gt;2014&lt;/year&gt;&lt;/dates&gt;&lt;isbn&gt;0260-2938&lt;/isbn&gt;&lt;urls&gt;&lt;/urls&gt;&lt;/record&gt;&lt;/Cite&gt;&lt;/EndNote&gt;</w:instrText>
      </w:r>
      <w:r w:rsidR="0012593A" w:rsidRPr="00941BB3">
        <w:rPr>
          <w:rFonts w:ascii="Arial" w:hAnsi="Arial" w:cs="Arial"/>
          <w:sz w:val="24"/>
          <w:szCs w:val="24"/>
        </w:rPr>
        <w:fldChar w:fldCharType="separate"/>
      </w:r>
      <w:r w:rsidR="0012593A" w:rsidRPr="00941BB3">
        <w:rPr>
          <w:rFonts w:ascii="Arial" w:hAnsi="Arial" w:cs="Arial"/>
          <w:noProof/>
          <w:sz w:val="24"/>
          <w:szCs w:val="24"/>
        </w:rPr>
        <w:t>(Jessop et al., 2014b)</w:t>
      </w:r>
      <w:r w:rsidR="0012593A" w:rsidRPr="00941BB3">
        <w:rPr>
          <w:rFonts w:ascii="Arial" w:hAnsi="Arial" w:cs="Arial"/>
          <w:sz w:val="24"/>
          <w:szCs w:val="24"/>
        </w:rPr>
        <w:fldChar w:fldCharType="end"/>
      </w:r>
      <w:r w:rsidR="00B525BB" w:rsidRPr="00941BB3">
        <w:rPr>
          <w:rFonts w:ascii="Arial" w:hAnsi="Arial" w:cs="Arial"/>
          <w:sz w:val="24"/>
          <w:szCs w:val="24"/>
        </w:rPr>
        <w:t xml:space="preserve">. </w:t>
      </w:r>
      <w:r w:rsidR="00E5147E" w:rsidRPr="00941BB3">
        <w:rPr>
          <w:rFonts w:ascii="Arial" w:hAnsi="Arial" w:cs="Arial"/>
          <w:sz w:val="24"/>
          <w:szCs w:val="24"/>
        </w:rPr>
        <w:t xml:space="preserve">Students </w:t>
      </w:r>
      <w:r w:rsidR="00B525BB" w:rsidRPr="00941BB3">
        <w:rPr>
          <w:rFonts w:ascii="Arial" w:hAnsi="Arial" w:cs="Arial"/>
          <w:sz w:val="24"/>
          <w:szCs w:val="24"/>
        </w:rPr>
        <w:t xml:space="preserve">also expressed </w:t>
      </w:r>
      <w:r w:rsidR="00954F90" w:rsidRPr="00941BB3">
        <w:rPr>
          <w:rFonts w:ascii="Arial" w:hAnsi="Arial" w:cs="Arial"/>
          <w:sz w:val="24"/>
          <w:szCs w:val="24"/>
        </w:rPr>
        <w:t xml:space="preserve">lack of understanding as to the purpose and value of engaging in </w:t>
      </w:r>
      <w:r w:rsidRPr="00941BB3">
        <w:rPr>
          <w:rFonts w:ascii="Arial" w:hAnsi="Arial" w:cs="Arial"/>
          <w:sz w:val="24"/>
          <w:szCs w:val="24"/>
        </w:rPr>
        <w:t xml:space="preserve">particular types of </w:t>
      </w:r>
      <w:r w:rsidR="00B525BB" w:rsidRPr="00941BB3">
        <w:rPr>
          <w:rFonts w:ascii="Arial" w:hAnsi="Arial" w:cs="Arial"/>
          <w:sz w:val="24"/>
          <w:szCs w:val="24"/>
        </w:rPr>
        <w:t>assessment. The findings</w:t>
      </w:r>
      <w:r w:rsidR="00954F90" w:rsidRPr="00941BB3">
        <w:rPr>
          <w:rFonts w:ascii="Arial" w:hAnsi="Arial" w:cs="Arial"/>
          <w:sz w:val="24"/>
          <w:szCs w:val="24"/>
        </w:rPr>
        <w:t xml:space="preserve"> showed </w:t>
      </w:r>
      <w:r w:rsidR="007215F3" w:rsidRPr="00941BB3">
        <w:rPr>
          <w:rFonts w:ascii="Arial" w:hAnsi="Arial" w:cs="Arial"/>
          <w:sz w:val="24"/>
          <w:szCs w:val="24"/>
        </w:rPr>
        <w:t xml:space="preserve">a greater amount of </w:t>
      </w:r>
      <w:r w:rsidR="00954F90" w:rsidRPr="00941BB3">
        <w:rPr>
          <w:rFonts w:ascii="Arial" w:hAnsi="Arial" w:cs="Arial"/>
          <w:sz w:val="24"/>
          <w:szCs w:val="24"/>
        </w:rPr>
        <w:t xml:space="preserve">summative </w:t>
      </w:r>
      <w:r w:rsidR="007215F3" w:rsidRPr="00941BB3">
        <w:rPr>
          <w:rFonts w:ascii="Arial" w:hAnsi="Arial" w:cs="Arial"/>
          <w:sz w:val="24"/>
          <w:szCs w:val="24"/>
        </w:rPr>
        <w:t xml:space="preserve">assessment and </w:t>
      </w:r>
      <w:r w:rsidR="007215F3" w:rsidRPr="00941BB3">
        <w:rPr>
          <w:rFonts w:ascii="Arial" w:hAnsi="Arial" w:cs="Arial"/>
          <w:sz w:val="24"/>
          <w:szCs w:val="24"/>
        </w:rPr>
        <w:lastRenderedPageBreak/>
        <w:t>less</w:t>
      </w:r>
      <w:r w:rsidR="00954F90" w:rsidRPr="00941BB3">
        <w:rPr>
          <w:rFonts w:ascii="Arial" w:hAnsi="Arial" w:cs="Arial"/>
          <w:sz w:val="24"/>
          <w:szCs w:val="24"/>
        </w:rPr>
        <w:t xml:space="preserve"> formative assessment</w:t>
      </w:r>
      <w:r w:rsidR="007215F3" w:rsidRPr="00941BB3">
        <w:rPr>
          <w:rFonts w:ascii="Arial" w:hAnsi="Arial" w:cs="Arial"/>
          <w:sz w:val="24"/>
          <w:szCs w:val="24"/>
        </w:rPr>
        <w:t xml:space="preserve"> in all fields of the nursing programme</w:t>
      </w:r>
      <w:r w:rsidR="00E5147E" w:rsidRPr="00941BB3">
        <w:rPr>
          <w:rFonts w:ascii="Arial" w:hAnsi="Arial" w:cs="Arial"/>
          <w:sz w:val="24"/>
          <w:szCs w:val="24"/>
        </w:rPr>
        <w:t>s</w:t>
      </w:r>
      <w:r w:rsidR="007215F3" w:rsidRPr="00941BB3">
        <w:rPr>
          <w:rFonts w:ascii="Arial" w:hAnsi="Arial" w:cs="Arial"/>
          <w:sz w:val="24"/>
          <w:szCs w:val="24"/>
        </w:rPr>
        <w:t xml:space="preserve"> as well as in the midwifery programme. </w:t>
      </w:r>
      <w:r w:rsidR="00954F90" w:rsidRPr="00941BB3">
        <w:rPr>
          <w:rFonts w:ascii="Arial" w:hAnsi="Arial" w:cs="Arial"/>
          <w:sz w:val="24"/>
          <w:szCs w:val="24"/>
        </w:rPr>
        <w:t xml:space="preserve">Application of the TESTA methodology </w:t>
      </w:r>
      <w:r w:rsidR="00E5147E" w:rsidRPr="00941BB3">
        <w:rPr>
          <w:rFonts w:ascii="Arial" w:hAnsi="Arial" w:cs="Arial"/>
          <w:sz w:val="24"/>
          <w:szCs w:val="24"/>
        </w:rPr>
        <w:t xml:space="preserve">achieved </w:t>
      </w:r>
      <w:r w:rsidR="00954F90" w:rsidRPr="00941BB3">
        <w:rPr>
          <w:rFonts w:ascii="Arial" w:hAnsi="Arial" w:cs="Arial"/>
          <w:sz w:val="24"/>
          <w:szCs w:val="24"/>
        </w:rPr>
        <w:t xml:space="preserve">its purpose in that it initiated discussion about assessment </w:t>
      </w:r>
      <w:r w:rsidR="00246F8E" w:rsidRPr="00941BB3">
        <w:rPr>
          <w:rFonts w:ascii="Arial" w:hAnsi="Arial" w:cs="Arial"/>
          <w:sz w:val="24"/>
          <w:szCs w:val="24"/>
        </w:rPr>
        <w:t xml:space="preserve">amongst staff </w:t>
      </w:r>
      <w:r w:rsidR="00D61B0C" w:rsidRPr="00941BB3">
        <w:rPr>
          <w:rFonts w:ascii="Arial" w:hAnsi="Arial" w:cs="Arial"/>
          <w:sz w:val="24"/>
          <w:szCs w:val="24"/>
        </w:rPr>
        <w:t xml:space="preserve">within the School </w:t>
      </w:r>
      <w:r w:rsidR="00954F90" w:rsidRPr="00941BB3">
        <w:rPr>
          <w:rFonts w:ascii="Arial" w:hAnsi="Arial" w:cs="Arial"/>
          <w:sz w:val="24"/>
          <w:szCs w:val="24"/>
        </w:rPr>
        <w:t>and acted as a vehicle</w:t>
      </w:r>
      <w:r w:rsidR="001674F9" w:rsidRPr="00941BB3">
        <w:rPr>
          <w:rFonts w:ascii="Arial" w:hAnsi="Arial" w:cs="Arial"/>
          <w:sz w:val="24"/>
          <w:szCs w:val="24"/>
        </w:rPr>
        <w:t xml:space="preserve"> and catalyst</w:t>
      </w:r>
      <w:r w:rsidR="00954F90" w:rsidRPr="00941BB3">
        <w:rPr>
          <w:rFonts w:ascii="Arial" w:hAnsi="Arial" w:cs="Arial"/>
          <w:sz w:val="24"/>
          <w:szCs w:val="24"/>
        </w:rPr>
        <w:t xml:space="preserve"> for change. </w:t>
      </w:r>
      <w:r w:rsidR="0006679E" w:rsidRPr="00941BB3">
        <w:rPr>
          <w:rFonts w:ascii="Arial" w:hAnsi="Arial" w:cs="Arial"/>
          <w:sz w:val="24"/>
          <w:szCs w:val="24"/>
        </w:rPr>
        <w:t xml:space="preserve">Some </w:t>
      </w:r>
      <w:r w:rsidR="001674F9" w:rsidRPr="00941BB3">
        <w:rPr>
          <w:rFonts w:ascii="Arial" w:hAnsi="Arial" w:cs="Arial"/>
          <w:sz w:val="24"/>
          <w:szCs w:val="24"/>
        </w:rPr>
        <w:t xml:space="preserve">academic </w:t>
      </w:r>
      <w:r w:rsidR="0006679E" w:rsidRPr="00941BB3">
        <w:rPr>
          <w:rFonts w:ascii="Arial" w:hAnsi="Arial" w:cs="Arial"/>
          <w:sz w:val="24"/>
          <w:szCs w:val="24"/>
        </w:rPr>
        <w:t>staff, particularly those already involved in assessment and feedback enhancement activities</w:t>
      </w:r>
      <w:r w:rsidR="00E5147E" w:rsidRPr="00941BB3">
        <w:rPr>
          <w:rFonts w:ascii="Arial" w:hAnsi="Arial" w:cs="Arial"/>
          <w:sz w:val="24"/>
          <w:szCs w:val="24"/>
        </w:rPr>
        <w:t>,</w:t>
      </w:r>
      <w:r w:rsidR="0006679E" w:rsidRPr="00941BB3">
        <w:rPr>
          <w:rFonts w:ascii="Arial" w:hAnsi="Arial" w:cs="Arial"/>
          <w:sz w:val="24"/>
          <w:szCs w:val="24"/>
        </w:rPr>
        <w:t xml:space="preserve"> </w:t>
      </w:r>
      <w:r w:rsidR="00A01C3A" w:rsidRPr="00941BB3">
        <w:rPr>
          <w:rFonts w:ascii="Arial" w:hAnsi="Arial" w:cs="Arial"/>
          <w:sz w:val="24"/>
          <w:szCs w:val="24"/>
        </w:rPr>
        <w:t>became</w:t>
      </w:r>
      <w:r w:rsidR="0006679E" w:rsidRPr="00941BB3">
        <w:rPr>
          <w:rFonts w:ascii="Arial" w:hAnsi="Arial" w:cs="Arial"/>
          <w:sz w:val="24"/>
          <w:szCs w:val="24"/>
        </w:rPr>
        <w:t xml:space="preserve"> engaged in the </w:t>
      </w:r>
      <w:r w:rsidR="001674F9" w:rsidRPr="00941BB3">
        <w:rPr>
          <w:rFonts w:ascii="Arial" w:hAnsi="Arial" w:cs="Arial"/>
          <w:sz w:val="24"/>
          <w:szCs w:val="24"/>
        </w:rPr>
        <w:t xml:space="preserve">TESTA </w:t>
      </w:r>
      <w:r w:rsidR="0006679E" w:rsidRPr="00941BB3">
        <w:rPr>
          <w:rFonts w:ascii="Arial" w:hAnsi="Arial" w:cs="Arial"/>
          <w:sz w:val="24"/>
          <w:szCs w:val="24"/>
        </w:rPr>
        <w:t xml:space="preserve">process </w:t>
      </w:r>
      <w:r w:rsidR="00641E66" w:rsidRPr="00941BB3">
        <w:rPr>
          <w:rFonts w:ascii="Arial" w:hAnsi="Arial" w:cs="Arial"/>
          <w:sz w:val="24"/>
          <w:szCs w:val="24"/>
        </w:rPr>
        <w:t xml:space="preserve">and </w:t>
      </w:r>
      <w:r w:rsidR="001674F9" w:rsidRPr="00941BB3">
        <w:rPr>
          <w:rFonts w:ascii="Arial" w:hAnsi="Arial" w:cs="Arial"/>
          <w:sz w:val="24"/>
          <w:szCs w:val="24"/>
        </w:rPr>
        <w:t xml:space="preserve">its </w:t>
      </w:r>
      <w:r w:rsidR="00641E66" w:rsidRPr="00941BB3">
        <w:rPr>
          <w:rFonts w:ascii="Arial" w:hAnsi="Arial" w:cs="Arial"/>
          <w:sz w:val="24"/>
          <w:szCs w:val="24"/>
        </w:rPr>
        <w:t xml:space="preserve">findings </w:t>
      </w:r>
      <w:r w:rsidR="001674F9" w:rsidRPr="00941BB3">
        <w:rPr>
          <w:rFonts w:ascii="Arial" w:hAnsi="Arial" w:cs="Arial"/>
          <w:sz w:val="24"/>
          <w:szCs w:val="24"/>
        </w:rPr>
        <w:t>eagerly and willingly</w:t>
      </w:r>
      <w:r w:rsidR="00A01C3A" w:rsidRPr="00941BB3">
        <w:rPr>
          <w:rFonts w:ascii="Arial" w:hAnsi="Arial" w:cs="Arial"/>
          <w:sz w:val="24"/>
          <w:szCs w:val="24"/>
        </w:rPr>
        <w:t>,</w:t>
      </w:r>
      <w:r w:rsidR="00641E66" w:rsidRPr="00941BB3">
        <w:rPr>
          <w:rFonts w:ascii="Arial" w:hAnsi="Arial" w:cs="Arial"/>
          <w:sz w:val="24"/>
          <w:szCs w:val="24"/>
        </w:rPr>
        <w:t xml:space="preserve"> however this </w:t>
      </w:r>
      <w:r w:rsidR="001674F9" w:rsidRPr="00941BB3">
        <w:rPr>
          <w:rFonts w:ascii="Arial" w:hAnsi="Arial" w:cs="Arial"/>
          <w:sz w:val="24"/>
          <w:szCs w:val="24"/>
        </w:rPr>
        <w:t xml:space="preserve">did not appear to be the case for all staff and the project team were keen to understand the sense of hesitation towards changing assessment practices. </w:t>
      </w:r>
    </w:p>
    <w:p w14:paraId="7DDF27E3" w14:textId="7D2D49E6" w:rsidR="00442104" w:rsidRPr="00941BB3" w:rsidRDefault="00641E66" w:rsidP="00FF7390">
      <w:pPr>
        <w:spacing w:line="240" w:lineRule="auto"/>
        <w:rPr>
          <w:rFonts w:ascii="Arial" w:hAnsi="Arial" w:cs="Arial"/>
          <w:sz w:val="24"/>
          <w:szCs w:val="24"/>
        </w:rPr>
      </w:pPr>
      <w:r w:rsidRPr="00941BB3">
        <w:rPr>
          <w:rFonts w:ascii="Arial" w:hAnsi="Arial" w:cs="Arial"/>
          <w:sz w:val="24"/>
          <w:szCs w:val="24"/>
        </w:rPr>
        <w:t>Feedback of the findings</w:t>
      </w:r>
      <w:r w:rsidR="00A01C3A" w:rsidRPr="00941BB3">
        <w:rPr>
          <w:rFonts w:ascii="Arial" w:hAnsi="Arial" w:cs="Arial"/>
          <w:sz w:val="24"/>
          <w:szCs w:val="24"/>
        </w:rPr>
        <w:t xml:space="preserve"> </w:t>
      </w:r>
      <w:r w:rsidR="00CF05B9" w:rsidRPr="00941BB3">
        <w:rPr>
          <w:rFonts w:ascii="Arial" w:hAnsi="Arial" w:cs="Arial"/>
          <w:sz w:val="24"/>
          <w:szCs w:val="24"/>
        </w:rPr>
        <w:t xml:space="preserve">from the TESTA audit </w:t>
      </w:r>
      <w:r w:rsidR="00A01C3A" w:rsidRPr="00941BB3">
        <w:rPr>
          <w:rFonts w:ascii="Arial" w:hAnsi="Arial" w:cs="Arial"/>
          <w:sz w:val="24"/>
          <w:szCs w:val="24"/>
        </w:rPr>
        <w:t>to teaching teams</w:t>
      </w:r>
      <w:r w:rsidRPr="00941BB3">
        <w:rPr>
          <w:rFonts w:ascii="Arial" w:hAnsi="Arial" w:cs="Arial"/>
          <w:sz w:val="24"/>
          <w:szCs w:val="24"/>
        </w:rPr>
        <w:t xml:space="preserve"> proved problematic due to competing priorities and a belief amongst some staff that change was not required.</w:t>
      </w:r>
      <w:r w:rsidR="00A01C3A" w:rsidRPr="00941BB3">
        <w:rPr>
          <w:rFonts w:ascii="Arial" w:hAnsi="Arial" w:cs="Arial"/>
          <w:sz w:val="24"/>
          <w:szCs w:val="24"/>
        </w:rPr>
        <w:t xml:space="preserve"> </w:t>
      </w:r>
      <w:r w:rsidR="00442104" w:rsidRPr="00941BB3">
        <w:rPr>
          <w:rFonts w:ascii="Arial" w:hAnsi="Arial" w:cs="Arial"/>
          <w:sz w:val="24"/>
          <w:szCs w:val="24"/>
        </w:rPr>
        <w:t xml:space="preserve"> </w:t>
      </w:r>
      <w:r w:rsidR="00A01C3A" w:rsidRPr="00941BB3">
        <w:rPr>
          <w:rFonts w:ascii="Arial" w:hAnsi="Arial" w:cs="Arial"/>
          <w:sz w:val="24"/>
          <w:szCs w:val="24"/>
        </w:rPr>
        <w:t>As a result</w:t>
      </w:r>
      <w:r w:rsidR="00E5147E" w:rsidRPr="00941BB3">
        <w:rPr>
          <w:rFonts w:ascii="Arial" w:hAnsi="Arial" w:cs="Arial"/>
          <w:sz w:val="24"/>
          <w:szCs w:val="24"/>
        </w:rPr>
        <w:t>,</w:t>
      </w:r>
      <w:r w:rsidR="00A01C3A" w:rsidRPr="00941BB3">
        <w:rPr>
          <w:rFonts w:ascii="Arial" w:hAnsi="Arial" w:cs="Arial"/>
          <w:sz w:val="24"/>
          <w:szCs w:val="24"/>
        </w:rPr>
        <w:t xml:space="preserve"> t</w:t>
      </w:r>
      <w:r w:rsidR="00442104" w:rsidRPr="00941BB3">
        <w:rPr>
          <w:rFonts w:ascii="Arial" w:hAnsi="Arial" w:cs="Arial"/>
          <w:sz w:val="24"/>
          <w:szCs w:val="24"/>
        </w:rPr>
        <w:t>wo a</w:t>
      </w:r>
      <w:r w:rsidRPr="00941BB3">
        <w:rPr>
          <w:rFonts w:ascii="Arial" w:hAnsi="Arial" w:cs="Arial"/>
          <w:sz w:val="24"/>
          <w:szCs w:val="24"/>
        </w:rPr>
        <w:t xml:space="preserve">way days were planned to provide </w:t>
      </w:r>
      <w:r w:rsidR="00442104" w:rsidRPr="00941BB3">
        <w:rPr>
          <w:rFonts w:ascii="Arial" w:hAnsi="Arial" w:cs="Arial"/>
          <w:sz w:val="24"/>
          <w:szCs w:val="24"/>
        </w:rPr>
        <w:t xml:space="preserve">academic </w:t>
      </w:r>
      <w:r w:rsidRPr="00941BB3">
        <w:rPr>
          <w:rFonts w:ascii="Arial" w:hAnsi="Arial" w:cs="Arial"/>
          <w:sz w:val="24"/>
          <w:szCs w:val="24"/>
        </w:rPr>
        <w:t>staff with dedicated time to read the programme reports</w:t>
      </w:r>
      <w:r w:rsidR="00442104" w:rsidRPr="00941BB3">
        <w:rPr>
          <w:rFonts w:ascii="Arial" w:hAnsi="Arial" w:cs="Arial"/>
          <w:sz w:val="24"/>
          <w:szCs w:val="24"/>
        </w:rPr>
        <w:t xml:space="preserve">, </w:t>
      </w:r>
      <w:r w:rsidRPr="00941BB3">
        <w:rPr>
          <w:rFonts w:ascii="Arial" w:hAnsi="Arial" w:cs="Arial"/>
          <w:sz w:val="24"/>
          <w:szCs w:val="24"/>
        </w:rPr>
        <w:t>discuss the findings within their teams</w:t>
      </w:r>
      <w:r w:rsidR="00E5147E" w:rsidRPr="00941BB3">
        <w:rPr>
          <w:rFonts w:ascii="Arial" w:hAnsi="Arial" w:cs="Arial"/>
          <w:sz w:val="24"/>
          <w:szCs w:val="24"/>
        </w:rPr>
        <w:t>,</w:t>
      </w:r>
      <w:r w:rsidR="00442104" w:rsidRPr="00941BB3">
        <w:rPr>
          <w:rFonts w:ascii="Arial" w:hAnsi="Arial" w:cs="Arial"/>
          <w:sz w:val="24"/>
          <w:szCs w:val="24"/>
        </w:rPr>
        <w:t xml:space="preserve"> and to question the data and findings that were being presented to them. From the away days</w:t>
      </w:r>
      <w:r w:rsidR="00E5147E" w:rsidRPr="00941BB3">
        <w:rPr>
          <w:rFonts w:ascii="Arial" w:hAnsi="Arial" w:cs="Arial"/>
          <w:sz w:val="24"/>
          <w:szCs w:val="24"/>
        </w:rPr>
        <w:t>,</w:t>
      </w:r>
      <w:r w:rsidR="00442104" w:rsidRPr="00941BB3">
        <w:rPr>
          <w:rFonts w:ascii="Arial" w:hAnsi="Arial" w:cs="Arial"/>
          <w:sz w:val="24"/>
          <w:szCs w:val="24"/>
        </w:rPr>
        <w:t xml:space="preserve"> </w:t>
      </w:r>
      <w:r w:rsidRPr="00941BB3">
        <w:rPr>
          <w:rFonts w:ascii="Arial" w:hAnsi="Arial" w:cs="Arial"/>
          <w:sz w:val="24"/>
          <w:szCs w:val="24"/>
        </w:rPr>
        <w:t xml:space="preserve">four priority areas were identified and </w:t>
      </w:r>
      <w:r w:rsidR="00954F90" w:rsidRPr="00941BB3">
        <w:rPr>
          <w:rFonts w:ascii="Arial" w:hAnsi="Arial" w:cs="Arial"/>
          <w:sz w:val="24"/>
          <w:szCs w:val="24"/>
        </w:rPr>
        <w:t xml:space="preserve">working </w:t>
      </w:r>
      <w:r w:rsidR="00246F8E" w:rsidRPr="00941BB3">
        <w:rPr>
          <w:rFonts w:ascii="Arial" w:hAnsi="Arial" w:cs="Arial"/>
          <w:sz w:val="24"/>
          <w:szCs w:val="24"/>
        </w:rPr>
        <w:t>groups fo</w:t>
      </w:r>
      <w:r w:rsidR="00442104" w:rsidRPr="00941BB3">
        <w:rPr>
          <w:rFonts w:ascii="Arial" w:hAnsi="Arial" w:cs="Arial"/>
          <w:sz w:val="24"/>
          <w:szCs w:val="24"/>
        </w:rPr>
        <w:t>rmed to act on the key findings</w:t>
      </w:r>
      <w:r w:rsidR="00E5147E" w:rsidRPr="00941BB3">
        <w:rPr>
          <w:rFonts w:ascii="Arial" w:hAnsi="Arial" w:cs="Arial"/>
          <w:sz w:val="24"/>
          <w:szCs w:val="24"/>
        </w:rPr>
        <w:t>:</w:t>
      </w:r>
    </w:p>
    <w:p w14:paraId="680919EA" w14:textId="4D78ED79" w:rsidR="00442104" w:rsidRPr="00941BB3" w:rsidRDefault="00442104" w:rsidP="00FF7390">
      <w:pPr>
        <w:pStyle w:val="ListParagraph"/>
        <w:numPr>
          <w:ilvl w:val="0"/>
          <w:numId w:val="1"/>
        </w:numPr>
        <w:spacing w:line="240" w:lineRule="auto"/>
        <w:rPr>
          <w:rFonts w:ascii="Arial" w:hAnsi="Arial" w:cs="Arial"/>
          <w:sz w:val="24"/>
          <w:szCs w:val="24"/>
        </w:rPr>
      </w:pPr>
      <w:r w:rsidRPr="00941BB3">
        <w:rPr>
          <w:rFonts w:ascii="Arial" w:hAnsi="Arial" w:cs="Arial"/>
          <w:sz w:val="24"/>
          <w:szCs w:val="24"/>
        </w:rPr>
        <w:t>Group One</w:t>
      </w:r>
      <w:r w:rsidR="00246F8E" w:rsidRPr="00941BB3">
        <w:rPr>
          <w:rFonts w:ascii="Arial" w:hAnsi="Arial" w:cs="Arial"/>
          <w:sz w:val="24"/>
          <w:szCs w:val="24"/>
        </w:rPr>
        <w:t xml:space="preserve"> developed guidance on </w:t>
      </w:r>
      <w:r w:rsidRPr="00941BB3">
        <w:rPr>
          <w:rFonts w:ascii="Arial" w:hAnsi="Arial" w:cs="Arial"/>
          <w:sz w:val="24"/>
          <w:szCs w:val="24"/>
        </w:rPr>
        <w:t xml:space="preserve">giving </w:t>
      </w:r>
      <w:r w:rsidR="00246F8E" w:rsidRPr="00941BB3">
        <w:rPr>
          <w:rFonts w:ascii="Arial" w:hAnsi="Arial" w:cs="Arial"/>
          <w:sz w:val="24"/>
          <w:szCs w:val="24"/>
        </w:rPr>
        <w:t>feedback</w:t>
      </w:r>
      <w:r w:rsidRPr="00941BB3">
        <w:rPr>
          <w:rFonts w:ascii="Arial" w:hAnsi="Arial" w:cs="Arial"/>
          <w:sz w:val="24"/>
          <w:szCs w:val="24"/>
        </w:rPr>
        <w:t xml:space="preserve"> to students</w:t>
      </w:r>
      <w:r w:rsidR="00E5147E" w:rsidRPr="00941BB3">
        <w:rPr>
          <w:rFonts w:ascii="Arial" w:hAnsi="Arial" w:cs="Arial"/>
          <w:sz w:val="24"/>
          <w:szCs w:val="24"/>
        </w:rPr>
        <w:t>,</w:t>
      </w:r>
      <w:r w:rsidR="00246F8E" w:rsidRPr="00941BB3">
        <w:rPr>
          <w:rFonts w:ascii="Arial" w:hAnsi="Arial" w:cs="Arial"/>
          <w:sz w:val="24"/>
          <w:szCs w:val="24"/>
        </w:rPr>
        <w:t xml:space="preserve"> aimed at achieving greater consistency across modules</w:t>
      </w:r>
      <w:r w:rsidR="00A01C3A" w:rsidRPr="00941BB3">
        <w:rPr>
          <w:rFonts w:ascii="Arial" w:hAnsi="Arial" w:cs="Arial"/>
          <w:sz w:val="24"/>
          <w:szCs w:val="24"/>
        </w:rPr>
        <w:t xml:space="preserve"> and programmes in relation to </w:t>
      </w:r>
      <w:r w:rsidRPr="00941BB3">
        <w:rPr>
          <w:rFonts w:ascii="Arial" w:hAnsi="Arial" w:cs="Arial"/>
          <w:sz w:val="24"/>
          <w:szCs w:val="24"/>
        </w:rPr>
        <w:t xml:space="preserve">the </w:t>
      </w:r>
      <w:r w:rsidR="00A01C3A" w:rsidRPr="00941BB3">
        <w:rPr>
          <w:rFonts w:ascii="Arial" w:hAnsi="Arial" w:cs="Arial"/>
          <w:sz w:val="24"/>
          <w:szCs w:val="24"/>
        </w:rPr>
        <w:t>student experience</w:t>
      </w:r>
      <w:r w:rsidR="00246F8E" w:rsidRPr="00941BB3">
        <w:rPr>
          <w:rFonts w:ascii="Arial" w:hAnsi="Arial" w:cs="Arial"/>
          <w:sz w:val="24"/>
          <w:szCs w:val="24"/>
        </w:rPr>
        <w:t>. The use of electronic software for marking and feedback was actively encouraged which allowed for greater transparency of practice and offered an opportunity for staff to learn from one another</w:t>
      </w:r>
      <w:r w:rsidR="00A01C3A" w:rsidRPr="00941BB3">
        <w:rPr>
          <w:rFonts w:ascii="Arial" w:hAnsi="Arial" w:cs="Arial"/>
          <w:sz w:val="24"/>
          <w:szCs w:val="24"/>
        </w:rPr>
        <w:t xml:space="preserve">. </w:t>
      </w:r>
    </w:p>
    <w:p w14:paraId="2B3A9C56" w14:textId="333B0A9B" w:rsidR="00442104" w:rsidRPr="00941BB3" w:rsidRDefault="00442104" w:rsidP="00FF7390">
      <w:pPr>
        <w:pStyle w:val="ListParagraph"/>
        <w:numPr>
          <w:ilvl w:val="0"/>
          <w:numId w:val="1"/>
        </w:numPr>
        <w:spacing w:line="240" w:lineRule="auto"/>
        <w:rPr>
          <w:rFonts w:ascii="Arial" w:hAnsi="Arial" w:cs="Arial"/>
          <w:sz w:val="24"/>
          <w:szCs w:val="24"/>
        </w:rPr>
      </w:pPr>
      <w:r w:rsidRPr="00941BB3">
        <w:rPr>
          <w:rFonts w:ascii="Arial" w:hAnsi="Arial" w:cs="Arial"/>
          <w:sz w:val="24"/>
          <w:szCs w:val="24"/>
        </w:rPr>
        <w:t>G</w:t>
      </w:r>
      <w:r w:rsidR="00A01C3A" w:rsidRPr="00941BB3">
        <w:rPr>
          <w:rFonts w:ascii="Arial" w:hAnsi="Arial" w:cs="Arial"/>
          <w:sz w:val="24"/>
          <w:szCs w:val="24"/>
        </w:rPr>
        <w:t>roup</w:t>
      </w:r>
      <w:r w:rsidRPr="00941BB3">
        <w:rPr>
          <w:rFonts w:ascii="Arial" w:hAnsi="Arial" w:cs="Arial"/>
          <w:sz w:val="24"/>
          <w:szCs w:val="24"/>
        </w:rPr>
        <w:t xml:space="preserve"> Two</w:t>
      </w:r>
      <w:r w:rsidR="00246F8E" w:rsidRPr="00941BB3">
        <w:rPr>
          <w:rFonts w:ascii="Arial" w:hAnsi="Arial" w:cs="Arial"/>
          <w:sz w:val="24"/>
          <w:szCs w:val="24"/>
        </w:rPr>
        <w:t xml:space="preserve"> explored </w:t>
      </w:r>
      <w:r w:rsidR="00A01C3A" w:rsidRPr="00941BB3">
        <w:rPr>
          <w:rFonts w:ascii="Arial" w:hAnsi="Arial" w:cs="Arial"/>
          <w:sz w:val="24"/>
          <w:szCs w:val="24"/>
        </w:rPr>
        <w:t xml:space="preserve">how </w:t>
      </w:r>
      <w:r w:rsidR="00246F8E" w:rsidRPr="00941BB3">
        <w:rPr>
          <w:rFonts w:ascii="Arial" w:hAnsi="Arial" w:cs="Arial"/>
          <w:sz w:val="24"/>
          <w:szCs w:val="24"/>
        </w:rPr>
        <w:t xml:space="preserve">clarity around </w:t>
      </w:r>
      <w:r w:rsidRPr="00941BB3">
        <w:rPr>
          <w:rFonts w:ascii="Arial" w:hAnsi="Arial" w:cs="Arial"/>
          <w:sz w:val="24"/>
          <w:szCs w:val="24"/>
        </w:rPr>
        <w:t xml:space="preserve">the </w:t>
      </w:r>
      <w:r w:rsidR="00246F8E" w:rsidRPr="00941BB3">
        <w:rPr>
          <w:rFonts w:ascii="Arial" w:hAnsi="Arial" w:cs="Arial"/>
          <w:sz w:val="24"/>
          <w:szCs w:val="24"/>
        </w:rPr>
        <w:t>goals and standards</w:t>
      </w:r>
      <w:r w:rsidR="00A01C3A" w:rsidRPr="00941BB3">
        <w:rPr>
          <w:rFonts w:ascii="Arial" w:hAnsi="Arial" w:cs="Arial"/>
          <w:sz w:val="24"/>
          <w:szCs w:val="24"/>
        </w:rPr>
        <w:t xml:space="preserve"> </w:t>
      </w:r>
      <w:r w:rsidRPr="00941BB3">
        <w:rPr>
          <w:rFonts w:ascii="Arial" w:hAnsi="Arial" w:cs="Arial"/>
          <w:sz w:val="24"/>
          <w:szCs w:val="24"/>
        </w:rPr>
        <w:t xml:space="preserve">for academic module assessments </w:t>
      </w:r>
      <w:r w:rsidR="00A01C3A" w:rsidRPr="00941BB3">
        <w:rPr>
          <w:rFonts w:ascii="Arial" w:hAnsi="Arial" w:cs="Arial"/>
          <w:sz w:val="24"/>
          <w:szCs w:val="24"/>
        </w:rPr>
        <w:t>could be increased</w:t>
      </w:r>
      <w:r w:rsidRPr="00941BB3">
        <w:rPr>
          <w:rFonts w:ascii="Arial" w:hAnsi="Arial" w:cs="Arial"/>
          <w:sz w:val="24"/>
          <w:szCs w:val="24"/>
        </w:rPr>
        <w:t>, thus supporting students in the expectations required of them as part of the assessment process</w:t>
      </w:r>
      <w:r w:rsidR="00E5147E" w:rsidRPr="00941BB3">
        <w:rPr>
          <w:rFonts w:ascii="Arial" w:hAnsi="Arial" w:cs="Arial"/>
          <w:sz w:val="24"/>
          <w:szCs w:val="24"/>
        </w:rPr>
        <w:t>.</w:t>
      </w:r>
    </w:p>
    <w:p w14:paraId="4BAFFADE" w14:textId="722D6815" w:rsidR="00442104" w:rsidRPr="00941BB3" w:rsidRDefault="00442104" w:rsidP="00FF7390">
      <w:pPr>
        <w:pStyle w:val="ListParagraph"/>
        <w:numPr>
          <w:ilvl w:val="0"/>
          <w:numId w:val="1"/>
        </w:numPr>
        <w:spacing w:line="240" w:lineRule="auto"/>
        <w:rPr>
          <w:rFonts w:ascii="Arial" w:hAnsi="Arial" w:cs="Arial"/>
          <w:sz w:val="24"/>
          <w:szCs w:val="24"/>
        </w:rPr>
      </w:pPr>
      <w:r w:rsidRPr="00941BB3">
        <w:rPr>
          <w:rFonts w:ascii="Arial" w:hAnsi="Arial" w:cs="Arial"/>
          <w:sz w:val="24"/>
          <w:szCs w:val="24"/>
        </w:rPr>
        <w:t xml:space="preserve">Group Three </w:t>
      </w:r>
      <w:r w:rsidR="00246F8E" w:rsidRPr="00941BB3">
        <w:rPr>
          <w:rFonts w:ascii="Arial" w:hAnsi="Arial" w:cs="Arial"/>
          <w:sz w:val="24"/>
          <w:szCs w:val="24"/>
        </w:rPr>
        <w:t xml:space="preserve">created an </w:t>
      </w:r>
      <w:r w:rsidR="00E5147E" w:rsidRPr="00941BB3">
        <w:rPr>
          <w:rFonts w:ascii="Arial" w:hAnsi="Arial" w:cs="Arial"/>
          <w:sz w:val="24"/>
          <w:szCs w:val="24"/>
        </w:rPr>
        <w:t>evidence-</w:t>
      </w:r>
      <w:r w:rsidR="00246F8E" w:rsidRPr="00941BB3">
        <w:rPr>
          <w:rFonts w:ascii="Arial" w:hAnsi="Arial" w:cs="Arial"/>
          <w:sz w:val="24"/>
          <w:szCs w:val="24"/>
        </w:rPr>
        <w:t xml:space="preserve">based tool that mapped assessment type in terms of strengths and weakness to </w:t>
      </w:r>
      <w:r w:rsidR="00E5147E" w:rsidRPr="00941BB3">
        <w:rPr>
          <w:rFonts w:ascii="Arial" w:hAnsi="Arial" w:cs="Arial"/>
          <w:sz w:val="24"/>
          <w:szCs w:val="24"/>
        </w:rPr>
        <w:t>discipline-</w:t>
      </w:r>
      <w:r w:rsidR="00246F8E" w:rsidRPr="00941BB3">
        <w:rPr>
          <w:rFonts w:ascii="Arial" w:hAnsi="Arial" w:cs="Arial"/>
          <w:sz w:val="24"/>
          <w:szCs w:val="24"/>
        </w:rPr>
        <w:t xml:space="preserve">specific graduate attributes. This tool was used to inform development of the assessment journey within the </w:t>
      </w:r>
      <w:r w:rsidRPr="00941BB3">
        <w:rPr>
          <w:rFonts w:ascii="Arial" w:hAnsi="Arial" w:cs="Arial"/>
          <w:sz w:val="24"/>
          <w:szCs w:val="24"/>
        </w:rPr>
        <w:t>new undergraduate Bachelor of N</w:t>
      </w:r>
      <w:r w:rsidR="0006679E" w:rsidRPr="00941BB3">
        <w:rPr>
          <w:rFonts w:ascii="Arial" w:hAnsi="Arial" w:cs="Arial"/>
          <w:sz w:val="24"/>
          <w:szCs w:val="24"/>
        </w:rPr>
        <w:t>ursing and</w:t>
      </w:r>
      <w:r w:rsidRPr="00941BB3">
        <w:rPr>
          <w:rFonts w:ascii="Arial" w:hAnsi="Arial" w:cs="Arial"/>
          <w:sz w:val="24"/>
          <w:szCs w:val="24"/>
        </w:rPr>
        <w:t xml:space="preserve"> Bachelor of Midwifery</w:t>
      </w:r>
      <w:r w:rsidR="0006679E" w:rsidRPr="00941BB3">
        <w:rPr>
          <w:rFonts w:ascii="Arial" w:hAnsi="Arial" w:cs="Arial"/>
          <w:sz w:val="24"/>
          <w:szCs w:val="24"/>
        </w:rPr>
        <w:t xml:space="preserve"> programmes. </w:t>
      </w:r>
    </w:p>
    <w:p w14:paraId="6062225A" w14:textId="363D4076" w:rsidR="00350983" w:rsidRPr="00941BB3" w:rsidRDefault="00442104" w:rsidP="00FF7390">
      <w:pPr>
        <w:pStyle w:val="ListParagraph"/>
        <w:numPr>
          <w:ilvl w:val="0"/>
          <w:numId w:val="1"/>
        </w:numPr>
        <w:spacing w:line="240" w:lineRule="auto"/>
        <w:rPr>
          <w:rFonts w:ascii="Arial" w:hAnsi="Arial" w:cs="Arial"/>
          <w:sz w:val="24"/>
          <w:szCs w:val="24"/>
        </w:rPr>
      </w:pPr>
      <w:r w:rsidRPr="00941BB3">
        <w:rPr>
          <w:rFonts w:ascii="Arial" w:hAnsi="Arial" w:cs="Arial"/>
          <w:sz w:val="24"/>
          <w:szCs w:val="24"/>
        </w:rPr>
        <w:t>Group Four:</w:t>
      </w:r>
      <w:r w:rsidR="0006679E" w:rsidRPr="00941BB3">
        <w:rPr>
          <w:rFonts w:ascii="Arial" w:hAnsi="Arial" w:cs="Arial"/>
          <w:sz w:val="24"/>
          <w:szCs w:val="24"/>
        </w:rPr>
        <w:t xml:space="preserve"> worked with colleagues based in clinical practice using action research </w:t>
      </w:r>
      <w:r w:rsidRPr="00941BB3">
        <w:rPr>
          <w:rFonts w:ascii="Arial" w:hAnsi="Arial" w:cs="Arial"/>
          <w:sz w:val="24"/>
          <w:szCs w:val="24"/>
        </w:rPr>
        <w:t xml:space="preserve">on a project whose aim was </w:t>
      </w:r>
      <w:r w:rsidR="0006679E" w:rsidRPr="00941BB3">
        <w:rPr>
          <w:rFonts w:ascii="Arial" w:hAnsi="Arial" w:cs="Arial"/>
          <w:sz w:val="24"/>
          <w:szCs w:val="24"/>
        </w:rPr>
        <w:t>to enhance feedback</w:t>
      </w:r>
      <w:r w:rsidRPr="00941BB3">
        <w:rPr>
          <w:rFonts w:ascii="Arial" w:hAnsi="Arial" w:cs="Arial"/>
          <w:sz w:val="24"/>
          <w:szCs w:val="24"/>
        </w:rPr>
        <w:t xml:space="preserve"> to students whilst on clinical </w:t>
      </w:r>
      <w:r w:rsidR="0006679E" w:rsidRPr="00941BB3">
        <w:rPr>
          <w:rFonts w:ascii="Arial" w:hAnsi="Arial" w:cs="Arial"/>
          <w:sz w:val="24"/>
          <w:szCs w:val="24"/>
        </w:rPr>
        <w:t>placement.</w:t>
      </w:r>
    </w:p>
    <w:p w14:paraId="2FCCBDDF" w14:textId="14EEE47B" w:rsidR="00350983" w:rsidRPr="00941BB3" w:rsidRDefault="008E46CA" w:rsidP="00FF7390">
      <w:pPr>
        <w:spacing w:line="240" w:lineRule="auto"/>
        <w:rPr>
          <w:rFonts w:ascii="Arial" w:hAnsi="Arial" w:cs="Arial"/>
          <w:sz w:val="24"/>
          <w:szCs w:val="24"/>
        </w:rPr>
      </w:pPr>
      <w:r w:rsidRPr="00941BB3">
        <w:rPr>
          <w:rFonts w:ascii="Arial" w:hAnsi="Arial" w:cs="Arial"/>
          <w:sz w:val="24"/>
          <w:szCs w:val="24"/>
        </w:rPr>
        <w:t>As part of this project</w:t>
      </w:r>
      <w:r w:rsidR="00BF322D" w:rsidRPr="00941BB3">
        <w:rPr>
          <w:rFonts w:ascii="Arial" w:hAnsi="Arial" w:cs="Arial"/>
          <w:sz w:val="24"/>
          <w:szCs w:val="24"/>
        </w:rPr>
        <w:t>,</w:t>
      </w:r>
      <w:r w:rsidR="00350983" w:rsidRPr="00941BB3">
        <w:rPr>
          <w:rFonts w:ascii="Arial" w:hAnsi="Arial" w:cs="Arial"/>
          <w:sz w:val="24"/>
          <w:szCs w:val="24"/>
        </w:rPr>
        <w:t xml:space="preserve"> staff were given the scope </w:t>
      </w:r>
      <w:r w:rsidRPr="00941BB3">
        <w:rPr>
          <w:rFonts w:ascii="Arial" w:hAnsi="Arial" w:cs="Arial"/>
          <w:sz w:val="24"/>
          <w:szCs w:val="24"/>
        </w:rPr>
        <w:t xml:space="preserve">and indeed encouraged </w:t>
      </w:r>
      <w:r w:rsidR="00350983" w:rsidRPr="00941BB3">
        <w:rPr>
          <w:rFonts w:ascii="Arial" w:hAnsi="Arial" w:cs="Arial"/>
          <w:sz w:val="24"/>
          <w:szCs w:val="24"/>
        </w:rPr>
        <w:t>to make informed</w:t>
      </w:r>
      <w:r w:rsidRPr="00941BB3">
        <w:rPr>
          <w:rFonts w:ascii="Arial" w:hAnsi="Arial" w:cs="Arial"/>
          <w:sz w:val="24"/>
          <w:szCs w:val="24"/>
        </w:rPr>
        <w:t xml:space="preserve"> and </w:t>
      </w:r>
      <w:r w:rsidR="00E5147E" w:rsidRPr="00941BB3">
        <w:rPr>
          <w:rFonts w:ascii="Arial" w:hAnsi="Arial" w:cs="Arial"/>
          <w:sz w:val="24"/>
          <w:szCs w:val="24"/>
        </w:rPr>
        <w:t>evidence-</w:t>
      </w:r>
      <w:r w:rsidRPr="00941BB3">
        <w:rPr>
          <w:rFonts w:ascii="Arial" w:hAnsi="Arial" w:cs="Arial"/>
          <w:sz w:val="24"/>
          <w:szCs w:val="24"/>
        </w:rPr>
        <w:t xml:space="preserve">based </w:t>
      </w:r>
      <w:r w:rsidR="00350983" w:rsidRPr="00941BB3">
        <w:rPr>
          <w:rFonts w:ascii="Arial" w:hAnsi="Arial" w:cs="Arial"/>
          <w:sz w:val="24"/>
          <w:szCs w:val="24"/>
        </w:rPr>
        <w:t>changes</w:t>
      </w:r>
      <w:r w:rsidRPr="00941BB3">
        <w:rPr>
          <w:rFonts w:ascii="Arial" w:hAnsi="Arial" w:cs="Arial"/>
          <w:sz w:val="24"/>
          <w:szCs w:val="24"/>
        </w:rPr>
        <w:t xml:space="preserve"> to their chosen module assessments</w:t>
      </w:r>
      <w:r w:rsidR="00350983" w:rsidRPr="00941BB3">
        <w:rPr>
          <w:rFonts w:ascii="Arial" w:hAnsi="Arial" w:cs="Arial"/>
          <w:sz w:val="24"/>
          <w:szCs w:val="24"/>
        </w:rPr>
        <w:t xml:space="preserve"> </w:t>
      </w:r>
      <w:r w:rsidR="00A01C3A" w:rsidRPr="00941BB3">
        <w:rPr>
          <w:rFonts w:ascii="Arial" w:hAnsi="Arial" w:cs="Arial"/>
          <w:sz w:val="24"/>
          <w:szCs w:val="24"/>
        </w:rPr>
        <w:t>in response to the findings</w:t>
      </w:r>
      <w:r w:rsidRPr="00941BB3">
        <w:rPr>
          <w:rFonts w:ascii="Arial" w:hAnsi="Arial" w:cs="Arial"/>
          <w:sz w:val="24"/>
          <w:szCs w:val="24"/>
        </w:rPr>
        <w:t xml:space="preserve">. Changes included a </w:t>
      </w:r>
      <w:r w:rsidR="00A01C3A" w:rsidRPr="00941BB3">
        <w:rPr>
          <w:rFonts w:ascii="Arial" w:hAnsi="Arial" w:cs="Arial"/>
          <w:sz w:val="24"/>
          <w:szCs w:val="24"/>
        </w:rPr>
        <w:t xml:space="preserve">reduction in </w:t>
      </w:r>
      <w:r w:rsidRPr="00941BB3">
        <w:rPr>
          <w:rFonts w:ascii="Arial" w:hAnsi="Arial" w:cs="Arial"/>
          <w:sz w:val="24"/>
          <w:szCs w:val="24"/>
        </w:rPr>
        <w:t xml:space="preserve">the </w:t>
      </w:r>
      <w:r w:rsidR="00350983" w:rsidRPr="00941BB3">
        <w:rPr>
          <w:rFonts w:ascii="Arial" w:hAnsi="Arial" w:cs="Arial"/>
          <w:sz w:val="24"/>
          <w:szCs w:val="24"/>
        </w:rPr>
        <w:t>num</w:t>
      </w:r>
      <w:r w:rsidRPr="00941BB3">
        <w:rPr>
          <w:rFonts w:ascii="Arial" w:hAnsi="Arial" w:cs="Arial"/>
          <w:sz w:val="24"/>
          <w:szCs w:val="24"/>
        </w:rPr>
        <w:t xml:space="preserve">ber of summative assessments within each module (previous common practice was two or more per 20 credit module), </w:t>
      </w:r>
      <w:r w:rsidR="00E5147E" w:rsidRPr="00941BB3">
        <w:rPr>
          <w:rFonts w:ascii="Arial" w:hAnsi="Arial" w:cs="Arial"/>
          <w:sz w:val="24"/>
          <w:szCs w:val="24"/>
        </w:rPr>
        <w:t xml:space="preserve">and </w:t>
      </w:r>
      <w:r w:rsidRPr="00941BB3">
        <w:rPr>
          <w:rFonts w:ascii="Arial" w:hAnsi="Arial" w:cs="Arial"/>
          <w:sz w:val="24"/>
          <w:szCs w:val="24"/>
        </w:rPr>
        <w:t xml:space="preserve">a </w:t>
      </w:r>
      <w:r w:rsidR="00A01C3A" w:rsidRPr="00941BB3">
        <w:rPr>
          <w:rFonts w:ascii="Arial" w:hAnsi="Arial" w:cs="Arial"/>
          <w:sz w:val="24"/>
          <w:szCs w:val="24"/>
        </w:rPr>
        <w:t xml:space="preserve">maximum wordage </w:t>
      </w:r>
      <w:r w:rsidRPr="00941BB3">
        <w:rPr>
          <w:rFonts w:ascii="Arial" w:hAnsi="Arial" w:cs="Arial"/>
          <w:sz w:val="24"/>
          <w:szCs w:val="24"/>
        </w:rPr>
        <w:t xml:space="preserve">was </w:t>
      </w:r>
      <w:r w:rsidR="00A01C3A" w:rsidRPr="00941BB3">
        <w:rPr>
          <w:rFonts w:ascii="Arial" w:hAnsi="Arial" w:cs="Arial"/>
          <w:sz w:val="24"/>
          <w:szCs w:val="24"/>
        </w:rPr>
        <w:t>set for written</w:t>
      </w:r>
      <w:r w:rsidR="00350983" w:rsidRPr="00941BB3">
        <w:rPr>
          <w:rFonts w:ascii="Arial" w:hAnsi="Arial" w:cs="Arial"/>
          <w:sz w:val="24"/>
          <w:szCs w:val="24"/>
        </w:rPr>
        <w:t xml:space="preserve"> work with</w:t>
      </w:r>
      <w:r w:rsidRPr="00941BB3">
        <w:rPr>
          <w:rFonts w:ascii="Arial" w:hAnsi="Arial" w:cs="Arial"/>
          <w:sz w:val="24"/>
          <w:szCs w:val="24"/>
        </w:rPr>
        <w:t xml:space="preserve">in modules and programmes (a general reduction from 5000 words per 20 credit module to 3,500 words). </w:t>
      </w:r>
      <w:r w:rsidR="00350983" w:rsidRPr="00941BB3">
        <w:rPr>
          <w:rFonts w:ascii="Arial" w:hAnsi="Arial" w:cs="Arial"/>
          <w:sz w:val="24"/>
          <w:szCs w:val="24"/>
        </w:rPr>
        <w:t xml:space="preserve">In order </w:t>
      </w:r>
      <w:r w:rsidR="00A01C3A" w:rsidRPr="00941BB3">
        <w:rPr>
          <w:rFonts w:ascii="Arial" w:hAnsi="Arial" w:cs="Arial"/>
          <w:sz w:val="24"/>
          <w:szCs w:val="24"/>
        </w:rPr>
        <w:t>to ensure consistency and provide evidence</w:t>
      </w:r>
      <w:r w:rsidR="00350983" w:rsidRPr="00941BB3">
        <w:rPr>
          <w:rFonts w:ascii="Arial" w:hAnsi="Arial" w:cs="Arial"/>
          <w:sz w:val="24"/>
          <w:szCs w:val="24"/>
        </w:rPr>
        <w:t xml:space="preserve"> </w:t>
      </w:r>
      <w:r w:rsidR="00A01C3A" w:rsidRPr="00941BB3">
        <w:rPr>
          <w:rFonts w:ascii="Arial" w:hAnsi="Arial" w:cs="Arial"/>
          <w:sz w:val="24"/>
          <w:szCs w:val="24"/>
        </w:rPr>
        <w:t xml:space="preserve">for </w:t>
      </w:r>
      <w:r w:rsidRPr="00941BB3">
        <w:rPr>
          <w:rFonts w:ascii="Arial" w:hAnsi="Arial" w:cs="Arial"/>
          <w:sz w:val="24"/>
          <w:szCs w:val="24"/>
        </w:rPr>
        <w:t>these changes,</w:t>
      </w:r>
      <w:r w:rsidR="00350983" w:rsidRPr="00941BB3">
        <w:rPr>
          <w:rFonts w:ascii="Arial" w:hAnsi="Arial" w:cs="Arial"/>
          <w:sz w:val="24"/>
          <w:szCs w:val="24"/>
        </w:rPr>
        <w:t xml:space="preserve"> a benchmarking exercise w</w:t>
      </w:r>
      <w:r w:rsidR="0017001C" w:rsidRPr="00941BB3">
        <w:rPr>
          <w:rFonts w:ascii="Arial" w:hAnsi="Arial" w:cs="Arial"/>
          <w:sz w:val="24"/>
          <w:szCs w:val="24"/>
        </w:rPr>
        <w:t>as undertaken across the sector in relation to number of summative assessments and word limit per 20-credit module. S</w:t>
      </w:r>
      <w:r w:rsidR="00350983" w:rsidRPr="00941BB3">
        <w:rPr>
          <w:rFonts w:ascii="Arial" w:hAnsi="Arial" w:cs="Arial"/>
          <w:sz w:val="24"/>
          <w:szCs w:val="24"/>
        </w:rPr>
        <w:t>ubsequent</w:t>
      </w:r>
      <w:r w:rsidR="0017001C" w:rsidRPr="00941BB3">
        <w:rPr>
          <w:rFonts w:ascii="Arial" w:hAnsi="Arial" w:cs="Arial"/>
          <w:sz w:val="24"/>
          <w:szCs w:val="24"/>
        </w:rPr>
        <w:t>ly</w:t>
      </w:r>
      <w:r w:rsidR="00E5147E" w:rsidRPr="00941BB3">
        <w:rPr>
          <w:rFonts w:ascii="Arial" w:hAnsi="Arial" w:cs="Arial"/>
          <w:sz w:val="24"/>
          <w:szCs w:val="24"/>
        </w:rPr>
        <w:t>,</w:t>
      </w:r>
      <w:r w:rsidR="00350983" w:rsidRPr="00941BB3">
        <w:rPr>
          <w:rFonts w:ascii="Arial" w:hAnsi="Arial" w:cs="Arial"/>
          <w:sz w:val="24"/>
          <w:szCs w:val="24"/>
        </w:rPr>
        <w:t xml:space="preserve"> guidance</w:t>
      </w:r>
      <w:r w:rsidR="0017001C" w:rsidRPr="00941BB3">
        <w:rPr>
          <w:rFonts w:ascii="Arial" w:hAnsi="Arial" w:cs="Arial"/>
          <w:sz w:val="24"/>
          <w:szCs w:val="24"/>
        </w:rPr>
        <w:t xml:space="preserve"> was developed for academic staff, not just to ensure consistency of approach but to provide a coherent, equitable and comparable student experience in the assessment journey of their programmes. </w:t>
      </w:r>
    </w:p>
    <w:p w14:paraId="5C9CF26C" w14:textId="0180CFF9" w:rsidR="00300B85" w:rsidRPr="00941BB3" w:rsidRDefault="00350983" w:rsidP="00FF7390">
      <w:pPr>
        <w:spacing w:after="0" w:line="240" w:lineRule="auto"/>
        <w:rPr>
          <w:rFonts w:ascii="Arial" w:hAnsi="Arial" w:cs="Arial"/>
          <w:sz w:val="24"/>
          <w:szCs w:val="24"/>
        </w:rPr>
      </w:pPr>
      <w:r w:rsidRPr="00941BB3">
        <w:rPr>
          <w:rFonts w:ascii="Arial" w:hAnsi="Arial" w:cs="Arial"/>
          <w:sz w:val="24"/>
          <w:szCs w:val="24"/>
        </w:rPr>
        <w:t>M</w:t>
      </w:r>
      <w:r w:rsidR="0006679E" w:rsidRPr="00941BB3">
        <w:rPr>
          <w:rFonts w:ascii="Arial" w:hAnsi="Arial" w:cs="Arial"/>
          <w:sz w:val="24"/>
          <w:szCs w:val="24"/>
        </w:rPr>
        <w:t>odule leaders were asked to make</w:t>
      </w:r>
      <w:r w:rsidR="00A01C3A" w:rsidRPr="00941BB3">
        <w:rPr>
          <w:rFonts w:ascii="Arial" w:hAnsi="Arial" w:cs="Arial"/>
          <w:sz w:val="24"/>
          <w:szCs w:val="24"/>
        </w:rPr>
        <w:t xml:space="preserve"> specific changes to module </w:t>
      </w:r>
      <w:r w:rsidR="0006679E" w:rsidRPr="00941BB3">
        <w:rPr>
          <w:rFonts w:ascii="Arial" w:hAnsi="Arial" w:cs="Arial"/>
          <w:sz w:val="24"/>
          <w:szCs w:val="24"/>
        </w:rPr>
        <w:t>assessment</w:t>
      </w:r>
      <w:r w:rsidR="00A01C3A" w:rsidRPr="00941BB3">
        <w:rPr>
          <w:rFonts w:ascii="Arial" w:hAnsi="Arial" w:cs="Arial"/>
          <w:sz w:val="24"/>
          <w:szCs w:val="24"/>
        </w:rPr>
        <w:t>s such as</w:t>
      </w:r>
      <w:r w:rsidR="0006679E" w:rsidRPr="00941BB3">
        <w:rPr>
          <w:rFonts w:ascii="Arial" w:hAnsi="Arial" w:cs="Arial"/>
          <w:sz w:val="24"/>
          <w:szCs w:val="24"/>
        </w:rPr>
        <w:t xml:space="preserve"> reducing the number of summative assessments </w:t>
      </w:r>
      <w:r w:rsidRPr="00941BB3">
        <w:rPr>
          <w:rFonts w:ascii="Arial" w:hAnsi="Arial" w:cs="Arial"/>
          <w:sz w:val="24"/>
          <w:szCs w:val="24"/>
        </w:rPr>
        <w:t xml:space="preserve">to one </w:t>
      </w:r>
      <w:r w:rsidR="0006679E" w:rsidRPr="00941BB3">
        <w:rPr>
          <w:rFonts w:ascii="Arial" w:hAnsi="Arial" w:cs="Arial"/>
          <w:sz w:val="24"/>
          <w:szCs w:val="24"/>
        </w:rPr>
        <w:t xml:space="preserve">and ensuing that </w:t>
      </w:r>
      <w:r w:rsidR="000455D1" w:rsidRPr="00941BB3">
        <w:rPr>
          <w:rFonts w:ascii="Arial" w:hAnsi="Arial" w:cs="Arial"/>
          <w:sz w:val="24"/>
          <w:szCs w:val="24"/>
        </w:rPr>
        <w:t xml:space="preserve">a </w:t>
      </w:r>
      <w:r w:rsidR="0006679E" w:rsidRPr="00941BB3">
        <w:rPr>
          <w:rFonts w:ascii="Arial" w:hAnsi="Arial" w:cs="Arial"/>
          <w:sz w:val="24"/>
          <w:szCs w:val="24"/>
        </w:rPr>
        <w:t>formative assessment</w:t>
      </w:r>
      <w:r w:rsidR="000455D1" w:rsidRPr="00941BB3">
        <w:rPr>
          <w:rFonts w:ascii="Arial" w:hAnsi="Arial" w:cs="Arial"/>
          <w:sz w:val="24"/>
          <w:szCs w:val="24"/>
        </w:rPr>
        <w:t xml:space="preserve"> approach</w:t>
      </w:r>
      <w:r w:rsidR="0006679E" w:rsidRPr="00941BB3">
        <w:rPr>
          <w:rFonts w:ascii="Arial" w:hAnsi="Arial" w:cs="Arial"/>
          <w:sz w:val="24"/>
          <w:szCs w:val="24"/>
        </w:rPr>
        <w:t xml:space="preserve"> </w:t>
      </w:r>
      <w:r w:rsidRPr="00941BB3">
        <w:rPr>
          <w:rFonts w:ascii="Arial" w:hAnsi="Arial" w:cs="Arial"/>
          <w:sz w:val="24"/>
          <w:szCs w:val="24"/>
        </w:rPr>
        <w:t xml:space="preserve">featured in </w:t>
      </w:r>
      <w:r w:rsidRPr="00941BB3">
        <w:rPr>
          <w:rFonts w:ascii="Arial" w:hAnsi="Arial" w:cs="Arial"/>
          <w:i/>
          <w:sz w:val="24"/>
          <w:szCs w:val="24"/>
        </w:rPr>
        <w:t>every</w:t>
      </w:r>
      <w:r w:rsidRPr="00941BB3">
        <w:rPr>
          <w:rFonts w:ascii="Arial" w:hAnsi="Arial" w:cs="Arial"/>
          <w:sz w:val="24"/>
          <w:szCs w:val="24"/>
        </w:rPr>
        <w:t xml:space="preserve"> module</w:t>
      </w:r>
      <w:r w:rsidR="0006679E" w:rsidRPr="00941BB3">
        <w:rPr>
          <w:rFonts w:ascii="Arial" w:hAnsi="Arial" w:cs="Arial"/>
          <w:sz w:val="24"/>
          <w:szCs w:val="24"/>
        </w:rPr>
        <w:t xml:space="preserve">. </w:t>
      </w:r>
      <w:r w:rsidR="00BF322D" w:rsidRPr="00941BB3">
        <w:rPr>
          <w:rFonts w:ascii="Arial" w:hAnsi="Arial" w:cs="Arial"/>
          <w:sz w:val="24"/>
          <w:szCs w:val="24"/>
        </w:rPr>
        <w:t>A further change</w:t>
      </w:r>
      <w:r w:rsidR="000455D1" w:rsidRPr="00941BB3">
        <w:rPr>
          <w:rFonts w:ascii="Arial" w:hAnsi="Arial" w:cs="Arial"/>
          <w:sz w:val="24"/>
          <w:szCs w:val="24"/>
        </w:rPr>
        <w:t xml:space="preserve"> of practice focused around feedback on draft work of assessments by students. Previous practice was that students were entitled to submit a draft of their module </w:t>
      </w:r>
      <w:r w:rsidR="000455D1" w:rsidRPr="00941BB3">
        <w:rPr>
          <w:rFonts w:ascii="Arial" w:hAnsi="Arial" w:cs="Arial"/>
          <w:sz w:val="24"/>
          <w:szCs w:val="24"/>
        </w:rPr>
        <w:lastRenderedPageBreak/>
        <w:t>assessments and academic staff would provide them with feedback (usually written) prior to the final required submission date of the summative asse</w:t>
      </w:r>
      <w:r w:rsidR="00B525BB" w:rsidRPr="00941BB3">
        <w:rPr>
          <w:rFonts w:ascii="Arial" w:hAnsi="Arial" w:cs="Arial"/>
          <w:sz w:val="24"/>
          <w:szCs w:val="24"/>
        </w:rPr>
        <w:t xml:space="preserve">ssment.  A decision was </w:t>
      </w:r>
      <w:r w:rsidR="00E5147E" w:rsidRPr="00941BB3">
        <w:rPr>
          <w:rFonts w:ascii="Arial" w:hAnsi="Arial" w:cs="Arial"/>
          <w:sz w:val="24"/>
          <w:szCs w:val="24"/>
        </w:rPr>
        <w:t xml:space="preserve">made </w:t>
      </w:r>
      <w:r w:rsidR="003C7F58" w:rsidRPr="00941BB3">
        <w:rPr>
          <w:rFonts w:ascii="Arial" w:hAnsi="Arial" w:cs="Arial"/>
          <w:sz w:val="24"/>
          <w:szCs w:val="24"/>
        </w:rPr>
        <w:t xml:space="preserve">during the </w:t>
      </w:r>
      <w:r w:rsidR="000455D1" w:rsidRPr="00941BB3">
        <w:rPr>
          <w:rFonts w:ascii="Arial" w:hAnsi="Arial" w:cs="Arial"/>
          <w:sz w:val="24"/>
          <w:szCs w:val="24"/>
        </w:rPr>
        <w:t xml:space="preserve">implementation of changes to cease this practice except for </w:t>
      </w:r>
      <w:r w:rsidR="00BF322D" w:rsidRPr="00941BB3">
        <w:rPr>
          <w:rFonts w:ascii="Arial" w:hAnsi="Arial" w:cs="Arial"/>
          <w:sz w:val="24"/>
          <w:szCs w:val="24"/>
        </w:rPr>
        <w:t>students in year one of the programmes</w:t>
      </w:r>
      <w:r w:rsidR="00E5147E" w:rsidRPr="00941BB3">
        <w:rPr>
          <w:rFonts w:ascii="Arial" w:hAnsi="Arial" w:cs="Arial"/>
          <w:sz w:val="24"/>
          <w:szCs w:val="24"/>
        </w:rPr>
        <w:t>,</w:t>
      </w:r>
      <w:r w:rsidR="000455D1" w:rsidRPr="00941BB3">
        <w:rPr>
          <w:rFonts w:ascii="Arial" w:hAnsi="Arial" w:cs="Arial"/>
          <w:sz w:val="24"/>
          <w:szCs w:val="24"/>
        </w:rPr>
        <w:t xml:space="preserve"> </w:t>
      </w:r>
      <w:r w:rsidR="00E5147E" w:rsidRPr="00941BB3">
        <w:rPr>
          <w:rFonts w:ascii="Arial" w:hAnsi="Arial" w:cs="Arial"/>
          <w:sz w:val="24"/>
          <w:szCs w:val="24"/>
        </w:rPr>
        <w:t xml:space="preserve">who </w:t>
      </w:r>
      <w:r w:rsidR="00BF322D" w:rsidRPr="00941BB3">
        <w:rPr>
          <w:rFonts w:ascii="Arial" w:hAnsi="Arial" w:cs="Arial"/>
          <w:sz w:val="24"/>
          <w:szCs w:val="24"/>
        </w:rPr>
        <w:t xml:space="preserve">would </w:t>
      </w:r>
      <w:r w:rsidR="000455D1" w:rsidRPr="00941BB3">
        <w:rPr>
          <w:rFonts w:ascii="Arial" w:hAnsi="Arial" w:cs="Arial"/>
          <w:sz w:val="24"/>
          <w:szCs w:val="24"/>
        </w:rPr>
        <w:t xml:space="preserve">continue to </w:t>
      </w:r>
      <w:r w:rsidR="00BF322D" w:rsidRPr="00941BB3">
        <w:rPr>
          <w:rFonts w:ascii="Arial" w:hAnsi="Arial" w:cs="Arial"/>
          <w:sz w:val="24"/>
          <w:szCs w:val="24"/>
        </w:rPr>
        <w:t>receive fe</w:t>
      </w:r>
      <w:r w:rsidR="00B525BB" w:rsidRPr="00941BB3">
        <w:rPr>
          <w:rFonts w:ascii="Arial" w:hAnsi="Arial" w:cs="Arial"/>
          <w:sz w:val="24"/>
          <w:szCs w:val="24"/>
        </w:rPr>
        <w:t>edback on individual drafts</w:t>
      </w:r>
      <w:r w:rsidR="000455D1" w:rsidRPr="00941BB3">
        <w:rPr>
          <w:rFonts w:ascii="Arial" w:hAnsi="Arial" w:cs="Arial"/>
          <w:sz w:val="24"/>
          <w:szCs w:val="24"/>
        </w:rPr>
        <w:t xml:space="preserve">. It was decided during the away days that </w:t>
      </w:r>
      <w:r w:rsidR="00B525BB" w:rsidRPr="00941BB3">
        <w:rPr>
          <w:rFonts w:ascii="Arial" w:hAnsi="Arial" w:cs="Arial"/>
          <w:sz w:val="24"/>
          <w:szCs w:val="24"/>
        </w:rPr>
        <w:t xml:space="preserve">group and </w:t>
      </w:r>
      <w:r w:rsidR="00BF322D" w:rsidRPr="00941BB3">
        <w:rPr>
          <w:rFonts w:ascii="Arial" w:hAnsi="Arial" w:cs="Arial"/>
          <w:sz w:val="24"/>
          <w:szCs w:val="24"/>
        </w:rPr>
        <w:t>peer feedback would be introduced as students advanced through the</w:t>
      </w:r>
      <w:r w:rsidR="000455D1" w:rsidRPr="00941BB3">
        <w:rPr>
          <w:rFonts w:ascii="Arial" w:hAnsi="Arial" w:cs="Arial"/>
          <w:sz w:val="24"/>
          <w:szCs w:val="24"/>
        </w:rPr>
        <w:t>ir</w:t>
      </w:r>
      <w:r w:rsidR="00BF322D" w:rsidRPr="00941BB3">
        <w:rPr>
          <w:rFonts w:ascii="Arial" w:hAnsi="Arial" w:cs="Arial"/>
          <w:sz w:val="24"/>
          <w:szCs w:val="24"/>
        </w:rPr>
        <w:t xml:space="preserve"> programme of study in years two and three. </w:t>
      </w:r>
    </w:p>
    <w:p w14:paraId="0C0CEDFB" w14:textId="45B7271F" w:rsidR="00300B85" w:rsidRPr="00941BB3" w:rsidRDefault="00AC0CD7" w:rsidP="00FF7390">
      <w:pPr>
        <w:spacing w:line="240" w:lineRule="auto"/>
        <w:rPr>
          <w:rFonts w:ascii="Arial" w:hAnsi="Arial" w:cs="Arial"/>
          <w:sz w:val="24"/>
          <w:szCs w:val="24"/>
        </w:rPr>
      </w:pPr>
      <w:r w:rsidRPr="00941BB3">
        <w:rPr>
          <w:rFonts w:ascii="Arial" w:hAnsi="Arial" w:cs="Arial"/>
          <w:sz w:val="24"/>
          <w:szCs w:val="24"/>
        </w:rPr>
        <w:t>Following</w:t>
      </w:r>
      <w:r w:rsidR="00A74C39" w:rsidRPr="00941BB3">
        <w:rPr>
          <w:rFonts w:ascii="Arial" w:hAnsi="Arial" w:cs="Arial"/>
          <w:sz w:val="24"/>
          <w:szCs w:val="24"/>
        </w:rPr>
        <w:t xml:space="preserve"> a period of eight months when a full cohort</w:t>
      </w:r>
      <w:r w:rsidR="003B2B81" w:rsidRPr="00941BB3">
        <w:rPr>
          <w:rFonts w:ascii="Arial" w:hAnsi="Arial" w:cs="Arial"/>
          <w:sz w:val="24"/>
          <w:szCs w:val="24"/>
        </w:rPr>
        <w:t xml:space="preserve"> o</w:t>
      </w:r>
      <w:r w:rsidR="00A74C39" w:rsidRPr="00941BB3">
        <w:rPr>
          <w:rFonts w:ascii="Arial" w:hAnsi="Arial" w:cs="Arial"/>
          <w:sz w:val="24"/>
          <w:szCs w:val="24"/>
        </w:rPr>
        <w:t xml:space="preserve">f students had </w:t>
      </w:r>
      <w:r w:rsidR="00743FE4" w:rsidRPr="00941BB3">
        <w:rPr>
          <w:rFonts w:ascii="Arial" w:hAnsi="Arial" w:cs="Arial"/>
          <w:sz w:val="24"/>
          <w:szCs w:val="24"/>
        </w:rPr>
        <w:t>experienced</w:t>
      </w:r>
      <w:r w:rsidR="001819B7" w:rsidRPr="00941BB3">
        <w:rPr>
          <w:rFonts w:ascii="Arial" w:hAnsi="Arial" w:cs="Arial"/>
          <w:sz w:val="24"/>
          <w:szCs w:val="24"/>
        </w:rPr>
        <w:t xml:space="preserve"> the changes, summative assessment module </w:t>
      </w:r>
      <w:r w:rsidR="00A74C39" w:rsidRPr="00941BB3">
        <w:rPr>
          <w:rFonts w:ascii="Arial" w:hAnsi="Arial" w:cs="Arial"/>
          <w:sz w:val="24"/>
          <w:szCs w:val="24"/>
        </w:rPr>
        <w:t xml:space="preserve">failure rates </w:t>
      </w:r>
      <w:r w:rsidR="00743FE4" w:rsidRPr="00941BB3">
        <w:rPr>
          <w:rFonts w:ascii="Arial" w:hAnsi="Arial" w:cs="Arial"/>
          <w:sz w:val="24"/>
          <w:szCs w:val="24"/>
        </w:rPr>
        <w:t>pre</w:t>
      </w:r>
      <w:r w:rsidR="00E5147E" w:rsidRPr="00941BB3">
        <w:rPr>
          <w:rFonts w:ascii="Arial" w:hAnsi="Arial" w:cs="Arial"/>
          <w:sz w:val="24"/>
          <w:szCs w:val="24"/>
        </w:rPr>
        <w:t>-</w:t>
      </w:r>
      <w:r w:rsidRPr="00941BB3">
        <w:rPr>
          <w:rFonts w:ascii="Arial" w:hAnsi="Arial" w:cs="Arial"/>
          <w:sz w:val="24"/>
          <w:szCs w:val="24"/>
        </w:rPr>
        <w:t xml:space="preserve"> and </w:t>
      </w:r>
      <w:r w:rsidR="00E5147E" w:rsidRPr="00941BB3">
        <w:rPr>
          <w:rFonts w:ascii="Arial" w:hAnsi="Arial" w:cs="Arial"/>
          <w:sz w:val="24"/>
          <w:szCs w:val="24"/>
        </w:rPr>
        <w:t>post-</w:t>
      </w:r>
      <w:r w:rsidRPr="00941BB3">
        <w:rPr>
          <w:rFonts w:ascii="Arial" w:hAnsi="Arial" w:cs="Arial"/>
          <w:sz w:val="24"/>
          <w:szCs w:val="24"/>
        </w:rPr>
        <w:t xml:space="preserve">changes were examined </w:t>
      </w:r>
      <w:r w:rsidR="003B2B81" w:rsidRPr="00941BB3">
        <w:rPr>
          <w:rFonts w:ascii="Arial" w:hAnsi="Arial" w:cs="Arial"/>
          <w:sz w:val="24"/>
          <w:szCs w:val="24"/>
        </w:rPr>
        <w:t xml:space="preserve">within </w:t>
      </w:r>
      <w:r w:rsidR="001819B7" w:rsidRPr="00941BB3">
        <w:rPr>
          <w:rFonts w:ascii="Arial" w:hAnsi="Arial" w:cs="Arial"/>
          <w:sz w:val="24"/>
          <w:szCs w:val="24"/>
        </w:rPr>
        <w:t xml:space="preserve">all </w:t>
      </w:r>
      <w:r w:rsidR="003B2B81" w:rsidRPr="00941BB3">
        <w:rPr>
          <w:rFonts w:ascii="Arial" w:hAnsi="Arial" w:cs="Arial"/>
          <w:sz w:val="24"/>
          <w:szCs w:val="24"/>
        </w:rPr>
        <w:t>modules</w:t>
      </w:r>
      <w:r w:rsidR="00300B85" w:rsidRPr="00941BB3">
        <w:rPr>
          <w:rFonts w:ascii="Arial" w:hAnsi="Arial" w:cs="Arial"/>
          <w:sz w:val="24"/>
          <w:szCs w:val="24"/>
        </w:rPr>
        <w:t>.</w:t>
      </w:r>
      <w:r w:rsidR="003B2B81" w:rsidRPr="00941BB3">
        <w:rPr>
          <w:rFonts w:ascii="Arial" w:hAnsi="Arial" w:cs="Arial"/>
          <w:sz w:val="24"/>
          <w:szCs w:val="24"/>
        </w:rPr>
        <w:t xml:space="preserve"> </w:t>
      </w:r>
      <w:r w:rsidR="00300B85" w:rsidRPr="00941BB3">
        <w:rPr>
          <w:rFonts w:ascii="Arial" w:hAnsi="Arial" w:cs="Arial"/>
          <w:sz w:val="24"/>
          <w:szCs w:val="24"/>
        </w:rPr>
        <w:t xml:space="preserve">While one module saw a decrease in achievement of merits, across all 11 modules </w:t>
      </w:r>
      <w:r w:rsidR="001819B7" w:rsidRPr="00941BB3">
        <w:rPr>
          <w:rFonts w:ascii="Arial" w:hAnsi="Arial" w:cs="Arial"/>
          <w:sz w:val="24"/>
          <w:szCs w:val="24"/>
        </w:rPr>
        <w:t xml:space="preserve">in the nursing degree programmes </w:t>
      </w:r>
      <w:r w:rsidR="00300B85" w:rsidRPr="00941BB3">
        <w:rPr>
          <w:rFonts w:ascii="Arial" w:hAnsi="Arial" w:cs="Arial"/>
          <w:sz w:val="24"/>
          <w:szCs w:val="24"/>
        </w:rPr>
        <w:t>there were no statistically significant differences at any level of performance. The changes can therefore be stated to have had no impact, positive or negative, on the proportion of students withdrawing, failing, passing or earning a merit grade</w:t>
      </w:r>
      <w:r w:rsidR="00941BB3" w:rsidRPr="00941BB3">
        <w:rPr>
          <w:rFonts w:ascii="Arial" w:hAnsi="Arial" w:cs="Arial"/>
          <w:sz w:val="24"/>
          <w:szCs w:val="24"/>
        </w:rPr>
        <w:t>, which is encouraging given that the assessment load was reduced by around one-third</w:t>
      </w:r>
      <w:r w:rsidR="00300B85" w:rsidRPr="00941BB3">
        <w:rPr>
          <w:rFonts w:ascii="Arial" w:hAnsi="Arial" w:cs="Arial"/>
          <w:sz w:val="24"/>
          <w:szCs w:val="24"/>
        </w:rPr>
        <w:t xml:space="preserve">. </w:t>
      </w:r>
    </w:p>
    <w:p w14:paraId="42F7CD5D" w14:textId="77777777" w:rsidR="00DE1324" w:rsidRPr="00941BB3" w:rsidRDefault="00DE1324" w:rsidP="00FF7390">
      <w:pPr>
        <w:spacing w:line="240" w:lineRule="auto"/>
        <w:rPr>
          <w:rFonts w:ascii="Arial" w:hAnsi="Arial" w:cs="Arial"/>
          <w:sz w:val="24"/>
          <w:szCs w:val="24"/>
        </w:rPr>
      </w:pPr>
    </w:p>
    <w:p w14:paraId="378E39EF" w14:textId="5B657C85" w:rsidR="00DE1324" w:rsidRPr="00941BB3" w:rsidRDefault="00DE1324" w:rsidP="00FF7390">
      <w:pPr>
        <w:spacing w:line="240" w:lineRule="auto"/>
        <w:rPr>
          <w:rFonts w:ascii="Arial" w:hAnsi="Arial" w:cs="Arial"/>
          <w:b/>
          <w:sz w:val="24"/>
          <w:szCs w:val="24"/>
        </w:rPr>
      </w:pPr>
      <w:r w:rsidRPr="00941BB3">
        <w:rPr>
          <w:rFonts w:ascii="Arial" w:hAnsi="Arial" w:cs="Arial"/>
          <w:b/>
          <w:sz w:val="24"/>
          <w:szCs w:val="24"/>
        </w:rPr>
        <w:t>Learning from the Staff Voice</w:t>
      </w:r>
    </w:p>
    <w:p w14:paraId="09F8B0DA" w14:textId="6462A7AA" w:rsidR="001819B7" w:rsidRPr="00941BB3" w:rsidRDefault="001819B7" w:rsidP="00FF7390">
      <w:pPr>
        <w:spacing w:line="240" w:lineRule="auto"/>
        <w:rPr>
          <w:rFonts w:ascii="Arial" w:hAnsi="Arial" w:cs="Arial"/>
          <w:sz w:val="24"/>
          <w:szCs w:val="24"/>
        </w:rPr>
      </w:pPr>
      <w:r w:rsidRPr="00941BB3">
        <w:rPr>
          <w:rFonts w:ascii="Arial" w:hAnsi="Arial" w:cs="Arial"/>
          <w:sz w:val="24"/>
          <w:szCs w:val="24"/>
        </w:rPr>
        <w:t xml:space="preserve">As identified earlier, </w:t>
      </w:r>
      <w:r w:rsidR="000F3CD2">
        <w:rPr>
          <w:rFonts w:ascii="Arial" w:hAnsi="Arial" w:cs="Arial"/>
          <w:sz w:val="24"/>
          <w:szCs w:val="24"/>
        </w:rPr>
        <w:t xml:space="preserve">the </w:t>
      </w:r>
      <w:r w:rsidR="00AD599C">
        <w:rPr>
          <w:rFonts w:ascii="Arial" w:hAnsi="Arial" w:cs="Arial"/>
          <w:sz w:val="24"/>
          <w:szCs w:val="24"/>
        </w:rPr>
        <w:t xml:space="preserve">team </w:t>
      </w:r>
      <w:r w:rsidR="00AD599C" w:rsidRPr="00941BB3">
        <w:rPr>
          <w:rFonts w:ascii="Arial" w:hAnsi="Arial" w:cs="Arial"/>
          <w:sz w:val="24"/>
          <w:szCs w:val="24"/>
        </w:rPr>
        <w:t>were</w:t>
      </w:r>
      <w:r w:rsidRPr="00941BB3">
        <w:rPr>
          <w:rFonts w:ascii="Arial" w:hAnsi="Arial" w:cs="Arial"/>
          <w:sz w:val="24"/>
          <w:szCs w:val="24"/>
        </w:rPr>
        <w:t xml:space="preserve"> keen </w:t>
      </w:r>
      <w:r w:rsidR="00941BB3" w:rsidRPr="00941BB3">
        <w:rPr>
          <w:rFonts w:ascii="Arial" w:hAnsi="Arial" w:cs="Arial"/>
          <w:sz w:val="24"/>
          <w:szCs w:val="24"/>
        </w:rPr>
        <w:t xml:space="preserve">to gain </w:t>
      </w:r>
      <w:r w:rsidRPr="00941BB3">
        <w:rPr>
          <w:rFonts w:ascii="Arial" w:hAnsi="Arial" w:cs="Arial"/>
          <w:sz w:val="24"/>
          <w:szCs w:val="24"/>
        </w:rPr>
        <w:t xml:space="preserve">a greater understanding of staff views, perceptions and engagement with the data and subsequent implementation of </w:t>
      </w:r>
      <w:r w:rsidR="0056698D" w:rsidRPr="00941BB3">
        <w:rPr>
          <w:rFonts w:ascii="Arial" w:hAnsi="Arial" w:cs="Arial"/>
          <w:sz w:val="24"/>
          <w:szCs w:val="24"/>
        </w:rPr>
        <w:t xml:space="preserve">the </w:t>
      </w:r>
      <w:r w:rsidRPr="00941BB3">
        <w:rPr>
          <w:rFonts w:ascii="Arial" w:hAnsi="Arial" w:cs="Arial"/>
          <w:sz w:val="24"/>
          <w:szCs w:val="24"/>
        </w:rPr>
        <w:t xml:space="preserve">changes </w:t>
      </w:r>
      <w:r w:rsidR="0056698D" w:rsidRPr="00941BB3">
        <w:rPr>
          <w:rFonts w:ascii="Arial" w:hAnsi="Arial" w:cs="Arial"/>
          <w:sz w:val="24"/>
          <w:szCs w:val="24"/>
        </w:rPr>
        <w:t xml:space="preserve">made </w:t>
      </w:r>
      <w:r w:rsidRPr="00941BB3">
        <w:rPr>
          <w:rFonts w:ascii="Arial" w:hAnsi="Arial" w:cs="Arial"/>
          <w:sz w:val="24"/>
          <w:szCs w:val="24"/>
        </w:rPr>
        <w:t xml:space="preserve">to assessment practices and requirements.  Focus groups were run with academic staff (although small in number) prior to the introduction of changes and post introduction to changes. Although analysed and coded at the time, the </w:t>
      </w:r>
      <w:r w:rsidR="00DE1324" w:rsidRPr="00941BB3">
        <w:rPr>
          <w:rFonts w:ascii="Arial" w:hAnsi="Arial" w:cs="Arial"/>
          <w:sz w:val="24"/>
          <w:szCs w:val="24"/>
        </w:rPr>
        <w:t>findings from</w:t>
      </w:r>
      <w:r w:rsidRPr="00941BB3">
        <w:rPr>
          <w:rFonts w:ascii="Arial" w:hAnsi="Arial" w:cs="Arial"/>
          <w:sz w:val="24"/>
          <w:szCs w:val="24"/>
        </w:rPr>
        <w:t xml:space="preserve"> the </w:t>
      </w:r>
      <w:r w:rsidR="00DE1324" w:rsidRPr="00941BB3">
        <w:rPr>
          <w:rFonts w:ascii="Arial" w:hAnsi="Arial" w:cs="Arial"/>
          <w:sz w:val="24"/>
          <w:szCs w:val="24"/>
        </w:rPr>
        <w:t xml:space="preserve">staff </w:t>
      </w:r>
      <w:r w:rsidRPr="00941BB3">
        <w:rPr>
          <w:rFonts w:ascii="Arial" w:hAnsi="Arial" w:cs="Arial"/>
          <w:sz w:val="24"/>
          <w:szCs w:val="24"/>
        </w:rPr>
        <w:t>focus groups have</w:t>
      </w:r>
      <w:r w:rsidR="00DE1324" w:rsidRPr="00941BB3">
        <w:rPr>
          <w:rFonts w:ascii="Arial" w:hAnsi="Arial" w:cs="Arial"/>
          <w:sz w:val="24"/>
          <w:szCs w:val="24"/>
        </w:rPr>
        <w:t xml:space="preserve"> been re-analysed to further explore any pivotal issues that we can le</w:t>
      </w:r>
      <w:r w:rsidR="0056698D" w:rsidRPr="00941BB3">
        <w:rPr>
          <w:rFonts w:ascii="Arial" w:hAnsi="Arial" w:cs="Arial"/>
          <w:sz w:val="24"/>
          <w:szCs w:val="24"/>
        </w:rPr>
        <w:t>arn</w:t>
      </w:r>
      <w:r w:rsidR="00DE1324" w:rsidRPr="00941BB3">
        <w:rPr>
          <w:rFonts w:ascii="Arial" w:hAnsi="Arial" w:cs="Arial"/>
          <w:sz w:val="24"/>
          <w:szCs w:val="24"/>
        </w:rPr>
        <w:t xml:space="preserve"> regarding the introduction of change. Some key themes </w:t>
      </w:r>
      <w:r w:rsidR="0056698D" w:rsidRPr="00941BB3">
        <w:rPr>
          <w:rFonts w:ascii="Arial" w:hAnsi="Arial" w:cs="Arial"/>
          <w:sz w:val="24"/>
          <w:szCs w:val="24"/>
        </w:rPr>
        <w:t xml:space="preserve">were </w:t>
      </w:r>
      <w:r w:rsidR="00DE1324" w:rsidRPr="00941BB3">
        <w:rPr>
          <w:rFonts w:ascii="Arial" w:hAnsi="Arial" w:cs="Arial"/>
          <w:sz w:val="24"/>
          <w:szCs w:val="24"/>
        </w:rPr>
        <w:t xml:space="preserve">identified </w:t>
      </w:r>
      <w:r w:rsidR="0056698D" w:rsidRPr="00941BB3">
        <w:rPr>
          <w:rFonts w:ascii="Arial" w:hAnsi="Arial" w:cs="Arial"/>
          <w:sz w:val="24"/>
          <w:szCs w:val="24"/>
        </w:rPr>
        <w:t>within this data as follows</w:t>
      </w:r>
      <w:r w:rsidR="00941BB3" w:rsidRPr="00941BB3">
        <w:rPr>
          <w:rFonts w:ascii="Arial" w:hAnsi="Arial" w:cs="Arial"/>
          <w:sz w:val="24"/>
          <w:szCs w:val="24"/>
        </w:rPr>
        <w:t>.</w:t>
      </w:r>
    </w:p>
    <w:p w14:paraId="5A3FF251" w14:textId="073C1B09" w:rsidR="0056698D" w:rsidRPr="00941BB3" w:rsidRDefault="0056698D" w:rsidP="00FF7390">
      <w:pPr>
        <w:spacing w:line="240" w:lineRule="auto"/>
        <w:rPr>
          <w:rFonts w:ascii="Arial" w:hAnsi="Arial" w:cs="Arial"/>
          <w:sz w:val="24"/>
          <w:szCs w:val="24"/>
        </w:rPr>
      </w:pPr>
      <w:r w:rsidRPr="00941BB3">
        <w:rPr>
          <w:rFonts w:ascii="Arial" w:hAnsi="Arial" w:cs="Arial"/>
          <w:sz w:val="24"/>
          <w:szCs w:val="24"/>
        </w:rPr>
        <w:t>Table One: Key Themes from the Staff Voice</w:t>
      </w:r>
    </w:p>
    <w:tbl>
      <w:tblPr>
        <w:tblStyle w:val="TableGrid"/>
        <w:tblW w:w="0" w:type="auto"/>
        <w:tblLook w:val="04A0" w:firstRow="1" w:lastRow="0" w:firstColumn="1" w:lastColumn="0" w:noHBand="0" w:noVBand="1"/>
      </w:tblPr>
      <w:tblGrid>
        <w:gridCol w:w="4248"/>
        <w:gridCol w:w="4768"/>
      </w:tblGrid>
      <w:tr w:rsidR="0056698D" w:rsidRPr="00941BB3" w14:paraId="0E81AA44" w14:textId="77777777" w:rsidTr="00201CD3">
        <w:tc>
          <w:tcPr>
            <w:tcW w:w="4248" w:type="dxa"/>
          </w:tcPr>
          <w:p w14:paraId="17690947" w14:textId="70E6173B" w:rsidR="0056698D" w:rsidRPr="00941BB3" w:rsidRDefault="0056698D" w:rsidP="000F3CD2">
            <w:pPr>
              <w:rPr>
                <w:rFonts w:ascii="Arial" w:hAnsi="Arial" w:cs="Arial"/>
                <w:b/>
                <w:sz w:val="24"/>
                <w:szCs w:val="24"/>
              </w:rPr>
            </w:pPr>
            <w:r w:rsidRPr="00941BB3">
              <w:rPr>
                <w:rFonts w:ascii="Arial" w:hAnsi="Arial" w:cs="Arial"/>
                <w:b/>
                <w:sz w:val="24"/>
                <w:szCs w:val="24"/>
              </w:rPr>
              <w:t xml:space="preserve">Staff Focus Group </w:t>
            </w:r>
            <w:r w:rsidR="000F3CD2">
              <w:rPr>
                <w:rFonts w:ascii="Arial" w:hAnsi="Arial" w:cs="Arial"/>
                <w:b/>
                <w:sz w:val="24"/>
                <w:szCs w:val="24"/>
              </w:rPr>
              <w:t>at 12 months post changes</w:t>
            </w:r>
          </w:p>
        </w:tc>
        <w:tc>
          <w:tcPr>
            <w:tcW w:w="4768" w:type="dxa"/>
          </w:tcPr>
          <w:p w14:paraId="3395A257" w14:textId="46161E08" w:rsidR="0056698D" w:rsidRPr="00941BB3" w:rsidRDefault="0056698D" w:rsidP="000F3CD2">
            <w:pPr>
              <w:rPr>
                <w:rFonts w:ascii="Arial" w:hAnsi="Arial" w:cs="Arial"/>
                <w:b/>
                <w:sz w:val="24"/>
                <w:szCs w:val="24"/>
              </w:rPr>
            </w:pPr>
            <w:r w:rsidRPr="00941BB3">
              <w:rPr>
                <w:rFonts w:ascii="Arial" w:hAnsi="Arial" w:cs="Arial"/>
                <w:b/>
                <w:sz w:val="24"/>
                <w:szCs w:val="24"/>
              </w:rPr>
              <w:t xml:space="preserve">Staff Focus Group </w:t>
            </w:r>
            <w:r w:rsidR="000F3CD2">
              <w:rPr>
                <w:rFonts w:ascii="Arial" w:hAnsi="Arial" w:cs="Arial"/>
                <w:b/>
                <w:sz w:val="24"/>
                <w:szCs w:val="24"/>
              </w:rPr>
              <w:t xml:space="preserve">at 21 months </w:t>
            </w:r>
            <w:r w:rsidRPr="00941BB3">
              <w:rPr>
                <w:rFonts w:ascii="Arial" w:hAnsi="Arial" w:cs="Arial"/>
                <w:b/>
                <w:sz w:val="24"/>
                <w:szCs w:val="24"/>
              </w:rPr>
              <w:t xml:space="preserve">post changes </w:t>
            </w:r>
          </w:p>
        </w:tc>
      </w:tr>
      <w:tr w:rsidR="0056698D" w:rsidRPr="00941BB3" w14:paraId="2B5CCAEC" w14:textId="77777777" w:rsidTr="00201CD3">
        <w:tc>
          <w:tcPr>
            <w:tcW w:w="4248" w:type="dxa"/>
          </w:tcPr>
          <w:p w14:paraId="1F6DB132" w14:textId="37184BCD" w:rsidR="0056698D" w:rsidRPr="00941BB3" w:rsidRDefault="0056698D" w:rsidP="00FF7390">
            <w:pPr>
              <w:rPr>
                <w:rFonts w:ascii="Arial" w:hAnsi="Arial" w:cs="Arial"/>
                <w:sz w:val="24"/>
                <w:szCs w:val="24"/>
              </w:rPr>
            </w:pPr>
            <w:r w:rsidRPr="00941BB3">
              <w:rPr>
                <w:rFonts w:ascii="Arial" w:hAnsi="Arial" w:cs="Arial"/>
                <w:sz w:val="24"/>
                <w:szCs w:val="24"/>
              </w:rPr>
              <w:t>A sense of resistance to change</w:t>
            </w:r>
          </w:p>
        </w:tc>
        <w:tc>
          <w:tcPr>
            <w:tcW w:w="4768" w:type="dxa"/>
          </w:tcPr>
          <w:p w14:paraId="4E33915F" w14:textId="7B6C1A0D" w:rsidR="0056698D" w:rsidRPr="00941BB3" w:rsidRDefault="0056698D" w:rsidP="00FF7390">
            <w:pPr>
              <w:rPr>
                <w:rFonts w:ascii="Arial" w:hAnsi="Arial" w:cs="Arial"/>
                <w:sz w:val="24"/>
                <w:szCs w:val="24"/>
              </w:rPr>
            </w:pPr>
            <w:r w:rsidRPr="00941BB3">
              <w:rPr>
                <w:rFonts w:ascii="Arial" w:hAnsi="Arial" w:cs="Arial"/>
                <w:sz w:val="24"/>
                <w:szCs w:val="24"/>
              </w:rPr>
              <w:t>A recognition that change was indeed required</w:t>
            </w:r>
          </w:p>
        </w:tc>
      </w:tr>
      <w:tr w:rsidR="0056698D" w:rsidRPr="00941BB3" w14:paraId="2FE500D7" w14:textId="77777777" w:rsidTr="00201CD3">
        <w:tc>
          <w:tcPr>
            <w:tcW w:w="4248" w:type="dxa"/>
          </w:tcPr>
          <w:p w14:paraId="21E1784F" w14:textId="32AB63C5" w:rsidR="0056698D" w:rsidRPr="00941BB3" w:rsidRDefault="0056698D" w:rsidP="00FF7390">
            <w:pPr>
              <w:rPr>
                <w:rFonts w:ascii="Arial" w:hAnsi="Arial" w:cs="Arial"/>
                <w:sz w:val="24"/>
                <w:szCs w:val="24"/>
              </w:rPr>
            </w:pPr>
            <w:r w:rsidRPr="00941BB3">
              <w:rPr>
                <w:rFonts w:ascii="Arial" w:hAnsi="Arial" w:cs="Arial"/>
                <w:sz w:val="24"/>
                <w:szCs w:val="24"/>
              </w:rPr>
              <w:t xml:space="preserve">A sense of feeling powerless as an academic </w:t>
            </w:r>
          </w:p>
        </w:tc>
        <w:tc>
          <w:tcPr>
            <w:tcW w:w="4768" w:type="dxa"/>
          </w:tcPr>
          <w:p w14:paraId="61D1277E" w14:textId="20C4A2EF" w:rsidR="0056698D" w:rsidRPr="00941BB3" w:rsidRDefault="0056698D" w:rsidP="00FF7390">
            <w:pPr>
              <w:rPr>
                <w:rFonts w:ascii="Arial" w:hAnsi="Arial" w:cs="Arial"/>
                <w:sz w:val="24"/>
                <w:szCs w:val="24"/>
              </w:rPr>
            </w:pPr>
            <w:r w:rsidRPr="00941BB3">
              <w:rPr>
                <w:rFonts w:ascii="Arial" w:hAnsi="Arial" w:cs="Arial"/>
                <w:sz w:val="24"/>
                <w:szCs w:val="24"/>
              </w:rPr>
              <w:t>A sense of feeling empowered as an academic</w:t>
            </w:r>
          </w:p>
        </w:tc>
      </w:tr>
      <w:tr w:rsidR="0056698D" w:rsidRPr="00941BB3" w14:paraId="0B8D0BB7" w14:textId="77777777" w:rsidTr="00201CD3">
        <w:tc>
          <w:tcPr>
            <w:tcW w:w="4248" w:type="dxa"/>
          </w:tcPr>
          <w:p w14:paraId="7F5DF970" w14:textId="055413D4" w:rsidR="0056698D" w:rsidRPr="00941BB3" w:rsidRDefault="0056698D" w:rsidP="00FF7390">
            <w:pPr>
              <w:rPr>
                <w:rFonts w:ascii="Arial" w:hAnsi="Arial" w:cs="Arial"/>
                <w:sz w:val="24"/>
                <w:szCs w:val="24"/>
              </w:rPr>
            </w:pPr>
            <w:r w:rsidRPr="00941BB3">
              <w:rPr>
                <w:rFonts w:ascii="Arial" w:hAnsi="Arial" w:cs="Arial"/>
                <w:sz w:val="24"/>
                <w:szCs w:val="24"/>
              </w:rPr>
              <w:t>A sense of listening but not hearing</w:t>
            </w:r>
          </w:p>
        </w:tc>
        <w:tc>
          <w:tcPr>
            <w:tcW w:w="4768" w:type="dxa"/>
          </w:tcPr>
          <w:p w14:paraId="53374CE0" w14:textId="7CDB8E5D" w:rsidR="0056698D" w:rsidRPr="00941BB3" w:rsidRDefault="0056698D" w:rsidP="00FF7390">
            <w:pPr>
              <w:rPr>
                <w:rFonts w:ascii="Arial" w:hAnsi="Arial" w:cs="Arial"/>
                <w:sz w:val="24"/>
                <w:szCs w:val="24"/>
              </w:rPr>
            </w:pPr>
            <w:r w:rsidRPr="00941BB3">
              <w:rPr>
                <w:rFonts w:ascii="Arial" w:hAnsi="Arial" w:cs="Arial"/>
                <w:sz w:val="24"/>
                <w:szCs w:val="24"/>
              </w:rPr>
              <w:t xml:space="preserve">A sense of </w:t>
            </w:r>
            <w:r w:rsidR="00B4565A">
              <w:rPr>
                <w:rFonts w:ascii="Arial" w:hAnsi="Arial" w:cs="Arial"/>
                <w:sz w:val="24"/>
                <w:szCs w:val="24"/>
              </w:rPr>
              <w:t xml:space="preserve">hearing and </w:t>
            </w:r>
            <w:r w:rsidRPr="00941BB3">
              <w:rPr>
                <w:rFonts w:ascii="Arial" w:hAnsi="Arial" w:cs="Arial"/>
                <w:sz w:val="24"/>
                <w:szCs w:val="24"/>
              </w:rPr>
              <w:t>acting on  the student voice</w:t>
            </w:r>
          </w:p>
        </w:tc>
      </w:tr>
      <w:tr w:rsidR="0056698D" w:rsidRPr="00941BB3" w14:paraId="09C923D8" w14:textId="77777777" w:rsidTr="00201CD3">
        <w:tc>
          <w:tcPr>
            <w:tcW w:w="4248" w:type="dxa"/>
          </w:tcPr>
          <w:p w14:paraId="3D0712E5" w14:textId="50BAACF1" w:rsidR="0056698D" w:rsidRPr="00941BB3" w:rsidRDefault="00201CD3" w:rsidP="00FF7390">
            <w:pPr>
              <w:rPr>
                <w:rFonts w:ascii="Arial" w:hAnsi="Arial" w:cs="Arial"/>
                <w:sz w:val="24"/>
                <w:szCs w:val="24"/>
              </w:rPr>
            </w:pPr>
            <w:r w:rsidRPr="00941BB3">
              <w:rPr>
                <w:rFonts w:ascii="Arial" w:hAnsi="Arial" w:cs="Arial"/>
                <w:sz w:val="24"/>
                <w:szCs w:val="24"/>
              </w:rPr>
              <w:t>Anticipated poor student engagement</w:t>
            </w:r>
          </w:p>
        </w:tc>
        <w:tc>
          <w:tcPr>
            <w:tcW w:w="4768" w:type="dxa"/>
          </w:tcPr>
          <w:p w14:paraId="536CA37F" w14:textId="11141E33" w:rsidR="0056698D" w:rsidRPr="00941BB3" w:rsidRDefault="00201CD3" w:rsidP="00FF7390">
            <w:pPr>
              <w:rPr>
                <w:rFonts w:ascii="Arial" w:hAnsi="Arial" w:cs="Arial"/>
                <w:sz w:val="24"/>
                <w:szCs w:val="24"/>
              </w:rPr>
            </w:pPr>
            <w:r w:rsidRPr="00941BB3">
              <w:rPr>
                <w:rFonts w:ascii="Arial" w:hAnsi="Arial" w:cs="Arial"/>
                <w:sz w:val="24"/>
                <w:szCs w:val="24"/>
              </w:rPr>
              <w:t>Problem solving and finding a way</w:t>
            </w:r>
          </w:p>
        </w:tc>
      </w:tr>
      <w:tr w:rsidR="0056698D" w:rsidRPr="00941BB3" w14:paraId="4EE575E2" w14:textId="77777777" w:rsidTr="00201CD3">
        <w:tc>
          <w:tcPr>
            <w:tcW w:w="4248" w:type="dxa"/>
          </w:tcPr>
          <w:p w14:paraId="0470CDBE" w14:textId="0EB4A28B" w:rsidR="0056698D" w:rsidRPr="00941BB3" w:rsidRDefault="00201CD3" w:rsidP="00FF7390">
            <w:pPr>
              <w:rPr>
                <w:rFonts w:ascii="Arial" w:hAnsi="Arial" w:cs="Arial"/>
                <w:sz w:val="24"/>
                <w:szCs w:val="24"/>
              </w:rPr>
            </w:pPr>
            <w:r w:rsidRPr="00941BB3">
              <w:rPr>
                <w:rFonts w:ascii="Arial" w:hAnsi="Arial" w:cs="Arial"/>
                <w:sz w:val="24"/>
                <w:szCs w:val="24"/>
              </w:rPr>
              <w:t>Lack of confidence in skills and ability</w:t>
            </w:r>
          </w:p>
        </w:tc>
        <w:tc>
          <w:tcPr>
            <w:tcW w:w="4768" w:type="dxa"/>
          </w:tcPr>
          <w:p w14:paraId="7691B54E" w14:textId="0DF17CED" w:rsidR="0056698D" w:rsidRPr="00941BB3" w:rsidRDefault="00201CD3" w:rsidP="00FF7390">
            <w:pPr>
              <w:rPr>
                <w:rFonts w:ascii="Arial" w:hAnsi="Arial" w:cs="Arial"/>
                <w:sz w:val="24"/>
                <w:szCs w:val="24"/>
              </w:rPr>
            </w:pPr>
            <w:r w:rsidRPr="00941BB3">
              <w:rPr>
                <w:rFonts w:ascii="Arial" w:hAnsi="Arial" w:cs="Arial"/>
                <w:sz w:val="24"/>
                <w:szCs w:val="24"/>
              </w:rPr>
              <w:t xml:space="preserve">Confidence that skills could be developed and training </w:t>
            </w:r>
            <w:r w:rsidR="00B4565A">
              <w:rPr>
                <w:rFonts w:ascii="Arial" w:hAnsi="Arial" w:cs="Arial"/>
                <w:sz w:val="24"/>
                <w:szCs w:val="24"/>
              </w:rPr>
              <w:t xml:space="preserve">was </w:t>
            </w:r>
            <w:r w:rsidR="006B01D2" w:rsidRPr="00941BB3">
              <w:rPr>
                <w:rFonts w:ascii="Arial" w:hAnsi="Arial" w:cs="Arial"/>
                <w:sz w:val="24"/>
                <w:szCs w:val="24"/>
              </w:rPr>
              <w:t>available</w:t>
            </w:r>
          </w:p>
        </w:tc>
      </w:tr>
    </w:tbl>
    <w:p w14:paraId="757FE5E0" w14:textId="77777777" w:rsidR="001819B7" w:rsidRPr="00941BB3" w:rsidRDefault="001819B7" w:rsidP="00FF7390">
      <w:pPr>
        <w:spacing w:line="240" w:lineRule="auto"/>
        <w:rPr>
          <w:rFonts w:ascii="Arial" w:hAnsi="Arial" w:cs="Arial"/>
          <w:sz w:val="24"/>
          <w:szCs w:val="24"/>
        </w:rPr>
      </w:pPr>
    </w:p>
    <w:p w14:paraId="4AED4D3A" w14:textId="039993B3" w:rsidR="00857F07" w:rsidRPr="00941BB3" w:rsidRDefault="0031389F" w:rsidP="00FF7390">
      <w:pPr>
        <w:spacing w:line="240" w:lineRule="auto"/>
        <w:rPr>
          <w:rFonts w:ascii="Arial" w:hAnsi="Arial" w:cs="Arial"/>
          <w:b/>
          <w:sz w:val="24"/>
          <w:szCs w:val="24"/>
        </w:rPr>
      </w:pPr>
      <w:r w:rsidRPr="00941BB3">
        <w:rPr>
          <w:rFonts w:ascii="Arial" w:hAnsi="Arial" w:cs="Arial"/>
          <w:sz w:val="24"/>
          <w:szCs w:val="24"/>
        </w:rPr>
        <w:t xml:space="preserve"> </w:t>
      </w:r>
      <w:r w:rsidRPr="00941BB3">
        <w:rPr>
          <w:rFonts w:ascii="Arial" w:hAnsi="Arial" w:cs="Arial"/>
          <w:b/>
          <w:sz w:val="24"/>
          <w:szCs w:val="24"/>
        </w:rPr>
        <w:t>Pressing on</w:t>
      </w:r>
      <w:r w:rsidR="003C7F58" w:rsidRPr="00941BB3">
        <w:rPr>
          <w:rFonts w:ascii="Arial" w:hAnsi="Arial" w:cs="Arial"/>
          <w:b/>
          <w:sz w:val="24"/>
          <w:szCs w:val="24"/>
        </w:rPr>
        <w:t>,</w:t>
      </w:r>
      <w:r w:rsidRPr="00941BB3">
        <w:rPr>
          <w:rFonts w:ascii="Arial" w:hAnsi="Arial" w:cs="Arial"/>
          <w:b/>
          <w:sz w:val="24"/>
          <w:szCs w:val="24"/>
        </w:rPr>
        <w:t xml:space="preserve"> </w:t>
      </w:r>
      <w:r w:rsidR="003C7F58" w:rsidRPr="00941BB3">
        <w:rPr>
          <w:rFonts w:ascii="Arial" w:hAnsi="Arial" w:cs="Arial"/>
          <w:b/>
          <w:sz w:val="24"/>
          <w:szCs w:val="24"/>
        </w:rPr>
        <w:t>versus</w:t>
      </w:r>
      <w:r w:rsidR="00D055F2" w:rsidRPr="00941BB3">
        <w:rPr>
          <w:rFonts w:ascii="Arial" w:hAnsi="Arial" w:cs="Arial"/>
          <w:b/>
          <w:sz w:val="24"/>
          <w:szCs w:val="24"/>
        </w:rPr>
        <w:t xml:space="preserve"> </w:t>
      </w:r>
      <w:r w:rsidR="00A607B8" w:rsidRPr="00941BB3">
        <w:rPr>
          <w:rFonts w:ascii="Arial" w:hAnsi="Arial" w:cs="Arial"/>
          <w:b/>
          <w:sz w:val="24"/>
          <w:szCs w:val="24"/>
        </w:rPr>
        <w:t xml:space="preserve">all </w:t>
      </w:r>
      <w:r w:rsidR="003C7F58" w:rsidRPr="00941BB3">
        <w:rPr>
          <w:rFonts w:ascii="Arial" w:hAnsi="Arial" w:cs="Arial"/>
          <w:b/>
          <w:sz w:val="24"/>
          <w:szCs w:val="24"/>
        </w:rPr>
        <w:t>on-board</w:t>
      </w:r>
    </w:p>
    <w:p w14:paraId="0CB88530" w14:textId="022A2F88" w:rsidR="00FA4D23" w:rsidRPr="00941BB3" w:rsidRDefault="00D055F2" w:rsidP="00FF7390">
      <w:pPr>
        <w:spacing w:line="240" w:lineRule="auto"/>
        <w:rPr>
          <w:rFonts w:ascii="Arial" w:hAnsi="Arial" w:cs="Arial"/>
          <w:sz w:val="24"/>
          <w:szCs w:val="24"/>
        </w:rPr>
      </w:pPr>
      <w:r w:rsidRPr="00941BB3">
        <w:rPr>
          <w:rFonts w:ascii="Arial" w:hAnsi="Arial" w:cs="Arial"/>
          <w:sz w:val="24"/>
          <w:szCs w:val="24"/>
        </w:rPr>
        <w:t>The</w:t>
      </w:r>
      <w:r w:rsidR="00FA4D23" w:rsidRPr="00941BB3">
        <w:rPr>
          <w:rFonts w:ascii="Arial" w:hAnsi="Arial" w:cs="Arial"/>
          <w:sz w:val="24"/>
          <w:szCs w:val="24"/>
        </w:rPr>
        <w:t xml:space="preserve"> student and programme </w:t>
      </w:r>
      <w:r w:rsidRPr="00941BB3">
        <w:rPr>
          <w:rFonts w:ascii="Arial" w:hAnsi="Arial" w:cs="Arial"/>
          <w:sz w:val="24"/>
          <w:szCs w:val="24"/>
        </w:rPr>
        <w:t xml:space="preserve">data </w:t>
      </w:r>
      <w:r w:rsidR="00FA4D23" w:rsidRPr="00941BB3">
        <w:rPr>
          <w:rFonts w:ascii="Arial" w:hAnsi="Arial" w:cs="Arial"/>
          <w:sz w:val="24"/>
          <w:szCs w:val="24"/>
        </w:rPr>
        <w:t xml:space="preserve">generated through TESTA </w:t>
      </w:r>
      <w:r w:rsidR="00BF322D" w:rsidRPr="00941BB3">
        <w:rPr>
          <w:rFonts w:ascii="Arial" w:hAnsi="Arial" w:cs="Arial"/>
          <w:sz w:val="24"/>
          <w:szCs w:val="24"/>
        </w:rPr>
        <w:t>demonstrated that</w:t>
      </w:r>
      <w:r w:rsidRPr="00941BB3">
        <w:rPr>
          <w:rFonts w:ascii="Arial" w:hAnsi="Arial" w:cs="Arial"/>
          <w:sz w:val="24"/>
          <w:szCs w:val="24"/>
        </w:rPr>
        <w:t xml:space="preserve"> student</w:t>
      </w:r>
      <w:r w:rsidR="00A607B8" w:rsidRPr="00941BB3">
        <w:rPr>
          <w:rFonts w:ascii="Arial" w:hAnsi="Arial" w:cs="Arial"/>
          <w:sz w:val="24"/>
          <w:szCs w:val="24"/>
        </w:rPr>
        <w:t xml:space="preserve">s were over assessed and that </w:t>
      </w:r>
      <w:r w:rsidRPr="00941BB3">
        <w:rPr>
          <w:rFonts w:ascii="Arial" w:hAnsi="Arial" w:cs="Arial"/>
          <w:sz w:val="24"/>
          <w:szCs w:val="24"/>
        </w:rPr>
        <w:t>little formative assessment</w:t>
      </w:r>
      <w:r w:rsidR="00A607B8" w:rsidRPr="00941BB3">
        <w:rPr>
          <w:rFonts w:ascii="Arial" w:hAnsi="Arial" w:cs="Arial"/>
          <w:sz w:val="24"/>
          <w:szCs w:val="24"/>
        </w:rPr>
        <w:t xml:space="preserve"> was included</w:t>
      </w:r>
      <w:r w:rsidRPr="00941BB3">
        <w:rPr>
          <w:rFonts w:ascii="Arial" w:hAnsi="Arial" w:cs="Arial"/>
          <w:sz w:val="24"/>
          <w:szCs w:val="24"/>
        </w:rPr>
        <w:t xml:space="preserve"> despite evidence </w:t>
      </w:r>
      <w:r w:rsidR="00A607B8" w:rsidRPr="00941BB3">
        <w:rPr>
          <w:rFonts w:ascii="Arial" w:hAnsi="Arial" w:cs="Arial"/>
          <w:sz w:val="24"/>
          <w:szCs w:val="24"/>
        </w:rPr>
        <w:t xml:space="preserve">of the benefit to student learning and </w:t>
      </w:r>
      <w:r w:rsidR="000F3CD2">
        <w:rPr>
          <w:rFonts w:ascii="Arial" w:hAnsi="Arial" w:cs="Arial"/>
          <w:sz w:val="24"/>
          <w:szCs w:val="24"/>
        </w:rPr>
        <w:t xml:space="preserve">the role this plays in </w:t>
      </w:r>
      <w:r w:rsidR="00A607B8" w:rsidRPr="00941BB3">
        <w:rPr>
          <w:rFonts w:ascii="Arial" w:hAnsi="Arial" w:cs="Arial"/>
          <w:sz w:val="24"/>
          <w:szCs w:val="24"/>
        </w:rPr>
        <w:t xml:space="preserve">clarity about goals and standards. </w:t>
      </w:r>
      <w:r w:rsidRPr="00941BB3">
        <w:rPr>
          <w:rFonts w:ascii="Arial" w:hAnsi="Arial" w:cs="Arial"/>
          <w:sz w:val="24"/>
          <w:szCs w:val="24"/>
        </w:rPr>
        <w:t xml:space="preserve"> </w:t>
      </w:r>
      <w:r w:rsidR="00FA4D23" w:rsidRPr="00941BB3">
        <w:rPr>
          <w:rFonts w:ascii="Arial" w:hAnsi="Arial" w:cs="Arial"/>
          <w:sz w:val="24"/>
          <w:szCs w:val="24"/>
        </w:rPr>
        <w:t>Feedback f</w:t>
      </w:r>
      <w:r w:rsidR="000F3CD2">
        <w:rPr>
          <w:rFonts w:ascii="Arial" w:hAnsi="Arial" w:cs="Arial"/>
          <w:sz w:val="24"/>
          <w:szCs w:val="24"/>
        </w:rPr>
        <w:t>ro</w:t>
      </w:r>
      <w:r w:rsidR="00FA4D23" w:rsidRPr="00941BB3">
        <w:rPr>
          <w:rFonts w:ascii="Arial" w:hAnsi="Arial" w:cs="Arial"/>
          <w:sz w:val="24"/>
          <w:szCs w:val="24"/>
        </w:rPr>
        <w:t xml:space="preserve">m staff was collected at two stages. Firstly at </w:t>
      </w:r>
      <w:r w:rsidR="000F3CD2">
        <w:rPr>
          <w:rFonts w:ascii="Arial" w:hAnsi="Arial" w:cs="Arial"/>
          <w:sz w:val="24"/>
          <w:szCs w:val="24"/>
        </w:rPr>
        <w:t>12 months</w:t>
      </w:r>
      <w:r w:rsidR="00FA4D23" w:rsidRPr="00941BB3">
        <w:rPr>
          <w:rFonts w:ascii="Arial" w:hAnsi="Arial" w:cs="Arial"/>
          <w:sz w:val="24"/>
          <w:szCs w:val="24"/>
        </w:rPr>
        <w:t xml:space="preserve"> year post changes and then after </w:t>
      </w:r>
      <w:r w:rsidR="000F3CD2">
        <w:rPr>
          <w:rFonts w:ascii="Arial" w:hAnsi="Arial" w:cs="Arial"/>
          <w:sz w:val="24"/>
          <w:szCs w:val="24"/>
        </w:rPr>
        <w:t>21 months</w:t>
      </w:r>
      <w:r w:rsidR="00FA4D23" w:rsidRPr="00941BB3">
        <w:rPr>
          <w:rFonts w:ascii="Arial" w:hAnsi="Arial" w:cs="Arial"/>
          <w:sz w:val="24"/>
          <w:szCs w:val="24"/>
        </w:rPr>
        <w:t xml:space="preserve">. </w:t>
      </w:r>
      <w:r w:rsidR="000F3CD2">
        <w:rPr>
          <w:rFonts w:ascii="Arial" w:hAnsi="Arial" w:cs="Arial"/>
          <w:sz w:val="24"/>
          <w:szCs w:val="24"/>
        </w:rPr>
        <w:t>Signs of a</w:t>
      </w:r>
      <w:r w:rsidR="00FA4D23" w:rsidRPr="00941BB3">
        <w:rPr>
          <w:rFonts w:ascii="Arial" w:hAnsi="Arial" w:cs="Arial"/>
          <w:sz w:val="24"/>
          <w:szCs w:val="24"/>
        </w:rPr>
        <w:t xml:space="preserve">n interesting transition </w:t>
      </w:r>
      <w:r w:rsidR="000F3CD2">
        <w:rPr>
          <w:rFonts w:ascii="Arial" w:hAnsi="Arial" w:cs="Arial"/>
          <w:sz w:val="24"/>
          <w:szCs w:val="24"/>
        </w:rPr>
        <w:t xml:space="preserve">was </w:t>
      </w:r>
      <w:r w:rsidR="00C649F4">
        <w:rPr>
          <w:rFonts w:ascii="Arial" w:hAnsi="Arial" w:cs="Arial"/>
          <w:sz w:val="24"/>
          <w:szCs w:val="24"/>
        </w:rPr>
        <w:t xml:space="preserve">apparent </w:t>
      </w:r>
      <w:r w:rsidR="000F3CD2">
        <w:rPr>
          <w:rFonts w:ascii="Arial" w:hAnsi="Arial" w:cs="Arial"/>
          <w:sz w:val="24"/>
          <w:szCs w:val="24"/>
        </w:rPr>
        <w:t>within the</w:t>
      </w:r>
      <w:r w:rsidR="00FA4D23" w:rsidRPr="00941BB3">
        <w:rPr>
          <w:rFonts w:ascii="Arial" w:hAnsi="Arial" w:cs="Arial"/>
          <w:sz w:val="24"/>
          <w:szCs w:val="24"/>
        </w:rPr>
        <w:t xml:space="preserve"> data </w:t>
      </w:r>
      <w:r w:rsidR="000F3CD2">
        <w:rPr>
          <w:rFonts w:ascii="Arial" w:hAnsi="Arial" w:cs="Arial"/>
          <w:sz w:val="24"/>
          <w:szCs w:val="24"/>
        </w:rPr>
        <w:t xml:space="preserve">gathered </w:t>
      </w:r>
      <w:r w:rsidR="00FA4D23" w:rsidRPr="00941BB3">
        <w:rPr>
          <w:rFonts w:ascii="Arial" w:hAnsi="Arial" w:cs="Arial"/>
          <w:sz w:val="24"/>
          <w:szCs w:val="24"/>
        </w:rPr>
        <w:t xml:space="preserve">at the two points in </w:t>
      </w:r>
      <w:r w:rsidR="00BF322D" w:rsidRPr="00941BB3">
        <w:rPr>
          <w:rFonts w:ascii="Arial" w:hAnsi="Arial" w:cs="Arial"/>
          <w:sz w:val="24"/>
          <w:szCs w:val="24"/>
        </w:rPr>
        <w:t xml:space="preserve">the change </w:t>
      </w:r>
      <w:r w:rsidR="00FA4D23" w:rsidRPr="00941BB3">
        <w:rPr>
          <w:rFonts w:ascii="Arial" w:hAnsi="Arial" w:cs="Arial"/>
          <w:sz w:val="24"/>
          <w:szCs w:val="24"/>
        </w:rPr>
        <w:t xml:space="preserve">trajectory. </w:t>
      </w:r>
    </w:p>
    <w:p w14:paraId="1DDA311F" w14:textId="77777777" w:rsidR="00A607B8" w:rsidRPr="00941BB3" w:rsidRDefault="00A607B8" w:rsidP="00FF7390">
      <w:pPr>
        <w:spacing w:line="240" w:lineRule="auto"/>
        <w:rPr>
          <w:rFonts w:ascii="Arial" w:hAnsi="Arial" w:cs="Arial"/>
          <w:b/>
          <w:sz w:val="24"/>
          <w:szCs w:val="24"/>
        </w:rPr>
      </w:pPr>
      <w:r w:rsidRPr="00941BB3">
        <w:rPr>
          <w:rFonts w:ascii="Arial" w:hAnsi="Arial" w:cs="Arial"/>
          <w:b/>
          <w:sz w:val="24"/>
          <w:szCs w:val="24"/>
        </w:rPr>
        <w:lastRenderedPageBreak/>
        <w:t>After one year</w:t>
      </w:r>
    </w:p>
    <w:p w14:paraId="19F22A9A" w14:textId="276E2C01" w:rsidR="00A607B8" w:rsidRPr="00941BB3" w:rsidRDefault="00A607B8" w:rsidP="00FF7390">
      <w:pPr>
        <w:spacing w:line="240" w:lineRule="auto"/>
        <w:rPr>
          <w:rFonts w:ascii="Arial" w:hAnsi="Arial" w:cs="Arial"/>
          <w:sz w:val="24"/>
          <w:szCs w:val="24"/>
        </w:rPr>
      </w:pPr>
      <w:r w:rsidRPr="00941BB3">
        <w:rPr>
          <w:rFonts w:ascii="Arial" w:hAnsi="Arial" w:cs="Arial"/>
          <w:sz w:val="24"/>
          <w:szCs w:val="24"/>
        </w:rPr>
        <w:t>The s</w:t>
      </w:r>
      <w:r w:rsidR="00FA4D23" w:rsidRPr="00941BB3">
        <w:rPr>
          <w:rFonts w:ascii="Arial" w:hAnsi="Arial" w:cs="Arial"/>
          <w:sz w:val="24"/>
          <w:szCs w:val="24"/>
        </w:rPr>
        <w:t>taff response to changes</w:t>
      </w:r>
      <w:r w:rsidR="002E556E" w:rsidRPr="00941BB3">
        <w:rPr>
          <w:rFonts w:ascii="Arial" w:hAnsi="Arial" w:cs="Arial"/>
          <w:sz w:val="24"/>
          <w:szCs w:val="24"/>
        </w:rPr>
        <w:t xml:space="preserve"> in assessment </w:t>
      </w:r>
      <w:r w:rsidR="00FA4D23" w:rsidRPr="00941BB3">
        <w:rPr>
          <w:rFonts w:ascii="Arial" w:hAnsi="Arial" w:cs="Arial"/>
          <w:sz w:val="24"/>
          <w:szCs w:val="24"/>
        </w:rPr>
        <w:t xml:space="preserve">practice </w:t>
      </w:r>
      <w:r w:rsidRPr="00941BB3">
        <w:rPr>
          <w:rFonts w:ascii="Arial" w:hAnsi="Arial" w:cs="Arial"/>
          <w:sz w:val="24"/>
          <w:szCs w:val="24"/>
        </w:rPr>
        <w:t xml:space="preserve">at this stage </w:t>
      </w:r>
      <w:r w:rsidR="00FA4D23" w:rsidRPr="00941BB3">
        <w:rPr>
          <w:rFonts w:ascii="Arial" w:hAnsi="Arial" w:cs="Arial"/>
          <w:sz w:val="24"/>
          <w:szCs w:val="24"/>
        </w:rPr>
        <w:t>was mixed.</w:t>
      </w:r>
      <w:r w:rsidR="002E556E" w:rsidRPr="00941BB3">
        <w:rPr>
          <w:rFonts w:ascii="Arial" w:hAnsi="Arial" w:cs="Arial"/>
          <w:sz w:val="24"/>
          <w:szCs w:val="24"/>
        </w:rPr>
        <w:t xml:space="preserve"> </w:t>
      </w:r>
      <w:r w:rsidR="00FA4D23" w:rsidRPr="00941BB3">
        <w:rPr>
          <w:rFonts w:ascii="Arial" w:hAnsi="Arial" w:cs="Arial"/>
          <w:sz w:val="24"/>
          <w:szCs w:val="24"/>
        </w:rPr>
        <w:t xml:space="preserve">Not </w:t>
      </w:r>
      <w:r w:rsidR="00D055F2" w:rsidRPr="00941BB3">
        <w:rPr>
          <w:rFonts w:ascii="Arial" w:hAnsi="Arial" w:cs="Arial"/>
          <w:sz w:val="24"/>
          <w:szCs w:val="24"/>
        </w:rPr>
        <w:t>all staf</w:t>
      </w:r>
      <w:r w:rsidR="002E556E" w:rsidRPr="00941BB3">
        <w:rPr>
          <w:rFonts w:ascii="Arial" w:hAnsi="Arial" w:cs="Arial"/>
          <w:sz w:val="24"/>
          <w:szCs w:val="24"/>
        </w:rPr>
        <w:t>f had engaged with the findings</w:t>
      </w:r>
      <w:r w:rsidR="00941BB3" w:rsidRPr="00941BB3">
        <w:rPr>
          <w:rFonts w:ascii="Arial" w:hAnsi="Arial" w:cs="Arial"/>
          <w:sz w:val="24"/>
          <w:szCs w:val="24"/>
        </w:rPr>
        <w:t>,</w:t>
      </w:r>
      <w:r w:rsidR="00D055F2" w:rsidRPr="00941BB3">
        <w:rPr>
          <w:rFonts w:ascii="Arial" w:hAnsi="Arial" w:cs="Arial"/>
          <w:sz w:val="24"/>
          <w:szCs w:val="24"/>
        </w:rPr>
        <w:t xml:space="preserve"> so the ensuing changes </w:t>
      </w:r>
      <w:r w:rsidR="000F3CD2">
        <w:rPr>
          <w:rFonts w:ascii="Arial" w:hAnsi="Arial" w:cs="Arial"/>
          <w:sz w:val="24"/>
          <w:szCs w:val="24"/>
        </w:rPr>
        <w:t xml:space="preserve">appeared to </w:t>
      </w:r>
      <w:r w:rsidR="00D055F2" w:rsidRPr="00941BB3">
        <w:rPr>
          <w:rFonts w:ascii="Arial" w:hAnsi="Arial" w:cs="Arial"/>
          <w:sz w:val="24"/>
          <w:szCs w:val="24"/>
        </w:rPr>
        <w:t>c</w:t>
      </w:r>
      <w:r w:rsidR="000F3CD2">
        <w:rPr>
          <w:rFonts w:ascii="Arial" w:hAnsi="Arial" w:cs="Arial"/>
          <w:sz w:val="24"/>
          <w:szCs w:val="24"/>
        </w:rPr>
        <w:t>o</w:t>
      </w:r>
      <w:r w:rsidR="00D055F2" w:rsidRPr="00941BB3">
        <w:rPr>
          <w:rFonts w:ascii="Arial" w:hAnsi="Arial" w:cs="Arial"/>
          <w:sz w:val="24"/>
          <w:szCs w:val="24"/>
        </w:rPr>
        <w:t>me as a surprise to them</w:t>
      </w:r>
      <w:r w:rsidR="00201CD3" w:rsidRPr="00941BB3">
        <w:rPr>
          <w:rFonts w:ascii="Arial" w:hAnsi="Arial" w:cs="Arial"/>
          <w:sz w:val="24"/>
          <w:szCs w:val="24"/>
        </w:rPr>
        <w:t xml:space="preserve">. Staff who </w:t>
      </w:r>
      <w:r w:rsidR="00D055F2" w:rsidRPr="00941BB3">
        <w:rPr>
          <w:rFonts w:ascii="Arial" w:hAnsi="Arial" w:cs="Arial"/>
          <w:sz w:val="24"/>
          <w:szCs w:val="24"/>
        </w:rPr>
        <w:t>exhibited</w:t>
      </w:r>
      <w:r w:rsidR="002E556E" w:rsidRPr="00941BB3">
        <w:rPr>
          <w:rFonts w:ascii="Arial" w:hAnsi="Arial" w:cs="Arial"/>
          <w:sz w:val="24"/>
          <w:szCs w:val="24"/>
        </w:rPr>
        <w:t xml:space="preserve"> re</w:t>
      </w:r>
      <w:r w:rsidR="00201CD3" w:rsidRPr="00941BB3">
        <w:rPr>
          <w:rFonts w:ascii="Arial" w:hAnsi="Arial" w:cs="Arial"/>
          <w:sz w:val="24"/>
          <w:szCs w:val="24"/>
        </w:rPr>
        <w:t>luctance to make changes expressed a belief that</w:t>
      </w:r>
      <w:r w:rsidR="00297490" w:rsidRPr="00941BB3">
        <w:rPr>
          <w:rFonts w:ascii="Arial" w:hAnsi="Arial" w:cs="Arial"/>
          <w:sz w:val="24"/>
          <w:szCs w:val="24"/>
        </w:rPr>
        <w:t xml:space="preserve"> students</w:t>
      </w:r>
      <w:r w:rsidR="002E556E" w:rsidRPr="00941BB3">
        <w:rPr>
          <w:rFonts w:ascii="Arial" w:hAnsi="Arial" w:cs="Arial"/>
          <w:sz w:val="24"/>
          <w:szCs w:val="24"/>
        </w:rPr>
        <w:t xml:space="preserve"> prefer two assessment</w:t>
      </w:r>
      <w:r w:rsidR="00297490" w:rsidRPr="00941BB3">
        <w:rPr>
          <w:rFonts w:ascii="Arial" w:hAnsi="Arial" w:cs="Arial"/>
          <w:sz w:val="24"/>
          <w:szCs w:val="24"/>
        </w:rPr>
        <w:t>s to ensure that the</w:t>
      </w:r>
      <w:r w:rsidR="00941BB3" w:rsidRPr="00941BB3">
        <w:rPr>
          <w:rFonts w:ascii="Arial" w:hAnsi="Arial" w:cs="Arial"/>
          <w:sz w:val="24"/>
          <w:szCs w:val="24"/>
        </w:rPr>
        <w:t>y</w:t>
      </w:r>
      <w:r w:rsidR="00297490" w:rsidRPr="00941BB3">
        <w:rPr>
          <w:rFonts w:ascii="Arial" w:hAnsi="Arial" w:cs="Arial"/>
          <w:sz w:val="24"/>
          <w:szCs w:val="24"/>
        </w:rPr>
        <w:t xml:space="preserve"> pass. Others expressed concerns that changes had been imposed with “no notification or anything”, that the timing was wrong and should be delayed and anxieties about anticipated additional work for staff</w:t>
      </w:r>
      <w:r w:rsidR="00941BB3" w:rsidRPr="00941BB3">
        <w:rPr>
          <w:rFonts w:ascii="Arial" w:hAnsi="Arial" w:cs="Arial"/>
          <w:sz w:val="24"/>
          <w:szCs w:val="24"/>
        </w:rPr>
        <w:t>.</w:t>
      </w:r>
    </w:p>
    <w:p w14:paraId="7A590C31" w14:textId="7B828E4E" w:rsidR="00A607B8" w:rsidRPr="00941BB3" w:rsidRDefault="006B01D2" w:rsidP="00FF7390">
      <w:pPr>
        <w:spacing w:line="240" w:lineRule="auto"/>
        <w:rPr>
          <w:rFonts w:ascii="Arial" w:hAnsi="Arial" w:cs="Arial"/>
          <w:sz w:val="24"/>
          <w:szCs w:val="24"/>
        </w:rPr>
      </w:pPr>
      <w:r w:rsidRPr="00941BB3">
        <w:rPr>
          <w:rFonts w:ascii="Arial" w:hAnsi="Arial" w:cs="Arial"/>
          <w:sz w:val="24"/>
          <w:szCs w:val="24"/>
        </w:rPr>
        <w:t>This</w:t>
      </w:r>
      <w:r w:rsidR="00297490" w:rsidRPr="00941BB3">
        <w:rPr>
          <w:rFonts w:ascii="Arial" w:hAnsi="Arial" w:cs="Arial"/>
          <w:sz w:val="24"/>
          <w:szCs w:val="24"/>
        </w:rPr>
        <w:t xml:space="preserve"> </w:t>
      </w:r>
      <w:r w:rsidR="00A607B8" w:rsidRPr="00941BB3">
        <w:rPr>
          <w:rFonts w:ascii="Arial" w:hAnsi="Arial" w:cs="Arial"/>
          <w:sz w:val="24"/>
          <w:szCs w:val="24"/>
        </w:rPr>
        <w:t xml:space="preserve">was interesting </w:t>
      </w:r>
      <w:r w:rsidR="00941BB3" w:rsidRPr="00941BB3">
        <w:rPr>
          <w:rFonts w:ascii="Arial" w:hAnsi="Arial" w:cs="Arial"/>
          <w:sz w:val="24"/>
          <w:szCs w:val="24"/>
        </w:rPr>
        <w:t xml:space="preserve">since, </w:t>
      </w:r>
      <w:r w:rsidR="00A607B8" w:rsidRPr="00941BB3">
        <w:rPr>
          <w:rFonts w:ascii="Arial" w:hAnsi="Arial" w:cs="Arial"/>
          <w:sz w:val="24"/>
          <w:szCs w:val="24"/>
        </w:rPr>
        <w:t>in addition to evidence that students felt over burdened by excessive assessment, staff were also weighed down by large marking loads</w:t>
      </w:r>
      <w:r w:rsidR="00EA2B82" w:rsidRPr="00941BB3">
        <w:rPr>
          <w:rFonts w:ascii="Arial" w:hAnsi="Arial" w:cs="Arial"/>
          <w:sz w:val="24"/>
          <w:szCs w:val="24"/>
        </w:rPr>
        <w:t xml:space="preserve"> which may in turn have contributed to poor staff engagement with the TESTA results and dialogue around </w:t>
      </w:r>
      <w:r w:rsidR="00941BB3" w:rsidRPr="00941BB3">
        <w:rPr>
          <w:rFonts w:ascii="Arial" w:hAnsi="Arial" w:cs="Arial"/>
          <w:sz w:val="24"/>
          <w:szCs w:val="24"/>
        </w:rPr>
        <w:t xml:space="preserve">the </w:t>
      </w:r>
      <w:r w:rsidR="00EA2B82" w:rsidRPr="00941BB3">
        <w:rPr>
          <w:rFonts w:ascii="Arial" w:hAnsi="Arial" w:cs="Arial"/>
          <w:sz w:val="24"/>
          <w:szCs w:val="24"/>
        </w:rPr>
        <w:t>propose</w:t>
      </w:r>
      <w:r w:rsidR="00941BB3" w:rsidRPr="00941BB3">
        <w:rPr>
          <w:rFonts w:ascii="Arial" w:hAnsi="Arial" w:cs="Arial"/>
          <w:sz w:val="24"/>
          <w:szCs w:val="24"/>
        </w:rPr>
        <w:t>d</w:t>
      </w:r>
      <w:r w:rsidR="00EA2B82" w:rsidRPr="00941BB3">
        <w:rPr>
          <w:rFonts w:ascii="Arial" w:hAnsi="Arial" w:cs="Arial"/>
          <w:sz w:val="24"/>
          <w:szCs w:val="24"/>
        </w:rPr>
        <w:t xml:space="preserve"> changes in practice</w:t>
      </w:r>
      <w:r w:rsidR="00A607B8" w:rsidRPr="00941BB3">
        <w:rPr>
          <w:rFonts w:ascii="Arial" w:hAnsi="Arial" w:cs="Arial"/>
          <w:sz w:val="24"/>
          <w:szCs w:val="24"/>
        </w:rPr>
        <w:t xml:space="preserve">. Others opposed the request to make changes on the basis that current practice was believed to be best. The introduction of formative assessment produced anxiety around anticipated </w:t>
      </w:r>
      <w:r w:rsidR="00941BB3" w:rsidRPr="00941BB3">
        <w:rPr>
          <w:rFonts w:ascii="Arial" w:hAnsi="Arial" w:cs="Arial"/>
          <w:sz w:val="24"/>
          <w:szCs w:val="24"/>
        </w:rPr>
        <w:t>non-</w:t>
      </w:r>
      <w:r w:rsidR="00A607B8" w:rsidRPr="00941BB3">
        <w:rPr>
          <w:rFonts w:ascii="Arial" w:hAnsi="Arial" w:cs="Arial"/>
          <w:sz w:val="24"/>
          <w:szCs w:val="24"/>
        </w:rPr>
        <w:t>engagement and possible associated increased student failure rate.</w:t>
      </w:r>
    </w:p>
    <w:p w14:paraId="4535A11F" w14:textId="5A9A4676" w:rsidR="00FA4D23" w:rsidRPr="00941BB3" w:rsidRDefault="00FA4D23" w:rsidP="00FF7390">
      <w:pPr>
        <w:spacing w:line="240" w:lineRule="auto"/>
        <w:rPr>
          <w:rFonts w:ascii="Arial" w:hAnsi="Arial" w:cs="Arial"/>
          <w:sz w:val="24"/>
          <w:szCs w:val="24"/>
        </w:rPr>
      </w:pPr>
      <w:r w:rsidRPr="00941BB3">
        <w:rPr>
          <w:rFonts w:ascii="Arial" w:hAnsi="Arial" w:cs="Arial"/>
          <w:sz w:val="24"/>
          <w:szCs w:val="24"/>
        </w:rPr>
        <w:t xml:space="preserve"> In contrast</w:t>
      </w:r>
      <w:r w:rsidR="00941BB3" w:rsidRPr="00941BB3">
        <w:rPr>
          <w:rFonts w:ascii="Arial" w:hAnsi="Arial" w:cs="Arial"/>
          <w:sz w:val="24"/>
          <w:szCs w:val="24"/>
        </w:rPr>
        <w:t>,</w:t>
      </w:r>
      <w:r w:rsidRPr="00941BB3">
        <w:rPr>
          <w:rFonts w:ascii="Arial" w:hAnsi="Arial" w:cs="Arial"/>
          <w:sz w:val="24"/>
          <w:szCs w:val="24"/>
        </w:rPr>
        <w:t xml:space="preserve"> </w:t>
      </w:r>
      <w:r w:rsidR="00A607B8" w:rsidRPr="00941BB3">
        <w:rPr>
          <w:rFonts w:ascii="Arial" w:hAnsi="Arial" w:cs="Arial"/>
          <w:sz w:val="24"/>
          <w:szCs w:val="24"/>
        </w:rPr>
        <w:t>however</w:t>
      </w:r>
      <w:r w:rsidR="00941BB3" w:rsidRPr="00941BB3">
        <w:rPr>
          <w:rFonts w:ascii="Arial" w:hAnsi="Arial" w:cs="Arial"/>
          <w:sz w:val="24"/>
          <w:szCs w:val="24"/>
        </w:rPr>
        <w:t>,</w:t>
      </w:r>
      <w:r w:rsidR="00A607B8" w:rsidRPr="00941BB3">
        <w:rPr>
          <w:rFonts w:ascii="Arial" w:hAnsi="Arial" w:cs="Arial"/>
          <w:sz w:val="24"/>
          <w:szCs w:val="24"/>
        </w:rPr>
        <w:t xml:space="preserve"> </w:t>
      </w:r>
      <w:r w:rsidRPr="00941BB3">
        <w:rPr>
          <w:rFonts w:ascii="Arial" w:hAnsi="Arial" w:cs="Arial"/>
          <w:sz w:val="24"/>
          <w:szCs w:val="24"/>
        </w:rPr>
        <w:t xml:space="preserve">other </w:t>
      </w:r>
      <w:r w:rsidR="002E556E" w:rsidRPr="00941BB3">
        <w:rPr>
          <w:rFonts w:ascii="Arial" w:hAnsi="Arial" w:cs="Arial"/>
          <w:sz w:val="24"/>
          <w:szCs w:val="24"/>
        </w:rPr>
        <w:t xml:space="preserve">staff spoke of student delight in reduced summative assessment workload and shared examples of changes in formative feedback practice </w:t>
      </w:r>
      <w:r w:rsidR="00D141B3" w:rsidRPr="00941BB3">
        <w:rPr>
          <w:rFonts w:ascii="Arial" w:hAnsi="Arial" w:cs="Arial"/>
          <w:sz w:val="24"/>
          <w:szCs w:val="24"/>
        </w:rPr>
        <w:t>which were well received</w:t>
      </w:r>
      <w:r w:rsidR="00941BB3" w:rsidRPr="00941BB3">
        <w:rPr>
          <w:rFonts w:ascii="Arial" w:hAnsi="Arial" w:cs="Arial"/>
          <w:sz w:val="24"/>
          <w:szCs w:val="24"/>
        </w:rPr>
        <w:t>:</w:t>
      </w:r>
    </w:p>
    <w:p w14:paraId="3572FCB3" w14:textId="6B8E0E15" w:rsidR="00D055F2" w:rsidRPr="008D3AA8" w:rsidRDefault="00FA4D23" w:rsidP="00FF7390">
      <w:pPr>
        <w:spacing w:line="240" w:lineRule="auto"/>
        <w:rPr>
          <w:rFonts w:ascii="Arial" w:hAnsi="Arial" w:cs="Arial"/>
          <w:i/>
          <w:sz w:val="24"/>
          <w:szCs w:val="24"/>
        </w:rPr>
      </w:pPr>
      <w:r w:rsidRPr="008D3AA8">
        <w:rPr>
          <w:rFonts w:ascii="Arial" w:hAnsi="Arial" w:cs="Arial"/>
          <w:i/>
          <w:sz w:val="24"/>
          <w:szCs w:val="24"/>
        </w:rPr>
        <w:t>“</w:t>
      </w:r>
      <w:r w:rsidR="002E556E" w:rsidRPr="008D3AA8">
        <w:rPr>
          <w:rFonts w:ascii="Arial" w:hAnsi="Arial" w:cs="Arial"/>
          <w:i/>
          <w:sz w:val="24"/>
          <w:szCs w:val="24"/>
        </w:rPr>
        <w:t>I changed my feedback to audio thi</w:t>
      </w:r>
      <w:r w:rsidRPr="008D3AA8">
        <w:rPr>
          <w:rFonts w:ascii="Arial" w:hAnsi="Arial" w:cs="Arial"/>
          <w:i/>
          <w:sz w:val="24"/>
          <w:szCs w:val="24"/>
        </w:rPr>
        <w:t>s year, for the group feedback. T</w:t>
      </w:r>
      <w:r w:rsidR="002E556E" w:rsidRPr="008D3AA8">
        <w:rPr>
          <w:rFonts w:ascii="Arial" w:hAnsi="Arial" w:cs="Arial"/>
          <w:i/>
          <w:sz w:val="24"/>
          <w:szCs w:val="24"/>
        </w:rPr>
        <w:t xml:space="preserve">he students loved it, they really did.  Again, they said, they felt it was more personal, they felt there was a connection, </w:t>
      </w:r>
      <w:r w:rsidRPr="008D3AA8">
        <w:rPr>
          <w:rFonts w:ascii="Arial" w:hAnsi="Arial" w:cs="Arial"/>
          <w:i/>
          <w:sz w:val="24"/>
          <w:szCs w:val="24"/>
        </w:rPr>
        <w:t>between formative and summative…”</w:t>
      </w:r>
    </w:p>
    <w:p w14:paraId="17554216" w14:textId="5E6476A6" w:rsidR="00D141B3" w:rsidRPr="00941BB3" w:rsidRDefault="006C732B" w:rsidP="00FF7390">
      <w:pPr>
        <w:spacing w:line="240" w:lineRule="auto"/>
        <w:rPr>
          <w:rFonts w:ascii="Arial" w:hAnsi="Arial" w:cs="Arial"/>
          <w:sz w:val="24"/>
          <w:szCs w:val="24"/>
        </w:rPr>
      </w:pPr>
      <w:r w:rsidRPr="00941BB3">
        <w:rPr>
          <w:rFonts w:ascii="Arial" w:hAnsi="Arial" w:cs="Arial"/>
          <w:sz w:val="24"/>
          <w:szCs w:val="24"/>
        </w:rPr>
        <w:t xml:space="preserve">Some staff </w:t>
      </w:r>
      <w:r w:rsidR="00941BB3" w:rsidRPr="00941BB3">
        <w:rPr>
          <w:rFonts w:ascii="Arial" w:hAnsi="Arial" w:cs="Arial"/>
          <w:sz w:val="24"/>
          <w:szCs w:val="24"/>
        </w:rPr>
        <w:t xml:space="preserve">also </w:t>
      </w:r>
      <w:r w:rsidRPr="00941BB3">
        <w:rPr>
          <w:rFonts w:ascii="Arial" w:hAnsi="Arial" w:cs="Arial"/>
          <w:sz w:val="24"/>
          <w:szCs w:val="24"/>
        </w:rPr>
        <w:t>expressed concerns about being scrutinised and lacking the skills to deliver high quality feedback</w:t>
      </w:r>
      <w:r w:rsidR="00941BB3" w:rsidRPr="00941BB3">
        <w:rPr>
          <w:rFonts w:ascii="Arial" w:hAnsi="Arial" w:cs="Arial"/>
          <w:sz w:val="24"/>
          <w:szCs w:val="24"/>
        </w:rPr>
        <w:t>:</w:t>
      </w:r>
    </w:p>
    <w:p w14:paraId="3CD4FE6A" w14:textId="77777777" w:rsidR="006C732B" w:rsidRPr="00941BB3" w:rsidRDefault="006C732B" w:rsidP="00FF7390">
      <w:pPr>
        <w:spacing w:line="240" w:lineRule="auto"/>
        <w:rPr>
          <w:rFonts w:ascii="Arial" w:hAnsi="Arial" w:cs="Arial"/>
          <w:i/>
          <w:sz w:val="24"/>
          <w:szCs w:val="24"/>
        </w:rPr>
      </w:pPr>
      <w:r w:rsidRPr="00941BB3">
        <w:rPr>
          <w:rFonts w:ascii="Arial" w:hAnsi="Arial" w:cs="Arial"/>
          <w:i/>
          <w:sz w:val="24"/>
          <w:szCs w:val="24"/>
        </w:rPr>
        <w:t>“You never really get taught how to give good feedback, and it's something, if you're lucky, you learn what works”</w:t>
      </w:r>
    </w:p>
    <w:p w14:paraId="5230F9BB" w14:textId="30E6F424" w:rsidR="006C732B" w:rsidRPr="00941BB3" w:rsidRDefault="006C732B" w:rsidP="00FF7390">
      <w:pPr>
        <w:spacing w:line="240" w:lineRule="auto"/>
        <w:rPr>
          <w:rFonts w:ascii="Arial" w:hAnsi="Arial" w:cs="Arial"/>
          <w:i/>
          <w:sz w:val="24"/>
          <w:szCs w:val="24"/>
        </w:rPr>
      </w:pPr>
      <w:r w:rsidRPr="00941BB3">
        <w:rPr>
          <w:rFonts w:ascii="Arial" w:hAnsi="Arial" w:cs="Arial"/>
          <w:i/>
          <w:sz w:val="24"/>
          <w:szCs w:val="24"/>
        </w:rPr>
        <w:t xml:space="preserve">“And I've been saying for ages, two years, we need to get together and have a workshop about how we're using </w:t>
      </w:r>
      <w:r w:rsidR="00941BB3" w:rsidRPr="00941BB3">
        <w:rPr>
          <w:rFonts w:ascii="Arial" w:hAnsi="Arial" w:cs="Arial"/>
          <w:i/>
          <w:sz w:val="24"/>
          <w:szCs w:val="24"/>
        </w:rPr>
        <w:t>[Turnitin] Grade Mark</w:t>
      </w:r>
      <w:r w:rsidRPr="00941BB3">
        <w:rPr>
          <w:rFonts w:ascii="Arial" w:hAnsi="Arial" w:cs="Arial"/>
          <w:i/>
          <w:sz w:val="24"/>
          <w:szCs w:val="24"/>
        </w:rPr>
        <w:t>”</w:t>
      </w:r>
    </w:p>
    <w:p w14:paraId="3BE950E0" w14:textId="77777777" w:rsidR="00D141B3" w:rsidRPr="00941BB3" w:rsidRDefault="00D141B3" w:rsidP="00FF7390">
      <w:pPr>
        <w:spacing w:line="240" w:lineRule="auto"/>
        <w:rPr>
          <w:rFonts w:ascii="Arial" w:hAnsi="Arial" w:cs="Arial"/>
          <w:b/>
          <w:sz w:val="24"/>
          <w:szCs w:val="24"/>
        </w:rPr>
      </w:pPr>
      <w:r w:rsidRPr="00941BB3">
        <w:rPr>
          <w:rFonts w:ascii="Arial" w:hAnsi="Arial" w:cs="Arial"/>
          <w:b/>
          <w:sz w:val="24"/>
          <w:szCs w:val="24"/>
        </w:rPr>
        <w:t>After two years</w:t>
      </w:r>
    </w:p>
    <w:p w14:paraId="00D08855" w14:textId="2730DA61" w:rsidR="00D141B3" w:rsidRPr="00941BB3" w:rsidRDefault="00D141B3" w:rsidP="00FF7390">
      <w:pPr>
        <w:spacing w:line="240" w:lineRule="auto"/>
        <w:rPr>
          <w:rFonts w:ascii="Arial" w:hAnsi="Arial" w:cs="Arial"/>
          <w:sz w:val="24"/>
          <w:szCs w:val="24"/>
        </w:rPr>
      </w:pPr>
      <w:r w:rsidRPr="00941BB3">
        <w:rPr>
          <w:rFonts w:ascii="Arial" w:hAnsi="Arial" w:cs="Arial"/>
          <w:sz w:val="24"/>
          <w:szCs w:val="24"/>
        </w:rPr>
        <w:t>The data gathered at th</w:t>
      </w:r>
      <w:r w:rsidR="006B01D2" w:rsidRPr="00941BB3">
        <w:rPr>
          <w:rFonts w:ascii="Arial" w:hAnsi="Arial" w:cs="Arial"/>
          <w:sz w:val="24"/>
          <w:szCs w:val="24"/>
        </w:rPr>
        <w:t>is point was quite different from</w:t>
      </w:r>
      <w:r w:rsidRPr="00941BB3">
        <w:rPr>
          <w:rFonts w:ascii="Arial" w:hAnsi="Arial" w:cs="Arial"/>
          <w:sz w:val="24"/>
          <w:szCs w:val="24"/>
        </w:rPr>
        <w:t xml:space="preserve"> that collected the year before. </w:t>
      </w:r>
      <w:r w:rsidR="00941BB3" w:rsidRPr="00941BB3">
        <w:rPr>
          <w:rFonts w:ascii="Arial" w:hAnsi="Arial" w:cs="Arial"/>
          <w:sz w:val="24"/>
          <w:szCs w:val="24"/>
        </w:rPr>
        <w:t xml:space="preserve">Firstly, staff </w:t>
      </w:r>
      <w:r w:rsidRPr="00941BB3">
        <w:rPr>
          <w:rFonts w:ascii="Arial" w:hAnsi="Arial" w:cs="Arial"/>
          <w:sz w:val="24"/>
          <w:szCs w:val="24"/>
        </w:rPr>
        <w:t>acknowledged the need to change</w:t>
      </w:r>
      <w:r w:rsidR="00941BB3" w:rsidRPr="00941BB3">
        <w:rPr>
          <w:rFonts w:ascii="Arial" w:hAnsi="Arial" w:cs="Arial"/>
          <w:sz w:val="24"/>
          <w:szCs w:val="24"/>
        </w:rPr>
        <w:t>:</w:t>
      </w:r>
    </w:p>
    <w:p w14:paraId="5B0AC805" w14:textId="183671CA" w:rsidR="00D141B3" w:rsidRPr="00941BB3" w:rsidRDefault="00D141B3" w:rsidP="00FF7390">
      <w:pPr>
        <w:spacing w:line="240" w:lineRule="auto"/>
        <w:rPr>
          <w:rFonts w:ascii="Arial" w:hAnsi="Arial" w:cs="Arial"/>
          <w:i/>
          <w:sz w:val="24"/>
          <w:szCs w:val="24"/>
        </w:rPr>
      </w:pPr>
      <w:r w:rsidRPr="00941BB3">
        <w:rPr>
          <w:rFonts w:ascii="Arial" w:hAnsi="Arial" w:cs="Arial"/>
          <w:i/>
          <w:sz w:val="24"/>
          <w:szCs w:val="24"/>
        </w:rPr>
        <w:t xml:space="preserve">“If you look across the continuum that the students were faced with multiple and too many assessments that I could absolutely </w:t>
      </w:r>
      <w:r w:rsidR="00941BB3" w:rsidRPr="00941BB3">
        <w:rPr>
          <w:rFonts w:ascii="Arial" w:hAnsi="Arial" w:cs="Arial"/>
          <w:i/>
          <w:sz w:val="24"/>
          <w:szCs w:val="24"/>
        </w:rPr>
        <w:t xml:space="preserve">rationalise </w:t>
      </w:r>
      <w:r w:rsidRPr="00941BB3">
        <w:rPr>
          <w:rFonts w:ascii="Arial" w:hAnsi="Arial" w:cs="Arial"/>
          <w:i/>
          <w:sz w:val="24"/>
          <w:szCs w:val="24"/>
        </w:rPr>
        <w:t>the change”</w:t>
      </w:r>
    </w:p>
    <w:p w14:paraId="553970D2" w14:textId="7BB80ED9" w:rsidR="00D141B3" w:rsidRPr="00941BB3" w:rsidRDefault="00D141B3" w:rsidP="00FF7390">
      <w:pPr>
        <w:spacing w:line="240" w:lineRule="auto"/>
        <w:rPr>
          <w:rFonts w:ascii="Arial" w:hAnsi="Arial" w:cs="Arial"/>
          <w:sz w:val="24"/>
          <w:szCs w:val="24"/>
        </w:rPr>
      </w:pPr>
      <w:r w:rsidRPr="00941BB3">
        <w:rPr>
          <w:rFonts w:ascii="Arial" w:hAnsi="Arial" w:cs="Arial"/>
          <w:sz w:val="24"/>
          <w:szCs w:val="24"/>
        </w:rPr>
        <w:t xml:space="preserve">The discussion amongst staff was </w:t>
      </w:r>
      <w:r w:rsidR="00941BB3" w:rsidRPr="00941BB3">
        <w:rPr>
          <w:rFonts w:ascii="Arial" w:hAnsi="Arial" w:cs="Arial"/>
          <w:sz w:val="24"/>
          <w:szCs w:val="24"/>
        </w:rPr>
        <w:t>also more student-</w:t>
      </w:r>
      <w:r w:rsidRPr="00941BB3">
        <w:rPr>
          <w:rFonts w:ascii="Arial" w:hAnsi="Arial" w:cs="Arial"/>
          <w:sz w:val="24"/>
          <w:szCs w:val="24"/>
        </w:rPr>
        <w:t>centred</w:t>
      </w:r>
      <w:r w:rsidR="00941BB3" w:rsidRPr="00941BB3">
        <w:rPr>
          <w:rFonts w:ascii="Arial" w:hAnsi="Arial" w:cs="Arial"/>
          <w:sz w:val="24"/>
          <w:szCs w:val="24"/>
        </w:rPr>
        <w:t>:</w:t>
      </w:r>
      <w:r w:rsidRPr="00941BB3">
        <w:rPr>
          <w:rFonts w:ascii="Arial" w:hAnsi="Arial" w:cs="Arial"/>
          <w:sz w:val="24"/>
          <w:szCs w:val="24"/>
        </w:rPr>
        <w:t xml:space="preserve"> </w:t>
      </w:r>
    </w:p>
    <w:p w14:paraId="17AA0AAC" w14:textId="357890F9" w:rsidR="00D141B3" w:rsidRPr="00941BB3" w:rsidRDefault="00D141B3" w:rsidP="00FF7390">
      <w:pPr>
        <w:spacing w:line="240" w:lineRule="auto"/>
        <w:rPr>
          <w:rFonts w:ascii="Arial" w:hAnsi="Arial" w:cs="Arial"/>
          <w:i/>
          <w:sz w:val="24"/>
          <w:szCs w:val="24"/>
        </w:rPr>
      </w:pPr>
      <w:r w:rsidRPr="00941BB3">
        <w:rPr>
          <w:rFonts w:ascii="Arial" w:hAnsi="Arial" w:cs="Arial"/>
          <w:i/>
          <w:sz w:val="24"/>
          <w:szCs w:val="24"/>
        </w:rPr>
        <w:t xml:space="preserve">I </w:t>
      </w:r>
      <w:r w:rsidR="006C732B" w:rsidRPr="00941BB3">
        <w:rPr>
          <w:rFonts w:ascii="Arial" w:hAnsi="Arial" w:cs="Arial"/>
          <w:i/>
          <w:sz w:val="24"/>
          <w:szCs w:val="24"/>
        </w:rPr>
        <w:t xml:space="preserve">like to </w:t>
      </w:r>
      <w:r w:rsidRPr="00941BB3">
        <w:rPr>
          <w:rFonts w:ascii="Arial" w:hAnsi="Arial" w:cs="Arial"/>
          <w:i/>
          <w:sz w:val="24"/>
          <w:szCs w:val="24"/>
        </w:rPr>
        <w:t xml:space="preserve">give </w:t>
      </w:r>
      <w:r w:rsidR="00941BB3" w:rsidRPr="00941BB3">
        <w:rPr>
          <w:rFonts w:ascii="Arial" w:hAnsi="Arial" w:cs="Arial"/>
          <w:i/>
          <w:sz w:val="24"/>
          <w:szCs w:val="24"/>
        </w:rPr>
        <w:t>individuali</w:t>
      </w:r>
      <w:r w:rsidR="00941BB3">
        <w:rPr>
          <w:rFonts w:ascii="Arial" w:hAnsi="Arial" w:cs="Arial"/>
          <w:i/>
          <w:sz w:val="24"/>
          <w:szCs w:val="24"/>
        </w:rPr>
        <w:t>s</w:t>
      </w:r>
      <w:r w:rsidR="00941BB3" w:rsidRPr="00941BB3">
        <w:rPr>
          <w:rFonts w:ascii="Arial" w:hAnsi="Arial" w:cs="Arial"/>
          <w:i/>
          <w:sz w:val="24"/>
          <w:szCs w:val="24"/>
        </w:rPr>
        <w:t xml:space="preserve">ed </w:t>
      </w:r>
      <w:r w:rsidRPr="00941BB3">
        <w:rPr>
          <w:rFonts w:ascii="Arial" w:hAnsi="Arial" w:cs="Arial"/>
          <w:i/>
          <w:sz w:val="24"/>
          <w:szCs w:val="24"/>
        </w:rPr>
        <w:t>feedback…I think it’s tailored to the students so ther</w:t>
      </w:r>
      <w:r w:rsidR="006C732B" w:rsidRPr="00941BB3">
        <w:rPr>
          <w:rFonts w:ascii="Arial" w:hAnsi="Arial" w:cs="Arial"/>
          <w:i/>
          <w:sz w:val="24"/>
          <w:szCs w:val="24"/>
        </w:rPr>
        <w:t xml:space="preserve">efore it’s more appropriate. </w:t>
      </w:r>
      <w:r w:rsidRPr="00941BB3">
        <w:rPr>
          <w:rFonts w:ascii="Arial" w:hAnsi="Arial" w:cs="Arial"/>
          <w:i/>
          <w:sz w:val="24"/>
          <w:szCs w:val="24"/>
        </w:rPr>
        <w:t xml:space="preserve">I teach </w:t>
      </w:r>
      <w:r w:rsidR="00941BB3" w:rsidRPr="00941BB3">
        <w:rPr>
          <w:rFonts w:ascii="Arial" w:hAnsi="Arial" w:cs="Arial"/>
          <w:i/>
          <w:sz w:val="24"/>
          <w:szCs w:val="24"/>
        </w:rPr>
        <w:t>individuali</w:t>
      </w:r>
      <w:r w:rsidR="00941BB3">
        <w:rPr>
          <w:rFonts w:ascii="Arial" w:hAnsi="Arial" w:cs="Arial"/>
          <w:i/>
          <w:sz w:val="24"/>
          <w:szCs w:val="24"/>
        </w:rPr>
        <w:t>s</w:t>
      </w:r>
      <w:r w:rsidR="00941BB3" w:rsidRPr="00941BB3">
        <w:rPr>
          <w:rFonts w:ascii="Arial" w:hAnsi="Arial" w:cs="Arial"/>
          <w:i/>
          <w:sz w:val="24"/>
          <w:szCs w:val="24"/>
        </w:rPr>
        <w:t xml:space="preserve">ed </w:t>
      </w:r>
      <w:r w:rsidRPr="00941BB3">
        <w:rPr>
          <w:rFonts w:ascii="Arial" w:hAnsi="Arial" w:cs="Arial"/>
          <w:i/>
          <w:sz w:val="24"/>
          <w:szCs w:val="24"/>
        </w:rPr>
        <w:t xml:space="preserve">care the whole time </w:t>
      </w:r>
      <w:r w:rsidR="006C732B" w:rsidRPr="00941BB3">
        <w:rPr>
          <w:rFonts w:ascii="Arial" w:hAnsi="Arial" w:cs="Arial"/>
          <w:i/>
          <w:sz w:val="24"/>
          <w:szCs w:val="24"/>
        </w:rPr>
        <w:t xml:space="preserve">so </w:t>
      </w:r>
      <w:r w:rsidRPr="00941BB3">
        <w:rPr>
          <w:rFonts w:ascii="Arial" w:hAnsi="Arial" w:cs="Arial"/>
          <w:i/>
          <w:sz w:val="24"/>
          <w:szCs w:val="24"/>
        </w:rPr>
        <w:t xml:space="preserve">how can I not do </w:t>
      </w:r>
      <w:r w:rsidR="00941BB3" w:rsidRPr="00941BB3">
        <w:rPr>
          <w:rFonts w:ascii="Arial" w:hAnsi="Arial" w:cs="Arial"/>
          <w:i/>
          <w:sz w:val="24"/>
          <w:szCs w:val="24"/>
        </w:rPr>
        <w:t>individuali</w:t>
      </w:r>
      <w:r w:rsidR="00941BB3">
        <w:rPr>
          <w:rFonts w:ascii="Arial" w:hAnsi="Arial" w:cs="Arial"/>
          <w:i/>
          <w:sz w:val="24"/>
          <w:szCs w:val="24"/>
        </w:rPr>
        <w:t>s</w:t>
      </w:r>
      <w:r w:rsidR="00941BB3" w:rsidRPr="00941BB3">
        <w:rPr>
          <w:rFonts w:ascii="Arial" w:hAnsi="Arial" w:cs="Arial"/>
          <w:i/>
          <w:sz w:val="24"/>
          <w:szCs w:val="24"/>
        </w:rPr>
        <w:t xml:space="preserve">ed </w:t>
      </w:r>
      <w:r w:rsidRPr="00941BB3">
        <w:rPr>
          <w:rFonts w:ascii="Arial" w:hAnsi="Arial" w:cs="Arial"/>
          <w:i/>
          <w:sz w:val="24"/>
          <w:szCs w:val="24"/>
        </w:rPr>
        <w:t>education</w:t>
      </w:r>
      <w:r w:rsidR="00941BB3">
        <w:rPr>
          <w:rFonts w:ascii="Arial" w:hAnsi="Arial" w:cs="Arial"/>
          <w:i/>
          <w:sz w:val="24"/>
          <w:szCs w:val="24"/>
        </w:rPr>
        <w:t>?</w:t>
      </w:r>
    </w:p>
    <w:p w14:paraId="68FA035B" w14:textId="36AFA327" w:rsidR="000602A6" w:rsidRPr="00941BB3" w:rsidRDefault="000602A6" w:rsidP="00FF7390">
      <w:pPr>
        <w:spacing w:line="240" w:lineRule="auto"/>
        <w:rPr>
          <w:rFonts w:ascii="Arial" w:hAnsi="Arial" w:cs="Arial"/>
          <w:sz w:val="24"/>
          <w:szCs w:val="24"/>
        </w:rPr>
      </w:pPr>
      <w:r w:rsidRPr="00941BB3">
        <w:rPr>
          <w:rFonts w:ascii="Arial" w:hAnsi="Arial" w:cs="Arial"/>
          <w:sz w:val="24"/>
          <w:szCs w:val="24"/>
        </w:rPr>
        <w:t>The staff expressed commitment to finding new ways to engage students in assessment. They discussed grappling with innovative ideas and possibilities</w:t>
      </w:r>
      <w:r w:rsidR="00941BB3">
        <w:rPr>
          <w:rFonts w:ascii="Arial" w:hAnsi="Arial" w:cs="Arial"/>
          <w:sz w:val="24"/>
          <w:szCs w:val="24"/>
        </w:rPr>
        <w:t>:</w:t>
      </w:r>
    </w:p>
    <w:p w14:paraId="5A5FB324" w14:textId="6600865A" w:rsidR="000602A6" w:rsidRPr="00941BB3" w:rsidRDefault="000602A6" w:rsidP="00FF7390">
      <w:pPr>
        <w:spacing w:line="240" w:lineRule="auto"/>
        <w:rPr>
          <w:rFonts w:ascii="Arial" w:hAnsi="Arial" w:cs="Arial"/>
          <w:i/>
          <w:sz w:val="24"/>
          <w:szCs w:val="24"/>
        </w:rPr>
      </w:pPr>
      <w:r w:rsidRPr="00941BB3">
        <w:rPr>
          <w:rFonts w:ascii="Arial" w:hAnsi="Arial" w:cs="Arial"/>
          <w:i/>
          <w:sz w:val="24"/>
          <w:szCs w:val="24"/>
        </w:rPr>
        <w:t>“it’s a bit carrot and stick, if you remove the carrot or the stick, then it’s hit or miss whether they’ll get that or not”</w:t>
      </w:r>
    </w:p>
    <w:p w14:paraId="5A00BA5A" w14:textId="55668BD5" w:rsidR="000602A6" w:rsidRPr="00941BB3" w:rsidRDefault="000602A6" w:rsidP="00FF7390">
      <w:pPr>
        <w:spacing w:line="240" w:lineRule="auto"/>
        <w:rPr>
          <w:rFonts w:ascii="Arial" w:hAnsi="Arial" w:cs="Arial"/>
          <w:i/>
          <w:sz w:val="24"/>
          <w:szCs w:val="24"/>
        </w:rPr>
      </w:pPr>
      <w:r w:rsidRPr="00941BB3">
        <w:rPr>
          <w:rFonts w:ascii="Arial" w:hAnsi="Arial" w:cs="Arial"/>
          <w:i/>
          <w:sz w:val="24"/>
          <w:szCs w:val="24"/>
        </w:rPr>
        <w:t>“I think engaged students are always engaged. It’s how you engage students who perhaps don’t see the need of what you’re trying to get them to do</w:t>
      </w:r>
      <w:r w:rsidR="00941BB3">
        <w:rPr>
          <w:rFonts w:ascii="Arial" w:hAnsi="Arial" w:cs="Arial"/>
          <w:i/>
          <w:sz w:val="24"/>
          <w:szCs w:val="24"/>
        </w:rPr>
        <w:t>.</w:t>
      </w:r>
      <w:r w:rsidRPr="00941BB3">
        <w:rPr>
          <w:rFonts w:ascii="Arial" w:hAnsi="Arial" w:cs="Arial"/>
          <w:i/>
          <w:sz w:val="24"/>
          <w:szCs w:val="24"/>
        </w:rPr>
        <w:t xml:space="preserve"> I structure the modules around about some way of ensuring that they’re engaged with the content”</w:t>
      </w:r>
    </w:p>
    <w:p w14:paraId="71682EEA" w14:textId="6D5E635E" w:rsidR="00D055F2" w:rsidRPr="00941BB3" w:rsidRDefault="00D141B3" w:rsidP="00FF7390">
      <w:pPr>
        <w:spacing w:line="240" w:lineRule="auto"/>
        <w:rPr>
          <w:rFonts w:ascii="Arial" w:hAnsi="Arial" w:cs="Arial"/>
          <w:sz w:val="24"/>
          <w:szCs w:val="24"/>
        </w:rPr>
      </w:pPr>
      <w:r w:rsidRPr="00941BB3">
        <w:rPr>
          <w:rFonts w:ascii="Arial" w:hAnsi="Arial" w:cs="Arial"/>
          <w:sz w:val="24"/>
          <w:szCs w:val="24"/>
        </w:rPr>
        <w:t xml:space="preserve"> </w:t>
      </w:r>
      <w:r w:rsidR="006C732B" w:rsidRPr="00941BB3">
        <w:rPr>
          <w:rFonts w:ascii="Arial" w:hAnsi="Arial" w:cs="Arial"/>
          <w:sz w:val="24"/>
          <w:szCs w:val="24"/>
        </w:rPr>
        <w:t>There was also a sense of staff taking responsibility for their development which was different from the year before</w:t>
      </w:r>
      <w:r w:rsidR="00941BB3">
        <w:rPr>
          <w:rFonts w:ascii="Arial" w:hAnsi="Arial" w:cs="Arial"/>
          <w:sz w:val="24"/>
          <w:szCs w:val="24"/>
        </w:rPr>
        <w:t>:</w:t>
      </w:r>
      <w:r w:rsidR="006C732B" w:rsidRPr="00941BB3">
        <w:rPr>
          <w:rFonts w:ascii="Arial" w:hAnsi="Arial" w:cs="Arial"/>
          <w:sz w:val="24"/>
          <w:szCs w:val="24"/>
        </w:rPr>
        <w:t xml:space="preserve"> </w:t>
      </w:r>
    </w:p>
    <w:p w14:paraId="44DCBD52" w14:textId="767E269C" w:rsidR="006C732B" w:rsidRPr="00941BB3" w:rsidRDefault="000602A6" w:rsidP="00FF7390">
      <w:pPr>
        <w:spacing w:line="240" w:lineRule="auto"/>
        <w:rPr>
          <w:rFonts w:ascii="Arial" w:hAnsi="Arial" w:cs="Arial"/>
          <w:i/>
          <w:sz w:val="24"/>
          <w:szCs w:val="24"/>
        </w:rPr>
      </w:pPr>
      <w:r w:rsidRPr="00941BB3">
        <w:rPr>
          <w:rFonts w:ascii="Arial" w:hAnsi="Arial" w:cs="Arial"/>
          <w:i/>
          <w:sz w:val="24"/>
          <w:szCs w:val="24"/>
        </w:rPr>
        <w:t>“</w:t>
      </w:r>
      <w:r w:rsidR="006C732B" w:rsidRPr="00941BB3">
        <w:rPr>
          <w:rFonts w:ascii="Arial" w:hAnsi="Arial" w:cs="Arial"/>
          <w:i/>
          <w:sz w:val="24"/>
          <w:szCs w:val="24"/>
        </w:rPr>
        <w:t>To be honest, I feel I've been well supported from my colleagues and lots of opportunity to go onto training…</w:t>
      </w:r>
      <w:r w:rsidRPr="00941BB3">
        <w:rPr>
          <w:rFonts w:ascii="Arial" w:hAnsi="Arial" w:cs="Arial"/>
          <w:i/>
          <w:sz w:val="24"/>
          <w:szCs w:val="24"/>
        </w:rPr>
        <w:t>”</w:t>
      </w:r>
    </w:p>
    <w:p w14:paraId="6197A9F2" w14:textId="77777777" w:rsidR="0056698D" w:rsidRPr="00941BB3" w:rsidRDefault="0056698D" w:rsidP="00FF7390">
      <w:pPr>
        <w:spacing w:line="240" w:lineRule="auto"/>
        <w:rPr>
          <w:rFonts w:ascii="Arial" w:hAnsi="Arial" w:cs="Arial"/>
          <w:b/>
          <w:sz w:val="24"/>
          <w:szCs w:val="24"/>
        </w:rPr>
      </w:pPr>
    </w:p>
    <w:p w14:paraId="43DE2124" w14:textId="77777777" w:rsidR="00AB0987" w:rsidRPr="00941BB3" w:rsidRDefault="00F87324" w:rsidP="00FF7390">
      <w:pPr>
        <w:spacing w:line="240" w:lineRule="auto"/>
        <w:rPr>
          <w:rFonts w:ascii="Arial" w:hAnsi="Arial" w:cs="Arial"/>
          <w:b/>
          <w:sz w:val="24"/>
          <w:szCs w:val="24"/>
        </w:rPr>
      </w:pPr>
      <w:r w:rsidRPr="00941BB3">
        <w:rPr>
          <w:rFonts w:ascii="Arial" w:hAnsi="Arial" w:cs="Arial"/>
          <w:b/>
          <w:sz w:val="24"/>
          <w:szCs w:val="24"/>
        </w:rPr>
        <w:t>Our reflections of the project</w:t>
      </w:r>
    </w:p>
    <w:p w14:paraId="3388DF9F" w14:textId="5916EEDB" w:rsidR="00AB0987" w:rsidRPr="00941BB3" w:rsidRDefault="0056698D" w:rsidP="00FF7390">
      <w:pPr>
        <w:spacing w:line="240" w:lineRule="auto"/>
        <w:rPr>
          <w:rFonts w:ascii="Arial" w:hAnsi="Arial" w:cs="Arial"/>
          <w:sz w:val="24"/>
          <w:szCs w:val="24"/>
        </w:rPr>
      </w:pPr>
      <w:r w:rsidRPr="00941BB3">
        <w:rPr>
          <w:rFonts w:ascii="Arial" w:hAnsi="Arial" w:cs="Arial"/>
          <w:sz w:val="24"/>
          <w:szCs w:val="24"/>
        </w:rPr>
        <w:t xml:space="preserve"> </w:t>
      </w:r>
      <w:r w:rsidR="00AB0987" w:rsidRPr="00941BB3">
        <w:rPr>
          <w:rFonts w:ascii="Arial" w:hAnsi="Arial" w:cs="Arial"/>
          <w:sz w:val="24"/>
          <w:szCs w:val="24"/>
        </w:rPr>
        <w:t>During this project</w:t>
      </w:r>
      <w:r w:rsidR="00941BB3">
        <w:rPr>
          <w:rFonts w:ascii="Arial" w:hAnsi="Arial" w:cs="Arial"/>
          <w:sz w:val="24"/>
          <w:szCs w:val="24"/>
        </w:rPr>
        <w:t>,</w:t>
      </w:r>
      <w:r w:rsidR="00AB0987" w:rsidRPr="00941BB3">
        <w:rPr>
          <w:rFonts w:ascii="Arial" w:hAnsi="Arial" w:cs="Arial"/>
          <w:sz w:val="24"/>
          <w:szCs w:val="24"/>
        </w:rPr>
        <w:t xml:space="preserve"> we have reflected on the many changes that have been made, the interactions with a large</w:t>
      </w:r>
      <w:r w:rsidR="0012593A" w:rsidRPr="00941BB3">
        <w:rPr>
          <w:rFonts w:ascii="Arial" w:hAnsi="Arial" w:cs="Arial"/>
          <w:sz w:val="24"/>
          <w:szCs w:val="24"/>
        </w:rPr>
        <w:t xml:space="preserve"> group of academic </w:t>
      </w:r>
      <w:r w:rsidR="00980A39" w:rsidRPr="00941BB3">
        <w:rPr>
          <w:rFonts w:ascii="Arial" w:hAnsi="Arial" w:cs="Arial"/>
          <w:sz w:val="24"/>
          <w:szCs w:val="24"/>
        </w:rPr>
        <w:t>colleagues, our</w:t>
      </w:r>
      <w:r w:rsidR="00AB0987" w:rsidRPr="00941BB3">
        <w:rPr>
          <w:rFonts w:ascii="Arial" w:hAnsi="Arial" w:cs="Arial"/>
          <w:sz w:val="24"/>
          <w:szCs w:val="24"/>
        </w:rPr>
        <w:t xml:space="preserve"> need to respond to the student voice and the findings from the TESTA audit as well as our own contribution and approach to this project. As a result</w:t>
      </w:r>
      <w:r w:rsidR="00941BB3">
        <w:rPr>
          <w:rFonts w:ascii="Arial" w:hAnsi="Arial" w:cs="Arial"/>
          <w:sz w:val="24"/>
          <w:szCs w:val="24"/>
        </w:rPr>
        <w:t>,</w:t>
      </w:r>
      <w:r w:rsidR="00AB0987" w:rsidRPr="00941BB3">
        <w:rPr>
          <w:rFonts w:ascii="Arial" w:hAnsi="Arial" w:cs="Arial"/>
          <w:sz w:val="24"/>
          <w:szCs w:val="24"/>
        </w:rPr>
        <w:t xml:space="preserve"> we have identified some key learning</w:t>
      </w:r>
      <w:r w:rsidR="00941BB3">
        <w:rPr>
          <w:rFonts w:ascii="Arial" w:hAnsi="Arial" w:cs="Arial"/>
          <w:sz w:val="24"/>
          <w:szCs w:val="24"/>
        </w:rPr>
        <w:t>:</w:t>
      </w:r>
    </w:p>
    <w:p w14:paraId="7B8EC40F" w14:textId="610F03FE" w:rsidR="00AB0987" w:rsidRPr="00941BB3" w:rsidRDefault="00AB0987" w:rsidP="00FF7390">
      <w:pPr>
        <w:pStyle w:val="ListParagraph"/>
        <w:numPr>
          <w:ilvl w:val="0"/>
          <w:numId w:val="4"/>
        </w:numPr>
        <w:spacing w:line="240" w:lineRule="auto"/>
        <w:rPr>
          <w:rFonts w:ascii="Arial" w:hAnsi="Arial" w:cs="Arial"/>
          <w:sz w:val="24"/>
          <w:szCs w:val="24"/>
        </w:rPr>
      </w:pPr>
      <w:r w:rsidRPr="00941BB3">
        <w:rPr>
          <w:rFonts w:ascii="Arial" w:hAnsi="Arial" w:cs="Arial"/>
          <w:sz w:val="24"/>
          <w:szCs w:val="24"/>
        </w:rPr>
        <w:t xml:space="preserve">Identifying a need for the </w:t>
      </w:r>
      <w:r w:rsidRPr="00941BB3">
        <w:rPr>
          <w:rFonts w:ascii="Arial" w:hAnsi="Arial" w:cs="Arial"/>
          <w:b/>
          <w:i/>
          <w:sz w:val="24"/>
          <w:szCs w:val="24"/>
        </w:rPr>
        <w:t>readiness</w:t>
      </w:r>
      <w:r w:rsidRPr="00941BB3">
        <w:rPr>
          <w:rFonts w:ascii="Arial" w:hAnsi="Arial" w:cs="Arial"/>
          <w:b/>
          <w:sz w:val="24"/>
          <w:szCs w:val="24"/>
        </w:rPr>
        <w:t xml:space="preserve"> </w:t>
      </w:r>
      <w:r w:rsidRPr="00941BB3">
        <w:rPr>
          <w:rFonts w:ascii="Arial" w:hAnsi="Arial" w:cs="Arial"/>
          <w:sz w:val="24"/>
          <w:szCs w:val="24"/>
        </w:rPr>
        <w:t xml:space="preserve">to change – whilst in this project staff came around to the changes and indeed were supportive in their efforts to introduce change, we reflect that some time </w:t>
      </w:r>
      <w:r w:rsidR="00941BB3" w:rsidRPr="00941BB3">
        <w:rPr>
          <w:rFonts w:ascii="Arial" w:hAnsi="Arial" w:cs="Arial"/>
          <w:sz w:val="24"/>
          <w:szCs w:val="24"/>
        </w:rPr>
        <w:t>ma</w:t>
      </w:r>
      <w:r w:rsidR="00941BB3">
        <w:rPr>
          <w:rFonts w:ascii="Arial" w:hAnsi="Arial" w:cs="Arial"/>
          <w:sz w:val="24"/>
          <w:szCs w:val="24"/>
        </w:rPr>
        <w:t>y</w:t>
      </w:r>
      <w:r w:rsidR="00941BB3" w:rsidRPr="00941BB3">
        <w:rPr>
          <w:rFonts w:ascii="Arial" w:hAnsi="Arial" w:cs="Arial"/>
          <w:sz w:val="24"/>
          <w:szCs w:val="24"/>
        </w:rPr>
        <w:t xml:space="preserve"> </w:t>
      </w:r>
      <w:r w:rsidRPr="00941BB3">
        <w:rPr>
          <w:rFonts w:ascii="Arial" w:hAnsi="Arial" w:cs="Arial"/>
          <w:sz w:val="24"/>
          <w:szCs w:val="24"/>
        </w:rPr>
        <w:t xml:space="preserve">have been well invested in preparing staff for the </w:t>
      </w:r>
      <w:r w:rsidRPr="00941BB3">
        <w:rPr>
          <w:rFonts w:ascii="Arial" w:hAnsi="Arial" w:cs="Arial"/>
          <w:b/>
          <w:i/>
          <w:sz w:val="24"/>
          <w:szCs w:val="24"/>
        </w:rPr>
        <w:t>need</w:t>
      </w:r>
      <w:r w:rsidRPr="00941BB3">
        <w:rPr>
          <w:rFonts w:ascii="Arial" w:hAnsi="Arial" w:cs="Arial"/>
          <w:sz w:val="24"/>
          <w:szCs w:val="24"/>
        </w:rPr>
        <w:t xml:space="preserve"> for change in relation to the student experience of assessment and feedback</w:t>
      </w:r>
      <w:r w:rsidR="0012593A" w:rsidRPr="00941BB3">
        <w:rPr>
          <w:rFonts w:ascii="Arial" w:hAnsi="Arial" w:cs="Arial"/>
          <w:sz w:val="24"/>
          <w:szCs w:val="24"/>
        </w:rPr>
        <w:t xml:space="preserve"> </w:t>
      </w:r>
      <w:r w:rsidR="0012593A" w:rsidRPr="00941BB3">
        <w:rPr>
          <w:rFonts w:ascii="Arial" w:hAnsi="Arial" w:cs="Arial"/>
          <w:sz w:val="24"/>
          <w:szCs w:val="24"/>
        </w:rPr>
        <w:fldChar w:fldCharType="begin"/>
      </w:r>
      <w:r w:rsidR="0012593A" w:rsidRPr="00941BB3">
        <w:rPr>
          <w:rFonts w:ascii="Arial" w:hAnsi="Arial" w:cs="Arial"/>
          <w:sz w:val="24"/>
          <w:szCs w:val="24"/>
        </w:rPr>
        <w:instrText xml:space="preserve"> ADDIN EN.CITE &lt;EndNote&gt;&lt;Cite&gt;&lt;Author&gt;Rafferty&lt;/Author&gt;&lt;Year&gt;2013&lt;/Year&gt;&lt;RecNum&gt;307&lt;/RecNum&gt;&lt;DisplayText&gt;(Rafferty et al., 2013)&lt;/DisplayText&gt;&lt;record&gt;&lt;rec-number&gt;307&lt;/rec-number&gt;&lt;foreign-keys&gt;&lt;key app="EN" db-id="spswat9vmdxxfger5tr5fawzavdsetfw02v0" timestamp="1501847670"&gt;307&lt;/key&gt;&lt;/foreign-keys&gt;&lt;ref-type name="Journal Article"&gt;17&lt;/ref-type&gt;&lt;contributors&gt;&lt;authors&gt;&lt;author&gt;Rafferty, Alannah E&lt;/author&gt;&lt;author&gt;Jimmieson, Nerina L&lt;/author&gt;&lt;author&gt;Armenakis, Achilles A&lt;/author&gt;&lt;/authors&gt;&lt;/contributors&gt;&lt;titles&gt;&lt;title&gt;Change readiness: A multilevel review&lt;/title&gt;&lt;secondary-title&gt;Journal of Management&lt;/secondary-title&gt;&lt;/titles&gt;&lt;periodical&gt;&lt;full-title&gt;Journal of Management&lt;/full-title&gt;&lt;/periodical&gt;&lt;pages&gt;110-135&lt;/pages&gt;&lt;volume&gt;39&lt;/volume&gt;&lt;number&gt;1&lt;/number&gt;&lt;dates&gt;&lt;year&gt;2013&lt;/year&gt;&lt;/dates&gt;&lt;isbn&gt;0149-2063&lt;/isbn&gt;&lt;urls&gt;&lt;/urls&gt;&lt;/record&gt;&lt;/Cite&gt;&lt;/EndNote&gt;</w:instrText>
      </w:r>
      <w:r w:rsidR="0012593A" w:rsidRPr="00941BB3">
        <w:rPr>
          <w:rFonts w:ascii="Arial" w:hAnsi="Arial" w:cs="Arial"/>
          <w:sz w:val="24"/>
          <w:szCs w:val="24"/>
        </w:rPr>
        <w:fldChar w:fldCharType="separate"/>
      </w:r>
      <w:r w:rsidR="0012593A" w:rsidRPr="00941BB3">
        <w:rPr>
          <w:rFonts w:ascii="Arial" w:hAnsi="Arial" w:cs="Arial"/>
          <w:noProof/>
          <w:sz w:val="24"/>
          <w:szCs w:val="24"/>
        </w:rPr>
        <w:t>(Rafferty et al., 2013)</w:t>
      </w:r>
      <w:r w:rsidR="0012593A" w:rsidRPr="00941BB3">
        <w:rPr>
          <w:rFonts w:ascii="Arial" w:hAnsi="Arial" w:cs="Arial"/>
          <w:sz w:val="24"/>
          <w:szCs w:val="24"/>
        </w:rPr>
        <w:fldChar w:fldCharType="end"/>
      </w:r>
      <w:r w:rsidR="0012593A" w:rsidRPr="00941BB3">
        <w:rPr>
          <w:rFonts w:ascii="Arial" w:hAnsi="Arial" w:cs="Arial"/>
          <w:sz w:val="24"/>
          <w:szCs w:val="24"/>
        </w:rPr>
        <w:t xml:space="preserve">. </w:t>
      </w:r>
      <w:r w:rsidR="000602A6" w:rsidRPr="00941BB3">
        <w:rPr>
          <w:rFonts w:ascii="Arial" w:hAnsi="Arial" w:cs="Arial"/>
          <w:sz w:val="24"/>
          <w:szCs w:val="24"/>
        </w:rPr>
        <w:t xml:space="preserve">This was due in part to an evident tension between the advantages </w:t>
      </w:r>
      <w:r w:rsidR="00EA2B82" w:rsidRPr="00941BB3">
        <w:rPr>
          <w:rFonts w:ascii="Arial" w:hAnsi="Arial" w:cs="Arial"/>
          <w:sz w:val="24"/>
          <w:szCs w:val="24"/>
        </w:rPr>
        <w:t xml:space="preserve">of waiting for all to “come </w:t>
      </w:r>
      <w:r w:rsidR="000602A6" w:rsidRPr="00941BB3">
        <w:rPr>
          <w:rFonts w:ascii="Arial" w:hAnsi="Arial" w:cs="Arial"/>
          <w:sz w:val="24"/>
          <w:szCs w:val="24"/>
        </w:rPr>
        <w:t>on board</w:t>
      </w:r>
      <w:r w:rsidR="00EA2B82" w:rsidRPr="00941BB3">
        <w:rPr>
          <w:rFonts w:ascii="Arial" w:hAnsi="Arial" w:cs="Arial"/>
          <w:sz w:val="24"/>
          <w:szCs w:val="24"/>
        </w:rPr>
        <w:t>”</w:t>
      </w:r>
      <w:r w:rsidR="006B6856">
        <w:rPr>
          <w:rFonts w:ascii="Arial" w:hAnsi="Arial" w:cs="Arial"/>
          <w:sz w:val="24"/>
          <w:szCs w:val="24"/>
        </w:rPr>
        <w:t xml:space="preserve">, </w:t>
      </w:r>
      <w:r w:rsidR="000602A6" w:rsidRPr="00941BB3">
        <w:rPr>
          <w:rFonts w:ascii="Arial" w:hAnsi="Arial" w:cs="Arial"/>
          <w:sz w:val="24"/>
          <w:szCs w:val="24"/>
        </w:rPr>
        <w:t xml:space="preserve">with the urgency to address </w:t>
      </w:r>
      <w:r w:rsidR="006B6856">
        <w:rPr>
          <w:rFonts w:ascii="Arial" w:hAnsi="Arial" w:cs="Arial"/>
          <w:sz w:val="24"/>
          <w:szCs w:val="24"/>
        </w:rPr>
        <w:t xml:space="preserve">an </w:t>
      </w:r>
      <w:r w:rsidR="000602A6" w:rsidRPr="00941BB3">
        <w:rPr>
          <w:rFonts w:ascii="Arial" w:hAnsi="Arial" w:cs="Arial"/>
          <w:sz w:val="24"/>
          <w:szCs w:val="24"/>
        </w:rPr>
        <w:t xml:space="preserve">unnecessary </w:t>
      </w:r>
      <w:r w:rsidR="00EA2B82" w:rsidRPr="00941BB3">
        <w:rPr>
          <w:rFonts w:ascii="Arial" w:hAnsi="Arial" w:cs="Arial"/>
          <w:sz w:val="24"/>
          <w:szCs w:val="24"/>
        </w:rPr>
        <w:t>burden of excessive workload</w:t>
      </w:r>
      <w:r w:rsidR="000602A6" w:rsidRPr="00941BB3">
        <w:rPr>
          <w:rFonts w:ascii="Arial" w:hAnsi="Arial" w:cs="Arial"/>
          <w:sz w:val="24"/>
          <w:szCs w:val="24"/>
        </w:rPr>
        <w:t xml:space="preserve"> for staff and students.</w:t>
      </w:r>
      <w:r w:rsidRPr="00941BB3">
        <w:rPr>
          <w:rFonts w:ascii="Arial" w:hAnsi="Arial" w:cs="Arial"/>
          <w:sz w:val="24"/>
          <w:szCs w:val="24"/>
        </w:rPr>
        <w:t xml:space="preserve"> </w:t>
      </w:r>
      <w:r w:rsidR="001D6780" w:rsidRPr="00941BB3">
        <w:rPr>
          <w:rFonts w:ascii="Arial" w:hAnsi="Arial" w:cs="Arial"/>
          <w:sz w:val="24"/>
          <w:szCs w:val="24"/>
        </w:rPr>
        <w:t>In hindsight</w:t>
      </w:r>
      <w:r w:rsidR="00941BB3">
        <w:rPr>
          <w:rFonts w:ascii="Arial" w:hAnsi="Arial" w:cs="Arial"/>
          <w:sz w:val="24"/>
          <w:szCs w:val="24"/>
        </w:rPr>
        <w:t>,</w:t>
      </w:r>
      <w:r w:rsidR="001D6780" w:rsidRPr="00941BB3">
        <w:rPr>
          <w:rFonts w:ascii="Arial" w:hAnsi="Arial" w:cs="Arial"/>
          <w:sz w:val="24"/>
          <w:szCs w:val="24"/>
        </w:rPr>
        <w:t xml:space="preserve"> waiting for greater </w:t>
      </w:r>
      <w:r w:rsidRPr="00941BB3">
        <w:rPr>
          <w:rFonts w:ascii="Arial" w:hAnsi="Arial" w:cs="Arial"/>
          <w:sz w:val="24"/>
          <w:szCs w:val="24"/>
        </w:rPr>
        <w:t xml:space="preserve">“change readiness” </w:t>
      </w:r>
      <w:r w:rsidR="001D6780" w:rsidRPr="00941BB3">
        <w:rPr>
          <w:rFonts w:ascii="Arial" w:hAnsi="Arial" w:cs="Arial"/>
          <w:sz w:val="24"/>
          <w:szCs w:val="24"/>
        </w:rPr>
        <w:t xml:space="preserve">may have </w:t>
      </w:r>
      <w:r w:rsidR="006B6856">
        <w:rPr>
          <w:rFonts w:ascii="Arial" w:hAnsi="Arial" w:cs="Arial"/>
          <w:sz w:val="24"/>
          <w:szCs w:val="24"/>
        </w:rPr>
        <w:t>avoided this sense of imposed change</w:t>
      </w:r>
      <w:r w:rsidR="001D6780" w:rsidRPr="00941BB3">
        <w:rPr>
          <w:rFonts w:ascii="Arial" w:hAnsi="Arial" w:cs="Arial"/>
          <w:sz w:val="24"/>
          <w:szCs w:val="24"/>
        </w:rPr>
        <w:t xml:space="preserve"> </w:t>
      </w:r>
      <w:r w:rsidR="00E91F90" w:rsidRPr="00941BB3">
        <w:rPr>
          <w:rFonts w:ascii="Arial" w:hAnsi="Arial" w:cs="Arial"/>
          <w:sz w:val="24"/>
          <w:szCs w:val="24"/>
        </w:rPr>
        <w:t>(Rafferty et al</w:t>
      </w:r>
      <w:r w:rsidR="00941BB3">
        <w:rPr>
          <w:rFonts w:ascii="Arial" w:hAnsi="Arial" w:cs="Arial"/>
          <w:sz w:val="24"/>
          <w:szCs w:val="24"/>
        </w:rPr>
        <w:t>.,</w:t>
      </w:r>
      <w:r w:rsidR="00E91F90" w:rsidRPr="00941BB3">
        <w:rPr>
          <w:rFonts w:ascii="Arial" w:hAnsi="Arial" w:cs="Arial"/>
          <w:sz w:val="24"/>
          <w:szCs w:val="24"/>
        </w:rPr>
        <w:t xml:space="preserve"> 2013).</w:t>
      </w:r>
    </w:p>
    <w:p w14:paraId="609C358B" w14:textId="152995BA" w:rsidR="000602A6" w:rsidRPr="00941BB3" w:rsidRDefault="000602A6" w:rsidP="00FF7390">
      <w:pPr>
        <w:pStyle w:val="ListParagraph"/>
        <w:spacing w:line="240" w:lineRule="auto"/>
        <w:rPr>
          <w:rFonts w:ascii="Arial" w:hAnsi="Arial" w:cs="Arial"/>
          <w:sz w:val="24"/>
          <w:szCs w:val="24"/>
        </w:rPr>
      </w:pPr>
      <w:r w:rsidRPr="00941BB3">
        <w:rPr>
          <w:rFonts w:ascii="Arial" w:hAnsi="Arial" w:cs="Arial"/>
          <w:sz w:val="24"/>
          <w:szCs w:val="24"/>
        </w:rPr>
        <w:t>A hidden benefit of this reluctance was that discussions about assessment and feedback stayed live</w:t>
      </w:r>
      <w:r w:rsidR="006B6856">
        <w:rPr>
          <w:rFonts w:ascii="Arial" w:hAnsi="Arial" w:cs="Arial"/>
          <w:sz w:val="24"/>
          <w:szCs w:val="24"/>
        </w:rPr>
        <w:t>,</w:t>
      </w:r>
      <w:r w:rsidRPr="00941BB3">
        <w:rPr>
          <w:rFonts w:ascii="Arial" w:hAnsi="Arial" w:cs="Arial"/>
          <w:sz w:val="24"/>
          <w:szCs w:val="24"/>
        </w:rPr>
        <w:t xml:space="preserve"> and fuelled ongoing dialogue. This created a groundswell that caused staff on the perimeter to connect with the </w:t>
      </w:r>
      <w:r w:rsidR="006B6856">
        <w:rPr>
          <w:rFonts w:ascii="Arial" w:hAnsi="Arial" w:cs="Arial"/>
          <w:sz w:val="24"/>
          <w:szCs w:val="24"/>
        </w:rPr>
        <w:t xml:space="preserve">results and </w:t>
      </w:r>
      <w:r w:rsidR="0012593A" w:rsidRPr="00941BB3">
        <w:rPr>
          <w:rFonts w:ascii="Arial" w:hAnsi="Arial" w:cs="Arial"/>
          <w:sz w:val="24"/>
          <w:szCs w:val="24"/>
        </w:rPr>
        <w:t>changes in practice</w:t>
      </w:r>
      <w:r w:rsidR="003C7F58" w:rsidRPr="00941BB3">
        <w:rPr>
          <w:rFonts w:ascii="Arial" w:hAnsi="Arial" w:cs="Arial"/>
          <w:sz w:val="24"/>
          <w:szCs w:val="24"/>
        </w:rPr>
        <w:t xml:space="preserve"> </w:t>
      </w:r>
      <w:r w:rsidR="0012593A" w:rsidRPr="00941BB3">
        <w:rPr>
          <w:rFonts w:ascii="Arial" w:hAnsi="Arial" w:cs="Arial"/>
          <w:sz w:val="24"/>
          <w:szCs w:val="24"/>
        </w:rPr>
        <w:fldChar w:fldCharType="begin"/>
      </w:r>
      <w:r w:rsidR="0012593A" w:rsidRPr="00941BB3">
        <w:rPr>
          <w:rFonts w:ascii="Arial" w:hAnsi="Arial" w:cs="Arial"/>
          <w:sz w:val="24"/>
          <w:szCs w:val="24"/>
        </w:rPr>
        <w:instrText xml:space="preserve"> ADDIN EN.CITE &lt;EndNote&gt;&lt;Cite&gt;&lt;Author&gt;Ford&lt;/Author&gt;&lt;Year&gt;2008&lt;/Year&gt;&lt;RecNum&gt;308&lt;/RecNum&gt;&lt;DisplayText&gt;(Ford et al., 2008)&lt;/DisplayText&gt;&lt;record&gt;&lt;rec-number&gt;308&lt;/rec-number&gt;&lt;foreign-keys&gt;&lt;key app="EN" db-id="spswat9vmdxxfger5tr5fawzavdsetfw02v0" timestamp="1501847739"&gt;308&lt;/key&gt;&lt;/foreign-keys&gt;&lt;ref-type name="Journal Article"&gt;17&lt;/ref-type&gt;&lt;contributors&gt;&lt;authors&gt;&lt;author&gt;Ford, Jeffrey D&lt;/author&gt;&lt;author&gt;Ford, Laurie W&lt;/author&gt;&lt;author&gt;D&amp;apos;Amelio, Angelo&lt;/author&gt;&lt;/authors&gt;&lt;/contributors&gt;&lt;titles&gt;&lt;title&gt;Resistance to change: The rest of the story&lt;/title&gt;&lt;secondary-title&gt;Academy of management Review&lt;/secondary-title&gt;&lt;/titles&gt;&lt;periodical&gt;&lt;full-title&gt;Academy of management Review&lt;/full-title&gt;&lt;/periodical&gt;&lt;pages&gt;362-377&lt;/pages&gt;&lt;volume&gt;33&lt;/volume&gt;&lt;number&gt;2&lt;/number&gt;&lt;dates&gt;&lt;year&gt;2008&lt;/year&gt;&lt;/dates&gt;&lt;isbn&gt;0363-7425&lt;/isbn&gt;&lt;urls&gt;&lt;/urls&gt;&lt;/record&gt;&lt;/Cite&gt;&lt;/EndNote&gt;</w:instrText>
      </w:r>
      <w:r w:rsidR="0012593A" w:rsidRPr="00941BB3">
        <w:rPr>
          <w:rFonts w:ascii="Arial" w:hAnsi="Arial" w:cs="Arial"/>
          <w:sz w:val="24"/>
          <w:szCs w:val="24"/>
        </w:rPr>
        <w:fldChar w:fldCharType="separate"/>
      </w:r>
      <w:r w:rsidR="0012593A" w:rsidRPr="00941BB3">
        <w:rPr>
          <w:rFonts w:ascii="Arial" w:hAnsi="Arial" w:cs="Arial"/>
          <w:noProof/>
          <w:sz w:val="24"/>
          <w:szCs w:val="24"/>
        </w:rPr>
        <w:t>(Ford et al., 2008)</w:t>
      </w:r>
      <w:r w:rsidR="0012593A" w:rsidRPr="00941BB3">
        <w:rPr>
          <w:rFonts w:ascii="Arial" w:hAnsi="Arial" w:cs="Arial"/>
          <w:sz w:val="24"/>
          <w:szCs w:val="24"/>
        </w:rPr>
        <w:fldChar w:fldCharType="end"/>
      </w:r>
      <w:r w:rsidR="00941BB3">
        <w:rPr>
          <w:rFonts w:ascii="Arial" w:hAnsi="Arial" w:cs="Arial"/>
          <w:sz w:val="24"/>
          <w:szCs w:val="24"/>
        </w:rPr>
        <w:t>.</w:t>
      </w:r>
    </w:p>
    <w:p w14:paraId="7DE66416" w14:textId="0163D10A" w:rsidR="00E91F90" w:rsidRPr="00941BB3" w:rsidRDefault="00E91F90" w:rsidP="00FF7390">
      <w:pPr>
        <w:pStyle w:val="ListParagraph"/>
        <w:numPr>
          <w:ilvl w:val="0"/>
          <w:numId w:val="4"/>
        </w:numPr>
        <w:spacing w:line="240" w:lineRule="auto"/>
        <w:rPr>
          <w:rFonts w:ascii="Arial" w:hAnsi="Arial" w:cs="Arial"/>
          <w:sz w:val="24"/>
          <w:szCs w:val="24"/>
        </w:rPr>
      </w:pPr>
      <w:r w:rsidRPr="00941BB3">
        <w:rPr>
          <w:rFonts w:ascii="Arial" w:hAnsi="Arial" w:cs="Arial"/>
          <w:sz w:val="24"/>
          <w:szCs w:val="24"/>
        </w:rPr>
        <w:t xml:space="preserve">Motivating and encouraging early </w:t>
      </w:r>
      <w:r w:rsidR="003C7F58" w:rsidRPr="00941BB3">
        <w:rPr>
          <w:rFonts w:ascii="Arial" w:hAnsi="Arial" w:cs="Arial"/>
          <w:sz w:val="24"/>
          <w:szCs w:val="24"/>
        </w:rPr>
        <w:t>champions</w:t>
      </w:r>
      <w:r w:rsidRPr="00941BB3">
        <w:rPr>
          <w:rFonts w:ascii="Arial" w:hAnsi="Arial" w:cs="Arial"/>
          <w:sz w:val="24"/>
          <w:szCs w:val="24"/>
        </w:rPr>
        <w:t xml:space="preserve"> – whilst this is something we did as a way of illuminating change to colleagues, it is our reflection that </w:t>
      </w:r>
      <w:r w:rsidR="00D0594F" w:rsidRPr="00941BB3">
        <w:rPr>
          <w:rFonts w:ascii="Arial" w:hAnsi="Arial" w:cs="Arial"/>
          <w:sz w:val="24"/>
          <w:szCs w:val="24"/>
        </w:rPr>
        <w:t>more support could have been put in place for</w:t>
      </w:r>
      <w:r w:rsidR="003C7F58" w:rsidRPr="00941BB3">
        <w:rPr>
          <w:rFonts w:ascii="Arial" w:hAnsi="Arial" w:cs="Arial"/>
          <w:sz w:val="24"/>
          <w:szCs w:val="24"/>
        </w:rPr>
        <w:t xml:space="preserve"> </w:t>
      </w:r>
      <w:r w:rsidR="006B6856">
        <w:rPr>
          <w:rFonts w:ascii="Arial" w:hAnsi="Arial" w:cs="Arial"/>
          <w:sz w:val="24"/>
          <w:szCs w:val="24"/>
        </w:rPr>
        <w:t>these enthusiastic leaders</w:t>
      </w:r>
      <w:r w:rsidRPr="00941BB3">
        <w:rPr>
          <w:rFonts w:ascii="Arial" w:hAnsi="Arial" w:cs="Arial"/>
          <w:sz w:val="24"/>
          <w:szCs w:val="24"/>
        </w:rPr>
        <w:t xml:space="preserve">. </w:t>
      </w:r>
      <w:r w:rsidR="00D0594F" w:rsidRPr="00941BB3">
        <w:rPr>
          <w:rFonts w:ascii="Arial" w:hAnsi="Arial" w:cs="Arial"/>
          <w:sz w:val="24"/>
          <w:szCs w:val="24"/>
        </w:rPr>
        <w:t>Some</w:t>
      </w:r>
      <w:r w:rsidRPr="00941BB3">
        <w:rPr>
          <w:rFonts w:ascii="Arial" w:hAnsi="Arial" w:cs="Arial"/>
          <w:sz w:val="24"/>
          <w:szCs w:val="24"/>
        </w:rPr>
        <w:t xml:space="preserve"> resistance to change from academic staff </w:t>
      </w:r>
      <w:r w:rsidR="00D0594F" w:rsidRPr="00941BB3">
        <w:rPr>
          <w:rFonts w:ascii="Arial" w:hAnsi="Arial" w:cs="Arial"/>
          <w:sz w:val="24"/>
          <w:szCs w:val="24"/>
        </w:rPr>
        <w:t>may have been as</w:t>
      </w:r>
      <w:r w:rsidRPr="00941BB3">
        <w:rPr>
          <w:rFonts w:ascii="Arial" w:hAnsi="Arial" w:cs="Arial"/>
          <w:sz w:val="24"/>
          <w:szCs w:val="24"/>
        </w:rPr>
        <w:t xml:space="preserve"> result of not being ab</w:t>
      </w:r>
      <w:r w:rsidR="00F949A1" w:rsidRPr="00941BB3">
        <w:rPr>
          <w:rFonts w:ascii="Arial" w:hAnsi="Arial" w:cs="Arial"/>
          <w:sz w:val="24"/>
          <w:szCs w:val="24"/>
        </w:rPr>
        <w:t>le to see what “</w:t>
      </w:r>
      <w:r w:rsidR="00D0594F" w:rsidRPr="00941BB3">
        <w:rPr>
          <w:rFonts w:ascii="Arial" w:hAnsi="Arial" w:cs="Arial"/>
          <w:sz w:val="24"/>
          <w:szCs w:val="24"/>
        </w:rPr>
        <w:t xml:space="preserve">different” could look like </w:t>
      </w:r>
      <w:r w:rsidR="00AD599C">
        <w:rPr>
          <w:rFonts w:ascii="Arial" w:hAnsi="Arial" w:cs="Arial"/>
          <w:sz w:val="24"/>
          <w:szCs w:val="24"/>
        </w:rPr>
        <w:t xml:space="preserve">for both the staff themselves </w:t>
      </w:r>
      <w:r w:rsidR="00AD599C" w:rsidRPr="00941BB3">
        <w:rPr>
          <w:rFonts w:ascii="Arial" w:hAnsi="Arial" w:cs="Arial"/>
          <w:sz w:val="24"/>
          <w:szCs w:val="24"/>
        </w:rPr>
        <w:t>but</w:t>
      </w:r>
      <w:r w:rsidR="00941BB3">
        <w:rPr>
          <w:rFonts w:ascii="Arial" w:hAnsi="Arial" w:cs="Arial"/>
          <w:sz w:val="24"/>
          <w:szCs w:val="24"/>
        </w:rPr>
        <w:t>,</w:t>
      </w:r>
      <w:r w:rsidRPr="00941BB3">
        <w:rPr>
          <w:rFonts w:ascii="Arial" w:hAnsi="Arial" w:cs="Arial"/>
          <w:sz w:val="24"/>
          <w:szCs w:val="24"/>
        </w:rPr>
        <w:t xml:space="preserve"> more importantly</w:t>
      </w:r>
      <w:r w:rsidR="00941BB3">
        <w:rPr>
          <w:rFonts w:ascii="Arial" w:hAnsi="Arial" w:cs="Arial"/>
          <w:sz w:val="24"/>
          <w:szCs w:val="24"/>
        </w:rPr>
        <w:t>,</w:t>
      </w:r>
      <w:r w:rsidRPr="00941BB3">
        <w:rPr>
          <w:rFonts w:ascii="Arial" w:hAnsi="Arial" w:cs="Arial"/>
          <w:sz w:val="24"/>
          <w:szCs w:val="24"/>
        </w:rPr>
        <w:t xml:space="preserve"> the student.</w:t>
      </w:r>
      <w:r w:rsidR="00D0594F" w:rsidRPr="00941BB3">
        <w:rPr>
          <w:rFonts w:ascii="Arial" w:hAnsi="Arial" w:cs="Arial"/>
          <w:sz w:val="24"/>
          <w:szCs w:val="24"/>
        </w:rPr>
        <w:t xml:space="preserve"> </w:t>
      </w:r>
    </w:p>
    <w:p w14:paraId="14ACDF02" w14:textId="7C393420" w:rsidR="00F949A1" w:rsidRPr="00941BB3" w:rsidRDefault="00E91F90" w:rsidP="00FF7390">
      <w:pPr>
        <w:pStyle w:val="ListParagraph"/>
        <w:numPr>
          <w:ilvl w:val="0"/>
          <w:numId w:val="4"/>
        </w:numPr>
        <w:spacing w:line="240" w:lineRule="auto"/>
        <w:rPr>
          <w:rFonts w:ascii="Arial" w:hAnsi="Arial" w:cs="Arial"/>
          <w:sz w:val="24"/>
          <w:szCs w:val="24"/>
        </w:rPr>
      </w:pPr>
      <w:r w:rsidRPr="00941BB3">
        <w:rPr>
          <w:rFonts w:ascii="Arial" w:hAnsi="Arial" w:cs="Arial"/>
          <w:sz w:val="24"/>
          <w:szCs w:val="24"/>
        </w:rPr>
        <w:t xml:space="preserve">A stronger approach to student centeredness  - whilst there was no doubt in the heads of the project teams that we were trying to respond to the student voice, it is our belief that perhaps we could have done more to demonstrate </w:t>
      </w:r>
      <w:r w:rsidR="006B6856">
        <w:rPr>
          <w:rFonts w:ascii="Arial" w:hAnsi="Arial" w:cs="Arial"/>
          <w:sz w:val="24"/>
          <w:szCs w:val="24"/>
        </w:rPr>
        <w:t xml:space="preserve">a </w:t>
      </w:r>
      <w:r w:rsidRPr="00941BB3">
        <w:rPr>
          <w:rFonts w:ascii="Arial" w:hAnsi="Arial" w:cs="Arial"/>
          <w:sz w:val="24"/>
          <w:szCs w:val="24"/>
        </w:rPr>
        <w:t>student centred approach to our colleagues.  Whilst the content of an academic module is created by a member of academic staff</w:t>
      </w:r>
      <w:r w:rsidR="00941BB3">
        <w:rPr>
          <w:rFonts w:ascii="Arial" w:hAnsi="Arial" w:cs="Arial"/>
          <w:sz w:val="24"/>
          <w:szCs w:val="24"/>
        </w:rPr>
        <w:t>,</w:t>
      </w:r>
      <w:r w:rsidRPr="00941BB3">
        <w:rPr>
          <w:rFonts w:ascii="Arial" w:hAnsi="Arial" w:cs="Arial"/>
          <w:sz w:val="24"/>
          <w:szCs w:val="24"/>
        </w:rPr>
        <w:t xml:space="preserve"> the learning journey is the students</w:t>
      </w:r>
      <w:r w:rsidR="00941BB3">
        <w:rPr>
          <w:rFonts w:ascii="Arial" w:hAnsi="Arial" w:cs="Arial"/>
          <w:sz w:val="24"/>
          <w:szCs w:val="24"/>
        </w:rPr>
        <w:t>’</w:t>
      </w:r>
      <w:r w:rsidRPr="00941BB3">
        <w:rPr>
          <w:rFonts w:ascii="Arial" w:hAnsi="Arial" w:cs="Arial"/>
          <w:sz w:val="24"/>
          <w:szCs w:val="24"/>
        </w:rPr>
        <w:t>.  There was clear evidence from a range of sources of data that the student learning experience in relation to assessment was not as good as it could be. Yet in the re-writing of module assessment strategies</w:t>
      </w:r>
      <w:r w:rsidR="00941BB3">
        <w:rPr>
          <w:rFonts w:ascii="Arial" w:hAnsi="Arial" w:cs="Arial"/>
          <w:sz w:val="24"/>
          <w:szCs w:val="24"/>
        </w:rPr>
        <w:t>,</w:t>
      </w:r>
      <w:r w:rsidRPr="00941BB3">
        <w:rPr>
          <w:rFonts w:ascii="Arial" w:hAnsi="Arial" w:cs="Arial"/>
          <w:sz w:val="24"/>
          <w:szCs w:val="24"/>
        </w:rPr>
        <w:t xml:space="preserve"> it is often easy to forget the role of the student or the voice of the student in</w:t>
      </w:r>
      <w:r w:rsidR="002629B1" w:rsidRPr="00941BB3">
        <w:rPr>
          <w:rFonts w:ascii="Arial" w:hAnsi="Arial" w:cs="Arial"/>
          <w:sz w:val="24"/>
          <w:szCs w:val="24"/>
        </w:rPr>
        <w:t xml:space="preserve"> the construction of </w:t>
      </w:r>
      <w:r w:rsidR="006B6856">
        <w:rPr>
          <w:rFonts w:ascii="Arial" w:hAnsi="Arial" w:cs="Arial"/>
          <w:sz w:val="24"/>
          <w:szCs w:val="24"/>
        </w:rPr>
        <w:t xml:space="preserve">assessment </w:t>
      </w:r>
      <w:r w:rsidR="002629B1" w:rsidRPr="00941BB3">
        <w:rPr>
          <w:rFonts w:ascii="Arial" w:hAnsi="Arial" w:cs="Arial"/>
          <w:sz w:val="24"/>
          <w:szCs w:val="24"/>
        </w:rPr>
        <w:t xml:space="preserve"> design </w:t>
      </w:r>
      <w:r w:rsidR="0012593A" w:rsidRPr="00941BB3">
        <w:rPr>
          <w:rFonts w:ascii="Arial" w:hAnsi="Arial" w:cs="Arial"/>
          <w:sz w:val="24"/>
          <w:szCs w:val="24"/>
        </w:rPr>
        <w:fldChar w:fldCharType="begin"/>
      </w:r>
      <w:r w:rsidR="0012593A" w:rsidRPr="00941BB3">
        <w:rPr>
          <w:rFonts w:ascii="Arial" w:hAnsi="Arial" w:cs="Arial"/>
          <w:sz w:val="24"/>
          <w:szCs w:val="24"/>
        </w:rPr>
        <w:instrText xml:space="preserve"> ADDIN EN.CITE &lt;EndNote&gt;&lt;Cite&gt;&lt;Author&gt;Hoidn&lt;/Author&gt;&lt;Year&gt;2017&lt;/Year&gt;&lt;RecNum&gt;303&lt;/RecNum&gt;&lt;DisplayText&gt;(Hoidn, 2017)&lt;/DisplayText&gt;&lt;record&gt;&lt;rec-number&gt;303&lt;/rec-number&gt;&lt;foreign-keys&gt;&lt;key app="EN" db-id="spswat9vmdxxfger5tr5fawzavdsetfw02v0" timestamp="1501847512"&gt;303&lt;/key&gt;&lt;/foreign-keys&gt;&lt;ref-type name="Book"&gt;6&lt;/ref-type&gt;&lt;contributors&gt;&lt;authors&gt;&lt;author&gt;Hoidn, S&lt;/author&gt;&lt;/authors&gt;&lt;/contributors&gt;&lt;titles&gt;&lt;title&gt;Student-centred learning environments in higher education classrooms.  &lt;/title&gt;&lt;/titles&gt;&lt;dates&gt;&lt;year&gt;2017&lt;/year&gt;&lt;/dates&gt;&lt;pub-location&gt;New York&lt;/pub-location&gt;&lt;publisher&gt;Palgrave MacMillan&lt;/publisher&gt;&lt;urls&gt;&lt;/urls&gt;&lt;/record&gt;&lt;/Cite&gt;&lt;/EndNote&gt;</w:instrText>
      </w:r>
      <w:r w:rsidR="0012593A" w:rsidRPr="00941BB3">
        <w:rPr>
          <w:rFonts w:ascii="Arial" w:hAnsi="Arial" w:cs="Arial"/>
          <w:sz w:val="24"/>
          <w:szCs w:val="24"/>
        </w:rPr>
        <w:fldChar w:fldCharType="separate"/>
      </w:r>
      <w:r w:rsidR="0012593A" w:rsidRPr="00941BB3">
        <w:rPr>
          <w:rFonts w:ascii="Arial" w:hAnsi="Arial" w:cs="Arial"/>
          <w:noProof/>
          <w:sz w:val="24"/>
          <w:szCs w:val="24"/>
        </w:rPr>
        <w:t>(Hoidn, 2017)</w:t>
      </w:r>
      <w:r w:rsidR="0012593A" w:rsidRPr="00941BB3">
        <w:rPr>
          <w:rFonts w:ascii="Arial" w:hAnsi="Arial" w:cs="Arial"/>
          <w:sz w:val="24"/>
          <w:szCs w:val="24"/>
        </w:rPr>
        <w:fldChar w:fldCharType="end"/>
      </w:r>
      <w:r w:rsidR="00F949A1" w:rsidRPr="00941BB3">
        <w:rPr>
          <w:rFonts w:ascii="Arial" w:hAnsi="Arial" w:cs="Arial"/>
          <w:sz w:val="24"/>
          <w:szCs w:val="24"/>
        </w:rPr>
        <w:t xml:space="preserve">. </w:t>
      </w:r>
    </w:p>
    <w:p w14:paraId="51210EF2" w14:textId="2549C762" w:rsidR="00D0594F" w:rsidRPr="00941BB3" w:rsidRDefault="00D0594F" w:rsidP="00FF7390">
      <w:pPr>
        <w:pStyle w:val="ListParagraph"/>
        <w:numPr>
          <w:ilvl w:val="0"/>
          <w:numId w:val="4"/>
        </w:numPr>
        <w:spacing w:line="240" w:lineRule="auto"/>
        <w:rPr>
          <w:rFonts w:ascii="Arial" w:hAnsi="Arial" w:cs="Arial"/>
          <w:sz w:val="24"/>
          <w:szCs w:val="24"/>
        </w:rPr>
      </w:pPr>
      <w:r w:rsidRPr="00941BB3">
        <w:rPr>
          <w:rFonts w:ascii="Arial" w:hAnsi="Arial" w:cs="Arial"/>
          <w:sz w:val="24"/>
          <w:szCs w:val="24"/>
        </w:rPr>
        <w:t>Unexpected factors – a decision to utilise TESTA was taken</w:t>
      </w:r>
      <w:r w:rsidR="00F949A1" w:rsidRPr="00941BB3">
        <w:rPr>
          <w:rFonts w:ascii="Arial" w:hAnsi="Arial" w:cs="Arial"/>
          <w:sz w:val="24"/>
          <w:szCs w:val="24"/>
        </w:rPr>
        <w:t xml:space="preserve"> with support of the then Head of School</w:t>
      </w:r>
      <w:r w:rsidRPr="00941BB3">
        <w:rPr>
          <w:rFonts w:ascii="Arial" w:hAnsi="Arial" w:cs="Arial"/>
          <w:sz w:val="24"/>
          <w:szCs w:val="24"/>
        </w:rPr>
        <w:t>. By the time data had been gathered and analysed</w:t>
      </w:r>
      <w:r w:rsidR="00941BB3">
        <w:rPr>
          <w:rFonts w:ascii="Arial" w:hAnsi="Arial" w:cs="Arial"/>
          <w:sz w:val="24"/>
          <w:szCs w:val="24"/>
        </w:rPr>
        <w:t>,</w:t>
      </w:r>
      <w:r w:rsidRPr="00941BB3">
        <w:rPr>
          <w:rFonts w:ascii="Arial" w:hAnsi="Arial" w:cs="Arial"/>
          <w:sz w:val="24"/>
          <w:szCs w:val="24"/>
        </w:rPr>
        <w:t xml:space="preserve"> </w:t>
      </w:r>
      <w:r w:rsidR="005857CE" w:rsidRPr="00941BB3">
        <w:rPr>
          <w:rFonts w:ascii="Arial" w:hAnsi="Arial" w:cs="Arial"/>
          <w:sz w:val="24"/>
          <w:szCs w:val="24"/>
        </w:rPr>
        <w:t xml:space="preserve">this position had changed and </w:t>
      </w:r>
      <w:r w:rsidR="00F949A1" w:rsidRPr="00941BB3">
        <w:rPr>
          <w:rFonts w:ascii="Arial" w:hAnsi="Arial" w:cs="Arial"/>
          <w:sz w:val="24"/>
          <w:szCs w:val="24"/>
        </w:rPr>
        <w:t xml:space="preserve">the </w:t>
      </w:r>
      <w:r w:rsidR="005857CE" w:rsidRPr="00941BB3">
        <w:rPr>
          <w:rFonts w:ascii="Arial" w:hAnsi="Arial" w:cs="Arial"/>
          <w:sz w:val="24"/>
          <w:szCs w:val="24"/>
        </w:rPr>
        <w:t xml:space="preserve">communication of results </w:t>
      </w:r>
      <w:r w:rsidR="00F949A1" w:rsidRPr="00941BB3">
        <w:rPr>
          <w:rFonts w:ascii="Arial" w:hAnsi="Arial" w:cs="Arial"/>
          <w:sz w:val="24"/>
          <w:szCs w:val="24"/>
        </w:rPr>
        <w:t xml:space="preserve">from TESTA </w:t>
      </w:r>
      <w:r w:rsidR="005857CE" w:rsidRPr="00941BB3">
        <w:rPr>
          <w:rFonts w:ascii="Arial" w:hAnsi="Arial" w:cs="Arial"/>
          <w:sz w:val="24"/>
          <w:szCs w:val="24"/>
        </w:rPr>
        <w:t xml:space="preserve">was initiated during a period of interim </w:t>
      </w:r>
      <w:r w:rsidRPr="00941BB3">
        <w:rPr>
          <w:rFonts w:ascii="Arial" w:hAnsi="Arial" w:cs="Arial"/>
          <w:sz w:val="24"/>
          <w:szCs w:val="24"/>
        </w:rPr>
        <w:t>leadership</w:t>
      </w:r>
      <w:r w:rsidR="005857CE" w:rsidRPr="00941BB3">
        <w:rPr>
          <w:rFonts w:ascii="Arial" w:hAnsi="Arial" w:cs="Arial"/>
          <w:sz w:val="24"/>
          <w:szCs w:val="24"/>
        </w:rPr>
        <w:t xml:space="preserve">. </w:t>
      </w:r>
      <w:r w:rsidR="00941BB3">
        <w:rPr>
          <w:rFonts w:ascii="Arial" w:hAnsi="Arial" w:cs="Arial"/>
          <w:sz w:val="24"/>
          <w:szCs w:val="24"/>
        </w:rPr>
        <w:t>A</w:t>
      </w:r>
      <w:r w:rsidR="005857CE" w:rsidRPr="00941BB3">
        <w:rPr>
          <w:rFonts w:ascii="Arial" w:hAnsi="Arial" w:cs="Arial"/>
          <w:sz w:val="24"/>
          <w:szCs w:val="24"/>
        </w:rPr>
        <w:t>s a consequence</w:t>
      </w:r>
      <w:r w:rsidR="00F949A1" w:rsidRPr="00941BB3">
        <w:rPr>
          <w:rFonts w:ascii="Arial" w:hAnsi="Arial" w:cs="Arial"/>
          <w:sz w:val="24"/>
          <w:szCs w:val="24"/>
        </w:rPr>
        <w:t>,</w:t>
      </w:r>
      <w:r w:rsidR="005857CE" w:rsidRPr="00941BB3">
        <w:rPr>
          <w:rFonts w:ascii="Arial" w:hAnsi="Arial" w:cs="Arial"/>
          <w:sz w:val="24"/>
          <w:szCs w:val="24"/>
        </w:rPr>
        <w:t xml:space="preserve"> </w:t>
      </w:r>
      <w:r w:rsidR="00941BB3">
        <w:rPr>
          <w:rFonts w:ascii="Arial" w:hAnsi="Arial" w:cs="Arial"/>
          <w:sz w:val="24"/>
          <w:szCs w:val="24"/>
        </w:rPr>
        <w:t xml:space="preserve">it was </w:t>
      </w:r>
      <w:r w:rsidR="005857CE" w:rsidRPr="00941BB3">
        <w:rPr>
          <w:rFonts w:ascii="Arial" w:hAnsi="Arial" w:cs="Arial"/>
          <w:sz w:val="24"/>
          <w:szCs w:val="24"/>
        </w:rPr>
        <w:t xml:space="preserve">a time of instability and uncertainty within the School. This could not have been anticipated. </w:t>
      </w:r>
      <w:r w:rsidRPr="00941BB3">
        <w:rPr>
          <w:rFonts w:ascii="Arial" w:hAnsi="Arial" w:cs="Arial"/>
          <w:sz w:val="24"/>
          <w:szCs w:val="24"/>
        </w:rPr>
        <w:t xml:space="preserve"> </w:t>
      </w:r>
      <w:r w:rsidR="00484D0E" w:rsidRPr="00941BB3">
        <w:rPr>
          <w:rFonts w:ascii="Arial" w:hAnsi="Arial" w:cs="Arial"/>
          <w:sz w:val="24"/>
          <w:szCs w:val="24"/>
        </w:rPr>
        <w:t>Research shows that leadership is important</w:t>
      </w:r>
      <w:r w:rsidR="00F949A1" w:rsidRPr="00941BB3">
        <w:rPr>
          <w:rFonts w:ascii="Arial" w:hAnsi="Arial" w:cs="Arial"/>
          <w:sz w:val="24"/>
          <w:szCs w:val="24"/>
        </w:rPr>
        <w:t xml:space="preserve"> during times of change and has</w:t>
      </w:r>
      <w:r w:rsidR="00484D0E" w:rsidRPr="00941BB3">
        <w:rPr>
          <w:rFonts w:ascii="Arial" w:hAnsi="Arial" w:cs="Arial"/>
          <w:sz w:val="24"/>
          <w:szCs w:val="24"/>
        </w:rPr>
        <w:t xml:space="preserve"> a key role in the creation of a safe environment where staff can try new things </w:t>
      </w:r>
      <w:r w:rsidR="0012593A" w:rsidRPr="00941BB3">
        <w:rPr>
          <w:rFonts w:ascii="Arial" w:hAnsi="Arial" w:cs="Arial"/>
          <w:sz w:val="24"/>
          <w:szCs w:val="24"/>
        </w:rPr>
        <w:fldChar w:fldCharType="begin"/>
      </w:r>
      <w:r w:rsidR="0012593A" w:rsidRPr="00941BB3">
        <w:rPr>
          <w:rFonts w:ascii="Arial" w:hAnsi="Arial" w:cs="Arial"/>
          <w:sz w:val="24"/>
          <w:szCs w:val="24"/>
        </w:rPr>
        <w:instrText xml:space="preserve"> ADDIN EN.CITE &lt;EndNote&gt;&lt;Cite&gt;&lt;Author&gt;Kavanagh&lt;/Author&gt;&lt;Year&gt;2006&lt;/Year&gt;&lt;RecNum&gt;301&lt;/RecNum&gt;&lt;DisplayText&gt;(Kavanagh and Ashkanasy, 2006)&lt;/DisplayText&gt;&lt;record&gt;&lt;rec-number&gt;301&lt;/rec-number&gt;&lt;foreign-keys&gt;&lt;key app="EN" db-id="spswat9vmdxxfger5tr5fawzavdsetfw02v0" timestamp="1501847043"&gt;301&lt;/key&gt;&lt;/foreign-keys&gt;&lt;ref-type name="Journal Article"&gt;17&lt;/ref-type&gt;&lt;contributors&gt;&lt;authors&gt;&lt;author&gt;Kavanagh, Marie H&lt;/author&gt;&lt;author&gt;Ashkanasy, Neal M&lt;/author&gt;&lt;/authors&gt;&lt;/contributors&gt;&lt;titles&gt;&lt;title&gt;The impact of leadership and change management strategy on organizational culture and individual acceptance of change during a merger&lt;/title&gt;&lt;secondary-title&gt;British Journal of Management&lt;/secondary-title&gt;&lt;/titles&gt;&lt;periodical&gt;&lt;full-title&gt;British Journal of Management&lt;/full-title&gt;&lt;/periodical&gt;&lt;volume&gt;17&lt;/volume&gt;&lt;number&gt;S1&lt;/number&gt;&lt;dates&gt;&lt;year&gt;2006&lt;/year&gt;&lt;/dates&gt;&lt;isbn&gt;1467-8551&lt;/isbn&gt;&lt;urls&gt;&lt;/urls&gt;&lt;/record&gt;&lt;/Cite&gt;&lt;/EndNote&gt;</w:instrText>
      </w:r>
      <w:r w:rsidR="0012593A" w:rsidRPr="00941BB3">
        <w:rPr>
          <w:rFonts w:ascii="Arial" w:hAnsi="Arial" w:cs="Arial"/>
          <w:sz w:val="24"/>
          <w:szCs w:val="24"/>
        </w:rPr>
        <w:fldChar w:fldCharType="separate"/>
      </w:r>
      <w:r w:rsidR="0012593A" w:rsidRPr="00941BB3">
        <w:rPr>
          <w:rFonts w:ascii="Arial" w:hAnsi="Arial" w:cs="Arial"/>
          <w:noProof/>
          <w:sz w:val="24"/>
          <w:szCs w:val="24"/>
        </w:rPr>
        <w:t>(Kavanagh and Ashkanasy, 2006)</w:t>
      </w:r>
      <w:r w:rsidR="0012593A" w:rsidRPr="00941BB3">
        <w:rPr>
          <w:rFonts w:ascii="Arial" w:hAnsi="Arial" w:cs="Arial"/>
          <w:sz w:val="24"/>
          <w:szCs w:val="24"/>
        </w:rPr>
        <w:fldChar w:fldCharType="end"/>
      </w:r>
    </w:p>
    <w:p w14:paraId="6E21B258" w14:textId="77777777" w:rsidR="00FF7390" w:rsidRPr="00941BB3" w:rsidRDefault="00FF7390" w:rsidP="00FF7390">
      <w:pPr>
        <w:spacing w:line="240" w:lineRule="auto"/>
        <w:rPr>
          <w:rFonts w:ascii="Arial" w:hAnsi="Arial" w:cs="Arial"/>
          <w:b/>
          <w:sz w:val="24"/>
          <w:szCs w:val="24"/>
        </w:rPr>
      </w:pPr>
    </w:p>
    <w:p w14:paraId="393E1A93" w14:textId="77777777" w:rsidR="0018277E" w:rsidRPr="00941BB3" w:rsidRDefault="0018277E" w:rsidP="00FF7390">
      <w:pPr>
        <w:spacing w:line="240" w:lineRule="auto"/>
        <w:rPr>
          <w:rFonts w:ascii="Arial" w:hAnsi="Arial" w:cs="Arial"/>
          <w:b/>
          <w:sz w:val="24"/>
          <w:szCs w:val="24"/>
        </w:rPr>
      </w:pPr>
      <w:r w:rsidRPr="00941BB3">
        <w:rPr>
          <w:rFonts w:ascii="Arial" w:hAnsi="Arial" w:cs="Arial"/>
          <w:b/>
          <w:sz w:val="24"/>
          <w:szCs w:val="24"/>
        </w:rPr>
        <w:t>Recommendations for Academic Practice</w:t>
      </w:r>
    </w:p>
    <w:p w14:paraId="1CB75BD2" w14:textId="1A72B9FE" w:rsidR="00B962C9" w:rsidRPr="00941BB3" w:rsidRDefault="00B962C9" w:rsidP="00FF7390">
      <w:pPr>
        <w:spacing w:line="240" w:lineRule="auto"/>
        <w:rPr>
          <w:rFonts w:ascii="Arial" w:hAnsi="Arial" w:cs="Arial"/>
          <w:sz w:val="24"/>
          <w:szCs w:val="24"/>
        </w:rPr>
      </w:pPr>
      <w:r w:rsidRPr="00941BB3">
        <w:rPr>
          <w:rFonts w:ascii="Arial" w:hAnsi="Arial" w:cs="Arial"/>
          <w:sz w:val="24"/>
          <w:szCs w:val="24"/>
        </w:rPr>
        <w:t>Learning from this project has led the team to make the following recommendations for others who might be considering a similar process in relation to assessment and feedback</w:t>
      </w:r>
      <w:r w:rsidR="00941BB3">
        <w:rPr>
          <w:rFonts w:ascii="Arial" w:hAnsi="Arial" w:cs="Arial"/>
          <w:sz w:val="24"/>
          <w:szCs w:val="24"/>
        </w:rPr>
        <w:t>:</w:t>
      </w:r>
    </w:p>
    <w:p w14:paraId="0B88AB37" w14:textId="29913713" w:rsidR="00B962C9" w:rsidRPr="00941BB3" w:rsidRDefault="00B962C9" w:rsidP="00B962C9">
      <w:pPr>
        <w:pStyle w:val="ListParagraph"/>
        <w:numPr>
          <w:ilvl w:val="0"/>
          <w:numId w:val="5"/>
        </w:numPr>
        <w:spacing w:line="240" w:lineRule="auto"/>
        <w:rPr>
          <w:rFonts w:ascii="Arial" w:hAnsi="Arial" w:cs="Arial"/>
          <w:sz w:val="24"/>
          <w:szCs w:val="24"/>
        </w:rPr>
      </w:pPr>
      <w:r w:rsidRPr="00941BB3">
        <w:rPr>
          <w:rFonts w:ascii="Arial" w:hAnsi="Arial" w:cs="Arial"/>
          <w:sz w:val="24"/>
          <w:szCs w:val="24"/>
        </w:rPr>
        <w:t>TESTA can be a useful mechanism to examine current practice and implement improvements in response to the student voice. At its core</w:t>
      </w:r>
      <w:r w:rsidR="00941BB3">
        <w:rPr>
          <w:rFonts w:ascii="Arial" w:hAnsi="Arial" w:cs="Arial"/>
          <w:sz w:val="24"/>
          <w:szCs w:val="24"/>
        </w:rPr>
        <w:t>,</w:t>
      </w:r>
      <w:r w:rsidRPr="00941BB3">
        <w:rPr>
          <w:rFonts w:ascii="Arial" w:hAnsi="Arial" w:cs="Arial"/>
          <w:sz w:val="24"/>
          <w:szCs w:val="24"/>
        </w:rPr>
        <w:t xml:space="preserve"> it encourages the academic community to talk to each other about assessment and feedback, which ultimately can lead to enhancements within the curriculum.</w:t>
      </w:r>
    </w:p>
    <w:p w14:paraId="2D22CB02" w14:textId="070BC332" w:rsidR="00B962C9" w:rsidRPr="00941BB3" w:rsidRDefault="00B962C9" w:rsidP="00B962C9">
      <w:pPr>
        <w:pStyle w:val="ListParagraph"/>
        <w:numPr>
          <w:ilvl w:val="0"/>
          <w:numId w:val="5"/>
        </w:numPr>
        <w:spacing w:line="240" w:lineRule="auto"/>
        <w:rPr>
          <w:rFonts w:ascii="Arial" w:hAnsi="Arial" w:cs="Arial"/>
          <w:sz w:val="24"/>
          <w:szCs w:val="24"/>
        </w:rPr>
      </w:pPr>
      <w:r w:rsidRPr="00941BB3">
        <w:rPr>
          <w:rFonts w:ascii="Arial" w:hAnsi="Arial" w:cs="Arial"/>
          <w:sz w:val="24"/>
          <w:szCs w:val="24"/>
        </w:rPr>
        <w:t>Academic staff need to be empowered to make changes within their sphere of contribution to the curriculum so that a collective and collaborative approach to the student experience can be taken. In this experience</w:t>
      </w:r>
      <w:r w:rsidR="00941BB3">
        <w:rPr>
          <w:rFonts w:ascii="Arial" w:hAnsi="Arial" w:cs="Arial"/>
          <w:sz w:val="24"/>
          <w:szCs w:val="24"/>
        </w:rPr>
        <w:t>,</w:t>
      </w:r>
      <w:r w:rsidRPr="00941BB3">
        <w:rPr>
          <w:rFonts w:ascii="Arial" w:hAnsi="Arial" w:cs="Arial"/>
          <w:sz w:val="24"/>
          <w:szCs w:val="24"/>
        </w:rPr>
        <w:t xml:space="preserve"> </w:t>
      </w:r>
      <w:r w:rsidR="009E231F" w:rsidRPr="00941BB3">
        <w:rPr>
          <w:rFonts w:ascii="Arial" w:hAnsi="Arial" w:cs="Arial"/>
          <w:sz w:val="24"/>
          <w:szCs w:val="24"/>
        </w:rPr>
        <w:t xml:space="preserve">it became evident that </w:t>
      </w:r>
      <w:r w:rsidRPr="00941BB3">
        <w:rPr>
          <w:rFonts w:ascii="Arial" w:hAnsi="Arial" w:cs="Arial"/>
          <w:sz w:val="24"/>
          <w:szCs w:val="24"/>
        </w:rPr>
        <w:t xml:space="preserve">“top down” approaches or </w:t>
      </w:r>
      <w:r w:rsidR="009E231F" w:rsidRPr="00941BB3">
        <w:rPr>
          <w:rFonts w:ascii="Arial" w:hAnsi="Arial" w:cs="Arial"/>
          <w:sz w:val="24"/>
          <w:szCs w:val="24"/>
        </w:rPr>
        <w:t>methods that were</w:t>
      </w:r>
      <w:r w:rsidRPr="00941BB3">
        <w:rPr>
          <w:rFonts w:ascii="Arial" w:hAnsi="Arial" w:cs="Arial"/>
          <w:sz w:val="24"/>
          <w:szCs w:val="24"/>
        </w:rPr>
        <w:t xml:space="preserve"> perceived to be imposed</w:t>
      </w:r>
      <w:r w:rsidR="009E231F" w:rsidRPr="00941BB3">
        <w:rPr>
          <w:rFonts w:ascii="Arial" w:hAnsi="Arial" w:cs="Arial"/>
          <w:sz w:val="24"/>
          <w:szCs w:val="24"/>
        </w:rPr>
        <w:t xml:space="preserve"> were more likely to delay acceptance and</w:t>
      </w:r>
      <w:r w:rsidR="00941BB3">
        <w:rPr>
          <w:rFonts w:ascii="Arial" w:hAnsi="Arial" w:cs="Arial"/>
          <w:sz w:val="24"/>
          <w:szCs w:val="24"/>
        </w:rPr>
        <w:t>,</w:t>
      </w:r>
      <w:r w:rsidR="009E231F" w:rsidRPr="00941BB3">
        <w:rPr>
          <w:rFonts w:ascii="Arial" w:hAnsi="Arial" w:cs="Arial"/>
          <w:sz w:val="24"/>
          <w:szCs w:val="24"/>
        </w:rPr>
        <w:t xml:space="preserve"> </w:t>
      </w:r>
      <w:r w:rsidR="00941BB3" w:rsidRPr="00941BB3">
        <w:rPr>
          <w:rFonts w:ascii="Arial" w:hAnsi="Arial" w:cs="Arial"/>
          <w:sz w:val="24"/>
          <w:szCs w:val="24"/>
        </w:rPr>
        <w:t>consequently</w:t>
      </w:r>
      <w:r w:rsidR="00941BB3">
        <w:rPr>
          <w:rFonts w:ascii="Arial" w:hAnsi="Arial" w:cs="Arial"/>
          <w:sz w:val="24"/>
          <w:szCs w:val="24"/>
        </w:rPr>
        <w:t>,</w:t>
      </w:r>
      <w:r w:rsidR="009E231F" w:rsidRPr="00941BB3">
        <w:rPr>
          <w:rFonts w:ascii="Arial" w:hAnsi="Arial" w:cs="Arial"/>
          <w:sz w:val="24"/>
          <w:szCs w:val="24"/>
        </w:rPr>
        <w:t xml:space="preserve"> inhibited progress.</w:t>
      </w:r>
    </w:p>
    <w:p w14:paraId="1F169F53" w14:textId="694C123A" w:rsidR="009E231F" w:rsidRPr="00941BB3" w:rsidRDefault="00F71D2C" w:rsidP="00B962C9">
      <w:pPr>
        <w:pStyle w:val="ListParagraph"/>
        <w:numPr>
          <w:ilvl w:val="0"/>
          <w:numId w:val="5"/>
        </w:numPr>
        <w:spacing w:line="240" w:lineRule="auto"/>
        <w:rPr>
          <w:rFonts w:ascii="Arial" w:hAnsi="Arial" w:cs="Arial"/>
          <w:sz w:val="24"/>
          <w:szCs w:val="24"/>
        </w:rPr>
      </w:pPr>
      <w:r w:rsidRPr="00941BB3">
        <w:rPr>
          <w:rFonts w:ascii="Arial" w:hAnsi="Arial" w:cs="Arial"/>
          <w:sz w:val="24"/>
          <w:szCs w:val="24"/>
        </w:rPr>
        <w:t>The team was led by an academic within the School who also managed the implementation of the TESTA process. The advantage</w:t>
      </w:r>
      <w:r w:rsidR="00941BB3">
        <w:rPr>
          <w:rFonts w:ascii="Arial" w:hAnsi="Arial" w:cs="Arial"/>
          <w:sz w:val="24"/>
          <w:szCs w:val="24"/>
        </w:rPr>
        <w:t>s</w:t>
      </w:r>
      <w:r w:rsidRPr="00941BB3">
        <w:rPr>
          <w:rFonts w:ascii="Arial" w:hAnsi="Arial" w:cs="Arial"/>
          <w:sz w:val="24"/>
          <w:szCs w:val="24"/>
        </w:rPr>
        <w:t xml:space="preserve"> of this approach were evident in the understanding of the data. Its application to all parts of both programmes and having direct experience in working with staff and students. </w:t>
      </w:r>
    </w:p>
    <w:p w14:paraId="6C1B0DD9" w14:textId="77777777" w:rsidR="00F87324" w:rsidRPr="00941BB3" w:rsidRDefault="00F87324" w:rsidP="00FF7390">
      <w:pPr>
        <w:spacing w:line="240" w:lineRule="auto"/>
        <w:rPr>
          <w:rFonts w:ascii="Arial" w:hAnsi="Arial" w:cs="Arial"/>
          <w:b/>
          <w:sz w:val="24"/>
          <w:szCs w:val="24"/>
        </w:rPr>
      </w:pPr>
    </w:p>
    <w:p w14:paraId="3379A429" w14:textId="2C328678" w:rsidR="0012593A" w:rsidRPr="00941BB3" w:rsidRDefault="0018277E" w:rsidP="00FF7390">
      <w:pPr>
        <w:spacing w:line="240" w:lineRule="auto"/>
        <w:rPr>
          <w:rFonts w:ascii="Arial" w:hAnsi="Arial" w:cs="Arial"/>
          <w:b/>
          <w:sz w:val="24"/>
          <w:szCs w:val="24"/>
        </w:rPr>
      </w:pPr>
      <w:r w:rsidRPr="00941BB3">
        <w:rPr>
          <w:rFonts w:ascii="Arial" w:hAnsi="Arial" w:cs="Arial"/>
          <w:b/>
          <w:sz w:val="24"/>
          <w:szCs w:val="24"/>
        </w:rPr>
        <w:t>References</w:t>
      </w:r>
    </w:p>
    <w:p w14:paraId="134C6B71" w14:textId="77777777" w:rsidR="0012593A" w:rsidRPr="008D3AA8" w:rsidRDefault="0012593A" w:rsidP="00FF7390">
      <w:pPr>
        <w:pStyle w:val="EndNoteBibliography"/>
        <w:spacing w:after="0"/>
        <w:ind w:left="720" w:hanging="720"/>
        <w:rPr>
          <w:rFonts w:ascii="Arial" w:hAnsi="Arial" w:cs="Arial"/>
          <w:sz w:val="24"/>
          <w:szCs w:val="24"/>
          <w:lang w:val="en-GB"/>
        </w:rPr>
      </w:pPr>
      <w:r w:rsidRPr="008D3AA8">
        <w:rPr>
          <w:rFonts w:ascii="Arial" w:hAnsi="Arial" w:cs="Arial"/>
          <w:sz w:val="24"/>
          <w:szCs w:val="24"/>
          <w:lang w:val="en-GB"/>
        </w:rPr>
        <w:fldChar w:fldCharType="begin"/>
      </w:r>
      <w:r w:rsidRPr="008D3AA8">
        <w:rPr>
          <w:rFonts w:ascii="Arial" w:hAnsi="Arial" w:cs="Arial"/>
          <w:sz w:val="24"/>
          <w:szCs w:val="24"/>
          <w:lang w:val="en-GB"/>
        </w:rPr>
        <w:instrText xml:space="preserve"> ADDIN EN.REFLIST </w:instrText>
      </w:r>
      <w:r w:rsidRPr="008D3AA8">
        <w:rPr>
          <w:rFonts w:ascii="Arial" w:hAnsi="Arial" w:cs="Arial"/>
          <w:sz w:val="24"/>
          <w:szCs w:val="24"/>
          <w:lang w:val="en-GB"/>
        </w:rPr>
        <w:fldChar w:fldCharType="separate"/>
      </w:r>
      <w:r w:rsidRPr="008D3AA8">
        <w:rPr>
          <w:rFonts w:ascii="Arial" w:hAnsi="Arial" w:cs="Arial"/>
          <w:sz w:val="24"/>
          <w:szCs w:val="24"/>
          <w:lang w:val="en-GB"/>
        </w:rPr>
        <w:t xml:space="preserve">Boyle L and Taylor N. (2016) TESTA—Developing one aspect of feedback review at the University of Dundee. </w:t>
      </w:r>
      <w:r w:rsidRPr="008D3AA8">
        <w:rPr>
          <w:rFonts w:ascii="Arial" w:hAnsi="Arial" w:cs="Arial"/>
          <w:i/>
          <w:sz w:val="24"/>
          <w:szCs w:val="24"/>
          <w:lang w:val="en-GB"/>
        </w:rPr>
        <w:t>Educational Developments</w:t>
      </w:r>
      <w:r w:rsidRPr="008D3AA8">
        <w:rPr>
          <w:rFonts w:ascii="Arial" w:hAnsi="Arial" w:cs="Arial"/>
          <w:sz w:val="24"/>
          <w:szCs w:val="24"/>
          <w:lang w:val="en-GB"/>
        </w:rPr>
        <w:t xml:space="preserve"> 17: 9-12.</w:t>
      </w:r>
    </w:p>
    <w:p w14:paraId="5713C486" w14:textId="77777777" w:rsidR="0012593A" w:rsidRPr="008D3AA8" w:rsidRDefault="0012593A" w:rsidP="00FF7390">
      <w:pPr>
        <w:pStyle w:val="EndNoteBibliography"/>
        <w:spacing w:after="0"/>
        <w:ind w:left="720" w:hanging="720"/>
        <w:rPr>
          <w:rFonts w:ascii="Arial" w:hAnsi="Arial" w:cs="Arial"/>
          <w:sz w:val="24"/>
          <w:szCs w:val="24"/>
          <w:lang w:val="en-GB"/>
        </w:rPr>
      </w:pPr>
      <w:r w:rsidRPr="008D3AA8">
        <w:rPr>
          <w:rFonts w:ascii="Arial" w:hAnsi="Arial" w:cs="Arial"/>
          <w:sz w:val="24"/>
          <w:szCs w:val="24"/>
          <w:lang w:val="en-GB"/>
        </w:rPr>
        <w:t xml:space="preserve">Ford JD, Ford LW and D'Amelio A. (2008) Resistance to change: The rest of the story. </w:t>
      </w:r>
      <w:r w:rsidRPr="008D3AA8">
        <w:rPr>
          <w:rFonts w:ascii="Arial" w:hAnsi="Arial" w:cs="Arial"/>
          <w:i/>
          <w:sz w:val="24"/>
          <w:szCs w:val="24"/>
          <w:lang w:val="en-GB"/>
        </w:rPr>
        <w:t>Academy of management Review</w:t>
      </w:r>
      <w:r w:rsidRPr="008D3AA8">
        <w:rPr>
          <w:rFonts w:ascii="Arial" w:hAnsi="Arial" w:cs="Arial"/>
          <w:sz w:val="24"/>
          <w:szCs w:val="24"/>
          <w:lang w:val="en-GB"/>
        </w:rPr>
        <w:t xml:space="preserve"> 33: 362-377.</w:t>
      </w:r>
    </w:p>
    <w:p w14:paraId="0F449038" w14:textId="77777777" w:rsidR="0012593A" w:rsidRPr="008D3AA8" w:rsidRDefault="0012593A" w:rsidP="00FF7390">
      <w:pPr>
        <w:pStyle w:val="EndNoteBibliography"/>
        <w:spacing w:after="0"/>
        <w:ind w:left="720" w:hanging="720"/>
        <w:rPr>
          <w:rFonts w:ascii="Arial" w:hAnsi="Arial" w:cs="Arial"/>
          <w:sz w:val="24"/>
          <w:szCs w:val="24"/>
          <w:lang w:val="en-GB"/>
        </w:rPr>
      </w:pPr>
      <w:r w:rsidRPr="008D3AA8">
        <w:rPr>
          <w:rFonts w:ascii="Arial" w:hAnsi="Arial" w:cs="Arial"/>
          <w:sz w:val="24"/>
          <w:szCs w:val="24"/>
          <w:lang w:val="en-GB"/>
        </w:rPr>
        <w:t xml:space="preserve">Hoidn S. (2017) </w:t>
      </w:r>
      <w:r w:rsidRPr="008D3AA8">
        <w:rPr>
          <w:rFonts w:ascii="Arial" w:hAnsi="Arial" w:cs="Arial"/>
          <w:i/>
          <w:sz w:val="24"/>
          <w:szCs w:val="24"/>
          <w:lang w:val="en-GB"/>
        </w:rPr>
        <w:t xml:space="preserve">Student-centred learning environments in higher education classrooms.  , </w:t>
      </w:r>
      <w:r w:rsidRPr="008D3AA8">
        <w:rPr>
          <w:rFonts w:ascii="Arial" w:hAnsi="Arial" w:cs="Arial"/>
          <w:sz w:val="24"/>
          <w:szCs w:val="24"/>
          <w:lang w:val="en-GB"/>
        </w:rPr>
        <w:t>New York: Palgrave MacMillan.</w:t>
      </w:r>
    </w:p>
    <w:p w14:paraId="201101B2" w14:textId="77777777" w:rsidR="0012593A" w:rsidRPr="008D3AA8" w:rsidRDefault="0012593A" w:rsidP="00FF7390">
      <w:pPr>
        <w:pStyle w:val="EndNoteBibliography"/>
        <w:spacing w:after="0"/>
        <w:ind w:left="720" w:hanging="720"/>
        <w:rPr>
          <w:rFonts w:ascii="Arial" w:hAnsi="Arial" w:cs="Arial"/>
          <w:sz w:val="24"/>
          <w:szCs w:val="24"/>
          <w:lang w:val="en-GB"/>
        </w:rPr>
      </w:pPr>
      <w:r w:rsidRPr="008D3AA8">
        <w:rPr>
          <w:rFonts w:ascii="Arial" w:hAnsi="Arial" w:cs="Arial"/>
          <w:sz w:val="24"/>
          <w:szCs w:val="24"/>
          <w:lang w:val="en-GB"/>
        </w:rPr>
        <w:t xml:space="preserve">Jessop T, El-Hakim Y and Gibbs G. (2011) The TESTA project: research inspiring change. </w:t>
      </w:r>
      <w:r w:rsidRPr="008D3AA8">
        <w:rPr>
          <w:rFonts w:ascii="Arial" w:hAnsi="Arial" w:cs="Arial"/>
          <w:i/>
          <w:sz w:val="24"/>
          <w:szCs w:val="24"/>
          <w:lang w:val="en-GB"/>
        </w:rPr>
        <w:t>Educational Developments</w:t>
      </w:r>
      <w:r w:rsidRPr="008D3AA8">
        <w:rPr>
          <w:rFonts w:ascii="Arial" w:hAnsi="Arial" w:cs="Arial"/>
          <w:sz w:val="24"/>
          <w:szCs w:val="24"/>
          <w:lang w:val="en-GB"/>
        </w:rPr>
        <w:t xml:space="preserve"> 12: 12-16.</w:t>
      </w:r>
    </w:p>
    <w:p w14:paraId="0438E921" w14:textId="77777777" w:rsidR="0012593A" w:rsidRPr="008D3AA8" w:rsidRDefault="0012593A" w:rsidP="00FF7390">
      <w:pPr>
        <w:pStyle w:val="EndNoteBibliography"/>
        <w:spacing w:after="0"/>
        <w:ind w:left="720" w:hanging="720"/>
        <w:rPr>
          <w:rFonts w:ascii="Arial" w:hAnsi="Arial" w:cs="Arial"/>
          <w:sz w:val="24"/>
          <w:szCs w:val="24"/>
          <w:lang w:val="en-GB"/>
        </w:rPr>
      </w:pPr>
      <w:r w:rsidRPr="008D3AA8">
        <w:rPr>
          <w:rFonts w:ascii="Arial" w:hAnsi="Arial" w:cs="Arial"/>
          <w:sz w:val="24"/>
          <w:szCs w:val="24"/>
          <w:lang w:val="en-GB"/>
        </w:rPr>
        <w:t xml:space="preserve">Jessop T, El Hakim Y and Gibbs G. (2014a) TESTA in 2014: A way of thinking about assessment and feedback. </w:t>
      </w:r>
      <w:r w:rsidRPr="008D3AA8">
        <w:rPr>
          <w:rFonts w:ascii="Arial" w:hAnsi="Arial" w:cs="Arial"/>
          <w:i/>
          <w:sz w:val="24"/>
          <w:szCs w:val="24"/>
          <w:lang w:val="en-GB"/>
        </w:rPr>
        <w:t>Educational Developments</w:t>
      </w:r>
      <w:r w:rsidRPr="008D3AA8">
        <w:rPr>
          <w:rFonts w:ascii="Arial" w:hAnsi="Arial" w:cs="Arial"/>
          <w:sz w:val="24"/>
          <w:szCs w:val="24"/>
          <w:lang w:val="en-GB"/>
        </w:rPr>
        <w:t xml:space="preserve"> 15: 21-24.</w:t>
      </w:r>
    </w:p>
    <w:p w14:paraId="53C3252D" w14:textId="77777777" w:rsidR="0012593A" w:rsidRPr="008D3AA8" w:rsidRDefault="0012593A" w:rsidP="00FF7390">
      <w:pPr>
        <w:pStyle w:val="EndNoteBibliography"/>
        <w:spacing w:after="0"/>
        <w:ind w:left="720" w:hanging="720"/>
        <w:rPr>
          <w:rFonts w:ascii="Arial" w:hAnsi="Arial" w:cs="Arial"/>
          <w:sz w:val="24"/>
          <w:szCs w:val="24"/>
          <w:lang w:val="en-GB"/>
        </w:rPr>
      </w:pPr>
      <w:r w:rsidRPr="008D3AA8">
        <w:rPr>
          <w:rFonts w:ascii="Arial" w:hAnsi="Arial" w:cs="Arial"/>
          <w:sz w:val="24"/>
          <w:szCs w:val="24"/>
          <w:lang w:val="en-GB"/>
        </w:rPr>
        <w:t xml:space="preserve">Jessop T, El Hakim Y and Gibbs G. (2014b) The whole is greater than the sum of its parts: A large-scale study of students’ learning in response to different programme assessment patterns. </w:t>
      </w:r>
      <w:r w:rsidRPr="008D3AA8">
        <w:rPr>
          <w:rFonts w:ascii="Arial" w:hAnsi="Arial" w:cs="Arial"/>
          <w:i/>
          <w:sz w:val="24"/>
          <w:szCs w:val="24"/>
          <w:lang w:val="en-GB"/>
        </w:rPr>
        <w:t>Assessment &amp; Evaluation in Higher Education</w:t>
      </w:r>
      <w:r w:rsidRPr="008D3AA8">
        <w:rPr>
          <w:rFonts w:ascii="Arial" w:hAnsi="Arial" w:cs="Arial"/>
          <w:sz w:val="24"/>
          <w:szCs w:val="24"/>
          <w:lang w:val="en-GB"/>
        </w:rPr>
        <w:t xml:space="preserve"> 39: 73-88.</w:t>
      </w:r>
    </w:p>
    <w:p w14:paraId="341203E3" w14:textId="77777777" w:rsidR="0012593A" w:rsidRPr="008D3AA8" w:rsidRDefault="0012593A" w:rsidP="00FF7390">
      <w:pPr>
        <w:pStyle w:val="EndNoteBibliography"/>
        <w:spacing w:after="0"/>
        <w:ind w:left="720" w:hanging="720"/>
        <w:rPr>
          <w:rFonts w:ascii="Arial" w:hAnsi="Arial" w:cs="Arial"/>
          <w:sz w:val="24"/>
          <w:szCs w:val="24"/>
          <w:lang w:val="en-GB"/>
        </w:rPr>
      </w:pPr>
      <w:r w:rsidRPr="008D3AA8">
        <w:rPr>
          <w:rFonts w:ascii="Arial" w:hAnsi="Arial" w:cs="Arial"/>
          <w:sz w:val="24"/>
          <w:szCs w:val="24"/>
          <w:lang w:val="en-GB"/>
        </w:rPr>
        <w:t xml:space="preserve">Kavanagh MH and Ashkanasy NM. (2006) The impact of leadership and change management strategy on organizational culture and individual acceptance of change during a merger. </w:t>
      </w:r>
      <w:r w:rsidRPr="008D3AA8">
        <w:rPr>
          <w:rFonts w:ascii="Arial" w:hAnsi="Arial" w:cs="Arial"/>
          <w:i/>
          <w:sz w:val="24"/>
          <w:szCs w:val="24"/>
          <w:lang w:val="en-GB"/>
        </w:rPr>
        <w:t>British Journal of Management</w:t>
      </w:r>
      <w:r w:rsidRPr="008D3AA8">
        <w:rPr>
          <w:rFonts w:ascii="Arial" w:hAnsi="Arial" w:cs="Arial"/>
          <w:sz w:val="24"/>
          <w:szCs w:val="24"/>
          <w:lang w:val="en-GB"/>
        </w:rPr>
        <w:t xml:space="preserve"> 17.</w:t>
      </w:r>
    </w:p>
    <w:p w14:paraId="59CDB5C2" w14:textId="77777777" w:rsidR="0012593A" w:rsidRPr="008D3AA8" w:rsidRDefault="0012593A" w:rsidP="00FF7390">
      <w:pPr>
        <w:pStyle w:val="EndNoteBibliography"/>
        <w:ind w:left="720" w:hanging="720"/>
        <w:rPr>
          <w:rFonts w:ascii="Arial" w:hAnsi="Arial" w:cs="Arial"/>
          <w:sz w:val="24"/>
          <w:szCs w:val="24"/>
          <w:lang w:val="en-GB"/>
        </w:rPr>
      </w:pPr>
      <w:r w:rsidRPr="008D3AA8">
        <w:rPr>
          <w:rFonts w:ascii="Arial" w:hAnsi="Arial" w:cs="Arial"/>
          <w:sz w:val="24"/>
          <w:szCs w:val="24"/>
          <w:lang w:val="en-GB"/>
        </w:rPr>
        <w:t xml:space="preserve">Rafferty AE, Jimmieson NL and Armenakis AA. (2013) Change readiness: A multilevel review. </w:t>
      </w:r>
      <w:r w:rsidRPr="008D3AA8">
        <w:rPr>
          <w:rFonts w:ascii="Arial" w:hAnsi="Arial" w:cs="Arial"/>
          <w:i/>
          <w:sz w:val="24"/>
          <w:szCs w:val="24"/>
          <w:lang w:val="en-GB"/>
        </w:rPr>
        <w:t>Journal of Management</w:t>
      </w:r>
      <w:r w:rsidRPr="008D3AA8">
        <w:rPr>
          <w:rFonts w:ascii="Arial" w:hAnsi="Arial" w:cs="Arial"/>
          <w:sz w:val="24"/>
          <w:szCs w:val="24"/>
          <w:lang w:val="en-GB"/>
        </w:rPr>
        <w:t xml:space="preserve"> 39: 110-135.</w:t>
      </w:r>
    </w:p>
    <w:p w14:paraId="7C4B0A9D" w14:textId="43AB3473" w:rsidR="00BF322D" w:rsidRPr="00941BB3" w:rsidRDefault="0012593A" w:rsidP="00FF7390">
      <w:pPr>
        <w:spacing w:line="240" w:lineRule="auto"/>
        <w:rPr>
          <w:rFonts w:ascii="Arial" w:hAnsi="Arial" w:cs="Arial"/>
          <w:sz w:val="24"/>
          <w:szCs w:val="24"/>
        </w:rPr>
      </w:pPr>
      <w:r w:rsidRPr="008D3AA8">
        <w:rPr>
          <w:rFonts w:ascii="Arial" w:hAnsi="Arial" w:cs="Arial"/>
          <w:sz w:val="24"/>
          <w:szCs w:val="24"/>
        </w:rPr>
        <w:fldChar w:fldCharType="end"/>
      </w:r>
      <w:r w:rsidR="006014BE">
        <w:rPr>
          <w:rFonts w:ascii="Arial" w:hAnsi="Arial" w:cs="Arial"/>
          <w:sz w:val="24"/>
          <w:szCs w:val="24"/>
        </w:rPr>
        <w:fldChar w:fldCharType="begin"/>
      </w:r>
      <w:r w:rsidR="006014BE">
        <w:rPr>
          <w:rFonts w:ascii="Arial" w:hAnsi="Arial" w:cs="Arial"/>
          <w:sz w:val="24"/>
          <w:szCs w:val="24"/>
        </w:rPr>
        <w:instrText xml:space="preserve"> ADDIN </w:instrText>
      </w:r>
      <w:r w:rsidR="006014BE">
        <w:rPr>
          <w:rFonts w:ascii="Arial" w:hAnsi="Arial" w:cs="Arial"/>
          <w:sz w:val="24"/>
          <w:szCs w:val="24"/>
        </w:rPr>
        <w:fldChar w:fldCharType="end"/>
      </w:r>
    </w:p>
    <w:sectPr w:rsidR="00BF322D" w:rsidRPr="00941BB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4AD79" w14:textId="77777777" w:rsidR="00EF1062" w:rsidRDefault="00EF1062" w:rsidP="0018277E">
      <w:pPr>
        <w:spacing w:after="0" w:line="240" w:lineRule="auto"/>
      </w:pPr>
      <w:r>
        <w:separator/>
      </w:r>
    </w:p>
  </w:endnote>
  <w:endnote w:type="continuationSeparator" w:id="0">
    <w:p w14:paraId="7CC7F2B3" w14:textId="77777777" w:rsidR="00EF1062" w:rsidRDefault="00EF1062" w:rsidP="0018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52BB2" w14:textId="77777777" w:rsidR="00E91F90" w:rsidRDefault="00E91F90" w:rsidP="00CF0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9FB78" w14:textId="77777777" w:rsidR="00E91F90" w:rsidRDefault="00E91F90" w:rsidP="001827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268746"/>
      <w:docPartObj>
        <w:docPartGallery w:val="Page Numbers (Bottom of Page)"/>
        <w:docPartUnique/>
      </w:docPartObj>
    </w:sdtPr>
    <w:sdtEndPr>
      <w:rPr>
        <w:noProof/>
      </w:rPr>
    </w:sdtEndPr>
    <w:sdtContent>
      <w:p w14:paraId="185038CC" w14:textId="7EBAF1AB" w:rsidR="00AD599C" w:rsidRDefault="00AD599C">
        <w:pPr>
          <w:pStyle w:val="Footer"/>
          <w:jc w:val="right"/>
        </w:pPr>
        <w:r>
          <w:fldChar w:fldCharType="begin"/>
        </w:r>
        <w:r>
          <w:instrText xml:space="preserve"> PAGE   \* MERGEFORMAT </w:instrText>
        </w:r>
        <w:r>
          <w:fldChar w:fldCharType="separate"/>
        </w:r>
        <w:r w:rsidR="00240911">
          <w:rPr>
            <w:noProof/>
          </w:rPr>
          <w:t>1</w:t>
        </w:r>
        <w:r>
          <w:rPr>
            <w:noProof/>
          </w:rPr>
          <w:fldChar w:fldCharType="end"/>
        </w:r>
      </w:p>
    </w:sdtContent>
  </w:sdt>
  <w:p w14:paraId="7393FD5D" w14:textId="77777777" w:rsidR="00E91F90" w:rsidRDefault="00E91F90" w:rsidP="001827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10B15" w14:textId="77777777" w:rsidR="00EF1062" w:rsidRDefault="00EF1062" w:rsidP="0018277E">
      <w:pPr>
        <w:spacing w:after="0" w:line="240" w:lineRule="auto"/>
      </w:pPr>
      <w:r>
        <w:separator/>
      </w:r>
    </w:p>
  </w:footnote>
  <w:footnote w:type="continuationSeparator" w:id="0">
    <w:p w14:paraId="74E02D2F" w14:textId="77777777" w:rsidR="00EF1062" w:rsidRDefault="00EF1062" w:rsidP="00182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399A"/>
    <w:multiLevelType w:val="hybridMultilevel"/>
    <w:tmpl w:val="EBFA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440B2"/>
    <w:multiLevelType w:val="hybridMultilevel"/>
    <w:tmpl w:val="38EA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C1BF5"/>
    <w:multiLevelType w:val="hybridMultilevel"/>
    <w:tmpl w:val="6A68A27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2F045828"/>
    <w:multiLevelType w:val="hybridMultilevel"/>
    <w:tmpl w:val="699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05D6E"/>
    <w:multiLevelType w:val="hybridMultilevel"/>
    <w:tmpl w:val="34B4519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swat9vmdxxfger5tr5fawzavdsetfw02v0&quot;&gt;LizEndNote Library&lt;record-ids&gt;&lt;item&gt;301&lt;/item&gt;&lt;item&gt;302&lt;/item&gt;&lt;item&gt;303&lt;/item&gt;&lt;item&gt;304&lt;/item&gt;&lt;item&gt;305&lt;/item&gt;&lt;item&gt;306&lt;/item&gt;&lt;item&gt;307&lt;/item&gt;&lt;item&gt;308&lt;/item&gt;&lt;/record-ids&gt;&lt;/item&gt;&lt;/Libraries&gt;"/>
  </w:docVars>
  <w:rsids>
    <w:rsidRoot w:val="00CC60F7"/>
    <w:rsid w:val="00012539"/>
    <w:rsid w:val="000455D1"/>
    <w:rsid w:val="000602A6"/>
    <w:rsid w:val="0006679E"/>
    <w:rsid w:val="000F3CD2"/>
    <w:rsid w:val="00120801"/>
    <w:rsid w:val="0012593A"/>
    <w:rsid w:val="00150B75"/>
    <w:rsid w:val="001647A0"/>
    <w:rsid w:val="001674F9"/>
    <w:rsid w:val="0017001C"/>
    <w:rsid w:val="001819B7"/>
    <w:rsid w:val="0018277E"/>
    <w:rsid w:val="001D6780"/>
    <w:rsid w:val="00201CD3"/>
    <w:rsid w:val="00240911"/>
    <w:rsid w:val="00246F8E"/>
    <w:rsid w:val="002629B1"/>
    <w:rsid w:val="00297490"/>
    <w:rsid w:val="002E556E"/>
    <w:rsid w:val="00300B85"/>
    <w:rsid w:val="0031389F"/>
    <w:rsid w:val="00326C75"/>
    <w:rsid w:val="00350983"/>
    <w:rsid w:val="003B2B81"/>
    <w:rsid w:val="003C7F58"/>
    <w:rsid w:val="004108E6"/>
    <w:rsid w:val="00442104"/>
    <w:rsid w:val="00463290"/>
    <w:rsid w:val="00477E0D"/>
    <w:rsid w:val="00484D0E"/>
    <w:rsid w:val="00530482"/>
    <w:rsid w:val="0056698D"/>
    <w:rsid w:val="005857CE"/>
    <w:rsid w:val="006014BE"/>
    <w:rsid w:val="00641E66"/>
    <w:rsid w:val="00687C91"/>
    <w:rsid w:val="006B01D2"/>
    <w:rsid w:val="006B6856"/>
    <w:rsid w:val="006C732B"/>
    <w:rsid w:val="00710437"/>
    <w:rsid w:val="007215F3"/>
    <w:rsid w:val="00743FE4"/>
    <w:rsid w:val="00793B38"/>
    <w:rsid w:val="00805CBA"/>
    <w:rsid w:val="00857F07"/>
    <w:rsid w:val="008D22FF"/>
    <w:rsid w:val="008D3AA8"/>
    <w:rsid w:val="008E46CA"/>
    <w:rsid w:val="009071CB"/>
    <w:rsid w:val="00941BB3"/>
    <w:rsid w:val="00954F90"/>
    <w:rsid w:val="00955EBD"/>
    <w:rsid w:val="00980A39"/>
    <w:rsid w:val="009B652E"/>
    <w:rsid w:val="009C08FC"/>
    <w:rsid w:val="009E231F"/>
    <w:rsid w:val="00A01C3A"/>
    <w:rsid w:val="00A07BA8"/>
    <w:rsid w:val="00A607B8"/>
    <w:rsid w:val="00A74C39"/>
    <w:rsid w:val="00AB0987"/>
    <w:rsid w:val="00AC0CD7"/>
    <w:rsid w:val="00AD599C"/>
    <w:rsid w:val="00B12513"/>
    <w:rsid w:val="00B4565A"/>
    <w:rsid w:val="00B525BB"/>
    <w:rsid w:val="00B54B20"/>
    <w:rsid w:val="00B962C9"/>
    <w:rsid w:val="00BF26CA"/>
    <w:rsid w:val="00BF322D"/>
    <w:rsid w:val="00BF3975"/>
    <w:rsid w:val="00C649F4"/>
    <w:rsid w:val="00C96C1E"/>
    <w:rsid w:val="00CC60F7"/>
    <w:rsid w:val="00CF05B9"/>
    <w:rsid w:val="00D055F2"/>
    <w:rsid w:val="00D0594F"/>
    <w:rsid w:val="00D141B3"/>
    <w:rsid w:val="00D24392"/>
    <w:rsid w:val="00D463A2"/>
    <w:rsid w:val="00D61B0C"/>
    <w:rsid w:val="00DE1324"/>
    <w:rsid w:val="00E139A9"/>
    <w:rsid w:val="00E23F69"/>
    <w:rsid w:val="00E5147E"/>
    <w:rsid w:val="00E74128"/>
    <w:rsid w:val="00E91F90"/>
    <w:rsid w:val="00E96B52"/>
    <w:rsid w:val="00EA2B82"/>
    <w:rsid w:val="00ED6709"/>
    <w:rsid w:val="00EF1062"/>
    <w:rsid w:val="00F71D2C"/>
    <w:rsid w:val="00F87324"/>
    <w:rsid w:val="00F949A1"/>
    <w:rsid w:val="00FA4D23"/>
    <w:rsid w:val="00FD2BE8"/>
    <w:rsid w:val="00FF73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AF1E8"/>
  <w15:docId w15:val="{53F160B5-34A7-4A95-B64F-7B05E8B3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27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77E"/>
  </w:style>
  <w:style w:type="character" w:styleId="PageNumber">
    <w:name w:val="page number"/>
    <w:basedOn w:val="DefaultParagraphFont"/>
    <w:uiPriority w:val="99"/>
    <w:semiHidden/>
    <w:unhideWhenUsed/>
    <w:rsid w:val="0018277E"/>
  </w:style>
  <w:style w:type="character" w:styleId="CommentReference">
    <w:name w:val="annotation reference"/>
    <w:basedOn w:val="DefaultParagraphFont"/>
    <w:uiPriority w:val="99"/>
    <w:semiHidden/>
    <w:unhideWhenUsed/>
    <w:rsid w:val="007215F3"/>
    <w:rPr>
      <w:sz w:val="18"/>
      <w:szCs w:val="18"/>
    </w:rPr>
  </w:style>
  <w:style w:type="paragraph" w:styleId="CommentText">
    <w:name w:val="annotation text"/>
    <w:basedOn w:val="Normal"/>
    <w:link w:val="CommentTextChar"/>
    <w:uiPriority w:val="99"/>
    <w:semiHidden/>
    <w:unhideWhenUsed/>
    <w:rsid w:val="007215F3"/>
    <w:pPr>
      <w:spacing w:line="240" w:lineRule="auto"/>
    </w:pPr>
    <w:rPr>
      <w:sz w:val="24"/>
      <w:szCs w:val="24"/>
    </w:rPr>
  </w:style>
  <w:style w:type="character" w:customStyle="1" w:styleId="CommentTextChar">
    <w:name w:val="Comment Text Char"/>
    <w:basedOn w:val="DefaultParagraphFont"/>
    <w:link w:val="CommentText"/>
    <w:uiPriority w:val="99"/>
    <w:semiHidden/>
    <w:rsid w:val="007215F3"/>
    <w:rPr>
      <w:sz w:val="24"/>
      <w:szCs w:val="24"/>
    </w:rPr>
  </w:style>
  <w:style w:type="paragraph" w:styleId="CommentSubject">
    <w:name w:val="annotation subject"/>
    <w:basedOn w:val="CommentText"/>
    <w:next w:val="CommentText"/>
    <w:link w:val="CommentSubjectChar"/>
    <w:uiPriority w:val="99"/>
    <w:semiHidden/>
    <w:unhideWhenUsed/>
    <w:rsid w:val="007215F3"/>
    <w:rPr>
      <w:b/>
      <w:bCs/>
      <w:sz w:val="20"/>
      <w:szCs w:val="20"/>
    </w:rPr>
  </w:style>
  <w:style w:type="character" w:customStyle="1" w:styleId="CommentSubjectChar">
    <w:name w:val="Comment Subject Char"/>
    <w:basedOn w:val="CommentTextChar"/>
    <w:link w:val="CommentSubject"/>
    <w:uiPriority w:val="99"/>
    <w:semiHidden/>
    <w:rsid w:val="007215F3"/>
    <w:rPr>
      <w:b/>
      <w:bCs/>
      <w:sz w:val="20"/>
      <w:szCs w:val="20"/>
    </w:rPr>
  </w:style>
  <w:style w:type="paragraph" w:styleId="BalloonText">
    <w:name w:val="Balloon Text"/>
    <w:basedOn w:val="Normal"/>
    <w:link w:val="BalloonTextChar"/>
    <w:uiPriority w:val="99"/>
    <w:semiHidden/>
    <w:unhideWhenUsed/>
    <w:rsid w:val="007215F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15F3"/>
    <w:rPr>
      <w:rFonts w:ascii="Lucida Grande" w:hAnsi="Lucida Grande" w:cs="Lucida Grande"/>
      <w:sz w:val="18"/>
      <w:szCs w:val="18"/>
    </w:rPr>
  </w:style>
  <w:style w:type="paragraph" w:styleId="ListParagraph">
    <w:name w:val="List Paragraph"/>
    <w:basedOn w:val="Normal"/>
    <w:uiPriority w:val="34"/>
    <w:qFormat/>
    <w:rsid w:val="00442104"/>
    <w:pPr>
      <w:ind w:left="720"/>
      <w:contextualSpacing/>
    </w:pPr>
  </w:style>
  <w:style w:type="paragraph" w:customStyle="1" w:styleId="EndNoteBibliographyTitle">
    <w:name w:val="EndNote Bibliography Title"/>
    <w:basedOn w:val="Normal"/>
    <w:link w:val="EndNoteBibliographyTitleChar"/>
    <w:rsid w:val="0012593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2593A"/>
    <w:rPr>
      <w:rFonts w:ascii="Calibri" w:hAnsi="Calibri"/>
      <w:noProof/>
      <w:lang w:val="en-US"/>
    </w:rPr>
  </w:style>
  <w:style w:type="paragraph" w:customStyle="1" w:styleId="EndNoteBibliography">
    <w:name w:val="EndNote Bibliography"/>
    <w:basedOn w:val="Normal"/>
    <w:link w:val="EndNoteBibliographyChar"/>
    <w:rsid w:val="0012593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2593A"/>
    <w:rPr>
      <w:rFonts w:ascii="Calibri" w:hAnsi="Calibri"/>
      <w:noProof/>
      <w:lang w:val="en-US"/>
    </w:rPr>
  </w:style>
  <w:style w:type="paragraph" w:styleId="Header">
    <w:name w:val="header"/>
    <w:basedOn w:val="Normal"/>
    <w:link w:val="HeaderChar"/>
    <w:uiPriority w:val="99"/>
    <w:unhideWhenUsed/>
    <w:rsid w:val="00AD5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44124">
      <w:bodyDiv w:val="1"/>
      <w:marLeft w:val="0"/>
      <w:marRight w:val="0"/>
      <w:marTop w:val="0"/>
      <w:marBottom w:val="0"/>
      <w:divBdr>
        <w:top w:val="none" w:sz="0" w:space="0" w:color="auto"/>
        <w:left w:val="none" w:sz="0" w:space="0" w:color="auto"/>
        <w:bottom w:val="none" w:sz="0" w:space="0" w:color="auto"/>
        <w:right w:val="none" w:sz="0" w:space="0" w:color="auto"/>
      </w:divBdr>
      <w:divsChild>
        <w:div w:id="23292688">
          <w:marLeft w:val="0"/>
          <w:marRight w:val="0"/>
          <w:marTop w:val="0"/>
          <w:marBottom w:val="0"/>
          <w:divBdr>
            <w:top w:val="none" w:sz="0" w:space="0" w:color="auto"/>
            <w:left w:val="none" w:sz="0" w:space="0" w:color="auto"/>
            <w:bottom w:val="none" w:sz="0" w:space="0" w:color="auto"/>
            <w:right w:val="none" w:sz="0" w:space="0" w:color="auto"/>
          </w:divBdr>
          <w:divsChild>
            <w:div w:id="1386560770">
              <w:marLeft w:val="0"/>
              <w:marRight w:val="0"/>
              <w:marTop w:val="0"/>
              <w:marBottom w:val="0"/>
              <w:divBdr>
                <w:top w:val="none" w:sz="0" w:space="0" w:color="auto"/>
                <w:left w:val="none" w:sz="0" w:space="0" w:color="auto"/>
                <w:bottom w:val="none" w:sz="0" w:space="0" w:color="auto"/>
                <w:right w:val="none" w:sz="0" w:space="0" w:color="auto"/>
              </w:divBdr>
              <w:divsChild>
                <w:div w:id="1473325428">
                  <w:marLeft w:val="0"/>
                  <w:marRight w:val="0"/>
                  <w:marTop w:val="191"/>
                  <w:marBottom w:val="191"/>
                  <w:divBdr>
                    <w:top w:val="none" w:sz="0" w:space="0" w:color="auto"/>
                    <w:left w:val="none" w:sz="0" w:space="0" w:color="auto"/>
                    <w:bottom w:val="none" w:sz="0" w:space="0" w:color="auto"/>
                    <w:right w:val="none" w:sz="0" w:space="0" w:color="auto"/>
                  </w:divBdr>
                  <w:divsChild>
                    <w:div w:id="968317760">
                      <w:marLeft w:val="0"/>
                      <w:marRight w:val="0"/>
                      <w:marTop w:val="0"/>
                      <w:marBottom w:val="0"/>
                      <w:divBdr>
                        <w:top w:val="none" w:sz="0" w:space="0" w:color="auto"/>
                        <w:left w:val="none" w:sz="0" w:space="0" w:color="auto"/>
                        <w:bottom w:val="none" w:sz="0" w:space="0" w:color="auto"/>
                        <w:right w:val="none" w:sz="0" w:space="0" w:color="auto"/>
                      </w:divBdr>
                      <w:divsChild>
                        <w:div w:id="2099328171">
                          <w:marLeft w:val="0"/>
                          <w:marRight w:val="0"/>
                          <w:marTop w:val="0"/>
                          <w:marBottom w:val="0"/>
                          <w:divBdr>
                            <w:top w:val="none" w:sz="0" w:space="0" w:color="auto"/>
                            <w:left w:val="none" w:sz="0" w:space="0" w:color="auto"/>
                            <w:bottom w:val="none" w:sz="0" w:space="0" w:color="auto"/>
                            <w:right w:val="none" w:sz="0" w:space="0" w:color="auto"/>
                          </w:divBdr>
                        </w:div>
                        <w:div w:id="326520310">
                          <w:marLeft w:val="0"/>
                          <w:marRight w:val="0"/>
                          <w:marTop w:val="0"/>
                          <w:marBottom w:val="0"/>
                          <w:divBdr>
                            <w:top w:val="none" w:sz="0" w:space="0" w:color="auto"/>
                            <w:left w:val="none" w:sz="0" w:space="0" w:color="auto"/>
                            <w:bottom w:val="none" w:sz="0" w:space="0" w:color="auto"/>
                            <w:right w:val="none" w:sz="0" w:space="0" w:color="auto"/>
                          </w:divBdr>
                        </w:div>
                        <w:div w:id="1799882471">
                          <w:marLeft w:val="0"/>
                          <w:marRight w:val="0"/>
                          <w:marTop w:val="0"/>
                          <w:marBottom w:val="0"/>
                          <w:divBdr>
                            <w:top w:val="none" w:sz="0" w:space="0" w:color="auto"/>
                            <w:left w:val="none" w:sz="0" w:space="0" w:color="auto"/>
                            <w:bottom w:val="none" w:sz="0" w:space="0" w:color="auto"/>
                            <w:right w:val="none" w:sz="0" w:space="0" w:color="auto"/>
                          </w:divBdr>
                        </w:div>
                        <w:div w:id="1663660304">
                          <w:marLeft w:val="0"/>
                          <w:marRight w:val="0"/>
                          <w:marTop w:val="0"/>
                          <w:marBottom w:val="0"/>
                          <w:divBdr>
                            <w:top w:val="none" w:sz="0" w:space="0" w:color="auto"/>
                            <w:left w:val="none" w:sz="0" w:space="0" w:color="auto"/>
                            <w:bottom w:val="none" w:sz="0" w:space="0" w:color="auto"/>
                            <w:right w:val="none" w:sz="0" w:space="0" w:color="auto"/>
                          </w:divBdr>
                        </w:div>
                        <w:div w:id="4536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3318</Words>
  <Characters>18914</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Adamson, Liz</dc:creator>
  <cp:keywords/>
  <dc:description/>
  <cp:lastModifiedBy>Gibson, Lyn</cp:lastModifiedBy>
  <cp:revision>2</cp:revision>
  <dcterms:created xsi:type="dcterms:W3CDTF">2018-03-26T11:18:00Z</dcterms:created>
  <dcterms:modified xsi:type="dcterms:W3CDTF">2018-03-26T11:18:00Z</dcterms:modified>
</cp:coreProperties>
</file>