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F244F" w14:textId="0CF31FD5" w:rsidR="0001791D" w:rsidRPr="00E669ED" w:rsidRDefault="0566A9C8" w:rsidP="0566A9C8">
      <w:pPr>
        <w:spacing w:line="480" w:lineRule="auto"/>
        <w:rPr>
          <w:rFonts w:ascii="Times New Roman" w:hAnsi="Times New Roman" w:cs="Times New Roman"/>
          <w:b/>
          <w:bCs/>
          <w:color w:val="000000" w:themeColor="text1"/>
          <w:sz w:val="24"/>
          <w:szCs w:val="24"/>
        </w:rPr>
      </w:pPr>
      <w:bookmarkStart w:id="0" w:name="_GoBack"/>
      <w:bookmarkEnd w:id="0"/>
      <w:r w:rsidRPr="00E669ED">
        <w:rPr>
          <w:rFonts w:ascii="Times New Roman" w:hAnsi="Times New Roman" w:cs="Times New Roman"/>
          <w:b/>
          <w:bCs/>
          <w:color w:val="000000" w:themeColor="text1"/>
          <w:sz w:val="24"/>
          <w:szCs w:val="24"/>
        </w:rPr>
        <w:t xml:space="preserve">Background </w:t>
      </w:r>
      <w:r w:rsidRPr="00E669ED">
        <w:rPr>
          <w:rFonts w:ascii="Times New Roman" w:hAnsi="Times New Roman" w:cs="Times New Roman"/>
          <w:color w:val="000000" w:themeColor="text1"/>
          <w:sz w:val="24"/>
          <w:szCs w:val="24"/>
        </w:rPr>
        <w:t>People with intellectual disabilities (ID) experience significant barriers to diabetes self-management (DSM), yet there remains a paucity of research within this population.  An overview of the literature on peo</w:t>
      </w:r>
      <w:r w:rsidR="002B2766" w:rsidRPr="00E669ED">
        <w:rPr>
          <w:rFonts w:ascii="Times New Roman" w:hAnsi="Times New Roman" w:cs="Times New Roman"/>
          <w:color w:val="000000" w:themeColor="text1"/>
          <w:sz w:val="24"/>
          <w:szCs w:val="24"/>
        </w:rPr>
        <w:t>ple with ID and their caregivers</w:t>
      </w:r>
      <w:r w:rsidRPr="00E669ED">
        <w:rPr>
          <w:rFonts w:ascii="Times New Roman" w:hAnsi="Times New Roman" w:cs="Times New Roman"/>
          <w:color w:val="000000" w:themeColor="text1"/>
          <w:sz w:val="24"/>
          <w:szCs w:val="24"/>
        </w:rPr>
        <w:t>’ experiences of living with and sel</w:t>
      </w:r>
      <w:r w:rsidR="002B2766" w:rsidRPr="00E669ED">
        <w:rPr>
          <w:rFonts w:ascii="Times New Roman" w:hAnsi="Times New Roman" w:cs="Times New Roman"/>
          <w:color w:val="000000" w:themeColor="text1"/>
          <w:sz w:val="24"/>
          <w:szCs w:val="24"/>
        </w:rPr>
        <w:t xml:space="preserve">f-managing </w:t>
      </w:r>
      <w:r w:rsidR="003C64A4" w:rsidRPr="00E669ED">
        <w:rPr>
          <w:rFonts w:ascii="Times New Roman" w:hAnsi="Times New Roman" w:cs="Times New Roman"/>
          <w:color w:val="000000" w:themeColor="text1"/>
          <w:sz w:val="24"/>
          <w:szCs w:val="24"/>
        </w:rPr>
        <w:t xml:space="preserve">type 2 </w:t>
      </w:r>
      <w:r w:rsidR="002B2766" w:rsidRPr="00E669ED">
        <w:rPr>
          <w:rFonts w:ascii="Times New Roman" w:hAnsi="Times New Roman" w:cs="Times New Roman"/>
          <w:color w:val="000000" w:themeColor="text1"/>
          <w:sz w:val="24"/>
          <w:szCs w:val="24"/>
        </w:rPr>
        <w:t xml:space="preserve">diabetes </w:t>
      </w:r>
      <w:r w:rsidR="003C64A4" w:rsidRPr="00E669ED">
        <w:rPr>
          <w:rFonts w:ascii="Times New Roman" w:hAnsi="Times New Roman" w:cs="Times New Roman"/>
          <w:color w:val="000000" w:themeColor="text1"/>
          <w:sz w:val="24"/>
          <w:szCs w:val="24"/>
        </w:rPr>
        <w:t xml:space="preserve">(T2D) </w:t>
      </w:r>
      <w:r w:rsidR="002B2766" w:rsidRPr="00E669ED">
        <w:rPr>
          <w:rFonts w:ascii="Times New Roman" w:hAnsi="Times New Roman" w:cs="Times New Roman"/>
          <w:color w:val="000000" w:themeColor="text1"/>
          <w:sz w:val="24"/>
          <w:szCs w:val="24"/>
        </w:rPr>
        <w:t>is provided</w:t>
      </w:r>
      <w:r w:rsidRPr="00E669ED">
        <w:rPr>
          <w:rFonts w:ascii="Times New Roman" w:hAnsi="Times New Roman" w:cs="Times New Roman"/>
          <w:color w:val="000000" w:themeColor="text1"/>
          <w:sz w:val="24"/>
          <w:szCs w:val="24"/>
        </w:rPr>
        <w:t xml:space="preserve">. </w:t>
      </w:r>
    </w:p>
    <w:p w14:paraId="0DE0B3CF" w14:textId="09CA36D1" w:rsidR="0001791D" w:rsidRPr="00E669ED" w:rsidRDefault="0566A9C8" w:rsidP="0566A9C8">
      <w:pPr>
        <w:spacing w:line="480" w:lineRule="auto"/>
        <w:rPr>
          <w:rFonts w:ascii="Times New Roman" w:hAnsi="Times New Roman" w:cs="Times New Roman"/>
          <w:b/>
          <w:bCs/>
          <w:color w:val="000000" w:themeColor="text1"/>
          <w:sz w:val="24"/>
          <w:szCs w:val="24"/>
        </w:rPr>
      </w:pPr>
      <w:r w:rsidRPr="00E669ED">
        <w:rPr>
          <w:rFonts w:ascii="Times New Roman" w:hAnsi="Times New Roman" w:cs="Times New Roman"/>
          <w:b/>
          <w:bCs/>
          <w:color w:val="000000" w:themeColor="text1"/>
          <w:sz w:val="24"/>
          <w:szCs w:val="24"/>
        </w:rPr>
        <w:t xml:space="preserve">Methods </w:t>
      </w:r>
      <w:r w:rsidRPr="00E669ED">
        <w:rPr>
          <w:rFonts w:ascii="Times New Roman" w:hAnsi="Times New Roman" w:cs="Times New Roman"/>
          <w:color w:val="000000" w:themeColor="text1"/>
          <w:sz w:val="24"/>
          <w:szCs w:val="24"/>
        </w:rPr>
        <w:t>Meta-aggregative methods were adopted to synthesise results, and an appraisal was reported of</w:t>
      </w:r>
      <w:r w:rsidR="002B2766" w:rsidRPr="00E669ED">
        <w:rPr>
          <w:rFonts w:ascii="Times New Roman" w:hAnsi="Times New Roman" w:cs="Times New Roman"/>
          <w:color w:val="000000" w:themeColor="text1"/>
          <w:sz w:val="24"/>
          <w:szCs w:val="24"/>
        </w:rPr>
        <w:t xml:space="preserve"> rigour</w:t>
      </w:r>
      <w:r w:rsidRPr="00E669ED">
        <w:rPr>
          <w:rFonts w:ascii="Times New Roman" w:hAnsi="Times New Roman" w:cs="Times New Roman"/>
          <w:color w:val="000000" w:themeColor="text1"/>
          <w:sz w:val="24"/>
          <w:szCs w:val="24"/>
        </w:rPr>
        <w:t xml:space="preserve">. </w:t>
      </w:r>
    </w:p>
    <w:p w14:paraId="4DDAE24C" w14:textId="20C708D9" w:rsidR="0001791D" w:rsidRPr="00E669ED" w:rsidRDefault="0566A9C8" w:rsidP="0566A9C8">
      <w:pPr>
        <w:spacing w:line="480" w:lineRule="auto"/>
        <w:rPr>
          <w:rFonts w:ascii="Times New Roman" w:hAnsi="Times New Roman" w:cs="Times New Roman"/>
          <w:b/>
          <w:bCs/>
          <w:color w:val="000000" w:themeColor="text1"/>
          <w:sz w:val="24"/>
          <w:szCs w:val="24"/>
        </w:rPr>
      </w:pPr>
      <w:r w:rsidRPr="00E669ED">
        <w:rPr>
          <w:rFonts w:ascii="Times New Roman" w:hAnsi="Times New Roman" w:cs="Times New Roman"/>
          <w:b/>
          <w:bCs/>
          <w:color w:val="000000" w:themeColor="text1"/>
          <w:sz w:val="24"/>
          <w:szCs w:val="24"/>
        </w:rPr>
        <w:t xml:space="preserve">Result </w:t>
      </w:r>
      <w:r w:rsidRPr="00E669ED">
        <w:rPr>
          <w:rFonts w:ascii="Times New Roman" w:hAnsi="Times New Roman" w:cs="Times New Roman"/>
          <w:color w:val="000000" w:themeColor="text1"/>
          <w:sz w:val="24"/>
          <w:szCs w:val="24"/>
        </w:rPr>
        <w:t xml:space="preserve">A total of </w:t>
      </w:r>
      <w:r w:rsidR="00CA3E01" w:rsidRPr="00E669ED">
        <w:rPr>
          <w:rFonts w:ascii="Times New Roman" w:hAnsi="Times New Roman" w:cs="Times New Roman"/>
          <w:color w:val="000000" w:themeColor="text1"/>
          <w:sz w:val="24"/>
          <w:szCs w:val="24"/>
        </w:rPr>
        <w:t>eight</w:t>
      </w:r>
      <w:r w:rsidRPr="00E669ED">
        <w:rPr>
          <w:rFonts w:ascii="Times New Roman" w:hAnsi="Times New Roman" w:cs="Times New Roman"/>
          <w:color w:val="000000" w:themeColor="text1"/>
          <w:sz w:val="24"/>
          <w:szCs w:val="24"/>
        </w:rPr>
        <w:t xml:space="preserve"> studies met</w:t>
      </w:r>
      <w:r w:rsidR="00D656E8" w:rsidRPr="00E669ED">
        <w:rPr>
          <w:rFonts w:ascii="Times New Roman" w:hAnsi="Times New Roman" w:cs="Times New Roman"/>
          <w:color w:val="000000" w:themeColor="text1"/>
          <w:sz w:val="24"/>
          <w:szCs w:val="24"/>
        </w:rPr>
        <w:t xml:space="preserve"> the inclusion criteria and four</w:t>
      </w:r>
      <w:r w:rsidRPr="00E669ED">
        <w:rPr>
          <w:rFonts w:ascii="Times New Roman" w:hAnsi="Times New Roman" w:cs="Times New Roman"/>
          <w:color w:val="000000" w:themeColor="text1"/>
          <w:sz w:val="24"/>
          <w:szCs w:val="24"/>
        </w:rPr>
        <w:t xml:space="preserve"> themes were extracted:</w:t>
      </w:r>
      <w:r w:rsidR="007311CB" w:rsidRPr="00E669ED">
        <w:rPr>
          <w:rFonts w:ascii="Times New Roman" w:hAnsi="Times New Roman" w:cs="Times New Roman"/>
          <w:color w:val="000000" w:themeColor="text1"/>
          <w:sz w:val="24"/>
          <w:szCs w:val="24"/>
        </w:rPr>
        <w:t xml:space="preserve"> i) “Frustration over lifestyle adjustments”; ii) "Limited understanding and inadequate educational resources"; iii) “Limited training and knowledge in staff”; iv) "Potential for effective DSM with appropriate support".</w:t>
      </w:r>
    </w:p>
    <w:p w14:paraId="37C82EB5" w14:textId="21523184" w:rsidR="00976B0E" w:rsidRPr="00E669ED" w:rsidRDefault="0566A9C8" w:rsidP="0566A9C8">
      <w:pPr>
        <w:spacing w:line="480" w:lineRule="auto"/>
        <w:rPr>
          <w:rFonts w:ascii="Times New Roman" w:hAnsi="Times New Roman" w:cs="Times New Roman"/>
          <w:b/>
          <w:bCs/>
          <w:color w:val="000000" w:themeColor="text1"/>
          <w:sz w:val="24"/>
          <w:szCs w:val="24"/>
        </w:rPr>
      </w:pPr>
      <w:r w:rsidRPr="00E669ED">
        <w:rPr>
          <w:rFonts w:ascii="Times New Roman" w:hAnsi="Times New Roman" w:cs="Times New Roman"/>
          <w:b/>
          <w:bCs/>
          <w:color w:val="000000" w:themeColor="text1"/>
          <w:sz w:val="24"/>
          <w:szCs w:val="24"/>
        </w:rPr>
        <w:t xml:space="preserve">Conclusion </w:t>
      </w:r>
      <w:r w:rsidRPr="00E669ED">
        <w:rPr>
          <w:rFonts w:ascii="Times New Roman" w:hAnsi="Times New Roman" w:cs="Times New Roman"/>
          <w:color w:val="000000" w:themeColor="text1"/>
          <w:sz w:val="24"/>
          <w:szCs w:val="24"/>
        </w:rPr>
        <w:t>Current support is inadequate to meet the needs of people with ID and their caregivers self-managing diabetes.  Structured education to</w:t>
      </w:r>
      <w:r w:rsidR="00F61E48" w:rsidRPr="00E669ED">
        <w:rPr>
          <w:rFonts w:ascii="Times New Roman" w:hAnsi="Times New Roman" w:cs="Times New Roman"/>
          <w:color w:val="000000" w:themeColor="text1"/>
          <w:sz w:val="24"/>
          <w:szCs w:val="24"/>
        </w:rPr>
        <w:t xml:space="preserve"> improve health literacy and diabetes knowledge in people with ID is required</w:t>
      </w:r>
      <w:r w:rsidR="00D70EFE" w:rsidRPr="00E669ED">
        <w:rPr>
          <w:rFonts w:ascii="Times New Roman" w:hAnsi="Times New Roman" w:cs="Times New Roman"/>
          <w:color w:val="000000" w:themeColor="text1"/>
          <w:sz w:val="24"/>
          <w:szCs w:val="24"/>
        </w:rPr>
        <w:t>,</w:t>
      </w:r>
      <w:r w:rsidR="00F61E48" w:rsidRPr="00E669ED">
        <w:rPr>
          <w:rFonts w:ascii="Times New Roman" w:hAnsi="Times New Roman" w:cs="Times New Roman"/>
          <w:color w:val="000000" w:themeColor="text1"/>
          <w:sz w:val="24"/>
          <w:szCs w:val="24"/>
        </w:rPr>
        <w:t xml:space="preserve"> together with training for caregivers which leads to a culture of nurturing autonomy.  </w:t>
      </w:r>
      <w:r w:rsidRPr="00E669ED">
        <w:rPr>
          <w:rFonts w:ascii="Times New Roman" w:hAnsi="Times New Roman" w:cs="Times New Roman"/>
          <w:color w:val="000000" w:themeColor="text1"/>
          <w:sz w:val="24"/>
          <w:szCs w:val="24"/>
        </w:rPr>
        <w:t xml:space="preserve"> </w:t>
      </w:r>
    </w:p>
    <w:p w14:paraId="00D64DBD" w14:textId="77777777" w:rsidR="0001791D" w:rsidRPr="00E669ED" w:rsidRDefault="0001791D" w:rsidP="0001791D">
      <w:pPr>
        <w:spacing w:line="480" w:lineRule="auto"/>
        <w:rPr>
          <w:rFonts w:ascii="Times New Roman" w:hAnsi="Times New Roman" w:cs="Times New Roman"/>
          <w:color w:val="000000" w:themeColor="text1"/>
          <w:sz w:val="24"/>
          <w:szCs w:val="24"/>
        </w:rPr>
      </w:pPr>
    </w:p>
    <w:p w14:paraId="1C4BBA76" w14:textId="429CDF81" w:rsidR="003563F9" w:rsidRPr="00E669ED" w:rsidRDefault="0566A9C8" w:rsidP="0566A9C8">
      <w:pPr>
        <w:spacing w:line="480" w:lineRule="auto"/>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b/>
          <w:bCs/>
          <w:color w:val="000000" w:themeColor="text1"/>
          <w:sz w:val="24"/>
          <w:szCs w:val="24"/>
        </w:rPr>
        <w:t>Background</w:t>
      </w:r>
    </w:p>
    <w:p w14:paraId="203D0E0C" w14:textId="1171DCBF" w:rsidR="003563F9" w:rsidRPr="00E669ED" w:rsidRDefault="0566A9C8" w:rsidP="0566A9C8">
      <w:pPr>
        <w:pStyle w:val="NoSpacing"/>
        <w:spacing w:line="480" w:lineRule="auto"/>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Type 2 Diabetes (T2D) is a global epidemic associated with poor glycaemic control.  There are complex and severe health risks associated with the disease, including renal failure, blindness, amputation due to circulatory problems, and cardiovascular risks such as stroke and myocardial infarction.  There are therefore severe cost implications to health services from diabetes.  Diabetes UK reported a cost of £23 billion in 2010/2011, of which 8.8 billion was for T2D (Hex et al., 2012).  This figure is projected to almost double by 2035.</w:t>
      </w:r>
    </w:p>
    <w:p w14:paraId="61509948" w14:textId="7ADCD041" w:rsidR="003563F9" w:rsidRPr="00E669ED" w:rsidRDefault="0566A9C8" w:rsidP="0566A9C8">
      <w:pPr>
        <w:pStyle w:val="NoSpacing"/>
        <w:spacing w:line="480" w:lineRule="auto"/>
        <w:ind w:firstLine="720"/>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 xml:space="preserve">The prevalence of T2D in people with intellectual disabilities (ID) compared to the mainstream population is unclear.  The most recent review of diabetes prevalence rates in </w:t>
      </w:r>
      <w:r w:rsidRPr="00E669ED">
        <w:rPr>
          <w:rFonts w:ascii="Times New Roman" w:eastAsia="Times New Roman" w:hAnsi="Times New Roman" w:cs="Times New Roman"/>
          <w:color w:val="000000" w:themeColor="text1"/>
          <w:sz w:val="24"/>
          <w:szCs w:val="24"/>
        </w:rPr>
        <w:lastRenderedPageBreak/>
        <w:t xml:space="preserve">people with ID was carried out by MacRae et al. (2015), who identified 22 studies.  This provided a mean prevalence rate of 8.3%.  This is compared to a global prevalence rate of 8.5% in the mainstream population (World Health Organisation, 2014).  However, prevalence rates vary widely across studies, ranging from 0.4% to 25%, reflecting several reporting issues, such as failure to report differences in type of diabetes and a reliance on self-reports from people with ID, their family members or caregivers.  Therefore, evidence suggests that prevalence rates may be higher for people with ID than for the general population.   </w:t>
      </w:r>
    </w:p>
    <w:p w14:paraId="6C153E76" w14:textId="5CCA6026" w:rsidR="003563F9" w:rsidRPr="00E669ED" w:rsidRDefault="0566A9C8" w:rsidP="0566A9C8">
      <w:pPr>
        <w:pStyle w:val="NoSpacing"/>
        <w:spacing w:line="480" w:lineRule="auto"/>
        <w:ind w:firstLine="720"/>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 xml:space="preserve"> The lack of demographic information, such as living arrangements</w:t>
      </w:r>
      <w:r w:rsidR="008D2EC4" w:rsidRPr="00E669ED">
        <w:rPr>
          <w:rFonts w:ascii="Times New Roman" w:eastAsia="Times New Roman" w:hAnsi="Times New Roman" w:cs="Times New Roman"/>
          <w:color w:val="000000" w:themeColor="text1"/>
          <w:sz w:val="24"/>
          <w:szCs w:val="24"/>
        </w:rPr>
        <w:t xml:space="preserve"> (absent in </w:t>
      </w:r>
      <w:r w:rsidR="00F91544" w:rsidRPr="00E669ED">
        <w:rPr>
          <w:rFonts w:ascii="Times New Roman" w:eastAsia="Times New Roman" w:hAnsi="Times New Roman" w:cs="Times New Roman"/>
          <w:color w:val="000000" w:themeColor="text1"/>
          <w:sz w:val="24"/>
          <w:szCs w:val="24"/>
        </w:rPr>
        <w:t>15/24 of the studies in MacRae et al., 2015)</w:t>
      </w:r>
      <w:r w:rsidRPr="00E669ED">
        <w:rPr>
          <w:rFonts w:ascii="Times New Roman" w:eastAsia="Times New Roman" w:hAnsi="Times New Roman" w:cs="Times New Roman"/>
          <w:color w:val="000000" w:themeColor="text1"/>
          <w:sz w:val="24"/>
          <w:szCs w:val="24"/>
        </w:rPr>
        <w:t xml:space="preserve">, is notable, as this may have elucidated for example whether people with ID who live in isolated situations are less likely to receive diabetes screening, hence not being screened for diabetes and receiving a diagnosis and treatment.   This suggests that there is a lack of consistency over reporting details in studies about people with ID and diabetes.  </w:t>
      </w:r>
    </w:p>
    <w:p w14:paraId="5B009212" w14:textId="743DA4BA" w:rsidR="299B7C8C" w:rsidRPr="00E669ED" w:rsidRDefault="0566A9C8" w:rsidP="0566A9C8">
      <w:pPr>
        <w:pStyle w:val="NoSpacing"/>
        <w:spacing w:line="480" w:lineRule="auto"/>
        <w:ind w:firstLine="720"/>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 xml:space="preserve">An additional focus of the MacRae et al. (2015) review, and an earlier review by McVilly et al. (2014) was on DSM in people with ID.  In the mainstream population, DSM is seen as the most important and cost-effective approach towards T2D care (Davies et al., 2008).  However, as these two reviews highlight, there are several issues for people with ID self-managing T2D with regard to making lifestyle changes after diagnosis.  A limited number of studies presented findings on the experiences of DSM in people with ID. Subsequent to these two reviews, several recent studies have offered further insight into the self-management experiences of people with ID and their caregivers, such as facilitated self-management and the discussion of findings in relation to theoretical models.  The findings from these, as well as from less recent studies, are important as the views and experiences of people with ID and their caregivers have the potential to inform and guide the development of intervention programs aimed at assisting this population. Such interventions are urgently </w:t>
      </w:r>
      <w:r w:rsidRPr="00E669ED">
        <w:rPr>
          <w:rFonts w:ascii="Times New Roman" w:eastAsia="Times New Roman" w:hAnsi="Times New Roman" w:cs="Times New Roman"/>
          <w:color w:val="000000" w:themeColor="text1"/>
          <w:sz w:val="24"/>
          <w:szCs w:val="24"/>
        </w:rPr>
        <w:lastRenderedPageBreak/>
        <w:t>required, given the estimated global prevalence of T2D, inequalities, and additional support needs of many people with ID (Cooper et al., 2015).</w:t>
      </w:r>
    </w:p>
    <w:p w14:paraId="63796AB4" w14:textId="1551FA84" w:rsidR="00FE4DDB" w:rsidRPr="00E669ED" w:rsidRDefault="0566A9C8" w:rsidP="0566A9C8">
      <w:pPr>
        <w:pStyle w:val="NoSpacing"/>
        <w:spacing w:line="480" w:lineRule="auto"/>
        <w:ind w:firstLine="720"/>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 xml:space="preserve">There is therefore a further need to provide a cohesive overview on how people with ID are managing their diabetes, in terms of adapting their lifestyles and adherence to diabetes management plans, and the level of support that is required to ensure effective compliance. The primary purpose of this review is to identify and appraise the scope and extent of the qualitative research studies which focus specifically on the DSM experiences and perceptions of people with ID and their caregivers, and to present the findings as themes using a narrative synthesis approach.  </w:t>
      </w:r>
      <w:r w:rsidR="00ED6498" w:rsidRPr="00E669ED">
        <w:rPr>
          <w:rFonts w:ascii="Times New Roman" w:eastAsia="Times New Roman" w:hAnsi="Times New Roman" w:cs="Times New Roman"/>
          <w:color w:val="000000" w:themeColor="text1"/>
          <w:sz w:val="24"/>
          <w:szCs w:val="24"/>
        </w:rPr>
        <w:t>As a</w:t>
      </w:r>
      <w:r w:rsidRPr="00E669ED">
        <w:rPr>
          <w:rFonts w:ascii="Times New Roman" w:eastAsia="Times New Roman" w:hAnsi="Times New Roman" w:cs="Times New Roman"/>
          <w:color w:val="000000" w:themeColor="text1"/>
          <w:sz w:val="24"/>
          <w:szCs w:val="24"/>
        </w:rPr>
        <w:t xml:space="preserve"> secondary aim, an appraisal of the rigour of these studies is provided. The two systematic reviews of studies in this area (McVilly et al., 2014, and MacRae et al., 2015) have provided a quality appraisal using the Effective Public Health Practice Project (Thomas, Ciliska, Dobbins and Micucci, 2004).  This tool has been designed to evaluate quantitative criteria found in trials, such as sampling representativeness and drop-out rates.  As such, it is not appropriate for evaluating qualitative studies, which explore the complexities of experiences and subjective meaning of phenomena.  Therefore, a qualitative appraisal tool (</w:t>
      </w:r>
      <w:r w:rsidRPr="00E669ED">
        <w:rPr>
          <w:rFonts w:ascii="Times New Roman" w:eastAsia="Times New Roman" w:hAnsi="Times New Roman" w:cs="Times New Roman"/>
          <w:color w:val="000000" w:themeColor="text1"/>
          <w:sz w:val="24"/>
          <w:szCs w:val="24"/>
          <w:lang w:val="en-US"/>
        </w:rPr>
        <w:t xml:space="preserve">Elliot, Fischer, and Rennie, 1999) </w:t>
      </w:r>
      <w:r w:rsidRPr="00E669ED">
        <w:rPr>
          <w:rFonts w:ascii="Times New Roman" w:eastAsia="Times New Roman" w:hAnsi="Times New Roman" w:cs="Times New Roman"/>
          <w:color w:val="000000" w:themeColor="text1"/>
          <w:sz w:val="24"/>
          <w:szCs w:val="24"/>
        </w:rPr>
        <w:t>h</w:t>
      </w:r>
      <w:r w:rsidR="00ED6498" w:rsidRPr="00E669ED">
        <w:rPr>
          <w:rFonts w:ascii="Times New Roman" w:eastAsia="Times New Roman" w:hAnsi="Times New Roman" w:cs="Times New Roman"/>
          <w:color w:val="000000" w:themeColor="text1"/>
          <w:sz w:val="24"/>
          <w:szCs w:val="24"/>
        </w:rPr>
        <w:t>as been used to evaluate rigour</w:t>
      </w:r>
      <w:r w:rsidRPr="00E669ED">
        <w:rPr>
          <w:rFonts w:ascii="Times New Roman" w:eastAsia="Times New Roman" w:hAnsi="Times New Roman" w:cs="Times New Roman"/>
          <w:color w:val="000000" w:themeColor="text1"/>
          <w:sz w:val="24"/>
          <w:szCs w:val="24"/>
        </w:rPr>
        <w:t xml:space="preserve">.  </w:t>
      </w:r>
    </w:p>
    <w:p w14:paraId="015491B2" w14:textId="77777777" w:rsidR="009F7BF9" w:rsidRPr="00E669ED" w:rsidRDefault="009F7BF9" w:rsidP="009F7BF9">
      <w:pPr>
        <w:pStyle w:val="NoSpacing"/>
        <w:spacing w:line="480" w:lineRule="auto"/>
        <w:rPr>
          <w:rFonts w:ascii="Times New Roman" w:eastAsia="Times New Roman" w:hAnsi="Times New Roman" w:cs="Times New Roman"/>
          <w:color w:val="000000" w:themeColor="text1"/>
          <w:sz w:val="24"/>
          <w:szCs w:val="24"/>
        </w:rPr>
      </w:pPr>
    </w:p>
    <w:p w14:paraId="2466178F" w14:textId="23BFFC72" w:rsidR="009F7BF9" w:rsidRPr="00E669ED" w:rsidRDefault="0566A9C8" w:rsidP="0566A9C8">
      <w:pPr>
        <w:pStyle w:val="NoSpacing"/>
        <w:spacing w:line="480" w:lineRule="auto"/>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Aims</w:t>
      </w:r>
    </w:p>
    <w:p w14:paraId="7BA27DC6" w14:textId="7C9E707C" w:rsidR="009F7BF9" w:rsidRPr="00E669ED" w:rsidRDefault="0566A9C8" w:rsidP="0566A9C8">
      <w:pPr>
        <w:pStyle w:val="NoSpacing"/>
        <w:numPr>
          <w:ilvl w:val="0"/>
          <w:numId w:val="4"/>
        </w:numPr>
        <w:spacing w:line="480" w:lineRule="auto"/>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 xml:space="preserve">To provide an overview of the common themes in qualitative studies in relation to the self-management of T2D in adults with ID. </w:t>
      </w:r>
    </w:p>
    <w:p w14:paraId="42F8BC9D" w14:textId="0FDC34FE" w:rsidR="009F7BF9" w:rsidRPr="00E669ED" w:rsidRDefault="0566A9C8" w:rsidP="0566A9C8">
      <w:pPr>
        <w:pStyle w:val="NoSpacing"/>
        <w:numPr>
          <w:ilvl w:val="0"/>
          <w:numId w:val="4"/>
        </w:numPr>
        <w:spacing w:line="480" w:lineRule="auto"/>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 xml:space="preserve">To provide an appraisal of the methodological quality and theoretical application of the findings from the studies </w:t>
      </w:r>
      <w:r w:rsidR="00ED6498" w:rsidRPr="00E669ED">
        <w:rPr>
          <w:rFonts w:ascii="Times New Roman" w:eastAsia="Times New Roman" w:hAnsi="Times New Roman" w:cs="Times New Roman"/>
          <w:color w:val="000000" w:themeColor="text1"/>
          <w:sz w:val="24"/>
          <w:szCs w:val="24"/>
        </w:rPr>
        <w:t>to</w:t>
      </w:r>
      <w:r w:rsidRPr="00E669ED">
        <w:rPr>
          <w:rFonts w:ascii="Times New Roman" w:eastAsia="Times New Roman" w:hAnsi="Times New Roman" w:cs="Times New Roman"/>
          <w:color w:val="000000" w:themeColor="text1"/>
          <w:sz w:val="24"/>
          <w:szCs w:val="24"/>
        </w:rPr>
        <w:t xml:space="preserve"> describe the overall rigour of the literature.</w:t>
      </w:r>
    </w:p>
    <w:p w14:paraId="3E53D946" w14:textId="77777777" w:rsidR="0056195E" w:rsidRPr="00E669ED" w:rsidRDefault="0056195E" w:rsidP="003563F9">
      <w:pPr>
        <w:spacing w:line="480" w:lineRule="auto"/>
        <w:rPr>
          <w:rFonts w:ascii="Times New Roman" w:hAnsi="Times New Roman" w:cs="Times New Roman"/>
          <w:color w:val="000000" w:themeColor="text1"/>
          <w:sz w:val="24"/>
          <w:szCs w:val="24"/>
        </w:rPr>
      </w:pPr>
    </w:p>
    <w:p w14:paraId="411A43B6" w14:textId="77777777" w:rsidR="00DA2795" w:rsidRPr="00E669ED" w:rsidRDefault="0566A9C8" w:rsidP="0566A9C8">
      <w:pPr>
        <w:spacing w:line="480" w:lineRule="auto"/>
        <w:rPr>
          <w:rFonts w:ascii="Times New Roman" w:eastAsia="Times New Roman" w:hAnsi="Times New Roman" w:cs="Times New Roman"/>
          <w:b/>
          <w:bCs/>
          <w:color w:val="000000" w:themeColor="text1"/>
          <w:sz w:val="24"/>
          <w:szCs w:val="24"/>
        </w:rPr>
      </w:pPr>
      <w:r w:rsidRPr="00E669ED">
        <w:rPr>
          <w:rFonts w:ascii="Times New Roman" w:eastAsia="Times New Roman" w:hAnsi="Times New Roman" w:cs="Times New Roman"/>
          <w:b/>
          <w:bCs/>
          <w:color w:val="000000" w:themeColor="text1"/>
          <w:sz w:val="24"/>
          <w:szCs w:val="24"/>
        </w:rPr>
        <w:t>Methods</w:t>
      </w:r>
    </w:p>
    <w:p w14:paraId="16109DB2"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p>
    <w:p w14:paraId="223077E8"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lastRenderedPageBreak/>
        <w:t xml:space="preserve">Literature search strategy </w:t>
      </w:r>
    </w:p>
    <w:p w14:paraId="3874C318"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Elements of the Joanna Briggs Institute (JBI) approach of meta-aggregation were used to</w:t>
      </w:r>
    </w:p>
    <w:p w14:paraId="726D31F4"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inform the methods of this review, following the guidelines provided by Lockwood, Munn,</w:t>
      </w:r>
    </w:p>
    <w:p w14:paraId="62224D5B"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and Porritt (2015). This approach is phenomenological and pragmatic, enabling an in-depth</w:t>
      </w:r>
    </w:p>
    <w:p w14:paraId="58FE95AA"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synthesis of complex phenomena in a small body of literature, which retains the authors’</w:t>
      </w:r>
    </w:p>
    <w:p w14:paraId="39C09365"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original interpretation of the findings in the synthesis.</w:t>
      </w:r>
    </w:p>
    <w:p w14:paraId="2BE34E1A" w14:textId="77777777" w:rsidR="007B7801" w:rsidRPr="00E669ED" w:rsidRDefault="007B7801" w:rsidP="007B7801">
      <w:pPr>
        <w:spacing w:line="480" w:lineRule="auto"/>
        <w:ind w:firstLine="720"/>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The following inclusion criteria were applied: studies with a specific focus on people with ID self-managing type 2 diabetes; published in peer-reviewed journals; written and published in English. Due to the paucity of the literature, searches were designed to be as broadly inclusive as possible no restrictions were applied to the dates of studies or to further demographic restrictions such as age, gender and level of disability were not made.</w:t>
      </w:r>
    </w:p>
    <w:p w14:paraId="4A380F11" w14:textId="106C0884" w:rsidR="007B7801" w:rsidRPr="00E669ED" w:rsidRDefault="007215BE" w:rsidP="007B7801">
      <w:pPr>
        <w:spacing w:line="480" w:lineRule="auto"/>
        <w:ind w:firstLine="720"/>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The following studies</w:t>
      </w:r>
      <w:r w:rsidR="007B7801" w:rsidRPr="00E669ED">
        <w:rPr>
          <w:rFonts w:ascii="Times New Roman" w:hAnsi="Times New Roman" w:cs="Times New Roman"/>
          <w:color w:val="000000" w:themeColor="text1"/>
          <w:sz w:val="24"/>
          <w:szCs w:val="24"/>
          <w:lang w:val="en-US"/>
        </w:rPr>
        <w:t xml:space="preserve"> were excluded: studies which focused on specific learning difficulties, such as dyslexia and dyspraxia; studies which did not focus on self-management of type 2 diabetes; studies not published in peer reviews; studies not published in English</w:t>
      </w:r>
    </w:p>
    <w:p w14:paraId="7F53AD31"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p>
    <w:p w14:paraId="48283AAB"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 xml:space="preserve">Search terms and data sources </w:t>
      </w:r>
    </w:p>
    <w:p w14:paraId="4FCB1F8E" w14:textId="77777777" w:rsidR="007B7801" w:rsidRPr="00E669ED" w:rsidRDefault="007B7801" w:rsidP="007B7801">
      <w:pPr>
        <w:spacing w:line="480" w:lineRule="auto"/>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A review of the published literature focusing on self-management of T2D was carried out systematically using the key-words, “Intellectual Disabilities” OR “Learning Disabilities” OR “Mental Retardation” AND Type 2 Diabetes OR Diabetes Mellitus AND Self-management OR Self-care in the following databases: PUBMED; CINAHL; MEDLINE; PsychINFO; Psychology and Behavioral Sciences Collection. Further hand searches were carried out of study references.</w:t>
      </w:r>
    </w:p>
    <w:p w14:paraId="28C1A492"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lastRenderedPageBreak/>
        <w:t>Literature appraisal strategy and tools</w:t>
      </w:r>
    </w:p>
    <w:p w14:paraId="27D339FA" w14:textId="41C5B56B"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The studies in this</w:t>
      </w:r>
      <w:r w:rsidR="00B447F5" w:rsidRPr="00E669ED">
        <w:rPr>
          <w:rFonts w:ascii="Times New Roman" w:hAnsi="Times New Roman" w:cs="Times New Roman"/>
          <w:color w:val="000000" w:themeColor="text1"/>
          <w:sz w:val="24"/>
          <w:szCs w:val="24"/>
          <w:lang w:val="en-US"/>
        </w:rPr>
        <w:t xml:space="preserve"> review were</w:t>
      </w:r>
      <w:r w:rsidRPr="00E669ED">
        <w:rPr>
          <w:rFonts w:ascii="Times New Roman" w:hAnsi="Times New Roman" w:cs="Times New Roman"/>
          <w:color w:val="000000" w:themeColor="text1"/>
          <w:sz w:val="24"/>
          <w:szCs w:val="24"/>
          <w:lang w:val="en-US"/>
        </w:rPr>
        <w:t xml:space="preserve"> evaluated using the qualitative methodological guidelines by</w:t>
      </w:r>
    </w:p>
    <w:p w14:paraId="6D63E37D"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Elliot, Fischer, and Rennie (1999). These guidelines serve as a system for ensuring robust</w:t>
      </w:r>
    </w:p>
    <w:p w14:paraId="2C1B310A"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evaluation of qualitative studies by providing a set of flexible, evolving criteria. The 7</w:t>
      </w:r>
    </w:p>
    <w:p w14:paraId="2A352593"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guidelines include; 1) Owning one’s perspective: The author explicitly states their own</w:t>
      </w:r>
    </w:p>
    <w:p w14:paraId="53EF432E"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values, interests and assumptions; 2) Situating the sample: The author provides a detailed</w:t>
      </w:r>
    </w:p>
    <w:p w14:paraId="1CF12031"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background description of the participants; 3) Grounding in examples: Examples of the data</w:t>
      </w:r>
    </w:p>
    <w:p w14:paraId="696CC187"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are provided, such as transcript excerpts; 4) Providing credibility checks: The author verifies</w:t>
      </w:r>
    </w:p>
    <w:p w14:paraId="0C494E0F"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their coding and analysis; 5) Coherence: The data is integrated into a coherent narrative; 6 )</w:t>
      </w:r>
    </w:p>
    <w:p w14:paraId="73444C25"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Accomplishing general vs. specific research tasks: The authors state the limitations of the</w:t>
      </w:r>
    </w:p>
    <w:p w14:paraId="1E2A1836"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data in terms of generalizability when using limited samples or singles case studies; 7)</w:t>
      </w:r>
    </w:p>
    <w:p w14:paraId="4FEF9154"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Resonating with the readers: The manuscript is presented in a way that enables the reader to</w:t>
      </w:r>
    </w:p>
    <w:p w14:paraId="34A728D2"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judge it as an accurate description of the phenomena when all guidelines are taken into</w:t>
      </w:r>
    </w:p>
    <w:p w14:paraId="0BD5C9F2"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account. The studies were initially screened by the main author, then across the research</w:t>
      </w:r>
    </w:p>
    <w:p w14:paraId="23B11199"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team for consistency and accuracy.</w:t>
      </w:r>
    </w:p>
    <w:p w14:paraId="09A5C67D"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p>
    <w:p w14:paraId="2998F2F0" w14:textId="77777777" w:rsidR="007B7801" w:rsidRPr="00E669ED" w:rsidRDefault="007B7801" w:rsidP="007B7801">
      <w:pPr>
        <w:spacing w:line="480" w:lineRule="auto"/>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 xml:space="preserve">Data extraction </w:t>
      </w:r>
    </w:p>
    <w:p w14:paraId="6BACADC3"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Elements of the JBI meta-aggregation approach were adopted for data extraction. This</w:t>
      </w:r>
    </w:p>
    <w:p w14:paraId="5A93041B"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involved a multi-phase process in which general data was first extracted, including study</w:t>
      </w:r>
    </w:p>
    <w:p w14:paraId="551159CC"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origins, participant demographics and methods (Lockwood et al., 2015). The details of this</w:t>
      </w:r>
    </w:p>
    <w:p w14:paraId="15AEC6B9"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lastRenderedPageBreak/>
        <w:t>phase are presented in Table 1, supplementary materials. Three of the studies were drawn</w:t>
      </w:r>
    </w:p>
    <w:p w14:paraId="6D0A51FD"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from the same sample of people with ID (Hale et al., 2011; Trip et al., 2015; Whitehead et al.,</w:t>
      </w:r>
    </w:p>
    <w:p w14:paraId="3FF84C40"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2016). Trip et al. (2015) and Whitehead et al., (2016) supplemented this sample with support</w:t>
      </w:r>
    </w:p>
    <w:p w14:paraId="3391F81C"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staff, which was also a shared sample. Therefore, to prevent overlap of reporting of</w:t>
      </w:r>
    </w:p>
    <w:p w14:paraId="01E8213E"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demographic details, shared characteristics of these samples were not synthesised. However,</w:t>
      </w:r>
    </w:p>
    <w:p w14:paraId="414FFD8C"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as all three of these studies had a different focus and analysis yielding different results, each</w:t>
      </w:r>
    </w:p>
    <w:p w14:paraId="34BEBC47"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one was used in the later stages of synthesis described below.</w:t>
      </w:r>
    </w:p>
    <w:p w14:paraId="37BC5937"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p>
    <w:p w14:paraId="3CD46513"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 xml:space="preserve">Data synthesis </w:t>
      </w:r>
    </w:p>
    <w:p w14:paraId="2EABF812"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Following extraction, synthesis of the main findings of the studies was carried out. This</w:t>
      </w:r>
    </w:p>
    <w:p w14:paraId="165893F9"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involved extracting every finding from each study and accompanying this with an</w:t>
      </w:r>
    </w:p>
    <w:p w14:paraId="5F316B3B"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“illustration”, which included either a participant quotation in the form of a transcript excerpt,</w:t>
      </w:r>
    </w:p>
    <w:p w14:paraId="05EBA3FC"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or an observation of the researcher supported by the number of participants. Ratings were</w:t>
      </w:r>
    </w:p>
    <w:p w14:paraId="3BFE9D17"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then made based on the congruence of the finding and the “illustration” as i) “Unequivocal”;</w:t>
      </w:r>
    </w:p>
    <w:p w14:paraId="31DD4B15"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ii) “Equivocal”; iii) “Unsupported” (Lockwood et al., 2015). This stage of analysis was</w:t>
      </w:r>
    </w:p>
    <w:p w14:paraId="1196224C"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verified by the second author, and differences between ratings were resolved through</w:t>
      </w:r>
    </w:p>
    <w:p w14:paraId="47AE83E4"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discussion. A summary of the findings and ratings are provided in Table 2, supplementary</w:t>
      </w:r>
    </w:p>
    <w:p w14:paraId="0D06AA35"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materials.</w:t>
      </w:r>
    </w:p>
    <w:p w14:paraId="53BC67B4"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The final stage of the synthesis involved organising the “Unequivocal” and</w:t>
      </w:r>
    </w:p>
    <w:p w14:paraId="7DE343EC"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“Equivocal” rated findings into categories. “Unsupported” findings were not included in the</w:t>
      </w:r>
    </w:p>
    <w:p w14:paraId="12B1A548"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lastRenderedPageBreak/>
        <w:t>synthesis. Categories were then synthesised into themes. These themes were discussed and</w:t>
      </w:r>
    </w:p>
    <w:p w14:paraId="441E680A"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agreed with the second author. A summary of this process is presented in Table 3,</w:t>
      </w:r>
    </w:p>
    <w:p w14:paraId="5D8A19E7" w14:textId="77777777" w:rsidR="007B7801" w:rsidRPr="00E669ED" w:rsidRDefault="007B7801" w:rsidP="007B7801">
      <w:pPr>
        <w:spacing w:line="480" w:lineRule="auto"/>
        <w:rPr>
          <w:rFonts w:ascii="Times New Roman" w:hAnsi="Times New Roman" w:cs="Times New Roman"/>
          <w:color w:val="000000" w:themeColor="text1"/>
          <w:sz w:val="24"/>
          <w:szCs w:val="24"/>
          <w:lang w:val="en-US"/>
        </w:rPr>
      </w:pPr>
      <w:r w:rsidRPr="00E669ED">
        <w:rPr>
          <w:rFonts w:ascii="Times New Roman" w:hAnsi="Times New Roman" w:cs="Times New Roman"/>
          <w:color w:val="000000" w:themeColor="text1"/>
          <w:sz w:val="24"/>
          <w:szCs w:val="24"/>
          <w:lang w:val="en-US"/>
        </w:rPr>
        <w:t>supplementary materials.</w:t>
      </w:r>
    </w:p>
    <w:p w14:paraId="62E8006B" w14:textId="77777777" w:rsidR="00D72817" w:rsidRPr="00E669ED" w:rsidRDefault="00D72817" w:rsidP="10F76C78">
      <w:pPr>
        <w:spacing w:line="480" w:lineRule="auto"/>
        <w:rPr>
          <w:rFonts w:ascii="Times New Roman" w:eastAsia="Times New Roman" w:hAnsi="Times New Roman" w:cs="Times New Roman"/>
          <w:color w:val="000000" w:themeColor="text1"/>
          <w:sz w:val="24"/>
          <w:szCs w:val="24"/>
          <w:lang w:val="en-US"/>
        </w:rPr>
      </w:pPr>
    </w:p>
    <w:p w14:paraId="7AF8732E" w14:textId="77777777" w:rsidR="003D5A79" w:rsidRPr="00E669ED" w:rsidRDefault="0566A9C8" w:rsidP="0566A9C8">
      <w:pPr>
        <w:spacing w:line="480" w:lineRule="auto"/>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b/>
          <w:bCs/>
          <w:color w:val="000000" w:themeColor="text1"/>
          <w:sz w:val="24"/>
          <w:szCs w:val="24"/>
        </w:rPr>
        <w:t>Results</w:t>
      </w:r>
      <w:r w:rsidRPr="00E669ED">
        <w:rPr>
          <w:rFonts w:ascii="Times New Roman" w:eastAsia="Times New Roman" w:hAnsi="Times New Roman" w:cs="Times New Roman"/>
          <w:color w:val="000000" w:themeColor="text1"/>
          <w:sz w:val="24"/>
          <w:szCs w:val="24"/>
        </w:rPr>
        <w:t xml:space="preserve"> </w:t>
      </w:r>
    </w:p>
    <w:p w14:paraId="4AFBE9F3" w14:textId="12122F49" w:rsidR="00781BED" w:rsidRPr="00E669ED" w:rsidRDefault="0566A9C8" w:rsidP="0566A9C8">
      <w:pPr>
        <w:spacing w:line="480" w:lineRule="auto"/>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A total of eight papers were identified</w:t>
      </w:r>
      <w:r w:rsidR="007215BE" w:rsidRPr="00E669ED">
        <w:rPr>
          <w:rFonts w:ascii="Times New Roman" w:eastAsia="Times New Roman" w:hAnsi="Times New Roman" w:cs="Times New Roman"/>
          <w:color w:val="000000" w:themeColor="text1"/>
          <w:sz w:val="24"/>
          <w:szCs w:val="24"/>
        </w:rPr>
        <w:t>, as illustrated in the flow diagram (</w:t>
      </w:r>
      <w:r w:rsidR="007215BE" w:rsidRPr="00E669ED">
        <w:rPr>
          <w:rFonts w:ascii="Times New Roman" w:eastAsia="Times New Roman" w:hAnsi="Times New Roman" w:cs="Times New Roman"/>
          <w:i/>
          <w:color w:val="000000" w:themeColor="text1"/>
          <w:sz w:val="24"/>
          <w:szCs w:val="24"/>
        </w:rPr>
        <w:t>figure 1</w:t>
      </w:r>
      <w:r w:rsidR="007215BE" w:rsidRPr="00E669ED">
        <w:rPr>
          <w:rFonts w:ascii="Times New Roman" w:eastAsia="Times New Roman" w:hAnsi="Times New Roman" w:cs="Times New Roman"/>
          <w:color w:val="000000" w:themeColor="text1"/>
          <w:sz w:val="24"/>
          <w:szCs w:val="24"/>
        </w:rPr>
        <w:t>) below.</w:t>
      </w:r>
    </w:p>
    <w:p w14:paraId="146E2639" w14:textId="31149E98" w:rsidR="00781BED" w:rsidRPr="00E669ED" w:rsidRDefault="0566A9C8" w:rsidP="0566A9C8">
      <w:pPr>
        <w:spacing w:line="480" w:lineRule="auto"/>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 xml:space="preserve">Two of these were conducted in The Netherlands: Cardol, Rijken, and van Schrojenstein et al. (2012a); Cardol, Rijken, and van Schrojenstein Lantman-de Valk, (2012b); two in the UK: Dysch, Chung, and Fox (2012); Rouse and Finlay, (2016); three in New Zealand: Hale, Trip, and Whitehead (2011); Trip, Conder and Hale (2015); Whitehead, Trip, and Hale (2016); one in Australia: Rey-Conde, Lennox, and McPhee (2005).  </w:t>
      </w:r>
    </w:p>
    <w:p w14:paraId="60BD0D61" w14:textId="77777777" w:rsidR="00DA2795" w:rsidRPr="00E669ED" w:rsidRDefault="00DA2795">
      <w:pPr>
        <w:rPr>
          <w:color w:val="000000" w:themeColor="text1"/>
        </w:rPr>
      </w:pPr>
    </w:p>
    <w:p w14:paraId="4FB736AD" w14:textId="77777777" w:rsidR="00781BED" w:rsidRPr="00E669ED" w:rsidRDefault="00781BED">
      <w:pPr>
        <w:rPr>
          <w:color w:val="000000" w:themeColor="text1"/>
        </w:rPr>
      </w:pPr>
    </w:p>
    <w:p w14:paraId="18021525" w14:textId="77777777" w:rsidR="00096DAC" w:rsidRPr="00E669ED" w:rsidRDefault="00096DAC" w:rsidP="008C0611">
      <w:pPr>
        <w:spacing w:line="480" w:lineRule="auto"/>
        <w:rPr>
          <w:color w:val="000000" w:themeColor="text1"/>
        </w:rPr>
      </w:pPr>
    </w:p>
    <w:p w14:paraId="6DEEDB7D" w14:textId="441DA204" w:rsidR="00781BED" w:rsidRPr="00E669ED" w:rsidRDefault="0566A9C8" w:rsidP="0566A9C8">
      <w:pPr>
        <w:spacing w:line="480" w:lineRule="auto"/>
        <w:rPr>
          <w:rFonts w:ascii="Times New Roman" w:eastAsia="Times New Roman" w:hAnsi="Times New Roman" w:cs="Times New Roman"/>
          <w:i/>
          <w:iCs/>
          <w:color w:val="000000" w:themeColor="text1"/>
        </w:rPr>
      </w:pPr>
      <w:r w:rsidRPr="00E669ED">
        <w:rPr>
          <w:rFonts w:ascii="Times New Roman" w:eastAsia="Times New Roman" w:hAnsi="Times New Roman" w:cs="Times New Roman"/>
          <w:i/>
          <w:iCs/>
          <w:color w:val="000000" w:themeColor="text1"/>
        </w:rPr>
        <w:t>Insert Figure 1 here:</w:t>
      </w:r>
    </w:p>
    <w:p w14:paraId="77BDB6E0" w14:textId="77777777" w:rsidR="009F7BF9" w:rsidRPr="00E669ED" w:rsidRDefault="009F7BF9" w:rsidP="00781BED">
      <w:pPr>
        <w:spacing w:line="480" w:lineRule="auto"/>
        <w:rPr>
          <w:rFonts w:ascii="Times New Roman" w:hAnsi="Times New Roman"/>
          <w:color w:val="000000" w:themeColor="text1"/>
        </w:rPr>
      </w:pPr>
    </w:p>
    <w:p w14:paraId="638F2F89" w14:textId="77777777" w:rsidR="00CC2D6D" w:rsidRPr="00E669ED" w:rsidRDefault="00CC2D6D" w:rsidP="10F76C78">
      <w:pPr>
        <w:pStyle w:val="NoSpacing"/>
        <w:spacing w:line="480" w:lineRule="auto"/>
        <w:rPr>
          <w:rFonts w:ascii="Times New Roman" w:eastAsia="Times New Roman" w:hAnsi="Times New Roman" w:cs="Times New Roman"/>
          <w:b/>
          <w:bCs/>
          <w:color w:val="000000" w:themeColor="text1"/>
          <w:sz w:val="24"/>
          <w:szCs w:val="24"/>
        </w:rPr>
      </w:pPr>
    </w:p>
    <w:p w14:paraId="1C0BD6C7" w14:textId="77777777" w:rsidR="0011068A" w:rsidRPr="00E669ED" w:rsidRDefault="0566A9C8" w:rsidP="0566A9C8">
      <w:pPr>
        <w:pStyle w:val="NoSpacing"/>
        <w:spacing w:line="480" w:lineRule="auto"/>
        <w:rPr>
          <w:rFonts w:ascii="Times New Roman" w:eastAsia="Times New Roman" w:hAnsi="Times New Roman" w:cs="Times New Roman"/>
          <w:b/>
          <w:bCs/>
          <w:color w:val="000000" w:themeColor="text1"/>
          <w:sz w:val="24"/>
          <w:szCs w:val="24"/>
        </w:rPr>
      </w:pPr>
      <w:r w:rsidRPr="00E669ED">
        <w:rPr>
          <w:rFonts w:ascii="Times New Roman" w:eastAsia="Times New Roman" w:hAnsi="Times New Roman" w:cs="Times New Roman"/>
          <w:b/>
          <w:bCs/>
          <w:color w:val="000000" w:themeColor="text1"/>
          <w:sz w:val="24"/>
          <w:szCs w:val="24"/>
        </w:rPr>
        <w:t xml:space="preserve">Sample sizes and participant characteristics  </w:t>
      </w:r>
    </w:p>
    <w:p w14:paraId="0FF6A516" w14:textId="77777777" w:rsidR="00D52127" w:rsidRPr="00E669ED" w:rsidRDefault="00D52127" w:rsidP="10F76C78">
      <w:pPr>
        <w:pStyle w:val="NoSpacing"/>
        <w:spacing w:line="480" w:lineRule="auto"/>
        <w:rPr>
          <w:rFonts w:ascii="Times New Roman" w:eastAsia="Times New Roman" w:hAnsi="Times New Roman" w:cs="Times New Roman"/>
          <w:b/>
          <w:bCs/>
          <w:color w:val="000000" w:themeColor="text1"/>
          <w:sz w:val="24"/>
          <w:szCs w:val="24"/>
        </w:rPr>
      </w:pPr>
    </w:p>
    <w:p w14:paraId="67FE60F4" w14:textId="463C423C" w:rsidR="00C4565C" w:rsidRPr="00E669ED" w:rsidRDefault="00D72817" w:rsidP="00600A77">
      <w:pPr>
        <w:pStyle w:val="NoSpacing"/>
        <w:spacing w:line="480" w:lineRule="auto"/>
        <w:rPr>
          <w:rFonts w:ascii="Times New Roman" w:eastAsia="Times New Roman" w:hAnsi="Times New Roman" w:cs="Times New Roman"/>
          <w:bCs/>
          <w:color w:val="000000" w:themeColor="text1"/>
          <w:sz w:val="24"/>
          <w:szCs w:val="24"/>
        </w:rPr>
      </w:pPr>
      <w:r w:rsidRPr="00E669ED">
        <w:rPr>
          <w:rFonts w:ascii="Times New Roman" w:eastAsia="Times New Roman" w:hAnsi="Times New Roman" w:cs="Times New Roman"/>
          <w:bCs/>
          <w:color w:val="000000" w:themeColor="text1"/>
          <w:sz w:val="24"/>
          <w:szCs w:val="24"/>
        </w:rPr>
        <w:t xml:space="preserve">Study </w:t>
      </w:r>
      <w:r w:rsidR="00600A77" w:rsidRPr="00E669ED">
        <w:rPr>
          <w:rFonts w:ascii="Times New Roman" w:eastAsia="Times New Roman" w:hAnsi="Times New Roman" w:cs="Times New Roman"/>
          <w:bCs/>
          <w:color w:val="000000" w:themeColor="text1"/>
          <w:sz w:val="24"/>
          <w:szCs w:val="24"/>
        </w:rPr>
        <w:t>characteristics</w:t>
      </w:r>
      <w:r w:rsidRPr="00E669ED">
        <w:rPr>
          <w:rFonts w:ascii="Times New Roman" w:eastAsia="Times New Roman" w:hAnsi="Times New Roman" w:cs="Times New Roman"/>
          <w:bCs/>
          <w:color w:val="000000" w:themeColor="text1"/>
          <w:sz w:val="24"/>
          <w:szCs w:val="24"/>
        </w:rPr>
        <w:t xml:space="preserve"> are presented </w:t>
      </w:r>
      <w:r w:rsidR="00600A77" w:rsidRPr="00E669ED">
        <w:rPr>
          <w:rFonts w:ascii="Times New Roman" w:eastAsia="Times New Roman" w:hAnsi="Times New Roman" w:cs="Times New Roman"/>
          <w:bCs/>
          <w:color w:val="000000" w:themeColor="text1"/>
          <w:sz w:val="24"/>
          <w:szCs w:val="24"/>
        </w:rPr>
        <w:t xml:space="preserve">in </w:t>
      </w:r>
      <w:r w:rsidR="00600A77" w:rsidRPr="00E669ED">
        <w:rPr>
          <w:rFonts w:ascii="Times New Roman" w:eastAsia="Times New Roman" w:hAnsi="Times New Roman" w:cs="Times New Roman"/>
          <w:bCs/>
          <w:i/>
          <w:color w:val="000000" w:themeColor="text1"/>
          <w:sz w:val="24"/>
          <w:szCs w:val="24"/>
        </w:rPr>
        <w:t>T</w:t>
      </w:r>
      <w:r w:rsidRPr="00E669ED">
        <w:rPr>
          <w:rFonts w:ascii="Times New Roman" w:eastAsia="Times New Roman" w:hAnsi="Times New Roman" w:cs="Times New Roman"/>
          <w:bCs/>
          <w:i/>
          <w:color w:val="000000" w:themeColor="text1"/>
          <w:sz w:val="24"/>
          <w:szCs w:val="24"/>
        </w:rPr>
        <w:t>able 1</w:t>
      </w:r>
      <w:r w:rsidRPr="00E669ED">
        <w:rPr>
          <w:rFonts w:ascii="Times New Roman" w:eastAsia="Times New Roman" w:hAnsi="Times New Roman" w:cs="Times New Roman"/>
          <w:bCs/>
          <w:color w:val="000000" w:themeColor="text1"/>
          <w:sz w:val="24"/>
          <w:szCs w:val="24"/>
        </w:rPr>
        <w:t>, s</w:t>
      </w:r>
      <w:r w:rsidR="00600A77" w:rsidRPr="00E669ED">
        <w:rPr>
          <w:rFonts w:ascii="Times New Roman" w:eastAsia="Times New Roman" w:hAnsi="Times New Roman" w:cs="Times New Roman"/>
          <w:bCs/>
          <w:color w:val="000000" w:themeColor="text1"/>
          <w:sz w:val="24"/>
          <w:szCs w:val="24"/>
        </w:rPr>
        <w:t xml:space="preserve">upplementary materials.  </w:t>
      </w:r>
      <w:r w:rsidR="0566A9C8" w:rsidRPr="00E669ED">
        <w:rPr>
          <w:rFonts w:ascii="Times New Roman" w:eastAsia="Times New Roman" w:hAnsi="Times New Roman" w:cs="Times New Roman"/>
          <w:color w:val="000000" w:themeColor="text1"/>
          <w:sz w:val="24"/>
          <w:szCs w:val="24"/>
        </w:rPr>
        <w:t xml:space="preserve">The sample sizes ranged from </w:t>
      </w:r>
      <w:r w:rsidR="0566A9C8" w:rsidRPr="00E669ED">
        <w:rPr>
          <w:rFonts w:ascii="Times New Roman" w:eastAsia="Times New Roman" w:hAnsi="Times New Roman" w:cs="Times New Roman"/>
          <w:i/>
          <w:iCs/>
          <w:color w:val="000000" w:themeColor="text1"/>
          <w:sz w:val="24"/>
          <w:szCs w:val="24"/>
        </w:rPr>
        <w:t>N</w:t>
      </w:r>
      <w:r w:rsidR="0566A9C8" w:rsidRPr="00E669ED">
        <w:rPr>
          <w:rFonts w:ascii="Times New Roman" w:eastAsia="Times New Roman" w:hAnsi="Times New Roman" w:cs="Times New Roman"/>
          <w:color w:val="000000" w:themeColor="text1"/>
          <w:sz w:val="24"/>
          <w:szCs w:val="24"/>
        </w:rPr>
        <w:t xml:space="preserve"> = 4 (Dysch et al., 2012) to </w:t>
      </w:r>
      <w:r w:rsidR="0566A9C8" w:rsidRPr="00E669ED">
        <w:rPr>
          <w:rFonts w:ascii="Times New Roman" w:eastAsia="Times New Roman" w:hAnsi="Times New Roman" w:cs="Times New Roman"/>
          <w:i/>
          <w:iCs/>
          <w:color w:val="000000" w:themeColor="text1"/>
          <w:sz w:val="24"/>
          <w:szCs w:val="24"/>
        </w:rPr>
        <w:t>N</w:t>
      </w:r>
      <w:r w:rsidR="0566A9C8" w:rsidRPr="00E669ED">
        <w:rPr>
          <w:rFonts w:ascii="Times New Roman" w:eastAsia="Times New Roman" w:hAnsi="Times New Roman" w:cs="Times New Roman"/>
          <w:color w:val="000000" w:themeColor="text1"/>
          <w:sz w:val="24"/>
          <w:szCs w:val="24"/>
        </w:rPr>
        <w:t xml:space="preserve"> = 67 (Rey-Conde et al., 2005).  The range of sample sizes reflected the different aims and methodologies, with smaller samples in exploratory studies which recruited people with ID only (such as Dysch et al., 2012 and Hale </w:t>
      </w:r>
      <w:r w:rsidR="0566A9C8" w:rsidRPr="00E669ED">
        <w:rPr>
          <w:rFonts w:ascii="Times New Roman" w:eastAsia="Times New Roman" w:hAnsi="Times New Roman" w:cs="Times New Roman"/>
          <w:color w:val="000000" w:themeColor="text1"/>
          <w:sz w:val="24"/>
          <w:szCs w:val="24"/>
        </w:rPr>
        <w:lastRenderedPageBreak/>
        <w:t xml:space="preserve">et al., 2012), and larger studies which recruited people with ID and their supporters in order to evaluate theoretical constructs (Trip et al., 2015).  Although the sample size of </w:t>
      </w:r>
      <w:r w:rsidR="0566A9C8" w:rsidRPr="00E669ED">
        <w:rPr>
          <w:rFonts w:ascii="Times New Roman" w:eastAsia="Times New Roman" w:hAnsi="Times New Roman" w:cs="Times New Roman"/>
          <w:i/>
          <w:iCs/>
          <w:color w:val="000000" w:themeColor="text1"/>
          <w:sz w:val="24"/>
          <w:szCs w:val="24"/>
        </w:rPr>
        <w:t>N</w:t>
      </w:r>
      <w:r w:rsidR="0566A9C8" w:rsidRPr="00E669ED">
        <w:rPr>
          <w:rFonts w:ascii="Times New Roman" w:eastAsia="Times New Roman" w:hAnsi="Times New Roman" w:cs="Times New Roman"/>
          <w:color w:val="000000" w:themeColor="text1"/>
          <w:sz w:val="24"/>
          <w:szCs w:val="24"/>
        </w:rPr>
        <w:t xml:space="preserve"> = 4 in Dysch et al. (2012) was small compared to the other study sample sizes, IPA studies typically range from </w:t>
      </w:r>
      <w:r w:rsidR="0566A9C8" w:rsidRPr="00E669ED">
        <w:rPr>
          <w:rFonts w:ascii="Times New Roman" w:eastAsia="Times New Roman" w:hAnsi="Times New Roman" w:cs="Times New Roman"/>
          <w:i/>
          <w:iCs/>
          <w:color w:val="000000" w:themeColor="text1"/>
          <w:sz w:val="24"/>
          <w:szCs w:val="24"/>
        </w:rPr>
        <w:t>N</w:t>
      </w:r>
      <w:r w:rsidR="0566A9C8" w:rsidRPr="00E669ED">
        <w:rPr>
          <w:rFonts w:ascii="Times New Roman" w:eastAsia="Times New Roman" w:hAnsi="Times New Roman" w:cs="Times New Roman"/>
          <w:color w:val="000000" w:themeColor="text1"/>
          <w:sz w:val="24"/>
          <w:szCs w:val="24"/>
        </w:rPr>
        <w:t xml:space="preserve"> = 1 to </w:t>
      </w:r>
      <w:r w:rsidR="0566A9C8" w:rsidRPr="00E669ED">
        <w:rPr>
          <w:rFonts w:ascii="Times New Roman" w:eastAsia="Times New Roman" w:hAnsi="Times New Roman" w:cs="Times New Roman"/>
          <w:i/>
          <w:iCs/>
          <w:color w:val="000000" w:themeColor="text1"/>
          <w:sz w:val="24"/>
          <w:szCs w:val="24"/>
        </w:rPr>
        <w:t>N</w:t>
      </w:r>
      <w:r w:rsidR="0566A9C8" w:rsidRPr="00E669ED">
        <w:rPr>
          <w:rFonts w:ascii="Times New Roman" w:eastAsia="Times New Roman" w:hAnsi="Times New Roman" w:cs="Times New Roman"/>
          <w:color w:val="000000" w:themeColor="text1"/>
          <w:sz w:val="24"/>
          <w:szCs w:val="24"/>
        </w:rPr>
        <w:t xml:space="preserve"> = 15 (Petkiewicz and Smith, 2012), therefore this was not necessarily an indicator of poor quality. However, recruitment of people with ID can present challenges, such as the ethical requirement to use third parties when approaching vulnerable adults, as highlighted by Hale et al., (2011).  This issue led to the common approach across the studies of using a convenience sample, which may have detracted from the representativeness. </w:t>
      </w:r>
    </w:p>
    <w:p w14:paraId="28B92D35" w14:textId="1D185631" w:rsidR="00D52127" w:rsidRPr="00E669ED" w:rsidRDefault="0566A9C8" w:rsidP="0566A9C8">
      <w:pPr>
        <w:pStyle w:val="NoSpacing"/>
        <w:spacing w:line="480" w:lineRule="auto"/>
        <w:ind w:firstLine="720"/>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A total of three studies recruited people with ID only (Cardol et al., 2012a; Dysch et al., 2012; Hale et al., 2011).  There were two studies which recruited caregivers only (Cardol et al., 2012b; Trip et al., 2015).  These focused on the experiences of support staff and keyworkers in supporting people with ID to self-manage T2D.  Three studies recruited people with ID and support staff (Rey-Conde et al., 2005; Rouse and Finlay, 2016; Whitehead et al., 2016).  Rey-Conde et al., and Whitehead et al., explored the experiences and perceptions of T2D self-management.  This latter study used the data from Hale et al., (2011) and Trip et al., 2015).  Rouse and Finlay explored the concept of responsibility between people with ID and their caregivers.</w:t>
      </w:r>
    </w:p>
    <w:p w14:paraId="1CEB4F4E" w14:textId="27267A53" w:rsidR="10F76C78" w:rsidRPr="00E669ED" w:rsidRDefault="0566A9C8" w:rsidP="0566A9C8">
      <w:pPr>
        <w:pStyle w:val="NoSpacing"/>
        <w:spacing w:line="480" w:lineRule="auto"/>
        <w:ind w:firstLine="720"/>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A total of three studies reported the level of ID (Hale et al., 2011; Dysch et al., 2012; Cardol et al., 2012a).  The levels described were “Mild” (mean 7.33, SD 3.5), “Moderate” (mean 5, SD 2.82), and “Unknown” (</w:t>
      </w:r>
      <w:r w:rsidRPr="00E669ED">
        <w:rPr>
          <w:rFonts w:ascii="Times New Roman" w:eastAsia="Times New Roman" w:hAnsi="Times New Roman" w:cs="Times New Roman"/>
          <w:i/>
          <w:iCs/>
          <w:color w:val="000000" w:themeColor="text1"/>
          <w:sz w:val="24"/>
          <w:szCs w:val="24"/>
        </w:rPr>
        <w:t>N</w:t>
      </w:r>
      <w:r w:rsidRPr="00E669ED">
        <w:rPr>
          <w:rFonts w:ascii="Times New Roman" w:eastAsia="Times New Roman" w:hAnsi="Times New Roman" w:cs="Times New Roman"/>
          <w:color w:val="000000" w:themeColor="text1"/>
          <w:sz w:val="24"/>
          <w:szCs w:val="24"/>
        </w:rPr>
        <w:t xml:space="preserve"> = 7: Cardol et al., 2012 only). Rouse and Finlay reported “mild or moderate” without specifying which of these levels applied to their seven participants, yet detailing that two of these participants had autism and none had specific conditions such as Down’s Syndrome.  The lack of inclusion of moderate and profound participants may reflect communication difficulties in this population which can lead to difficulties in giving consent and being able to give detailed responses.  ID levels are based </w:t>
      </w:r>
      <w:r w:rsidRPr="00E669ED">
        <w:rPr>
          <w:rFonts w:ascii="Times New Roman" w:eastAsia="Times New Roman" w:hAnsi="Times New Roman" w:cs="Times New Roman"/>
          <w:color w:val="000000" w:themeColor="text1"/>
          <w:sz w:val="24"/>
          <w:szCs w:val="24"/>
        </w:rPr>
        <w:lastRenderedPageBreak/>
        <w:t xml:space="preserve">upon cognitive assessment of IQ, however it is unclear in these studies whether these groupings were based on formal cognitive assessment. </w:t>
      </w:r>
    </w:p>
    <w:p w14:paraId="0890D516" w14:textId="6895B793" w:rsidR="00A93292" w:rsidRPr="00E669ED" w:rsidRDefault="0566A9C8" w:rsidP="0566A9C8">
      <w:pPr>
        <w:pStyle w:val="NoSpacing"/>
        <w:spacing w:line="480" w:lineRule="auto"/>
        <w:ind w:firstLine="720"/>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 xml:space="preserve">The living status of people with ID was reported in three studies (Hale et al., 2011; Dysch et al., 2012; Cardol et al., 2012a).  The reported living statuses were “residential care” (mean 5, SD 5.2), “supported independent” living (mean 3.3, SD 3.2), and “independent living” (mean 1, SD 0).  The high number of participants in residential care, together with the high number of mild ID reported, suggests that across the studies most participants were receiving a high level of support, despite having low support needs.  The data from these studies therefore may not be representative of the majority of people with ID self-managing diabetes, as the challenges for people with higher support needs who live in more isolated situations was not explored.   </w:t>
      </w:r>
    </w:p>
    <w:p w14:paraId="61209380" w14:textId="167F8C9E" w:rsidR="00A93292" w:rsidRPr="00E669ED" w:rsidRDefault="0566A9C8" w:rsidP="0566A9C8">
      <w:pPr>
        <w:pStyle w:val="NoSpacing"/>
        <w:spacing w:line="480" w:lineRule="auto"/>
        <w:ind w:firstLine="720"/>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 xml:space="preserve">A total of three studies reported the number of participants with Type 1 diabetes (T1D) or T2D (Hale et al., 2011; Dysch et al., 2012; Rouse and Finlay, 2016). There were slightly fewer participants with T1D (mean 3.3, SD 2.3) than with T2D (mean 5, SD 3.6). </w:t>
      </w:r>
    </w:p>
    <w:p w14:paraId="39C76D51" w14:textId="1120AE79" w:rsidR="00A93292" w:rsidRPr="00E669ED" w:rsidRDefault="00B60EC3" w:rsidP="0566A9C8">
      <w:pPr>
        <w:pStyle w:val="NoSpacing"/>
        <w:spacing w:line="480" w:lineRule="auto"/>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Although s</w:t>
      </w:r>
      <w:r w:rsidR="0566A9C8" w:rsidRPr="00E669ED">
        <w:rPr>
          <w:rFonts w:ascii="Times New Roman" w:eastAsia="Times New Roman" w:hAnsi="Times New Roman" w:cs="Times New Roman"/>
          <w:color w:val="000000" w:themeColor="text1"/>
          <w:sz w:val="24"/>
          <w:szCs w:val="24"/>
        </w:rPr>
        <w:t>elf-man</w:t>
      </w:r>
      <w:r w:rsidR="00087B8B" w:rsidRPr="00E669ED">
        <w:rPr>
          <w:rFonts w:ascii="Times New Roman" w:eastAsia="Times New Roman" w:hAnsi="Times New Roman" w:cs="Times New Roman"/>
          <w:color w:val="000000" w:themeColor="text1"/>
          <w:sz w:val="24"/>
          <w:szCs w:val="24"/>
        </w:rPr>
        <w:t>agement was</w:t>
      </w:r>
      <w:r w:rsidRPr="00E669ED">
        <w:rPr>
          <w:rFonts w:ascii="Times New Roman" w:eastAsia="Times New Roman" w:hAnsi="Times New Roman" w:cs="Times New Roman"/>
          <w:color w:val="000000" w:themeColor="text1"/>
          <w:sz w:val="24"/>
          <w:szCs w:val="24"/>
        </w:rPr>
        <w:t xml:space="preserve"> described</w:t>
      </w:r>
      <w:r w:rsidR="00087B8B" w:rsidRPr="00E669ED">
        <w:rPr>
          <w:rFonts w:ascii="Times New Roman" w:eastAsia="Times New Roman" w:hAnsi="Times New Roman" w:cs="Times New Roman"/>
          <w:color w:val="000000" w:themeColor="text1"/>
          <w:sz w:val="24"/>
          <w:szCs w:val="24"/>
        </w:rPr>
        <w:t xml:space="preserve"> in all of the studies, t</w:t>
      </w:r>
      <w:r w:rsidR="0566A9C8" w:rsidRPr="00E669ED">
        <w:rPr>
          <w:rFonts w:ascii="Times New Roman" w:eastAsia="Times New Roman" w:hAnsi="Times New Roman" w:cs="Times New Roman"/>
          <w:color w:val="000000" w:themeColor="text1"/>
          <w:sz w:val="24"/>
          <w:szCs w:val="24"/>
        </w:rPr>
        <w:t xml:space="preserve">here were </w:t>
      </w:r>
      <w:r w:rsidR="00087B8B" w:rsidRPr="00E669ED">
        <w:rPr>
          <w:rFonts w:ascii="Times New Roman" w:eastAsia="Times New Roman" w:hAnsi="Times New Roman" w:cs="Times New Roman"/>
          <w:color w:val="000000" w:themeColor="text1"/>
          <w:sz w:val="24"/>
          <w:szCs w:val="24"/>
        </w:rPr>
        <w:t>only two</w:t>
      </w:r>
      <w:r w:rsidR="0566A9C8" w:rsidRPr="00E669ED">
        <w:rPr>
          <w:rFonts w:ascii="Times New Roman" w:eastAsia="Times New Roman" w:hAnsi="Times New Roman" w:cs="Times New Roman"/>
          <w:color w:val="000000" w:themeColor="text1"/>
          <w:sz w:val="24"/>
          <w:szCs w:val="24"/>
        </w:rPr>
        <w:t xml:space="preserve"> </w:t>
      </w:r>
      <w:r w:rsidR="00087B8B" w:rsidRPr="00E669ED">
        <w:rPr>
          <w:rFonts w:ascii="Times New Roman" w:eastAsia="Times New Roman" w:hAnsi="Times New Roman" w:cs="Times New Roman"/>
          <w:color w:val="000000" w:themeColor="text1"/>
          <w:sz w:val="24"/>
          <w:szCs w:val="24"/>
        </w:rPr>
        <w:t xml:space="preserve">which specifically </w:t>
      </w:r>
      <w:r w:rsidR="0566A9C8" w:rsidRPr="00E669ED">
        <w:rPr>
          <w:rFonts w:ascii="Times New Roman" w:eastAsia="Times New Roman" w:hAnsi="Times New Roman" w:cs="Times New Roman"/>
          <w:color w:val="000000" w:themeColor="text1"/>
          <w:sz w:val="24"/>
          <w:szCs w:val="24"/>
        </w:rPr>
        <w:t xml:space="preserve">reported </w:t>
      </w:r>
      <w:r w:rsidR="00087B8B" w:rsidRPr="00E669ED">
        <w:rPr>
          <w:rFonts w:ascii="Times New Roman" w:eastAsia="Times New Roman" w:hAnsi="Times New Roman" w:cs="Times New Roman"/>
          <w:color w:val="000000" w:themeColor="text1"/>
          <w:sz w:val="24"/>
          <w:szCs w:val="24"/>
        </w:rPr>
        <w:t xml:space="preserve">the </w:t>
      </w:r>
      <w:r w:rsidR="0566A9C8" w:rsidRPr="00E669ED">
        <w:rPr>
          <w:rFonts w:ascii="Times New Roman" w:eastAsia="Times New Roman" w:hAnsi="Times New Roman" w:cs="Times New Roman"/>
          <w:color w:val="000000" w:themeColor="text1"/>
          <w:sz w:val="24"/>
          <w:szCs w:val="24"/>
        </w:rPr>
        <w:t>self-management approach</w:t>
      </w:r>
      <w:r w:rsidR="00087B8B" w:rsidRPr="00E669ED">
        <w:rPr>
          <w:rFonts w:ascii="Times New Roman" w:eastAsia="Times New Roman" w:hAnsi="Times New Roman" w:cs="Times New Roman"/>
          <w:color w:val="000000" w:themeColor="text1"/>
          <w:sz w:val="24"/>
          <w:szCs w:val="24"/>
        </w:rPr>
        <w:t>es of individual participants within the methods section (Cardol et al., 2012a, Whitehead et al., 2016).  These included</w:t>
      </w:r>
      <w:r w:rsidR="0566A9C8" w:rsidRPr="00E669ED">
        <w:rPr>
          <w:rFonts w:ascii="Times New Roman" w:eastAsia="Times New Roman" w:hAnsi="Times New Roman" w:cs="Times New Roman"/>
          <w:color w:val="000000" w:themeColor="text1"/>
          <w:sz w:val="24"/>
          <w:szCs w:val="24"/>
        </w:rPr>
        <w:t xml:space="preserve"> “diet alone” (mean 2, SD 1.4), “medication” (mean 7, SD 1.4), and </w:t>
      </w:r>
      <w:r w:rsidR="006237BF" w:rsidRPr="00E669ED">
        <w:rPr>
          <w:rFonts w:ascii="Times New Roman" w:eastAsia="Times New Roman" w:hAnsi="Times New Roman" w:cs="Times New Roman"/>
          <w:color w:val="000000" w:themeColor="text1"/>
          <w:sz w:val="24"/>
          <w:szCs w:val="24"/>
        </w:rPr>
        <w:t>“</w:t>
      </w:r>
      <w:r w:rsidR="0566A9C8" w:rsidRPr="00E669ED">
        <w:rPr>
          <w:rFonts w:ascii="Times New Roman" w:eastAsia="Times New Roman" w:hAnsi="Times New Roman" w:cs="Times New Roman"/>
          <w:color w:val="000000" w:themeColor="text1"/>
          <w:sz w:val="24"/>
          <w:szCs w:val="24"/>
        </w:rPr>
        <w:t>insulin</w:t>
      </w:r>
      <w:r w:rsidR="006237BF" w:rsidRPr="00E669ED">
        <w:rPr>
          <w:rFonts w:ascii="Times New Roman" w:eastAsia="Times New Roman" w:hAnsi="Times New Roman" w:cs="Times New Roman"/>
          <w:color w:val="000000" w:themeColor="text1"/>
          <w:sz w:val="24"/>
          <w:szCs w:val="24"/>
        </w:rPr>
        <w:t>”</w:t>
      </w:r>
      <w:r w:rsidR="0566A9C8" w:rsidRPr="00E669ED">
        <w:rPr>
          <w:rFonts w:ascii="Times New Roman" w:eastAsia="Times New Roman" w:hAnsi="Times New Roman" w:cs="Times New Roman"/>
          <w:color w:val="000000" w:themeColor="text1"/>
          <w:sz w:val="24"/>
          <w:szCs w:val="24"/>
        </w:rPr>
        <w:t xml:space="preserve"> (mean 6.5, SD 2.1). </w:t>
      </w:r>
      <w:r w:rsidR="00DF6872" w:rsidRPr="00E669ED">
        <w:rPr>
          <w:rFonts w:ascii="Times New Roman" w:eastAsia="Times New Roman" w:hAnsi="Times New Roman" w:cs="Times New Roman"/>
          <w:color w:val="000000" w:themeColor="text1"/>
          <w:sz w:val="24"/>
          <w:szCs w:val="24"/>
        </w:rPr>
        <w:t xml:space="preserve"> Wider reporting of this information could have led to a greater understanding of </w:t>
      </w:r>
      <w:r w:rsidR="009E4457" w:rsidRPr="00E669ED">
        <w:rPr>
          <w:rFonts w:ascii="Times New Roman" w:eastAsia="Times New Roman" w:hAnsi="Times New Roman" w:cs="Times New Roman"/>
          <w:color w:val="000000" w:themeColor="text1"/>
          <w:sz w:val="24"/>
          <w:szCs w:val="24"/>
        </w:rPr>
        <w:t xml:space="preserve">the prevalence and efficacy of these approaches in people with ID. </w:t>
      </w:r>
    </w:p>
    <w:p w14:paraId="4972C249" w14:textId="26A0CB1F" w:rsidR="00A93292" w:rsidRPr="00E669ED" w:rsidRDefault="00A93292" w:rsidP="0566A9C8">
      <w:pPr>
        <w:pStyle w:val="NoSpacing"/>
        <w:spacing w:line="480" w:lineRule="auto"/>
        <w:rPr>
          <w:rFonts w:ascii="Times New Roman" w:eastAsia="Times New Roman" w:hAnsi="Times New Roman" w:cs="Times New Roman"/>
          <w:color w:val="000000" w:themeColor="text1"/>
          <w:sz w:val="24"/>
          <w:szCs w:val="24"/>
        </w:rPr>
      </w:pPr>
      <w:r w:rsidRPr="00E669ED">
        <w:rPr>
          <w:rFonts w:ascii="Times New Roman" w:hAnsi="Times New Roman" w:cs="Times New Roman"/>
          <w:color w:val="000000" w:themeColor="text1"/>
          <w:sz w:val="24"/>
          <w:szCs w:val="24"/>
        </w:rPr>
        <w:tab/>
      </w:r>
      <w:r w:rsidRPr="00E669ED">
        <w:rPr>
          <w:rFonts w:ascii="Times New Roman" w:eastAsia="Times New Roman" w:hAnsi="Times New Roman" w:cs="Times New Roman"/>
          <w:color w:val="000000" w:themeColor="text1"/>
          <w:sz w:val="24"/>
          <w:szCs w:val="24"/>
        </w:rPr>
        <w:t xml:space="preserve">The time since diagnosis was reported in 3 studies (Hale et al., 2011; Dysch et al., 2012; Cardol et al., 2012a). </w:t>
      </w:r>
      <w:r w:rsidR="009F78DD" w:rsidRPr="00E669ED">
        <w:rPr>
          <w:rFonts w:ascii="Times New Roman" w:eastAsia="Times New Roman" w:hAnsi="Times New Roman" w:cs="Times New Roman"/>
          <w:color w:val="000000" w:themeColor="text1"/>
          <w:sz w:val="24"/>
          <w:szCs w:val="24"/>
        </w:rPr>
        <w:t xml:space="preserve"> </w:t>
      </w:r>
      <w:r w:rsidRPr="00E669ED">
        <w:rPr>
          <w:rFonts w:ascii="Times New Roman" w:eastAsia="Times New Roman" w:hAnsi="Times New Roman" w:cs="Times New Roman"/>
          <w:color w:val="000000" w:themeColor="text1"/>
          <w:sz w:val="24"/>
          <w:szCs w:val="24"/>
        </w:rPr>
        <w:t xml:space="preserve">As there were differences in how these durations were presented, it is not possible to provide descriptive comparisons. </w:t>
      </w:r>
      <w:r w:rsidR="009F78DD" w:rsidRPr="00E669ED">
        <w:rPr>
          <w:rFonts w:ascii="Times New Roman" w:eastAsia="Times New Roman" w:hAnsi="Times New Roman" w:cs="Times New Roman"/>
          <w:color w:val="000000" w:themeColor="text1"/>
          <w:sz w:val="24"/>
          <w:szCs w:val="24"/>
        </w:rPr>
        <w:t xml:space="preserve"> </w:t>
      </w:r>
      <w:r w:rsidRPr="00E669ED">
        <w:rPr>
          <w:rFonts w:ascii="Times New Roman" w:eastAsia="Times New Roman" w:hAnsi="Times New Roman" w:cs="Times New Roman"/>
          <w:color w:val="000000" w:themeColor="text1"/>
          <w:sz w:val="24"/>
          <w:szCs w:val="24"/>
        </w:rPr>
        <w:t xml:space="preserve">However, in each study there were a </w:t>
      </w:r>
      <w:r w:rsidR="00D020DE" w:rsidRPr="00E669ED">
        <w:rPr>
          <w:rFonts w:ascii="Times New Roman" w:eastAsia="Times New Roman" w:hAnsi="Times New Roman" w:cs="Times New Roman"/>
          <w:color w:val="000000" w:themeColor="text1"/>
          <w:sz w:val="24"/>
          <w:szCs w:val="24"/>
        </w:rPr>
        <w:t xml:space="preserve">significant </w:t>
      </w:r>
      <w:r w:rsidRPr="00E669ED">
        <w:rPr>
          <w:rFonts w:ascii="Times New Roman" w:eastAsia="Times New Roman" w:hAnsi="Times New Roman" w:cs="Times New Roman"/>
          <w:color w:val="000000" w:themeColor="text1"/>
          <w:sz w:val="24"/>
          <w:szCs w:val="24"/>
        </w:rPr>
        <w:t>number of participants with a long-term diagnosis than those w</w:t>
      </w:r>
      <w:r w:rsidR="009F78DD" w:rsidRPr="00E669ED">
        <w:rPr>
          <w:rFonts w:ascii="Times New Roman" w:eastAsia="Times New Roman" w:hAnsi="Times New Roman" w:cs="Times New Roman"/>
          <w:color w:val="000000" w:themeColor="text1"/>
          <w:sz w:val="24"/>
          <w:szCs w:val="24"/>
        </w:rPr>
        <w:t xml:space="preserve">ho had been diagnosed recently.  </w:t>
      </w:r>
      <w:r w:rsidRPr="00E669ED">
        <w:rPr>
          <w:rFonts w:ascii="Times New Roman" w:eastAsia="Times New Roman" w:hAnsi="Times New Roman" w:cs="Times New Roman"/>
          <w:color w:val="000000" w:themeColor="text1"/>
          <w:sz w:val="24"/>
          <w:szCs w:val="24"/>
        </w:rPr>
        <w:t xml:space="preserve">This included over 5 years since diagnosis, (Cardol et al., 2012a) over 10 </w:t>
      </w:r>
      <w:r w:rsidRPr="00E669ED">
        <w:rPr>
          <w:rFonts w:ascii="Times New Roman" w:eastAsia="Times New Roman" w:hAnsi="Times New Roman" w:cs="Times New Roman"/>
          <w:color w:val="000000" w:themeColor="text1"/>
          <w:sz w:val="24"/>
          <w:szCs w:val="24"/>
        </w:rPr>
        <w:lastRenderedPageBreak/>
        <w:t xml:space="preserve">years since diagnosis (Hale et al., 2011), and mean 17 years (Dysch et al., 2012). </w:t>
      </w:r>
      <w:r w:rsidR="009F78DD" w:rsidRPr="00E669ED">
        <w:rPr>
          <w:rFonts w:ascii="Times New Roman" w:eastAsia="Times New Roman" w:hAnsi="Times New Roman" w:cs="Times New Roman"/>
          <w:color w:val="000000" w:themeColor="text1"/>
          <w:sz w:val="24"/>
          <w:szCs w:val="24"/>
        </w:rPr>
        <w:t xml:space="preserve"> </w:t>
      </w:r>
      <w:r w:rsidRPr="00E669ED">
        <w:rPr>
          <w:rFonts w:ascii="Times New Roman" w:eastAsia="Times New Roman" w:hAnsi="Times New Roman" w:cs="Times New Roman"/>
          <w:color w:val="000000" w:themeColor="text1"/>
          <w:sz w:val="24"/>
          <w:szCs w:val="24"/>
        </w:rPr>
        <w:t xml:space="preserve">This trend reflects the inclusion of type diabetes participants, for whom diagnosis would be more likely to be detected at an early age, as well as suggesting more progressed stages of </w:t>
      </w:r>
      <w:r w:rsidR="008E7D4C" w:rsidRPr="00E669ED">
        <w:rPr>
          <w:rFonts w:ascii="Times New Roman" w:eastAsia="Times New Roman" w:hAnsi="Times New Roman" w:cs="Times New Roman"/>
          <w:color w:val="000000" w:themeColor="text1"/>
          <w:sz w:val="24"/>
          <w:szCs w:val="24"/>
        </w:rPr>
        <w:t>T2D</w:t>
      </w:r>
      <w:r w:rsidRPr="00E669ED">
        <w:rPr>
          <w:rFonts w:ascii="Times New Roman" w:eastAsia="Times New Roman" w:hAnsi="Times New Roman" w:cs="Times New Roman"/>
          <w:color w:val="000000" w:themeColor="text1"/>
          <w:sz w:val="24"/>
          <w:szCs w:val="24"/>
        </w:rPr>
        <w:t xml:space="preserve">, where self-management would be </w:t>
      </w:r>
      <w:r w:rsidR="00AB24FB" w:rsidRPr="00E669ED">
        <w:rPr>
          <w:rFonts w:ascii="Times New Roman" w:eastAsia="Times New Roman" w:hAnsi="Times New Roman" w:cs="Times New Roman"/>
          <w:color w:val="000000" w:themeColor="text1"/>
          <w:sz w:val="24"/>
          <w:szCs w:val="24"/>
        </w:rPr>
        <w:t xml:space="preserve">typically </w:t>
      </w:r>
      <w:r w:rsidRPr="00E669ED">
        <w:rPr>
          <w:rFonts w:ascii="Times New Roman" w:eastAsia="Times New Roman" w:hAnsi="Times New Roman" w:cs="Times New Roman"/>
          <w:color w:val="000000" w:themeColor="text1"/>
          <w:sz w:val="24"/>
          <w:szCs w:val="24"/>
        </w:rPr>
        <w:t>depe</w:t>
      </w:r>
      <w:r w:rsidR="009F78DD" w:rsidRPr="00E669ED">
        <w:rPr>
          <w:rFonts w:ascii="Times New Roman" w:eastAsia="Times New Roman" w:hAnsi="Times New Roman" w:cs="Times New Roman"/>
          <w:color w:val="000000" w:themeColor="text1"/>
          <w:sz w:val="24"/>
          <w:szCs w:val="24"/>
        </w:rPr>
        <w:t xml:space="preserve">ndent on medication or insulin.  </w:t>
      </w:r>
      <w:r w:rsidR="10F76C78" w:rsidRPr="00E669ED">
        <w:rPr>
          <w:rFonts w:ascii="Times New Roman" w:eastAsia="Times New Roman" w:hAnsi="Times New Roman" w:cs="Times New Roman"/>
          <w:color w:val="000000" w:themeColor="text1"/>
          <w:sz w:val="24"/>
          <w:szCs w:val="24"/>
        </w:rPr>
        <w:t xml:space="preserve">The small number of participants who were managing their diabetes through diet alone may reflect that there is a higher prevalence of </w:t>
      </w:r>
      <w:r w:rsidR="008E7D4C" w:rsidRPr="00E669ED">
        <w:rPr>
          <w:rFonts w:ascii="Times New Roman" w:eastAsia="Times New Roman" w:hAnsi="Times New Roman" w:cs="Times New Roman"/>
          <w:color w:val="000000" w:themeColor="text1"/>
          <w:sz w:val="24"/>
          <w:szCs w:val="24"/>
        </w:rPr>
        <w:t>T1D</w:t>
      </w:r>
      <w:r w:rsidR="10F76C78" w:rsidRPr="00E669ED">
        <w:rPr>
          <w:rFonts w:ascii="Times New Roman" w:eastAsia="Times New Roman" w:hAnsi="Times New Roman" w:cs="Times New Roman"/>
          <w:color w:val="000000" w:themeColor="text1"/>
          <w:sz w:val="24"/>
          <w:szCs w:val="24"/>
        </w:rPr>
        <w:t xml:space="preserve"> and advanced stage </w:t>
      </w:r>
      <w:r w:rsidR="008E7D4C" w:rsidRPr="00E669ED">
        <w:rPr>
          <w:rFonts w:ascii="Times New Roman" w:eastAsia="Times New Roman" w:hAnsi="Times New Roman" w:cs="Times New Roman"/>
          <w:color w:val="000000" w:themeColor="text1"/>
          <w:sz w:val="24"/>
          <w:szCs w:val="24"/>
        </w:rPr>
        <w:t>T2D</w:t>
      </w:r>
      <w:r w:rsidR="10F76C78" w:rsidRPr="00E669ED">
        <w:rPr>
          <w:rFonts w:ascii="Times New Roman" w:eastAsia="Times New Roman" w:hAnsi="Times New Roman" w:cs="Times New Roman"/>
          <w:color w:val="000000" w:themeColor="text1"/>
          <w:sz w:val="24"/>
          <w:szCs w:val="24"/>
        </w:rPr>
        <w:t xml:space="preserve">, where medication and insulin control is a necessity. </w:t>
      </w:r>
      <w:r w:rsidR="009F78DD" w:rsidRPr="00E669ED">
        <w:rPr>
          <w:rFonts w:ascii="Times New Roman" w:eastAsia="Times New Roman" w:hAnsi="Times New Roman" w:cs="Times New Roman"/>
          <w:color w:val="000000" w:themeColor="text1"/>
          <w:sz w:val="24"/>
          <w:szCs w:val="24"/>
        </w:rPr>
        <w:t xml:space="preserve"> </w:t>
      </w:r>
      <w:r w:rsidR="10F76C78" w:rsidRPr="00E669ED">
        <w:rPr>
          <w:rFonts w:ascii="Times New Roman" w:eastAsia="Times New Roman" w:hAnsi="Times New Roman" w:cs="Times New Roman"/>
          <w:color w:val="000000" w:themeColor="text1"/>
          <w:sz w:val="24"/>
          <w:szCs w:val="24"/>
        </w:rPr>
        <w:t>However, this may also reflect the struggle of the participants to adapt their lifestyle to diabetes; this is reflected in the themes described below.</w:t>
      </w:r>
    </w:p>
    <w:p w14:paraId="141A0823" w14:textId="77777777" w:rsidR="00A93292" w:rsidRPr="00E669ED" w:rsidRDefault="00A93292" w:rsidP="004B78B3">
      <w:pPr>
        <w:pStyle w:val="NoSpacing"/>
        <w:spacing w:line="480" w:lineRule="auto"/>
        <w:rPr>
          <w:rFonts w:ascii="Times New Roman" w:hAnsi="Times New Roman" w:cs="Times New Roman"/>
          <w:color w:val="000000" w:themeColor="text1"/>
          <w:sz w:val="24"/>
          <w:szCs w:val="24"/>
        </w:rPr>
      </w:pPr>
    </w:p>
    <w:p w14:paraId="0406FDDE" w14:textId="77777777" w:rsidR="00782529" w:rsidRPr="00E669ED" w:rsidRDefault="00782529" w:rsidP="10F76C78">
      <w:pPr>
        <w:pStyle w:val="NoSpacing"/>
        <w:spacing w:line="480" w:lineRule="auto"/>
        <w:rPr>
          <w:rFonts w:ascii="Times New Roman" w:eastAsia="Times New Roman" w:hAnsi="Times New Roman" w:cs="Times New Roman"/>
          <w:b/>
          <w:bCs/>
          <w:color w:val="000000" w:themeColor="text1"/>
          <w:sz w:val="24"/>
          <w:szCs w:val="24"/>
        </w:rPr>
      </w:pPr>
    </w:p>
    <w:p w14:paraId="1B45ECE4" w14:textId="77777777" w:rsidR="00782529" w:rsidRPr="00E669ED" w:rsidRDefault="00782529" w:rsidP="10F76C78">
      <w:pPr>
        <w:pStyle w:val="NoSpacing"/>
        <w:spacing w:line="480" w:lineRule="auto"/>
        <w:rPr>
          <w:rFonts w:ascii="Times New Roman" w:eastAsia="Times New Roman" w:hAnsi="Times New Roman" w:cs="Times New Roman"/>
          <w:b/>
          <w:bCs/>
          <w:color w:val="000000" w:themeColor="text1"/>
          <w:sz w:val="24"/>
          <w:szCs w:val="24"/>
        </w:rPr>
      </w:pPr>
    </w:p>
    <w:p w14:paraId="45B6EAD3" w14:textId="77777777" w:rsidR="00064A85" w:rsidRPr="00E669ED" w:rsidRDefault="0566A9C8" w:rsidP="0566A9C8">
      <w:pPr>
        <w:pStyle w:val="NoSpacing"/>
        <w:spacing w:line="480" w:lineRule="auto"/>
        <w:rPr>
          <w:rFonts w:ascii="Times New Roman" w:eastAsia="Times New Roman" w:hAnsi="Times New Roman" w:cs="Times New Roman"/>
          <w:b/>
          <w:bCs/>
          <w:color w:val="000000" w:themeColor="text1"/>
          <w:sz w:val="24"/>
          <w:szCs w:val="24"/>
        </w:rPr>
      </w:pPr>
      <w:r w:rsidRPr="00E669ED">
        <w:rPr>
          <w:rFonts w:ascii="Times New Roman" w:eastAsia="Times New Roman" w:hAnsi="Times New Roman" w:cs="Times New Roman"/>
          <w:b/>
          <w:bCs/>
          <w:color w:val="000000" w:themeColor="text1"/>
          <w:sz w:val="24"/>
          <w:szCs w:val="24"/>
        </w:rPr>
        <w:t>Themes highlighted through synthesis</w:t>
      </w:r>
    </w:p>
    <w:p w14:paraId="286B35D4" w14:textId="6CC06FEA" w:rsidR="0566A9C8" w:rsidRPr="00E669ED" w:rsidRDefault="0566A9C8" w:rsidP="0566A9C8">
      <w:pPr>
        <w:pStyle w:val="NoSpacing"/>
        <w:spacing w:line="480" w:lineRule="auto"/>
        <w:rPr>
          <w:rFonts w:ascii="Times New Roman" w:hAnsi="Times New Roman" w:cs="Times New Roman"/>
          <w:color w:val="000000" w:themeColor="text1"/>
          <w:sz w:val="24"/>
          <w:szCs w:val="24"/>
          <w:highlight w:val="yellow"/>
        </w:rPr>
      </w:pPr>
      <w:r w:rsidRPr="00E669ED">
        <w:rPr>
          <w:rFonts w:ascii="Times New Roman" w:hAnsi="Times New Roman" w:cs="Times New Roman"/>
          <w:color w:val="000000" w:themeColor="text1"/>
          <w:sz w:val="24"/>
          <w:szCs w:val="24"/>
        </w:rPr>
        <w:t xml:space="preserve">Following the review and analysis of </w:t>
      </w:r>
      <w:r w:rsidR="00D656E8" w:rsidRPr="00E669ED">
        <w:rPr>
          <w:rFonts w:ascii="Times New Roman" w:hAnsi="Times New Roman" w:cs="Times New Roman"/>
          <w:color w:val="000000" w:themeColor="text1"/>
          <w:sz w:val="24"/>
          <w:szCs w:val="24"/>
        </w:rPr>
        <w:t>the eight studies, t</w:t>
      </w:r>
      <w:r w:rsidRPr="00E669ED">
        <w:rPr>
          <w:rFonts w:ascii="Times New Roman" w:hAnsi="Times New Roman" w:cs="Times New Roman"/>
          <w:color w:val="000000" w:themeColor="text1"/>
          <w:sz w:val="24"/>
          <w:szCs w:val="24"/>
        </w:rPr>
        <w:t xml:space="preserve">he following </w:t>
      </w:r>
      <w:r w:rsidR="00AD3879" w:rsidRPr="00E669ED">
        <w:rPr>
          <w:rFonts w:ascii="Times New Roman" w:hAnsi="Times New Roman" w:cs="Times New Roman"/>
          <w:color w:val="000000" w:themeColor="text1"/>
          <w:sz w:val="24"/>
          <w:szCs w:val="24"/>
        </w:rPr>
        <w:t>four</w:t>
      </w:r>
      <w:r w:rsidRPr="00E669ED">
        <w:rPr>
          <w:rFonts w:ascii="Times New Roman" w:hAnsi="Times New Roman" w:cs="Times New Roman"/>
          <w:color w:val="000000" w:themeColor="text1"/>
          <w:sz w:val="24"/>
          <w:szCs w:val="24"/>
        </w:rPr>
        <w:t xml:space="preserve"> themes were identified: i) “Frustration </w:t>
      </w:r>
      <w:r w:rsidR="007311CB" w:rsidRPr="00E669ED">
        <w:rPr>
          <w:rFonts w:ascii="Times New Roman" w:hAnsi="Times New Roman" w:cs="Times New Roman"/>
          <w:color w:val="000000" w:themeColor="text1"/>
          <w:sz w:val="24"/>
          <w:szCs w:val="24"/>
        </w:rPr>
        <w:t>over lifestyle adjustments”; ii</w:t>
      </w:r>
      <w:r w:rsidRPr="00E669ED">
        <w:rPr>
          <w:rFonts w:ascii="Times New Roman" w:hAnsi="Times New Roman" w:cs="Times New Roman"/>
          <w:color w:val="000000" w:themeColor="text1"/>
          <w:sz w:val="24"/>
          <w:szCs w:val="24"/>
        </w:rPr>
        <w:t>) "Limited understanding and inadequate education</w:t>
      </w:r>
      <w:r w:rsidR="00C51EA2" w:rsidRPr="00E669ED">
        <w:rPr>
          <w:rFonts w:ascii="Times New Roman" w:hAnsi="Times New Roman" w:cs="Times New Roman"/>
          <w:color w:val="000000" w:themeColor="text1"/>
          <w:sz w:val="24"/>
          <w:szCs w:val="24"/>
        </w:rPr>
        <w:t>al resources</w:t>
      </w:r>
      <w:r w:rsidRPr="00E669ED">
        <w:rPr>
          <w:rFonts w:ascii="Times New Roman" w:hAnsi="Times New Roman" w:cs="Times New Roman"/>
          <w:color w:val="000000" w:themeColor="text1"/>
          <w:sz w:val="24"/>
          <w:szCs w:val="24"/>
        </w:rPr>
        <w:t xml:space="preserve">"; </w:t>
      </w:r>
      <w:r w:rsidR="007311CB" w:rsidRPr="00E669ED">
        <w:rPr>
          <w:rFonts w:ascii="Times New Roman" w:hAnsi="Times New Roman" w:cs="Times New Roman"/>
          <w:color w:val="000000" w:themeColor="text1"/>
          <w:sz w:val="24"/>
          <w:szCs w:val="24"/>
        </w:rPr>
        <w:t xml:space="preserve">iii) “Limited training and knowledge in staff”; </w:t>
      </w:r>
      <w:r w:rsidRPr="00E669ED">
        <w:rPr>
          <w:rFonts w:ascii="Times New Roman" w:hAnsi="Times New Roman" w:cs="Times New Roman"/>
          <w:color w:val="000000" w:themeColor="text1"/>
          <w:sz w:val="24"/>
          <w:szCs w:val="24"/>
        </w:rPr>
        <w:t>iv) "Potential for effective DSM with appropriate support"</w:t>
      </w:r>
      <w:r w:rsidR="00D656E8" w:rsidRPr="00E669ED">
        <w:rPr>
          <w:rFonts w:ascii="Times New Roman" w:hAnsi="Times New Roman" w:cs="Times New Roman"/>
          <w:color w:val="000000" w:themeColor="text1"/>
          <w:sz w:val="24"/>
          <w:szCs w:val="24"/>
        </w:rPr>
        <w:t xml:space="preserve">. </w:t>
      </w:r>
    </w:p>
    <w:p w14:paraId="11C67C1B" w14:textId="77777777" w:rsidR="00467271" w:rsidRPr="00E669ED" w:rsidRDefault="00467271" w:rsidP="004B78B3">
      <w:pPr>
        <w:pStyle w:val="NoSpacing"/>
        <w:spacing w:line="480" w:lineRule="auto"/>
        <w:rPr>
          <w:rFonts w:ascii="Times New Roman" w:hAnsi="Times New Roman" w:cs="Times New Roman"/>
          <w:color w:val="000000" w:themeColor="text1"/>
          <w:sz w:val="24"/>
          <w:szCs w:val="24"/>
        </w:rPr>
      </w:pPr>
    </w:p>
    <w:p w14:paraId="155B7EC4" w14:textId="0D13D40D" w:rsidR="00064A85" w:rsidRPr="00E669ED" w:rsidRDefault="0566A9C8" w:rsidP="0566A9C8">
      <w:pPr>
        <w:pStyle w:val="NoSpacing"/>
        <w:numPr>
          <w:ilvl w:val="0"/>
          <w:numId w:val="5"/>
        </w:numPr>
        <w:spacing w:line="480" w:lineRule="auto"/>
        <w:rPr>
          <w:rFonts w:ascii="Times New Roman" w:eastAsia="Times New Roman" w:hAnsi="Times New Roman" w:cs="Times New Roman"/>
          <w:b/>
          <w:bCs/>
          <w:color w:val="000000" w:themeColor="text1"/>
          <w:sz w:val="24"/>
          <w:szCs w:val="24"/>
        </w:rPr>
      </w:pPr>
      <w:r w:rsidRPr="00E669ED">
        <w:rPr>
          <w:rFonts w:ascii="Times New Roman" w:hAnsi="Times New Roman" w:cs="Times New Roman"/>
          <w:b/>
          <w:bCs/>
          <w:color w:val="000000" w:themeColor="text1"/>
          <w:sz w:val="24"/>
          <w:szCs w:val="24"/>
        </w:rPr>
        <w:t>Frustration over lifestyle adjustments</w:t>
      </w:r>
    </w:p>
    <w:p w14:paraId="7479D829" w14:textId="77777777" w:rsidR="003B6A81" w:rsidRPr="00E669ED" w:rsidRDefault="0566A9C8" w:rsidP="0566A9C8">
      <w:pPr>
        <w:pStyle w:val="NoSpacing"/>
        <w:spacing w:line="480" w:lineRule="auto"/>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 xml:space="preserve">People with ID expressed negative feelings with regard to living with and self-managing diabetes, such as fear, insecurity, and being overwhelmed (Rey-Conde et al., 2005).  These were accompanied by a sense of frustration </w:t>
      </w:r>
      <w:r w:rsidR="00A253F5" w:rsidRPr="00E669ED">
        <w:rPr>
          <w:rFonts w:ascii="Times New Roman" w:eastAsia="Times New Roman" w:hAnsi="Times New Roman" w:cs="Times New Roman"/>
          <w:color w:val="000000" w:themeColor="text1"/>
          <w:sz w:val="24"/>
          <w:szCs w:val="24"/>
        </w:rPr>
        <w:t>over changes to lifestyles</w:t>
      </w:r>
      <w:r w:rsidR="00DC32C5" w:rsidRPr="00E669ED">
        <w:rPr>
          <w:rFonts w:ascii="Times New Roman" w:eastAsia="Times New Roman" w:hAnsi="Times New Roman" w:cs="Times New Roman"/>
          <w:color w:val="000000" w:themeColor="text1"/>
          <w:sz w:val="24"/>
          <w:szCs w:val="24"/>
        </w:rPr>
        <w:t xml:space="preserve">, in particular dietary restrictions (Hale et al., 2011) </w:t>
      </w:r>
      <w:r w:rsidR="00001277" w:rsidRPr="00E669ED">
        <w:rPr>
          <w:rFonts w:ascii="Times New Roman" w:eastAsia="Times New Roman" w:hAnsi="Times New Roman" w:cs="Times New Roman"/>
          <w:color w:val="000000" w:themeColor="text1"/>
          <w:sz w:val="24"/>
          <w:szCs w:val="24"/>
        </w:rPr>
        <w:t xml:space="preserve">medication regime adherence, and carer dependency (Dysch et al., 2012).  </w:t>
      </w:r>
    </w:p>
    <w:p w14:paraId="721ADE12" w14:textId="0FC338F4" w:rsidR="00F22CAE" w:rsidRPr="00E669ED" w:rsidRDefault="00EF7CB3" w:rsidP="003B6A81">
      <w:pPr>
        <w:pStyle w:val="NoSpacing"/>
        <w:spacing w:line="480" w:lineRule="auto"/>
        <w:ind w:firstLine="720"/>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 xml:space="preserve">Participants </w:t>
      </w:r>
      <w:r w:rsidR="00B35195" w:rsidRPr="00E669ED">
        <w:rPr>
          <w:rFonts w:ascii="Times New Roman" w:eastAsia="Times New Roman" w:hAnsi="Times New Roman" w:cs="Times New Roman"/>
          <w:color w:val="000000" w:themeColor="text1"/>
          <w:sz w:val="24"/>
          <w:szCs w:val="24"/>
        </w:rPr>
        <w:t xml:space="preserve">also made statements which Cardol et al. (2012a) described </w:t>
      </w:r>
      <w:r w:rsidR="00A9555F" w:rsidRPr="00E669ED">
        <w:rPr>
          <w:rFonts w:ascii="Times New Roman" w:eastAsia="Times New Roman" w:hAnsi="Times New Roman" w:cs="Times New Roman"/>
          <w:color w:val="000000" w:themeColor="text1"/>
          <w:sz w:val="24"/>
          <w:szCs w:val="24"/>
        </w:rPr>
        <w:t xml:space="preserve">as </w:t>
      </w:r>
      <w:r w:rsidR="00B35195" w:rsidRPr="00E669ED">
        <w:rPr>
          <w:rFonts w:ascii="Times New Roman" w:eastAsia="Times New Roman" w:hAnsi="Times New Roman" w:cs="Times New Roman"/>
          <w:color w:val="000000" w:themeColor="text1"/>
          <w:sz w:val="24"/>
          <w:szCs w:val="24"/>
        </w:rPr>
        <w:t>a</w:t>
      </w:r>
      <w:r w:rsidRPr="00E669ED">
        <w:rPr>
          <w:rFonts w:ascii="Times New Roman" w:eastAsia="Times New Roman" w:hAnsi="Times New Roman" w:cs="Times New Roman"/>
          <w:color w:val="000000" w:themeColor="text1"/>
          <w:sz w:val="24"/>
          <w:szCs w:val="24"/>
        </w:rPr>
        <w:t xml:space="preserve"> sense of loss in relation to </w:t>
      </w:r>
      <w:r w:rsidR="00A9555F" w:rsidRPr="00E669ED">
        <w:rPr>
          <w:rFonts w:ascii="Times New Roman" w:eastAsia="Times New Roman" w:hAnsi="Times New Roman" w:cs="Times New Roman"/>
          <w:color w:val="000000" w:themeColor="text1"/>
          <w:sz w:val="24"/>
          <w:szCs w:val="24"/>
        </w:rPr>
        <w:t>food choices</w:t>
      </w:r>
      <w:r w:rsidR="00F4606B" w:rsidRPr="00E669ED">
        <w:rPr>
          <w:rFonts w:ascii="Times New Roman" w:eastAsia="Times New Roman" w:hAnsi="Times New Roman" w:cs="Times New Roman"/>
          <w:color w:val="000000" w:themeColor="text1"/>
          <w:sz w:val="24"/>
          <w:szCs w:val="24"/>
        </w:rPr>
        <w:t>.  These feelings</w:t>
      </w:r>
      <w:r w:rsidR="00A9555F" w:rsidRPr="00E669ED">
        <w:rPr>
          <w:rFonts w:ascii="Times New Roman" w:eastAsia="Times New Roman" w:hAnsi="Times New Roman" w:cs="Times New Roman"/>
          <w:color w:val="000000" w:themeColor="text1"/>
          <w:sz w:val="24"/>
          <w:szCs w:val="24"/>
        </w:rPr>
        <w:t xml:space="preserve"> were occasionally accentuated by shared </w:t>
      </w:r>
      <w:r w:rsidR="00A9555F" w:rsidRPr="00E669ED">
        <w:rPr>
          <w:rFonts w:ascii="Times New Roman" w:eastAsia="Times New Roman" w:hAnsi="Times New Roman" w:cs="Times New Roman"/>
          <w:color w:val="000000" w:themeColor="text1"/>
          <w:sz w:val="24"/>
          <w:szCs w:val="24"/>
        </w:rPr>
        <w:lastRenderedPageBreak/>
        <w:t xml:space="preserve">living situations in which </w:t>
      </w:r>
      <w:r w:rsidR="00672D21" w:rsidRPr="00E669ED">
        <w:rPr>
          <w:rFonts w:ascii="Times New Roman" w:eastAsia="Times New Roman" w:hAnsi="Times New Roman" w:cs="Times New Roman"/>
          <w:color w:val="000000" w:themeColor="text1"/>
          <w:sz w:val="24"/>
          <w:szCs w:val="24"/>
        </w:rPr>
        <w:t>social comparisons to others without diabetes were made</w:t>
      </w:r>
      <w:r w:rsidR="003B6A81" w:rsidRPr="00E669ED">
        <w:rPr>
          <w:rFonts w:ascii="Times New Roman" w:eastAsia="Times New Roman" w:hAnsi="Times New Roman" w:cs="Times New Roman"/>
          <w:color w:val="000000" w:themeColor="text1"/>
          <w:sz w:val="24"/>
          <w:szCs w:val="24"/>
        </w:rPr>
        <w:t xml:space="preserve">, an issue also present in </w:t>
      </w:r>
      <w:r w:rsidR="003B6A81" w:rsidRPr="00E669ED">
        <w:rPr>
          <w:rFonts w:ascii="Times New Roman" w:hAnsi="Times New Roman" w:cs="Times New Roman"/>
          <w:color w:val="000000" w:themeColor="text1"/>
          <w:sz w:val="24"/>
          <w:szCs w:val="24"/>
        </w:rPr>
        <w:t>"</w:t>
      </w:r>
      <w:r w:rsidR="00FE4EE4" w:rsidRPr="00E669ED">
        <w:rPr>
          <w:rFonts w:ascii="Times New Roman" w:hAnsi="Times New Roman" w:cs="Times New Roman"/>
          <w:color w:val="000000" w:themeColor="text1"/>
          <w:sz w:val="24"/>
          <w:szCs w:val="24"/>
        </w:rPr>
        <w:t>Potential for effective DSM with appropriate support</w:t>
      </w:r>
      <w:r w:rsidR="003B6A81" w:rsidRPr="00E669ED">
        <w:rPr>
          <w:rFonts w:ascii="Times New Roman" w:hAnsi="Times New Roman" w:cs="Times New Roman"/>
          <w:color w:val="000000" w:themeColor="text1"/>
          <w:sz w:val="24"/>
          <w:szCs w:val="24"/>
        </w:rPr>
        <w:t>"</w:t>
      </w:r>
      <w:r w:rsidR="00672D21" w:rsidRPr="00E669ED">
        <w:rPr>
          <w:rFonts w:ascii="Times New Roman" w:eastAsia="Times New Roman" w:hAnsi="Times New Roman" w:cs="Times New Roman"/>
          <w:color w:val="000000" w:themeColor="text1"/>
          <w:sz w:val="24"/>
          <w:szCs w:val="24"/>
        </w:rPr>
        <w:t xml:space="preserve">.  </w:t>
      </w:r>
      <w:r w:rsidR="00F4606B" w:rsidRPr="00E669ED">
        <w:rPr>
          <w:rFonts w:ascii="Times New Roman" w:eastAsia="Times New Roman" w:hAnsi="Times New Roman" w:cs="Times New Roman"/>
          <w:color w:val="000000" w:themeColor="text1"/>
          <w:sz w:val="24"/>
          <w:szCs w:val="24"/>
        </w:rPr>
        <w:t>It is important that supporters of people with ID are aware of such feel</w:t>
      </w:r>
      <w:r w:rsidR="003E5DC2" w:rsidRPr="00E669ED">
        <w:rPr>
          <w:rFonts w:ascii="Times New Roman" w:eastAsia="Times New Roman" w:hAnsi="Times New Roman" w:cs="Times New Roman"/>
          <w:color w:val="000000" w:themeColor="text1"/>
          <w:sz w:val="24"/>
          <w:szCs w:val="24"/>
        </w:rPr>
        <w:t>ings, as these may impact on</w:t>
      </w:r>
      <w:r w:rsidR="00F4606B" w:rsidRPr="00E669ED">
        <w:rPr>
          <w:rFonts w:ascii="Times New Roman" w:eastAsia="Times New Roman" w:hAnsi="Times New Roman" w:cs="Times New Roman"/>
          <w:color w:val="000000" w:themeColor="text1"/>
          <w:sz w:val="24"/>
          <w:szCs w:val="24"/>
        </w:rPr>
        <w:t xml:space="preserve"> mental wellbeing</w:t>
      </w:r>
      <w:r w:rsidR="003E5DC2" w:rsidRPr="00E669ED">
        <w:rPr>
          <w:rFonts w:ascii="Times New Roman" w:eastAsia="Times New Roman" w:hAnsi="Times New Roman" w:cs="Times New Roman"/>
          <w:color w:val="000000" w:themeColor="text1"/>
          <w:sz w:val="24"/>
          <w:szCs w:val="24"/>
        </w:rPr>
        <w:t xml:space="preserve"> and long term adherence to DSM behaviours.  </w:t>
      </w:r>
      <w:r w:rsidR="00F4606B" w:rsidRPr="00E669ED">
        <w:rPr>
          <w:rFonts w:ascii="Times New Roman" w:eastAsia="Times New Roman" w:hAnsi="Times New Roman" w:cs="Times New Roman"/>
          <w:color w:val="000000" w:themeColor="text1"/>
          <w:sz w:val="24"/>
          <w:szCs w:val="24"/>
        </w:rPr>
        <w:t xml:space="preserve"> </w:t>
      </w:r>
    </w:p>
    <w:p w14:paraId="50A901A1" w14:textId="0BDD8811" w:rsidR="00407E35" w:rsidRPr="00E669ED" w:rsidRDefault="00390877" w:rsidP="00407E35">
      <w:pPr>
        <w:pStyle w:val="NoSpacing"/>
        <w:spacing w:line="480" w:lineRule="auto"/>
        <w:ind w:firstLine="720"/>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The social setting of the participant</w:t>
      </w:r>
      <w:r w:rsidR="00E24E87" w:rsidRPr="00E669ED">
        <w:rPr>
          <w:rFonts w:ascii="Times New Roman" w:eastAsia="Times New Roman" w:hAnsi="Times New Roman" w:cs="Times New Roman"/>
          <w:color w:val="000000" w:themeColor="text1"/>
          <w:sz w:val="24"/>
          <w:szCs w:val="24"/>
        </w:rPr>
        <w:t>s, rather than diabetes itself, appeared to contribute to frustration</w:t>
      </w:r>
      <w:r w:rsidRPr="00E669ED">
        <w:rPr>
          <w:rFonts w:ascii="Times New Roman" w:eastAsia="Times New Roman" w:hAnsi="Times New Roman" w:cs="Times New Roman"/>
          <w:color w:val="000000" w:themeColor="text1"/>
          <w:sz w:val="24"/>
          <w:szCs w:val="24"/>
        </w:rPr>
        <w:t xml:space="preserve"> at times</w:t>
      </w:r>
      <w:r w:rsidR="00407E35" w:rsidRPr="00E669ED">
        <w:rPr>
          <w:rFonts w:ascii="Times New Roman" w:eastAsia="Times New Roman" w:hAnsi="Times New Roman" w:cs="Times New Roman"/>
          <w:color w:val="000000" w:themeColor="text1"/>
          <w:sz w:val="24"/>
          <w:szCs w:val="24"/>
        </w:rPr>
        <w:t>, and act as a barrier to DSM</w:t>
      </w:r>
      <w:r w:rsidRPr="00E669ED">
        <w:rPr>
          <w:rFonts w:ascii="Times New Roman" w:eastAsia="Times New Roman" w:hAnsi="Times New Roman" w:cs="Times New Roman"/>
          <w:color w:val="000000" w:themeColor="text1"/>
          <w:sz w:val="24"/>
          <w:szCs w:val="24"/>
        </w:rPr>
        <w:t xml:space="preserve">. </w:t>
      </w:r>
      <w:r w:rsidR="009E7629" w:rsidRPr="00E669ED">
        <w:rPr>
          <w:rFonts w:ascii="Times New Roman" w:eastAsia="Times New Roman" w:hAnsi="Times New Roman" w:cs="Times New Roman"/>
          <w:color w:val="000000" w:themeColor="text1"/>
          <w:sz w:val="24"/>
          <w:szCs w:val="24"/>
        </w:rPr>
        <w:t>Cardol et al (2012a) provided an example of a participant with ID who no longer engaged in physical activity due to lack of transport</w:t>
      </w:r>
      <w:r w:rsidR="00C51F4F" w:rsidRPr="00E669ED">
        <w:rPr>
          <w:rFonts w:ascii="Times New Roman" w:eastAsia="Times New Roman" w:hAnsi="Times New Roman" w:cs="Times New Roman"/>
          <w:color w:val="000000" w:themeColor="text1"/>
          <w:sz w:val="24"/>
          <w:szCs w:val="24"/>
        </w:rPr>
        <w:t xml:space="preserve"> provided by their organisation.  </w:t>
      </w:r>
      <w:r w:rsidR="00407E35" w:rsidRPr="00E669ED">
        <w:rPr>
          <w:rFonts w:ascii="Times New Roman" w:eastAsia="Times New Roman" w:hAnsi="Times New Roman" w:cs="Times New Roman"/>
          <w:color w:val="000000" w:themeColor="text1"/>
          <w:sz w:val="24"/>
          <w:szCs w:val="24"/>
        </w:rPr>
        <w:t>A participant in Dysch et al. (2012) described experiencing social stigma</w:t>
      </w:r>
      <w:r w:rsidR="009E7629" w:rsidRPr="00E669ED">
        <w:rPr>
          <w:rFonts w:ascii="Times New Roman" w:eastAsia="Times New Roman" w:hAnsi="Times New Roman" w:cs="Times New Roman"/>
          <w:color w:val="000000" w:themeColor="text1"/>
          <w:sz w:val="24"/>
          <w:szCs w:val="24"/>
        </w:rPr>
        <w:t xml:space="preserve"> </w:t>
      </w:r>
      <w:r w:rsidR="00407E35" w:rsidRPr="00E669ED">
        <w:rPr>
          <w:rFonts w:ascii="Times New Roman" w:eastAsia="Times New Roman" w:hAnsi="Times New Roman" w:cs="Times New Roman"/>
          <w:color w:val="000000" w:themeColor="text1"/>
          <w:sz w:val="24"/>
          <w:szCs w:val="24"/>
        </w:rPr>
        <w:t xml:space="preserve">around injecting insulin at work, which they were concerned would be seen drug-use.  This may have impacted on their sense of restricted lifestyle.  However, it was reported by Dysch et al. (2012) that social comparisons could also facilitate understanding of DSM.  People with ID’s understanding of diabetes is discussed in the following theme. </w:t>
      </w:r>
    </w:p>
    <w:p w14:paraId="1EC5A19E" w14:textId="1FA66F0F" w:rsidR="004D47F1" w:rsidRPr="00E669ED" w:rsidRDefault="004D47F1" w:rsidP="000F7BD7">
      <w:pPr>
        <w:pStyle w:val="NoSpacing"/>
        <w:spacing w:line="480" w:lineRule="auto"/>
        <w:rPr>
          <w:rFonts w:ascii="Times New Roman" w:eastAsia="Times New Roman" w:hAnsi="Times New Roman" w:cs="Times New Roman"/>
          <w:color w:val="000000" w:themeColor="text1"/>
          <w:sz w:val="24"/>
          <w:szCs w:val="24"/>
        </w:rPr>
      </w:pPr>
    </w:p>
    <w:p w14:paraId="09736015" w14:textId="612F8847" w:rsidR="000F7BD7" w:rsidRPr="00E669ED" w:rsidRDefault="00C51EA2" w:rsidP="000F7BD7">
      <w:pPr>
        <w:pStyle w:val="NoSpacing"/>
        <w:numPr>
          <w:ilvl w:val="0"/>
          <w:numId w:val="5"/>
        </w:numPr>
        <w:spacing w:line="480" w:lineRule="auto"/>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b/>
          <w:bCs/>
          <w:color w:val="000000" w:themeColor="text1"/>
          <w:sz w:val="24"/>
          <w:szCs w:val="24"/>
        </w:rPr>
        <w:t>Limited understanding and inadequate educational resources</w:t>
      </w:r>
    </w:p>
    <w:p w14:paraId="05FD4B1A" w14:textId="723C56DD" w:rsidR="00064A85" w:rsidRPr="00E669ED" w:rsidRDefault="00C51EA2" w:rsidP="00C51EA2">
      <w:pPr>
        <w:pStyle w:val="NoSpacing"/>
        <w:spacing w:line="480" w:lineRule="auto"/>
        <w:rPr>
          <w:rFonts w:ascii="Times New Roman" w:hAnsi="Times New Roman" w:cs="Times New Roman"/>
          <w:color w:val="000000" w:themeColor="text1"/>
          <w:sz w:val="24"/>
          <w:szCs w:val="24"/>
          <w:lang w:eastAsia="en-GB"/>
        </w:rPr>
      </w:pPr>
      <w:r w:rsidRPr="00E669ED">
        <w:rPr>
          <w:rFonts w:ascii="Times New Roman" w:eastAsia="Times New Roman" w:hAnsi="Times New Roman" w:cs="Times New Roman"/>
          <w:color w:val="000000" w:themeColor="text1"/>
          <w:sz w:val="24"/>
          <w:szCs w:val="24"/>
        </w:rPr>
        <w:t xml:space="preserve">This theme synthesises categories </w:t>
      </w:r>
      <w:r w:rsidR="002717DD" w:rsidRPr="00E669ED">
        <w:rPr>
          <w:rFonts w:ascii="Times New Roman" w:eastAsia="Times New Roman" w:hAnsi="Times New Roman" w:cs="Times New Roman"/>
          <w:color w:val="000000" w:themeColor="text1"/>
          <w:sz w:val="24"/>
          <w:szCs w:val="24"/>
        </w:rPr>
        <w:t>in which the authors described limitations</w:t>
      </w:r>
      <w:r w:rsidRPr="00E669ED">
        <w:rPr>
          <w:rFonts w:ascii="Times New Roman" w:eastAsia="Times New Roman" w:hAnsi="Times New Roman" w:cs="Times New Roman"/>
          <w:color w:val="000000" w:themeColor="text1"/>
          <w:sz w:val="24"/>
          <w:szCs w:val="24"/>
        </w:rPr>
        <w:t xml:space="preserve"> of diabetes </w:t>
      </w:r>
      <w:r w:rsidR="002A7B34" w:rsidRPr="00E669ED">
        <w:rPr>
          <w:rFonts w:ascii="Times New Roman" w:eastAsia="Times New Roman" w:hAnsi="Times New Roman" w:cs="Times New Roman"/>
          <w:color w:val="000000" w:themeColor="text1"/>
          <w:sz w:val="24"/>
          <w:szCs w:val="24"/>
        </w:rPr>
        <w:t>DSM in people with ID,</w:t>
      </w:r>
      <w:r w:rsidRPr="00E669ED">
        <w:rPr>
          <w:rFonts w:ascii="Times New Roman" w:eastAsia="Times New Roman" w:hAnsi="Times New Roman" w:cs="Times New Roman"/>
          <w:color w:val="000000" w:themeColor="text1"/>
          <w:sz w:val="24"/>
          <w:szCs w:val="24"/>
        </w:rPr>
        <w:t xml:space="preserve"> as described by their statements and</w:t>
      </w:r>
      <w:r w:rsidR="002A7B34" w:rsidRPr="00E669ED">
        <w:rPr>
          <w:rFonts w:ascii="Times New Roman" w:eastAsia="Times New Roman" w:hAnsi="Times New Roman" w:cs="Times New Roman"/>
          <w:color w:val="000000" w:themeColor="text1"/>
          <w:sz w:val="24"/>
          <w:szCs w:val="24"/>
        </w:rPr>
        <w:t xml:space="preserve"> the perceptions of caregivers. </w:t>
      </w:r>
      <w:r w:rsidR="004D47F1" w:rsidRPr="00E669ED">
        <w:rPr>
          <w:rFonts w:ascii="Times New Roman" w:eastAsia="Times New Roman" w:hAnsi="Times New Roman" w:cs="Times New Roman"/>
          <w:color w:val="000000" w:themeColor="text1"/>
          <w:sz w:val="24"/>
          <w:szCs w:val="24"/>
        </w:rPr>
        <w:t>Dependence upon caregivers for DSM was either described directly by people with ID (</w:t>
      </w:r>
      <w:r w:rsidR="004D47F1" w:rsidRPr="00E669ED">
        <w:rPr>
          <w:rFonts w:ascii="Times New Roman" w:hAnsi="Times New Roman" w:cs="Times New Roman"/>
          <w:color w:val="000000" w:themeColor="text1"/>
          <w:sz w:val="24"/>
          <w:szCs w:val="24"/>
          <w:lang w:eastAsia="en-GB"/>
        </w:rPr>
        <w:t>Rey-Conde et al., 2005</w:t>
      </w:r>
      <w:r w:rsidR="00670F0A" w:rsidRPr="00E669ED">
        <w:rPr>
          <w:rFonts w:ascii="Times New Roman" w:hAnsi="Times New Roman" w:cs="Times New Roman"/>
          <w:color w:val="000000" w:themeColor="text1"/>
          <w:sz w:val="24"/>
          <w:szCs w:val="24"/>
          <w:lang w:eastAsia="en-GB"/>
        </w:rPr>
        <w:t xml:space="preserve">, </w:t>
      </w:r>
      <w:r w:rsidR="004D47F1" w:rsidRPr="00E669ED">
        <w:rPr>
          <w:rFonts w:ascii="Times New Roman" w:hAnsi="Times New Roman" w:cs="Times New Roman"/>
          <w:color w:val="000000" w:themeColor="text1"/>
          <w:sz w:val="24"/>
          <w:szCs w:val="24"/>
          <w:lang w:eastAsia="en-GB"/>
        </w:rPr>
        <w:t>Dysch et al., 2012</w:t>
      </w:r>
      <w:r w:rsidR="006B3EDA" w:rsidRPr="00E669ED">
        <w:rPr>
          <w:rFonts w:ascii="Times New Roman" w:hAnsi="Times New Roman" w:cs="Times New Roman"/>
          <w:color w:val="000000" w:themeColor="text1"/>
          <w:sz w:val="24"/>
          <w:szCs w:val="24"/>
          <w:lang w:eastAsia="en-GB"/>
        </w:rPr>
        <w:t xml:space="preserve"> and Hale et al., 2011</w:t>
      </w:r>
      <w:r w:rsidR="004D47F1" w:rsidRPr="00E669ED">
        <w:rPr>
          <w:rFonts w:ascii="Times New Roman" w:hAnsi="Times New Roman" w:cs="Times New Roman"/>
          <w:color w:val="000000" w:themeColor="text1"/>
          <w:sz w:val="24"/>
          <w:szCs w:val="24"/>
          <w:lang w:eastAsia="en-GB"/>
        </w:rPr>
        <w:t xml:space="preserve">) </w:t>
      </w:r>
      <w:r w:rsidR="00C34632" w:rsidRPr="00E669ED">
        <w:rPr>
          <w:rFonts w:ascii="Times New Roman" w:eastAsia="Times New Roman" w:hAnsi="Times New Roman" w:cs="Times New Roman"/>
          <w:color w:val="000000" w:themeColor="text1"/>
          <w:sz w:val="24"/>
          <w:szCs w:val="24"/>
        </w:rPr>
        <w:t xml:space="preserve">or </w:t>
      </w:r>
      <w:r w:rsidR="004D47F1" w:rsidRPr="00E669ED">
        <w:rPr>
          <w:rFonts w:ascii="Times New Roman" w:eastAsia="Times New Roman" w:hAnsi="Times New Roman" w:cs="Times New Roman"/>
          <w:color w:val="000000" w:themeColor="text1"/>
          <w:sz w:val="24"/>
          <w:szCs w:val="24"/>
        </w:rPr>
        <w:t xml:space="preserve">inferred by the authors’ </w:t>
      </w:r>
      <w:r w:rsidR="00C34632" w:rsidRPr="00E669ED">
        <w:rPr>
          <w:rFonts w:ascii="Times New Roman" w:eastAsia="Times New Roman" w:hAnsi="Times New Roman" w:cs="Times New Roman"/>
          <w:color w:val="000000" w:themeColor="text1"/>
          <w:sz w:val="24"/>
          <w:szCs w:val="24"/>
        </w:rPr>
        <w:t xml:space="preserve">in their </w:t>
      </w:r>
      <w:r w:rsidR="004D47F1" w:rsidRPr="00E669ED">
        <w:rPr>
          <w:rFonts w:ascii="Times New Roman" w:eastAsia="Times New Roman" w:hAnsi="Times New Roman" w:cs="Times New Roman"/>
          <w:color w:val="000000" w:themeColor="text1"/>
          <w:sz w:val="24"/>
          <w:szCs w:val="24"/>
        </w:rPr>
        <w:t xml:space="preserve">interpretation of people with ID’s </w:t>
      </w:r>
      <w:r w:rsidR="00C34632" w:rsidRPr="00E669ED">
        <w:rPr>
          <w:rFonts w:ascii="Times New Roman" w:eastAsia="Times New Roman" w:hAnsi="Times New Roman" w:cs="Times New Roman"/>
          <w:color w:val="000000" w:themeColor="text1"/>
          <w:sz w:val="24"/>
          <w:szCs w:val="24"/>
        </w:rPr>
        <w:t xml:space="preserve">statements (Dysch et </w:t>
      </w:r>
      <w:r w:rsidR="003B6A81" w:rsidRPr="00E669ED">
        <w:rPr>
          <w:rFonts w:ascii="Times New Roman" w:eastAsia="Times New Roman" w:hAnsi="Times New Roman" w:cs="Times New Roman"/>
          <w:color w:val="000000" w:themeColor="text1"/>
          <w:sz w:val="24"/>
          <w:szCs w:val="24"/>
        </w:rPr>
        <w:t>al., 2012).  In addition, caregivers made statements which described limited DSM competence in the people they supported (</w:t>
      </w:r>
      <w:r w:rsidR="003B6A81" w:rsidRPr="00E669ED">
        <w:rPr>
          <w:rFonts w:ascii="Times New Roman" w:hAnsi="Times New Roman" w:cs="Times New Roman"/>
          <w:color w:val="000000" w:themeColor="text1"/>
          <w:sz w:val="24"/>
          <w:szCs w:val="24"/>
          <w:lang w:eastAsia="en-GB"/>
        </w:rPr>
        <w:t>Cardol</w:t>
      </w:r>
      <w:r w:rsidR="006B3EDA" w:rsidRPr="00E669ED">
        <w:rPr>
          <w:rFonts w:ascii="Times New Roman" w:hAnsi="Times New Roman" w:cs="Times New Roman"/>
          <w:color w:val="000000" w:themeColor="text1"/>
          <w:sz w:val="24"/>
          <w:szCs w:val="24"/>
          <w:lang w:eastAsia="en-GB"/>
        </w:rPr>
        <w:t> et al., 2012b, Hale et al, 2011</w:t>
      </w:r>
      <w:r w:rsidR="003B6A81" w:rsidRPr="00E669ED">
        <w:rPr>
          <w:rFonts w:ascii="Times New Roman" w:hAnsi="Times New Roman" w:cs="Times New Roman"/>
          <w:color w:val="000000" w:themeColor="text1"/>
          <w:sz w:val="24"/>
          <w:szCs w:val="24"/>
          <w:lang w:eastAsia="en-GB"/>
        </w:rPr>
        <w:t xml:space="preserve">, and Rouse and Finlay, 2016).  As is highlighted further below in “Attitudes, management of dilemmas and impact of social setting”, these statements may be indicative of care attitudes as well as DSM competencies. </w:t>
      </w:r>
    </w:p>
    <w:p w14:paraId="670CD204" w14:textId="5A343948" w:rsidR="00C57414" w:rsidRPr="00E669ED" w:rsidRDefault="00C57414" w:rsidP="00C51EA2">
      <w:pPr>
        <w:pStyle w:val="NoSpacing"/>
        <w:spacing w:line="480" w:lineRule="auto"/>
        <w:rPr>
          <w:rFonts w:ascii="Times New Roman" w:hAnsi="Times New Roman" w:cs="Times New Roman"/>
          <w:color w:val="000000" w:themeColor="text1"/>
          <w:sz w:val="24"/>
          <w:szCs w:val="24"/>
          <w:lang w:eastAsia="en-GB"/>
        </w:rPr>
      </w:pPr>
      <w:r w:rsidRPr="00E669ED">
        <w:rPr>
          <w:rFonts w:ascii="Times New Roman" w:hAnsi="Times New Roman" w:cs="Times New Roman"/>
          <w:color w:val="000000" w:themeColor="text1"/>
          <w:sz w:val="24"/>
          <w:szCs w:val="24"/>
          <w:lang w:eastAsia="en-GB"/>
        </w:rPr>
        <w:tab/>
      </w:r>
      <w:r w:rsidR="001C0744" w:rsidRPr="00E669ED">
        <w:rPr>
          <w:rFonts w:ascii="Times New Roman" w:hAnsi="Times New Roman" w:cs="Times New Roman"/>
          <w:color w:val="000000" w:themeColor="text1"/>
          <w:sz w:val="24"/>
          <w:szCs w:val="24"/>
          <w:lang w:eastAsia="en-GB"/>
        </w:rPr>
        <w:t xml:space="preserve">The studies indicated that </w:t>
      </w:r>
      <w:r w:rsidR="00B70D04" w:rsidRPr="00E669ED">
        <w:rPr>
          <w:rFonts w:ascii="Times New Roman" w:hAnsi="Times New Roman" w:cs="Times New Roman"/>
          <w:color w:val="000000" w:themeColor="text1"/>
          <w:sz w:val="24"/>
          <w:szCs w:val="24"/>
          <w:lang w:eastAsia="en-GB"/>
        </w:rPr>
        <w:t xml:space="preserve">overall people with ID had a limited understanding </w:t>
      </w:r>
      <w:r w:rsidR="003B57CB" w:rsidRPr="00E669ED">
        <w:rPr>
          <w:rFonts w:ascii="Times New Roman" w:hAnsi="Times New Roman" w:cs="Times New Roman"/>
          <w:color w:val="000000" w:themeColor="text1"/>
          <w:sz w:val="24"/>
          <w:szCs w:val="24"/>
          <w:lang w:eastAsia="en-GB"/>
        </w:rPr>
        <w:t xml:space="preserve">of diabetes, which </w:t>
      </w:r>
      <w:r w:rsidR="000E46DD" w:rsidRPr="00E669ED">
        <w:rPr>
          <w:rFonts w:ascii="Times New Roman" w:hAnsi="Times New Roman" w:cs="Times New Roman"/>
          <w:color w:val="000000" w:themeColor="text1"/>
          <w:sz w:val="24"/>
          <w:szCs w:val="24"/>
          <w:lang w:eastAsia="en-GB"/>
        </w:rPr>
        <w:t xml:space="preserve">sometimes </w:t>
      </w:r>
      <w:r w:rsidR="003B57CB" w:rsidRPr="00E669ED">
        <w:rPr>
          <w:rFonts w:ascii="Times New Roman" w:hAnsi="Times New Roman" w:cs="Times New Roman"/>
          <w:color w:val="000000" w:themeColor="text1"/>
          <w:sz w:val="24"/>
          <w:szCs w:val="24"/>
          <w:lang w:eastAsia="en-GB"/>
        </w:rPr>
        <w:t xml:space="preserve">impacted on DSM skills.  </w:t>
      </w:r>
      <w:r w:rsidR="000E46DD" w:rsidRPr="00E669ED">
        <w:rPr>
          <w:rFonts w:ascii="Times New Roman" w:hAnsi="Times New Roman" w:cs="Times New Roman"/>
          <w:color w:val="000000" w:themeColor="text1"/>
          <w:sz w:val="24"/>
          <w:szCs w:val="24"/>
          <w:lang w:eastAsia="en-GB"/>
        </w:rPr>
        <w:t xml:space="preserve">Cardol </w:t>
      </w:r>
      <w:r w:rsidR="00FB1449" w:rsidRPr="00E669ED">
        <w:rPr>
          <w:rFonts w:ascii="Times New Roman" w:hAnsi="Times New Roman" w:cs="Times New Roman"/>
          <w:color w:val="000000" w:themeColor="text1"/>
          <w:sz w:val="24"/>
          <w:szCs w:val="24"/>
          <w:lang w:eastAsia="en-GB"/>
        </w:rPr>
        <w:t>et al., (2012a</w:t>
      </w:r>
      <w:r w:rsidR="008A070A" w:rsidRPr="00E669ED">
        <w:rPr>
          <w:rFonts w:ascii="Times New Roman" w:hAnsi="Times New Roman" w:cs="Times New Roman"/>
          <w:color w:val="000000" w:themeColor="text1"/>
          <w:sz w:val="24"/>
          <w:szCs w:val="24"/>
          <w:lang w:eastAsia="en-GB"/>
        </w:rPr>
        <w:t>)</w:t>
      </w:r>
      <w:r w:rsidR="000E46DD" w:rsidRPr="00E669ED">
        <w:rPr>
          <w:rFonts w:ascii="Times New Roman" w:hAnsi="Times New Roman" w:cs="Times New Roman"/>
          <w:color w:val="000000" w:themeColor="text1"/>
          <w:sz w:val="24"/>
          <w:szCs w:val="24"/>
          <w:lang w:eastAsia="en-GB"/>
        </w:rPr>
        <w:t xml:space="preserve"> reported that the </w:t>
      </w:r>
      <w:r w:rsidR="000E46DD" w:rsidRPr="00E669ED">
        <w:rPr>
          <w:rFonts w:ascii="Times New Roman" w:hAnsi="Times New Roman" w:cs="Times New Roman"/>
          <w:color w:val="000000" w:themeColor="text1"/>
          <w:sz w:val="24"/>
          <w:szCs w:val="24"/>
          <w:lang w:eastAsia="en-GB"/>
        </w:rPr>
        <w:lastRenderedPageBreak/>
        <w:t>consequences of having diabetes were only perceived as serious when insulin injections were required, although it is important to acknowledge that this study included pa</w:t>
      </w:r>
      <w:r w:rsidR="008A070A" w:rsidRPr="00E669ED">
        <w:rPr>
          <w:rFonts w:ascii="Times New Roman" w:hAnsi="Times New Roman" w:cs="Times New Roman"/>
          <w:color w:val="000000" w:themeColor="text1"/>
          <w:sz w:val="24"/>
          <w:szCs w:val="24"/>
          <w:lang w:eastAsia="en-GB"/>
        </w:rPr>
        <w:t>rticipants with Type 1 dia</w:t>
      </w:r>
      <w:r w:rsidR="00B447F5" w:rsidRPr="00E669ED">
        <w:rPr>
          <w:rFonts w:ascii="Times New Roman" w:hAnsi="Times New Roman" w:cs="Times New Roman"/>
          <w:color w:val="000000" w:themeColor="text1"/>
          <w:sz w:val="24"/>
          <w:szCs w:val="24"/>
          <w:lang w:eastAsia="en-GB"/>
        </w:rPr>
        <w:t>betes.  Insulin injections are</w:t>
      </w:r>
      <w:r w:rsidR="008A070A" w:rsidRPr="00E669ED">
        <w:rPr>
          <w:rFonts w:ascii="Times New Roman" w:hAnsi="Times New Roman" w:cs="Times New Roman"/>
          <w:color w:val="000000" w:themeColor="text1"/>
          <w:sz w:val="24"/>
          <w:szCs w:val="24"/>
          <w:lang w:eastAsia="en-GB"/>
        </w:rPr>
        <w:t xml:space="preserve"> necessary regardless of progression in Type 1 diabetes, whereas it can be possible to control type 2 diabetes with diet, exercise and medication.  Therefore, there was a lack of clarity through not clarifying this distinction in relation to the participants’ statements.  </w:t>
      </w:r>
      <w:r w:rsidR="00250C17" w:rsidRPr="00E669ED">
        <w:rPr>
          <w:rFonts w:ascii="Times New Roman" w:hAnsi="Times New Roman" w:cs="Times New Roman"/>
          <w:color w:val="000000" w:themeColor="text1"/>
          <w:sz w:val="24"/>
          <w:szCs w:val="24"/>
          <w:lang w:eastAsia="en-GB"/>
        </w:rPr>
        <w:t>However, Cardol et al.’</w:t>
      </w:r>
      <w:r w:rsidR="00582F55" w:rsidRPr="00E669ED">
        <w:rPr>
          <w:rFonts w:ascii="Times New Roman" w:hAnsi="Times New Roman" w:cs="Times New Roman"/>
          <w:color w:val="000000" w:themeColor="text1"/>
          <w:sz w:val="24"/>
          <w:szCs w:val="24"/>
          <w:lang w:eastAsia="en-GB"/>
        </w:rPr>
        <w:t>s (2012a) conclusion</w:t>
      </w:r>
      <w:r w:rsidR="00250C17" w:rsidRPr="00E669ED">
        <w:rPr>
          <w:rFonts w:ascii="Times New Roman" w:hAnsi="Times New Roman" w:cs="Times New Roman"/>
          <w:color w:val="000000" w:themeColor="text1"/>
          <w:sz w:val="24"/>
          <w:szCs w:val="24"/>
          <w:lang w:eastAsia="en-GB"/>
        </w:rPr>
        <w:t xml:space="preserve"> that there was a relationship between understanding and DSM is </w:t>
      </w:r>
      <w:r w:rsidR="00582F55" w:rsidRPr="00E669ED">
        <w:rPr>
          <w:rFonts w:ascii="Times New Roman" w:hAnsi="Times New Roman" w:cs="Times New Roman"/>
          <w:color w:val="000000" w:themeColor="text1"/>
          <w:sz w:val="24"/>
          <w:szCs w:val="24"/>
          <w:lang w:eastAsia="en-GB"/>
        </w:rPr>
        <w:t>a key-fin</w:t>
      </w:r>
      <w:r w:rsidR="002E5A30" w:rsidRPr="00E669ED">
        <w:rPr>
          <w:rFonts w:ascii="Times New Roman" w:hAnsi="Times New Roman" w:cs="Times New Roman"/>
          <w:color w:val="000000" w:themeColor="text1"/>
          <w:sz w:val="24"/>
          <w:szCs w:val="24"/>
          <w:lang w:eastAsia="en-GB"/>
        </w:rPr>
        <w:t>ding</w:t>
      </w:r>
      <w:r w:rsidR="00582F55" w:rsidRPr="00E669ED">
        <w:rPr>
          <w:rFonts w:ascii="Times New Roman" w:hAnsi="Times New Roman" w:cs="Times New Roman"/>
          <w:color w:val="000000" w:themeColor="text1"/>
          <w:sz w:val="24"/>
          <w:szCs w:val="24"/>
          <w:lang w:eastAsia="en-GB"/>
        </w:rPr>
        <w:t xml:space="preserve"> </w:t>
      </w:r>
      <w:r w:rsidR="002E5A30" w:rsidRPr="00E669ED">
        <w:rPr>
          <w:rFonts w:ascii="Times New Roman" w:hAnsi="Times New Roman" w:cs="Times New Roman"/>
          <w:color w:val="000000" w:themeColor="text1"/>
          <w:sz w:val="24"/>
          <w:szCs w:val="24"/>
          <w:lang w:eastAsia="en-GB"/>
        </w:rPr>
        <w:t>refl</w:t>
      </w:r>
      <w:r w:rsidR="000F7BD7" w:rsidRPr="00E669ED">
        <w:rPr>
          <w:rFonts w:ascii="Times New Roman" w:hAnsi="Times New Roman" w:cs="Times New Roman"/>
          <w:color w:val="000000" w:themeColor="text1"/>
          <w:sz w:val="24"/>
          <w:szCs w:val="24"/>
          <w:lang w:eastAsia="en-GB"/>
        </w:rPr>
        <w:t>ected throughout the themes, highlighting the need for diabetes education for people with ID</w:t>
      </w:r>
      <w:r w:rsidR="002E5A30" w:rsidRPr="00E669ED">
        <w:rPr>
          <w:rFonts w:ascii="Times New Roman" w:hAnsi="Times New Roman" w:cs="Times New Roman"/>
          <w:color w:val="000000" w:themeColor="text1"/>
          <w:sz w:val="24"/>
          <w:szCs w:val="24"/>
          <w:lang w:eastAsia="en-GB"/>
        </w:rPr>
        <w:t>.</w:t>
      </w:r>
      <w:r w:rsidR="00582F55" w:rsidRPr="00E669ED">
        <w:rPr>
          <w:rFonts w:ascii="Times New Roman" w:hAnsi="Times New Roman" w:cs="Times New Roman"/>
          <w:color w:val="000000" w:themeColor="text1"/>
          <w:sz w:val="24"/>
          <w:szCs w:val="24"/>
          <w:lang w:eastAsia="en-GB"/>
        </w:rPr>
        <w:t xml:space="preserve"> </w:t>
      </w:r>
    </w:p>
    <w:p w14:paraId="6136CDF4" w14:textId="71C12E7E" w:rsidR="00137B4F" w:rsidRPr="00E669ED" w:rsidRDefault="00582F55" w:rsidP="00064A85">
      <w:pPr>
        <w:pStyle w:val="NoSpacing"/>
        <w:spacing w:line="480" w:lineRule="auto"/>
        <w:rPr>
          <w:rFonts w:ascii="Times New Roman" w:hAnsi="Times New Roman" w:cs="Times New Roman"/>
          <w:color w:val="000000" w:themeColor="text1"/>
          <w:sz w:val="24"/>
          <w:szCs w:val="24"/>
          <w:lang w:eastAsia="en-GB"/>
        </w:rPr>
      </w:pPr>
      <w:r w:rsidRPr="00E669ED">
        <w:rPr>
          <w:rFonts w:ascii="Times New Roman" w:hAnsi="Times New Roman" w:cs="Times New Roman"/>
          <w:color w:val="000000" w:themeColor="text1"/>
          <w:sz w:val="24"/>
          <w:szCs w:val="24"/>
          <w:lang w:eastAsia="en-GB"/>
        </w:rPr>
        <w:tab/>
      </w:r>
      <w:r w:rsidR="002E5A30" w:rsidRPr="00E669ED">
        <w:rPr>
          <w:rFonts w:ascii="Times New Roman" w:hAnsi="Times New Roman" w:cs="Times New Roman"/>
          <w:color w:val="000000" w:themeColor="text1"/>
          <w:sz w:val="24"/>
          <w:szCs w:val="24"/>
          <w:lang w:eastAsia="en-GB"/>
        </w:rPr>
        <w:t xml:space="preserve">Other findings indicated that where educational resources were available, they were not appropriate for </w:t>
      </w:r>
      <w:r w:rsidR="006B3EDA" w:rsidRPr="00E669ED">
        <w:rPr>
          <w:rFonts w:ascii="Times New Roman" w:hAnsi="Times New Roman" w:cs="Times New Roman"/>
          <w:color w:val="000000" w:themeColor="text1"/>
          <w:sz w:val="24"/>
          <w:szCs w:val="24"/>
          <w:lang w:eastAsia="en-GB"/>
        </w:rPr>
        <w:t xml:space="preserve">people with ID due to being in formats that were not accessible (Hale et al., 2011).  Rey-Conde et al. (2005) also reported that information on diet was insufficient </w:t>
      </w:r>
      <w:r w:rsidR="00851A6F" w:rsidRPr="00E669ED">
        <w:rPr>
          <w:rFonts w:ascii="Times New Roman" w:hAnsi="Times New Roman" w:cs="Times New Roman"/>
          <w:color w:val="000000" w:themeColor="text1"/>
          <w:sz w:val="24"/>
          <w:szCs w:val="24"/>
          <w:lang w:eastAsia="en-GB"/>
        </w:rPr>
        <w:t>leadi</w:t>
      </w:r>
      <w:r w:rsidR="000F7BD7" w:rsidRPr="00E669ED">
        <w:rPr>
          <w:rFonts w:ascii="Times New Roman" w:hAnsi="Times New Roman" w:cs="Times New Roman"/>
          <w:color w:val="000000" w:themeColor="text1"/>
          <w:sz w:val="24"/>
          <w:szCs w:val="24"/>
          <w:lang w:eastAsia="en-GB"/>
        </w:rPr>
        <w:t xml:space="preserve">ng to confusion.  It is therefore important that educational resources are appropriately tailored for people with ID. </w:t>
      </w:r>
      <w:r w:rsidR="0006691C" w:rsidRPr="00E669ED">
        <w:rPr>
          <w:rFonts w:ascii="Times New Roman" w:hAnsi="Times New Roman" w:cs="Times New Roman"/>
          <w:color w:val="000000" w:themeColor="text1"/>
          <w:sz w:val="24"/>
          <w:szCs w:val="24"/>
          <w:lang w:eastAsia="en-GB"/>
        </w:rPr>
        <w:tab/>
      </w:r>
    </w:p>
    <w:p w14:paraId="2EF59207" w14:textId="60049A2D" w:rsidR="005D3DCA" w:rsidRPr="00E669ED" w:rsidRDefault="005D3DCA" w:rsidP="10F76C78">
      <w:pPr>
        <w:pStyle w:val="NoSpacing"/>
        <w:spacing w:line="480" w:lineRule="auto"/>
        <w:rPr>
          <w:rFonts w:ascii="Times New Roman" w:eastAsia="Times New Roman" w:hAnsi="Times New Roman" w:cs="Times New Roman"/>
          <w:b/>
          <w:color w:val="000000" w:themeColor="text1"/>
          <w:sz w:val="24"/>
          <w:szCs w:val="24"/>
        </w:rPr>
      </w:pPr>
    </w:p>
    <w:p w14:paraId="34FA67EF" w14:textId="0F5E6587" w:rsidR="00064A85" w:rsidRPr="00E669ED" w:rsidRDefault="0566A9C8" w:rsidP="0566A9C8">
      <w:pPr>
        <w:pStyle w:val="NoSpacing"/>
        <w:numPr>
          <w:ilvl w:val="0"/>
          <w:numId w:val="5"/>
        </w:numPr>
        <w:spacing w:line="480" w:lineRule="auto"/>
        <w:rPr>
          <w:rFonts w:ascii="Times New Roman" w:eastAsia="Times New Roman" w:hAnsi="Times New Roman" w:cs="Times New Roman"/>
          <w:b/>
          <w:bCs/>
          <w:color w:val="000000" w:themeColor="text1"/>
          <w:sz w:val="24"/>
          <w:szCs w:val="24"/>
        </w:rPr>
      </w:pPr>
      <w:r w:rsidRPr="00E669ED">
        <w:rPr>
          <w:rFonts w:ascii="Times New Roman" w:eastAsia="Times New Roman" w:hAnsi="Times New Roman" w:cs="Times New Roman"/>
          <w:b/>
          <w:bCs/>
          <w:color w:val="000000" w:themeColor="text1"/>
          <w:sz w:val="24"/>
          <w:szCs w:val="24"/>
        </w:rPr>
        <w:t>Limited training and knowledge in staff</w:t>
      </w:r>
    </w:p>
    <w:p w14:paraId="057209C1" w14:textId="18B5F382" w:rsidR="00064A85" w:rsidRPr="00E669ED" w:rsidRDefault="0566A9C8" w:rsidP="0566A9C8">
      <w:pPr>
        <w:pStyle w:val="NoSpacing"/>
        <w:spacing w:line="480" w:lineRule="auto"/>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Following on from the lack of knowledge of people with ID highlighted above, a lack of training and kno</w:t>
      </w:r>
      <w:r w:rsidR="000F45DE" w:rsidRPr="00E669ED">
        <w:rPr>
          <w:rFonts w:ascii="Times New Roman" w:eastAsia="Times New Roman" w:hAnsi="Times New Roman" w:cs="Times New Roman"/>
          <w:color w:val="000000" w:themeColor="text1"/>
          <w:sz w:val="24"/>
          <w:szCs w:val="24"/>
        </w:rPr>
        <w:t>wledge in staff was also described</w:t>
      </w:r>
      <w:r w:rsidRPr="00E669ED">
        <w:rPr>
          <w:rFonts w:ascii="Times New Roman" w:eastAsia="Times New Roman" w:hAnsi="Times New Roman" w:cs="Times New Roman"/>
          <w:color w:val="000000" w:themeColor="text1"/>
          <w:sz w:val="24"/>
          <w:szCs w:val="24"/>
        </w:rPr>
        <w:t xml:space="preserve"> across the studies.  Rey-Conde et al. (2005) reported that staff and families found limited staff training to be a barrier to ef</w:t>
      </w:r>
      <w:r w:rsidR="000F45DE" w:rsidRPr="00E669ED">
        <w:rPr>
          <w:rFonts w:ascii="Times New Roman" w:eastAsia="Times New Roman" w:hAnsi="Times New Roman" w:cs="Times New Roman"/>
          <w:color w:val="000000" w:themeColor="text1"/>
          <w:sz w:val="24"/>
          <w:szCs w:val="24"/>
        </w:rPr>
        <w:t>fective self-management support</w:t>
      </w:r>
      <w:r w:rsidRPr="00E669ED">
        <w:rPr>
          <w:rFonts w:ascii="Times New Roman" w:eastAsia="Times New Roman" w:hAnsi="Times New Roman" w:cs="Times New Roman"/>
          <w:color w:val="000000" w:themeColor="text1"/>
          <w:sz w:val="24"/>
          <w:szCs w:val="24"/>
        </w:rPr>
        <w:t>.  Rey-Conde et al. (2005) attributed some of these difficulties to high levels of staff turnover, exacerbated by limited training and experience.  However, information was not provided about the level of training and qualifications of staff, or their duration of employment, making it difficult to conclude th</w:t>
      </w:r>
      <w:r w:rsidR="000F45DE" w:rsidRPr="00E669ED">
        <w:rPr>
          <w:rFonts w:ascii="Times New Roman" w:eastAsia="Times New Roman" w:hAnsi="Times New Roman" w:cs="Times New Roman"/>
          <w:color w:val="000000" w:themeColor="text1"/>
          <w:sz w:val="24"/>
          <w:szCs w:val="24"/>
        </w:rPr>
        <w:t>is finding</w:t>
      </w:r>
      <w:r w:rsidRPr="00E669ED">
        <w:rPr>
          <w:rFonts w:ascii="Times New Roman" w:eastAsia="Times New Roman" w:hAnsi="Times New Roman" w:cs="Times New Roman"/>
          <w:color w:val="000000" w:themeColor="text1"/>
          <w:sz w:val="24"/>
          <w:szCs w:val="24"/>
        </w:rPr>
        <w:t xml:space="preserve">.   </w:t>
      </w:r>
    </w:p>
    <w:p w14:paraId="563DC0DC" w14:textId="2281265A" w:rsidR="002E4B1F" w:rsidRPr="00E669ED" w:rsidRDefault="00064A85" w:rsidP="0566A9C8">
      <w:pPr>
        <w:pStyle w:val="NoSpacing"/>
        <w:spacing w:line="480" w:lineRule="auto"/>
        <w:rPr>
          <w:rFonts w:ascii="Times New Roman" w:eastAsia="Times New Roman" w:hAnsi="Times New Roman" w:cs="Times New Roman"/>
          <w:color w:val="000000" w:themeColor="text1"/>
          <w:sz w:val="24"/>
          <w:szCs w:val="24"/>
        </w:rPr>
      </w:pPr>
      <w:r w:rsidRPr="00E669ED">
        <w:rPr>
          <w:rFonts w:ascii="Times New Roman" w:hAnsi="Times New Roman" w:cs="Times New Roman"/>
          <w:color w:val="000000" w:themeColor="text1"/>
          <w:sz w:val="24"/>
          <w:szCs w:val="24"/>
        </w:rPr>
        <w:tab/>
      </w:r>
      <w:r w:rsidR="002E4B1F" w:rsidRPr="00E669ED">
        <w:rPr>
          <w:rFonts w:ascii="Times New Roman" w:eastAsia="Times New Roman" w:hAnsi="Times New Roman" w:cs="Times New Roman"/>
          <w:color w:val="000000" w:themeColor="text1"/>
          <w:sz w:val="24"/>
          <w:szCs w:val="24"/>
        </w:rPr>
        <w:t>Cardol et al. (2012b) reported</w:t>
      </w:r>
      <w:r w:rsidRPr="00E669ED">
        <w:rPr>
          <w:rFonts w:ascii="Times New Roman" w:eastAsia="Times New Roman" w:hAnsi="Times New Roman" w:cs="Times New Roman"/>
          <w:color w:val="000000" w:themeColor="text1"/>
          <w:sz w:val="24"/>
          <w:szCs w:val="24"/>
        </w:rPr>
        <w:t xml:space="preserve"> that there were varying levels of knowledge according to </w:t>
      </w:r>
      <w:r w:rsidR="002E4B1F" w:rsidRPr="00E669ED">
        <w:rPr>
          <w:rFonts w:ascii="Times New Roman" w:eastAsia="Times New Roman" w:hAnsi="Times New Roman" w:cs="Times New Roman"/>
          <w:color w:val="000000" w:themeColor="text1"/>
          <w:sz w:val="24"/>
          <w:szCs w:val="24"/>
        </w:rPr>
        <w:t>whether</w:t>
      </w:r>
      <w:r w:rsidRPr="00E669ED">
        <w:rPr>
          <w:rFonts w:ascii="Times New Roman" w:eastAsia="Times New Roman" w:hAnsi="Times New Roman" w:cs="Times New Roman"/>
          <w:color w:val="000000" w:themeColor="text1"/>
          <w:sz w:val="24"/>
          <w:szCs w:val="24"/>
        </w:rPr>
        <w:t xml:space="preserve"> participants were nurses, who had more specialist diabetes training</w:t>
      </w:r>
      <w:r w:rsidR="002E4B1F" w:rsidRPr="00E669ED">
        <w:rPr>
          <w:rFonts w:ascii="Times New Roman" w:eastAsia="Times New Roman" w:hAnsi="Times New Roman" w:cs="Times New Roman"/>
          <w:color w:val="000000" w:themeColor="text1"/>
          <w:sz w:val="24"/>
          <w:szCs w:val="24"/>
        </w:rPr>
        <w:t>, or care workers</w:t>
      </w:r>
      <w:r w:rsidRPr="00E669ED">
        <w:rPr>
          <w:rFonts w:ascii="Times New Roman" w:eastAsia="Times New Roman" w:hAnsi="Times New Roman" w:cs="Times New Roman"/>
          <w:color w:val="000000" w:themeColor="text1"/>
          <w:sz w:val="24"/>
          <w:szCs w:val="24"/>
        </w:rPr>
        <w:t xml:space="preserve">. </w:t>
      </w:r>
      <w:r w:rsidR="009F78DD" w:rsidRPr="00E669ED">
        <w:rPr>
          <w:rFonts w:ascii="Times New Roman" w:eastAsia="Times New Roman" w:hAnsi="Times New Roman" w:cs="Times New Roman"/>
          <w:color w:val="000000" w:themeColor="text1"/>
          <w:sz w:val="24"/>
          <w:szCs w:val="24"/>
        </w:rPr>
        <w:t xml:space="preserve"> </w:t>
      </w:r>
      <w:r w:rsidRPr="00E669ED">
        <w:rPr>
          <w:rFonts w:ascii="Times New Roman" w:eastAsia="Times New Roman" w:hAnsi="Times New Roman" w:cs="Times New Roman"/>
          <w:color w:val="000000" w:themeColor="text1"/>
          <w:sz w:val="24"/>
          <w:szCs w:val="24"/>
        </w:rPr>
        <w:t xml:space="preserve">Participants who were social workers reported that diabetes training often needed to </w:t>
      </w:r>
      <w:r w:rsidRPr="00E669ED">
        <w:rPr>
          <w:rFonts w:ascii="Times New Roman" w:eastAsia="Times New Roman" w:hAnsi="Times New Roman" w:cs="Times New Roman"/>
          <w:color w:val="000000" w:themeColor="text1"/>
          <w:sz w:val="24"/>
          <w:szCs w:val="24"/>
        </w:rPr>
        <w:lastRenderedPageBreak/>
        <w:t>be of their own volition, and that management occasionally impeded training.</w:t>
      </w:r>
      <w:r w:rsidR="009F78DD" w:rsidRPr="00E669ED">
        <w:rPr>
          <w:rFonts w:ascii="Times New Roman" w:eastAsia="Times New Roman" w:hAnsi="Times New Roman" w:cs="Times New Roman"/>
          <w:color w:val="000000" w:themeColor="text1"/>
          <w:sz w:val="24"/>
          <w:szCs w:val="24"/>
        </w:rPr>
        <w:t xml:space="preserve"> </w:t>
      </w:r>
      <w:r w:rsidRPr="00E669ED">
        <w:rPr>
          <w:rFonts w:ascii="Times New Roman" w:eastAsia="Times New Roman" w:hAnsi="Times New Roman" w:cs="Times New Roman"/>
          <w:color w:val="000000" w:themeColor="text1"/>
          <w:sz w:val="24"/>
          <w:szCs w:val="24"/>
        </w:rPr>
        <w:t xml:space="preserve"> </w:t>
      </w:r>
      <w:r w:rsidR="002E4B1F" w:rsidRPr="00E669ED">
        <w:rPr>
          <w:rFonts w:ascii="Times New Roman" w:eastAsia="Times New Roman" w:hAnsi="Times New Roman" w:cs="Times New Roman"/>
          <w:color w:val="000000" w:themeColor="text1"/>
          <w:sz w:val="24"/>
          <w:szCs w:val="24"/>
        </w:rPr>
        <w:t xml:space="preserve">Care workers often did not perceive the seriousness of diabetes and, similarly to the people they supported, diabetes care was </w:t>
      </w:r>
      <w:r w:rsidR="008D63AD" w:rsidRPr="00E669ED">
        <w:rPr>
          <w:rFonts w:ascii="Times New Roman" w:eastAsia="Times New Roman" w:hAnsi="Times New Roman" w:cs="Times New Roman"/>
          <w:color w:val="000000" w:themeColor="text1"/>
          <w:sz w:val="24"/>
          <w:szCs w:val="24"/>
        </w:rPr>
        <w:t xml:space="preserve">not a prominent part of care unless administering insulin was required (Cardol et al., 2012b).  </w:t>
      </w:r>
    </w:p>
    <w:p w14:paraId="7A022A81" w14:textId="34D11B93" w:rsidR="00064A85" w:rsidRPr="00E669ED" w:rsidRDefault="00866E81" w:rsidP="00866E81">
      <w:pPr>
        <w:pStyle w:val="NoSpacing"/>
        <w:spacing w:line="480" w:lineRule="auto"/>
        <w:ind w:firstLine="420"/>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A limited awareness</w:t>
      </w:r>
      <w:r w:rsidR="008C31F1" w:rsidRPr="00E669ED">
        <w:rPr>
          <w:rFonts w:ascii="Times New Roman" w:eastAsia="Times New Roman" w:hAnsi="Times New Roman" w:cs="Times New Roman"/>
          <w:color w:val="000000" w:themeColor="text1"/>
          <w:sz w:val="24"/>
          <w:szCs w:val="24"/>
        </w:rPr>
        <w:t xml:space="preserve"> of </w:t>
      </w:r>
      <w:r w:rsidRPr="00E669ED">
        <w:rPr>
          <w:rFonts w:ascii="Times New Roman" w:eastAsia="Times New Roman" w:hAnsi="Times New Roman" w:cs="Times New Roman"/>
          <w:color w:val="000000" w:themeColor="text1"/>
          <w:sz w:val="24"/>
          <w:szCs w:val="24"/>
        </w:rPr>
        <w:t xml:space="preserve">available </w:t>
      </w:r>
      <w:r w:rsidR="00064A85" w:rsidRPr="00E669ED">
        <w:rPr>
          <w:rFonts w:ascii="Times New Roman" w:eastAsia="Times New Roman" w:hAnsi="Times New Roman" w:cs="Times New Roman"/>
          <w:color w:val="000000" w:themeColor="text1"/>
          <w:sz w:val="24"/>
          <w:szCs w:val="24"/>
        </w:rPr>
        <w:t xml:space="preserve">resources also appeared to </w:t>
      </w:r>
      <w:r w:rsidRPr="00E669ED">
        <w:rPr>
          <w:rFonts w:ascii="Times New Roman" w:eastAsia="Times New Roman" w:hAnsi="Times New Roman" w:cs="Times New Roman"/>
          <w:color w:val="000000" w:themeColor="text1"/>
          <w:sz w:val="24"/>
          <w:szCs w:val="24"/>
        </w:rPr>
        <w:t>reflect poor staff training;</w:t>
      </w:r>
      <w:r w:rsidR="00064A85" w:rsidRPr="00E669ED">
        <w:rPr>
          <w:rFonts w:ascii="Times New Roman" w:eastAsia="Times New Roman" w:hAnsi="Times New Roman" w:cs="Times New Roman"/>
          <w:color w:val="000000" w:themeColor="text1"/>
          <w:sz w:val="24"/>
          <w:szCs w:val="24"/>
        </w:rPr>
        <w:t xml:space="preserve"> Hale et al. (2011) report</w:t>
      </w:r>
      <w:r w:rsidRPr="00E669ED">
        <w:rPr>
          <w:rFonts w:ascii="Times New Roman" w:eastAsia="Times New Roman" w:hAnsi="Times New Roman" w:cs="Times New Roman"/>
          <w:color w:val="000000" w:themeColor="text1"/>
          <w:sz w:val="24"/>
          <w:szCs w:val="24"/>
        </w:rPr>
        <w:t>ed</w:t>
      </w:r>
      <w:r w:rsidR="008C31F1" w:rsidRPr="00E669ED">
        <w:rPr>
          <w:rFonts w:ascii="Times New Roman" w:eastAsia="Times New Roman" w:hAnsi="Times New Roman" w:cs="Times New Roman"/>
          <w:color w:val="000000" w:themeColor="text1"/>
          <w:sz w:val="24"/>
          <w:szCs w:val="24"/>
        </w:rPr>
        <w:t xml:space="preserve"> that </w:t>
      </w:r>
      <w:r w:rsidR="007E6AC9" w:rsidRPr="00E669ED">
        <w:rPr>
          <w:rFonts w:ascii="Times New Roman" w:eastAsia="Times New Roman" w:hAnsi="Times New Roman" w:cs="Times New Roman"/>
          <w:color w:val="000000" w:themeColor="text1"/>
          <w:sz w:val="24"/>
          <w:szCs w:val="24"/>
        </w:rPr>
        <w:t xml:space="preserve">some </w:t>
      </w:r>
      <w:r w:rsidR="00064A85" w:rsidRPr="00E669ED">
        <w:rPr>
          <w:rFonts w:ascii="Times New Roman" w:eastAsia="Times New Roman" w:hAnsi="Times New Roman" w:cs="Times New Roman"/>
          <w:color w:val="000000" w:themeColor="text1"/>
          <w:sz w:val="24"/>
          <w:szCs w:val="24"/>
        </w:rPr>
        <w:t xml:space="preserve">carers </w:t>
      </w:r>
      <w:r w:rsidR="008C31F1" w:rsidRPr="00E669ED">
        <w:rPr>
          <w:rFonts w:ascii="Times New Roman" w:eastAsia="Times New Roman" w:hAnsi="Times New Roman" w:cs="Times New Roman"/>
          <w:color w:val="000000" w:themeColor="text1"/>
          <w:sz w:val="24"/>
          <w:szCs w:val="24"/>
        </w:rPr>
        <w:t xml:space="preserve">were </w:t>
      </w:r>
      <w:r w:rsidR="00064A85" w:rsidRPr="00E669ED">
        <w:rPr>
          <w:rFonts w:ascii="Times New Roman" w:eastAsia="Times New Roman" w:hAnsi="Times New Roman" w:cs="Times New Roman"/>
          <w:color w:val="000000" w:themeColor="text1"/>
          <w:sz w:val="24"/>
          <w:szCs w:val="24"/>
        </w:rPr>
        <w:t>unaware of diabetes management plan</w:t>
      </w:r>
      <w:r w:rsidR="008C31F1" w:rsidRPr="00E669ED">
        <w:rPr>
          <w:rFonts w:ascii="Times New Roman" w:eastAsia="Times New Roman" w:hAnsi="Times New Roman" w:cs="Times New Roman"/>
          <w:color w:val="000000" w:themeColor="text1"/>
          <w:sz w:val="24"/>
          <w:szCs w:val="24"/>
        </w:rPr>
        <w:t>s</w:t>
      </w:r>
      <w:r w:rsidR="00064A85" w:rsidRPr="00E669ED">
        <w:rPr>
          <w:rFonts w:ascii="Times New Roman" w:eastAsia="Times New Roman" w:hAnsi="Times New Roman" w:cs="Times New Roman"/>
          <w:color w:val="000000" w:themeColor="text1"/>
          <w:sz w:val="24"/>
          <w:szCs w:val="24"/>
        </w:rPr>
        <w:t xml:space="preserve"> for an indiv</w:t>
      </w:r>
      <w:r w:rsidRPr="00E669ED">
        <w:rPr>
          <w:rFonts w:ascii="Times New Roman" w:eastAsia="Times New Roman" w:hAnsi="Times New Roman" w:cs="Times New Roman"/>
          <w:color w:val="000000" w:themeColor="text1"/>
          <w:sz w:val="24"/>
          <w:szCs w:val="24"/>
        </w:rPr>
        <w:t>idual they supported</w:t>
      </w:r>
      <w:r w:rsidR="002E4B1F" w:rsidRPr="00E669ED">
        <w:rPr>
          <w:rFonts w:ascii="Times New Roman" w:eastAsia="Times New Roman" w:hAnsi="Times New Roman" w:cs="Times New Roman"/>
          <w:color w:val="000000" w:themeColor="text1"/>
          <w:sz w:val="24"/>
          <w:szCs w:val="24"/>
        </w:rPr>
        <w:t xml:space="preserve">. </w:t>
      </w:r>
      <w:r w:rsidRPr="00E669ED">
        <w:rPr>
          <w:rFonts w:ascii="Times New Roman" w:eastAsia="Times New Roman" w:hAnsi="Times New Roman" w:cs="Times New Roman"/>
          <w:color w:val="000000" w:themeColor="text1"/>
          <w:sz w:val="24"/>
          <w:szCs w:val="24"/>
        </w:rPr>
        <w:t>Cardol et al., 2012b</w:t>
      </w:r>
      <w:r w:rsidR="00056689" w:rsidRPr="00E669ED">
        <w:rPr>
          <w:rFonts w:ascii="Times New Roman" w:eastAsia="Times New Roman" w:hAnsi="Times New Roman" w:cs="Times New Roman"/>
          <w:color w:val="000000" w:themeColor="text1"/>
          <w:sz w:val="24"/>
          <w:szCs w:val="24"/>
        </w:rPr>
        <w:t xml:space="preserve"> and Trip et al., (2015) reported an overall inconsistency in staff knowledge and training, and to some this was frustrating as they could not rely upon the competence of their colleagues (Trip et al., 2015).</w:t>
      </w:r>
      <w:r w:rsidR="009F759D" w:rsidRPr="00E669ED">
        <w:rPr>
          <w:rFonts w:ascii="Times New Roman" w:eastAsia="Times New Roman" w:hAnsi="Times New Roman" w:cs="Times New Roman"/>
          <w:color w:val="000000" w:themeColor="text1"/>
          <w:sz w:val="24"/>
          <w:szCs w:val="24"/>
        </w:rPr>
        <w:t xml:space="preserve">  This inconsistency extended to training in supporting others to be autonomous in DSM (Cardol et al., 2012b). </w:t>
      </w:r>
    </w:p>
    <w:p w14:paraId="6BD8DD3A" w14:textId="4FCA45BC" w:rsidR="00E07822" w:rsidRPr="00E669ED" w:rsidRDefault="00903070" w:rsidP="00866E81">
      <w:pPr>
        <w:pStyle w:val="NoSpacing"/>
        <w:spacing w:line="480" w:lineRule="auto"/>
        <w:ind w:firstLine="420"/>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Caregivers</w:t>
      </w:r>
      <w:r w:rsidR="009C1245" w:rsidRPr="00E669ED">
        <w:rPr>
          <w:rFonts w:ascii="Times New Roman" w:eastAsia="Times New Roman" w:hAnsi="Times New Roman" w:cs="Times New Roman"/>
          <w:color w:val="000000" w:themeColor="text1"/>
          <w:sz w:val="24"/>
          <w:szCs w:val="24"/>
        </w:rPr>
        <w:t>’</w:t>
      </w:r>
      <w:r w:rsidRPr="00E669ED">
        <w:rPr>
          <w:rFonts w:ascii="Times New Roman" w:eastAsia="Times New Roman" w:hAnsi="Times New Roman" w:cs="Times New Roman"/>
          <w:color w:val="000000" w:themeColor="text1"/>
          <w:sz w:val="24"/>
          <w:szCs w:val="24"/>
        </w:rPr>
        <w:t xml:space="preserve"> descriptions of their role may be reflective of the barriers and challenges they face in supporting DSM in people with ID, but may also describe attitudes which highlight a need for further training.  </w:t>
      </w:r>
      <w:r w:rsidR="009C1245" w:rsidRPr="00E669ED">
        <w:rPr>
          <w:rFonts w:ascii="Times New Roman" w:eastAsia="Times New Roman" w:hAnsi="Times New Roman" w:cs="Times New Roman"/>
          <w:color w:val="000000" w:themeColor="text1"/>
          <w:sz w:val="24"/>
          <w:szCs w:val="24"/>
        </w:rPr>
        <w:t>Trip et al. (2015) reported caregivers who described themselves as “lifestyle police”</w:t>
      </w:r>
      <w:r w:rsidR="0084615B" w:rsidRPr="00E669ED">
        <w:rPr>
          <w:rFonts w:ascii="Times New Roman" w:eastAsia="Times New Roman" w:hAnsi="Times New Roman" w:cs="Times New Roman"/>
          <w:color w:val="000000" w:themeColor="text1"/>
          <w:sz w:val="24"/>
          <w:szCs w:val="24"/>
        </w:rPr>
        <w:t>, who took a prohibitive approach in order to reduce the risk of unhealthy diets.  Concern about this risk was also described by caregivers in Rey-Conde et al. (2005)</w:t>
      </w:r>
      <w:r w:rsidR="003F1319" w:rsidRPr="00E669ED">
        <w:rPr>
          <w:rFonts w:ascii="Times New Roman" w:eastAsia="Times New Roman" w:hAnsi="Times New Roman" w:cs="Times New Roman"/>
          <w:color w:val="000000" w:themeColor="text1"/>
          <w:sz w:val="24"/>
          <w:szCs w:val="24"/>
        </w:rPr>
        <w:t xml:space="preserve">.  People with ID were described as “lazy” and “passive” by caregivers in Cardol et al. (2012b), possibly reflecting a dispositional attribution.  Whilst these caregivers may have been in an expert position to evaluate the characteristics of the people they supported, there were approaches reflected in the final theme, which describe viable and empowering alternatives to the prohibitive approach.  </w:t>
      </w:r>
      <w:r w:rsidR="00327B91" w:rsidRPr="00E669ED">
        <w:rPr>
          <w:rFonts w:ascii="Times New Roman" w:eastAsia="Times New Roman" w:hAnsi="Times New Roman" w:cs="Times New Roman"/>
          <w:color w:val="000000" w:themeColor="text1"/>
          <w:sz w:val="24"/>
          <w:szCs w:val="24"/>
        </w:rPr>
        <w:t>It is notable however, that Rouse and Finlay (2016) reported people with ID describing themselves as “lazy”.  This was interpreted as a defensive repertoire against incompetence and dependency.  In this case, caregiver training may also be required to support and enhance positive self-perceptions in people with ID</w:t>
      </w:r>
      <w:r w:rsidR="00327B91" w:rsidRPr="00E669ED">
        <w:rPr>
          <w:rFonts w:ascii="Times New Roman" w:eastAsia="Times New Roman" w:hAnsi="Times New Roman" w:cs="Times New Roman"/>
          <w:color w:val="000000" w:themeColor="text1"/>
          <w:sz w:val="24"/>
          <w:szCs w:val="24"/>
          <w:highlight w:val="yellow"/>
        </w:rPr>
        <w:t>.</w:t>
      </w:r>
      <w:r w:rsidR="00327B91" w:rsidRPr="00E669ED">
        <w:rPr>
          <w:rFonts w:ascii="Times New Roman" w:eastAsia="Times New Roman" w:hAnsi="Times New Roman" w:cs="Times New Roman"/>
          <w:color w:val="000000" w:themeColor="text1"/>
          <w:sz w:val="24"/>
          <w:szCs w:val="24"/>
        </w:rPr>
        <w:t xml:space="preserve"> </w:t>
      </w:r>
    </w:p>
    <w:p w14:paraId="12DBF062" w14:textId="118F4752" w:rsidR="008005DE" w:rsidRPr="00E669ED" w:rsidRDefault="008005DE" w:rsidP="00866E81">
      <w:pPr>
        <w:pStyle w:val="NoSpacing"/>
        <w:spacing w:line="480" w:lineRule="auto"/>
        <w:ind w:firstLine="420"/>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 xml:space="preserve">Caregiver dilemmas also reflected a potential need for further training in caregivers.  </w:t>
      </w:r>
      <w:r w:rsidR="002D5DEE" w:rsidRPr="00E669ED">
        <w:rPr>
          <w:rFonts w:ascii="Times New Roman" w:eastAsia="Times New Roman" w:hAnsi="Times New Roman" w:cs="Times New Roman"/>
          <w:color w:val="000000" w:themeColor="text1"/>
          <w:sz w:val="24"/>
          <w:szCs w:val="24"/>
        </w:rPr>
        <w:t xml:space="preserve">These dilemmas were between enabling autonomy and reducing risk, and were described in </w:t>
      </w:r>
      <w:r w:rsidR="002D5DEE" w:rsidRPr="00E669ED">
        <w:rPr>
          <w:rFonts w:ascii="Times New Roman" w:eastAsia="Times New Roman" w:hAnsi="Times New Roman" w:cs="Times New Roman"/>
          <w:color w:val="000000" w:themeColor="text1"/>
          <w:sz w:val="24"/>
          <w:szCs w:val="24"/>
        </w:rPr>
        <w:lastRenderedPageBreak/>
        <w:t xml:space="preserve">four studies (Cardol et al., 2012b; Rouse and Finlay, 2016; Trip et al., 2015; Whitehead et al., 2016).  As with the attitudes described above, a difference in caregiver approach was highlighted in how these dilemmas were resolved, and an absence of flexible, creative solutions may reflect a need for further training. </w:t>
      </w:r>
    </w:p>
    <w:p w14:paraId="1DE2260D" w14:textId="77777777" w:rsidR="00327B91" w:rsidRPr="00E669ED" w:rsidRDefault="00327B91" w:rsidP="00866E81">
      <w:pPr>
        <w:pStyle w:val="NoSpacing"/>
        <w:spacing w:line="480" w:lineRule="auto"/>
        <w:ind w:firstLine="420"/>
        <w:rPr>
          <w:rFonts w:ascii="Times New Roman" w:eastAsia="Times New Roman" w:hAnsi="Times New Roman" w:cs="Times New Roman"/>
          <w:color w:val="000000" w:themeColor="text1"/>
          <w:sz w:val="24"/>
          <w:szCs w:val="24"/>
        </w:rPr>
      </w:pPr>
    </w:p>
    <w:p w14:paraId="3A3EBABF" w14:textId="77777777" w:rsidR="10F76C78" w:rsidRPr="00E669ED" w:rsidRDefault="10F76C78" w:rsidP="10F76C78">
      <w:pPr>
        <w:pStyle w:val="NoSpacing"/>
        <w:spacing w:line="480" w:lineRule="auto"/>
        <w:rPr>
          <w:rFonts w:ascii="Times New Roman" w:eastAsia="Times New Roman" w:hAnsi="Times New Roman" w:cs="Times New Roman"/>
          <w:color w:val="000000" w:themeColor="text1"/>
          <w:sz w:val="24"/>
          <w:szCs w:val="24"/>
        </w:rPr>
      </w:pPr>
    </w:p>
    <w:p w14:paraId="590CA7AF" w14:textId="200249F5" w:rsidR="00064A85" w:rsidRPr="00E669ED" w:rsidRDefault="008005DE" w:rsidP="00E90CAD">
      <w:pPr>
        <w:pStyle w:val="ListParagraph"/>
        <w:numPr>
          <w:ilvl w:val="0"/>
          <w:numId w:val="5"/>
        </w:numPr>
        <w:spacing w:beforeAutospacing="1" w:afterAutospacing="1"/>
        <w:textAlignment w:val="baseline"/>
        <w:rPr>
          <w:rFonts w:ascii="Times New Roman" w:hAnsi="Times New Roman" w:cs="Times New Roman"/>
          <w:b/>
          <w:color w:val="000000" w:themeColor="text1"/>
          <w:lang w:eastAsia="en-GB"/>
        </w:rPr>
      </w:pPr>
      <w:r w:rsidRPr="00E669ED">
        <w:rPr>
          <w:rFonts w:ascii="Times New Roman" w:hAnsi="Times New Roman" w:cs="Times New Roman"/>
          <w:b/>
          <w:bCs/>
          <w:color w:val="000000" w:themeColor="text1"/>
          <w:lang w:eastAsia="en-GB"/>
        </w:rPr>
        <w:t>Potential for effective DSM with appropriate support </w:t>
      </w:r>
      <w:r w:rsidRPr="00E669ED">
        <w:rPr>
          <w:rFonts w:ascii="Times New Roman" w:hAnsi="Times New Roman" w:cs="Times New Roman"/>
          <w:b/>
          <w:color w:val="000000" w:themeColor="text1"/>
          <w:lang w:eastAsia="en-GB"/>
        </w:rPr>
        <w:t> </w:t>
      </w:r>
    </w:p>
    <w:p w14:paraId="049469F0" w14:textId="77777777" w:rsidR="00747F19" w:rsidRPr="00E669ED" w:rsidRDefault="00C211C0" w:rsidP="00C211C0">
      <w:pPr>
        <w:spacing w:line="480" w:lineRule="auto"/>
        <w:rPr>
          <w:rFonts w:ascii="Times New Roman" w:hAnsi="Times New Roman" w:cs="Times New Roman"/>
          <w:color w:val="000000" w:themeColor="text1"/>
          <w:sz w:val="24"/>
          <w:szCs w:val="24"/>
        </w:rPr>
      </w:pPr>
      <w:r w:rsidRPr="00E669ED">
        <w:rPr>
          <w:rFonts w:ascii="Times New Roman" w:hAnsi="Times New Roman" w:cs="Times New Roman"/>
          <w:color w:val="000000" w:themeColor="text1"/>
          <w:sz w:val="24"/>
          <w:szCs w:val="24"/>
        </w:rPr>
        <w:t xml:space="preserve">Although feelings of frustration were described by people with ID in the first theme, there were also descriptions of positive feelings which highlighted the potential for successful DSM.  </w:t>
      </w:r>
      <w:r w:rsidR="0075170D" w:rsidRPr="00E669ED">
        <w:rPr>
          <w:rFonts w:ascii="Times New Roman" w:hAnsi="Times New Roman" w:cs="Times New Roman"/>
          <w:color w:val="000000" w:themeColor="text1"/>
          <w:sz w:val="24"/>
          <w:szCs w:val="24"/>
        </w:rPr>
        <w:t xml:space="preserve">Cardol et al. (2012a) interpreted their findings to suggest that Self-efficacy in people with ID was linked to DSM.  Self-efficacy is the confidence in oneself to achieve tasks and overcome barriers (Bandura, 1977).  This confidence </w:t>
      </w:r>
      <w:r w:rsidR="002C7F0A" w:rsidRPr="00E669ED">
        <w:rPr>
          <w:rFonts w:ascii="Times New Roman" w:hAnsi="Times New Roman" w:cs="Times New Roman"/>
          <w:color w:val="000000" w:themeColor="text1"/>
          <w:sz w:val="24"/>
          <w:szCs w:val="24"/>
        </w:rPr>
        <w:t xml:space="preserve">in DSM </w:t>
      </w:r>
      <w:r w:rsidR="0075170D" w:rsidRPr="00E669ED">
        <w:rPr>
          <w:rFonts w:ascii="Times New Roman" w:hAnsi="Times New Roman" w:cs="Times New Roman"/>
          <w:color w:val="000000" w:themeColor="text1"/>
          <w:sz w:val="24"/>
          <w:szCs w:val="24"/>
        </w:rPr>
        <w:t xml:space="preserve">was </w:t>
      </w:r>
      <w:r w:rsidR="002C7F0A" w:rsidRPr="00E669ED">
        <w:rPr>
          <w:rFonts w:ascii="Times New Roman" w:hAnsi="Times New Roman" w:cs="Times New Roman"/>
          <w:color w:val="000000" w:themeColor="text1"/>
          <w:sz w:val="24"/>
          <w:szCs w:val="24"/>
        </w:rPr>
        <w:t xml:space="preserve">also </w:t>
      </w:r>
      <w:r w:rsidR="0075170D" w:rsidRPr="00E669ED">
        <w:rPr>
          <w:rFonts w:ascii="Times New Roman" w:hAnsi="Times New Roman" w:cs="Times New Roman"/>
          <w:color w:val="000000" w:themeColor="text1"/>
          <w:sz w:val="24"/>
          <w:szCs w:val="24"/>
        </w:rPr>
        <w:t xml:space="preserve">reported in </w:t>
      </w:r>
      <w:r w:rsidR="002C7F0A" w:rsidRPr="00E669ED">
        <w:rPr>
          <w:rFonts w:ascii="Times New Roman" w:hAnsi="Times New Roman" w:cs="Times New Roman"/>
          <w:color w:val="000000" w:themeColor="text1"/>
          <w:sz w:val="24"/>
          <w:szCs w:val="24"/>
        </w:rPr>
        <w:t>Rey-Conde et al.</w:t>
      </w:r>
      <w:r w:rsidR="00F43697" w:rsidRPr="00E669ED">
        <w:rPr>
          <w:rFonts w:ascii="Times New Roman" w:hAnsi="Times New Roman" w:cs="Times New Roman"/>
          <w:color w:val="000000" w:themeColor="text1"/>
          <w:sz w:val="24"/>
          <w:szCs w:val="24"/>
        </w:rPr>
        <w:t xml:space="preserve"> </w:t>
      </w:r>
      <w:r w:rsidR="002C7F0A" w:rsidRPr="00E669ED">
        <w:rPr>
          <w:rFonts w:ascii="Times New Roman" w:hAnsi="Times New Roman" w:cs="Times New Roman"/>
          <w:color w:val="000000" w:themeColor="text1"/>
          <w:sz w:val="24"/>
          <w:szCs w:val="24"/>
        </w:rPr>
        <w:t>(</w:t>
      </w:r>
      <w:r w:rsidR="00F43697" w:rsidRPr="00E669ED">
        <w:rPr>
          <w:rFonts w:ascii="Times New Roman" w:hAnsi="Times New Roman" w:cs="Times New Roman"/>
          <w:color w:val="000000" w:themeColor="text1"/>
          <w:sz w:val="24"/>
          <w:szCs w:val="24"/>
        </w:rPr>
        <w:t>2005</w:t>
      </w:r>
      <w:r w:rsidR="002C7F0A" w:rsidRPr="00E669ED">
        <w:rPr>
          <w:rFonts w:ascii="Times New Roman" w:hAnsi="Times New Roman" w:cs="Times New Roman"/>
          <w:color w:val="000000" w:themeColor="text1"/>
          <w:sz w:val="24"/>
          <w:szCs w:val="24"/>
        </w:rPr>
        <w:t>) and</w:t>
      </w:r>
      <w:r w:rsidR="00F43697" w:rsidRPr="00E669ED">
        <w:rPr>
          <w:rFonts w:ascii="Times New Roman" w:hAnsi="Times New Roman" w:cs="Times New Roman"/>
          <w:color w:val="000000" w:themeColor="text1"/>
          <w:sz w:val="24"/>
          <w:szCs w:val="24"/>
        </w:rPr>
        <w:t xml:space="preserve"> Rouse and Finlay </w:t>
      </w:r>
      <w:r w:rsidR="002C7F0A" w:rsidRPr="00E669ED">
        <w:rPr>
          <w:rFonts w:ascii="Times New Roman" w:hAnsi="Times New Roman" w:cs="Times New Roman"/>
          <w:color w:val="000000" w:themeColor="text1"/>
          <w:sz w:val="24"/>
          <w:szCs w:val="24"/>
        </w:rPr>
        <w:t>(</w:t>
      </w:r>
      <w:r w:rsidR="00F43697" w:rsidRPr="00E669ED">
        <w:rPr>
          <w:rFonts w:ascii="Times New Roman" w:hAnsi="Times New Roman" w:cs="Times New Roman"/>
          <w:color w:val="000000" w:themeColor="text1"/>
          <w:sz w:val="24"/>
          <w:szCs w:val="24"/>
        </w:rPr>
        <w:t>2016</w:t>
      </w:r>
      <w:r w:rsidR="002C7F0A" w:rsidRPr="00E669ED">
        <w:rPr>
          <w:rFonts w:ascii="Times New Roman" w:hAnsi="Times New Roman" w:cs="Times New Roman"/>
          <w:color w:val="000000" w:themeColor="text1"/>
          <w:sz w:val="24"/>
          <w:szCs w:val="24"/>
        </w:rPr>
        <w:t xml:space="preserve">).  </w:t>
      </w:r>
    </w:p>
    <w:p w14:paraId="2636B256" w14:textId="53C55297" w:rsidR="0064788E" w:rsidRPr="00E669ED" w:rsidRDefault="00747F19" w:rsidP="00747F19">
      <w:pPr>
        <w:spacing w:line="480" w:lineRule="auto"/>
        <w:ind w:firstLine="720"/>
        <w:rPr>
          <w:rFonts w:ascii="Times New Roman" w:hAnsi="Times New Roman" w:cs="Times New Roman"/>
          <w:color w:val="000000" w:themeColor="text1"/>
          <w:sz w:val="24"/>
          <w:szCs w:val="24"/>
        </w:rPr>
      </w:pPr>
      <w:r w:rsidRPr="00E669ED">
        <w:rPr>
          <w:rFonts w:ascii="Times New Roman" w:hAnsi="Times New Roman" w:cs="Times New Roman"/>
          <w:color w:val="000000" w:themeColor="text1"/>
          <w:sz w:val="24"/>
          <w:szCs w:val="24"/>
        </w:rPr>
        <w:t xml:space="preserve">Dysch et al., (2012) interpreted that participants showed an understanding of </w:t>
      </w:r>
      <w:r w:rsidR="0064788E" w:rsidRPr="00E669ED">
        <w:rPr>
          <w:rFonts w:ascii="Times New Roman" w:hAnsi="Times New Roman" w:cs="Times New Roman"/>
          <w:color w:val="000000" w:themeColor="text1"/>
          <w:sz w:val="24"/>
          <w:szCs w:val="24"/>
        </w:rPr>
        <w:t>diabetes</w:t>
      </w:r>
      <w:r w:rsidRPr="00E669ED">
        <w:rPr>
          <w:rFonts w:ascii="Times New Roman" w:hAnsi="Times New Roman" w:cs="Times New Roman"/>
          <w:color w:val="000000" w:themeColor="text1"/>
          <w:sz w:val="24"/>
          <w:szCs w:val="24"/>
        </w:rPr>
        <w:t xml:space="preserve"> </w:t>
      </w:r>
      <w:r w:rsidR="00B447F5" w:rsidRPr="00E669ED">
        <w:rPr>
          <w:rFonts w:ascii="Times New Roman" w:hAnsi="Times New Roman" w:cs="Times New Roman"/>
          <w:color w:val="000000" w:themeColor="text1"/>
          <w:sz w:val="24"/>
          <w:szCs w:val="24"/>
        </w:rPr>
        <w:t xml:space="preserve">through </w:t>
      </w:r>
      <w:r w:rsidRPr="00E669ED">
        <w:rPr>
          <w:rFonts w:ascii="Times New Roman" w:hAnsi="Times New Roman" w:cs="Times New Roman"/>
          <w:color w:val="000000" w:themeColor="text1"/>
          <w:sz w:val="24"/>
          <w:szCs w:val="24"/>
        </w:rPr>
        <w:t xml:space="preserve">the language they used and </w:t>
      </w:r>
      <w:r w:rsidR="0064788E" w:rsidRPr="00E669ED">
        <w:rPr>
          <w:rFonts w:ascii="Times New Roman" w:hAnsi="Times New Roman" w:cs="Times New Roman"/>
          <w:color w:val="000000" w:themeColor="text1"/>
          <w:sz w:val="24"/>
          <w:szCs w:val="24"/>
        </w:rPr>
        <w:t xml:space="preserve">through </w:t>
      </w:r>
      <w:r w:rsidRPr="00E669ED">
        <w:rPr>
          <w:rFonts w:ascii="Times New Roman" w:hAnsi="Times New Roman" w:cs="Times New Roman"/>
          <w:color w:val="000000" w:themeColor="text1"/>
          <w:sz w:val="24"/>
          <w:szCs w:val="24"/>
        </w:rPr>
        <w:t xml:space="preserve">their awareness of physical symptoms, comorbidities and fluctuating states.  This suggests a more sophisticated level of understanding than as was suggested </w:t>
      </w:r>
      <w:r w:rsidR="0064788E" w:rsidRPr="00E669ED">
        <w:rPr>
          <w:rFonts w:ascii="Times New Roman" w:hAnsi="Times New Roman" w:cs="Times New Roman"/>
          <w:color w:val="000000" w:themeColor="text1"/>
          <w:sz w:val="24"/>
          <w:szCs w:val="24"/>
        </w:rPr>
        <w:t xml:space="preserve">above </w:t>
      </w:r>
      <w:r w:rsidRPr="00E669ED">
        <w:rPr>
          <w:rFonts w:ascii="Times New Roman" w:hAnsi="Times New Roman" w:cs="Times New Roman"/>
          <w:color w:val="000000" w:themeColor="text1"/>
          <w:sz w:val="24"/>
          <w:szCs w:val="24"/>
        </w:rPr>
        <w:t xml:space="preserve">in </w:t>
      </w:r>
      <w:r w:rsidR="0064788E" w:rsidRPr="00E669ED">
        <w:rPr>
          <w:rFonts w:ascii="Times New Roman" w:hAnsi="Times New Roman" w:cs="Times New Roman"/>
          <w:color w:val="000000" w:themeColor="text1"/>
          <w:sz w:val="24"/>
          <w:szCs w:val="24"/>
        </w:rPr>
        <w:t xml:space="preserve">“Limited understanding and inadequate educational resources”.  </w:t>
      </w:r>
      <w:r w:rsidR="00D177AD" w:rsidRPr="00E669ED">
        <w:rPr>
          <w:rFonts w:ascii="Times New Roman" w:hAnsi="Times New Roman" w:cs="Times New Roman"/>
          <w:color w:val="000000" w:themeColor="text1"/>
          <w:sz w:val="24"/>
          <w:szCs w:val="24"/>
        </w:rPr>
        <w:t xml:space="preserve">In addition, Hale et al. (2011) described participants who were not only aware of the benefits of exercise to DSM, but also suggested a buddy-system as a potential exercise facilitator.  </w:t>
      </w:r>
      <w:r w:rsidR="0064788E" w:rsidRPr="00E669ED">
        <w:rPr>
          <w:rFonts w:ascii="Times New Roman" w:hAnsi="Times New Roman" w:cs="Times New Roman"/>
          <w:color w:val="000000" w:themeColor="text1"/>
          <w:sz w:val="24"/>
          <w:szCs w:val="24"/>
        </w:rPr>
        <w:t xml:space="preserve">People with ID may therefore potentially have the insight for understanding and subsequently self-managing diabetes, which could be enhanced through education.  </w:t>
      </w:r>
    </w:p>
    <w:p w14:paraId="62276E47" w14:textId="5B1D7823" w:rsidR="00E3349D" w:rsidRPr="00E669ED" w:rsidRDefault="00E3349D" w:rsidP="00747F19">
      <w:pPr>
        <w:spacing w:line="480" w:lineRule="auto"/>
        <w:ind w:firstLine="720"/>
        <w:rPr>
          <w:rFonts w:ascii="Times New Roman" w:hAnsi="Times New Roman" w:cs="Times New Roman"/>
          <w:color w:val="000000" w:themeColor="text1"/>
          <w:sz w:val="24"/>
          <w:szCs w:val="24"/>
        </w:rPr>
      </w:pPr>
      <w:r w:rsidRPr="00E669ED">
        <w:rPr>
          <w:rFonts w:ascii="Times New Roman" w:hAnsi="Times New Roman" w:cs="Times New Roman"/>
          <w:color w:val="000000" w:themeColor="text1"/>
          <w:sz w:val="24"/>
          <w:szCs w:val="24"/>
        </w:rPr>
        <w:t>Some studies highlighted the recognition of caregivers that whilst there were often limits to people with ID’</w:t>
      </w:r>
      <w:r w:rsidR="00A74BCC" w:rsidRPr="00E669ED">
        <w:rPr>
          <w:rFonts w:ascii="Times New Roman" w:hAnsi="Times New Roman" w:cs="Times New Roman"/>
          <w:color w:val="000000" w:themeColor="text1"/>
          <w:sz w:val="24"/>
          <w:szCs w:val="24"/>
        </w:rPr>
        <w:t xml:space="preserve">s </w:t>
      </w:r>
      <w:r w:rsidRPr="00E669ED">
        <w:rPr>
          <w:rFonts w:ascii="Times New Roman" w:hAnsi="Times New Roman" w:cs="Times New Roman"/>
          <w:color w:val="000000" w:themeColor="text1"/>
          <w:sz w:val="24"/>
          <w:szCs w:val="24"/>
        </w:rPr>
        <w:t>competence</w:t>
      </w:r>
      <w:r w:rsidR="00A74BCC" w:rsidRPr="00E669ED">
        <w:rPr>
          <w:rFonts w:ascii="Times New Roman" w:hAnsi="Times New Roman" w:cs="Times New Roman"/>
          <w:color w:val="000000" w:themeColor="text1"/>
          <w:sz w:val="24"/>
          <w:szCs w:val="24"/>
        </w:rPr>
        <w:t xml:space="preserve"> in DSM</w:t>
      </w:r>
      <w:r w:rsidRPr="00E669ED">
        <w:rPr>
          <w:rFonts w:ascii="Times New Roman" w:hAnsi="Times New Roman" w:cs="Times New Roman"/>
          <w:color w:val="000000" w:themeColor="text1"/>
          <w:sz w:val="24"/>
          <w:szCs w:val="24"/>
        </w:rPr>
        <w:t xml:space="preserve">, there were </w:t>
      </w:r>
      <w:r w:rsidR="00A74BCC" w:rsidRPr="00E669ED">
        <w:rPr>
          <w:rFonts w:ascii="Times New Roman" w:hAnsi="Times New Roman" w:cs="Times New Roman"/>
          <w:color w:val="000000" w:themeColor="text1"/>
          <w:sz w:val="24"/>
          <w:szCs w:val="24"/>
        </w:rPr>
        <w:t xml:space="preserve">also areas of strength. Caregivers </w:t>
      </w:r>
      <w:r w:rsidR="00A74BCC" w:rsidRPr="00E669ED">
        <w:rPr>
          <w:rFonts w:ascii="Times New Roman" w:hAnsi="Times New Roman" w:cs="Times New Roman"/>
          <w:color w:val="000000" w:themeColor="text1"/>
          <w:sz w:val="24"/>
          <w:szCs w:val="24"/>
        </w:rPr>
        <w:lastRenderedPageBreak/>
        <w:t xml:space="preserve">in Rey-Conde et al. (2005) reported that despite there being a need for concern positive exercise and dietary and choices were made by people with ID.  </w:t>
      </w:r>
      <w:r w:rsidR="001A47BC" w:rsidRPr="00E669ED">
        <w:rPr>
          <w:rFonts w:ascii="Times New Roman" w:hAnsi="Times New Roman" w:cs="Times New Roman"/>
          <w:color w:val="000000" w:themeColor="text1"/>
          <w:sz w:val="24"/>
          <w:szCs w:val="24"/>
        </w:rPr>
        <w:t xml:space="preserve">Similarly, </w:t>
      </w:r>
      <w:r w:rsidR="00A74BCC" w:rsidRPr="00E669ED">
        <w:rPr>
          <w:rFonts w:ascii="Times New Roman" w:hAnsi="Times New Roman" w:cs="Times New Roman"/>
          <w:color w:val="000000" w:themeColor="text1"/>
          <w:sz w:val="24"/>
          <w:szCs w:val="24"/>
        </w:rPr>
        <w:t>Hale et al. (2011) reported caregivers who</w:t>
      </w:r>
      <w:r w:rsidR="001A47BC" w:rsidRPr="00E669ED">
        <w:rPr>
          <w:rFonts w:ascii="Times New Roman" w:hAnsi="Times New Roman" w:cs="Times New Roman"/>
          <w:color w:val="000000" w:themeColor="text1"/>
          <w:sz w:val="24"/>
          <w:szCs w:val="24"/>
        </w:rPr>
        <w:t>, despite the need for support,</w:t>
      </w:r>
      <w:r w:rsidR="00A74BCC" w:rsidRPr="00E669ED">
        <w:rPr>
          <w:rFonts w:ascii="Times New Roman" w:hAnsi="Times New Roman" w:cs="Times New Roman"/>
          <w:color w:val="000000" w:themeColor="text1"/>
          <w:sz w:val="24"/>
          <w:szCs w:val="24"/>
        </w:rPr>
        <w:t xml:space="preserve"> described</w:t>
      </w:r>
      <w:r w:rsidR="001A47BC" w:rsidRPr="00E669ED">
        <w:rPr>
          <w:rFonts w:ascii="Times New Roman" w:hAnsi="Times New Roman" w:cs="Times New Roman"/>
          <w:color w:val="000000" w:themeColor="text1"/>
          <w:sz w:val="24"/>
          <w:szCs w:val="24"/>
        </w:rPr>
        <w:t xml:space="preserve"> the awareness of blood sugar change symptoms in the people they supported, and also their awareness of recording times.  Structured education was suggested as a solution to DSM barriers such as cognitive impairment, suggesting that change was perceived as possible. </w:t>
      </w:r>
    </w:p>
    <w:p w14:paraId="715D66F7" w14:textId="31828975" w:rsidR="00584E7E" w:rsidRPr="00E669ED" w:rsidRDefault="00E3349D" w:rsidP="001A47BC">
      <w:pPr>
        <w:spacing w:line="480" w:lineRule="auto"/>
        <w:ind w:firstLine="720"/>
        <w:rPr>
          <w:rFonts w:ascii="Times New Roman" w:hAnsi="Times New Roman" w:cs="Times New Roman"/>
          <w:color w:val="000000" w:themeColor="text1"/>
          <w:sz w:val="24"/>
          <w:szCs w:val="24"/>
        </w:rPr>
      </w:pPr>
      <w:r w:rsidRPr="00E669ED">
        <w:rPr>
          <w:rFonts w:ascii="Times New Roman" w:hAnsi="Times New Roman" w:cs="Times New Roman"/>
          <w:color w:val="000000" w:themeColor="text1"/>
          <w:sz w:val="24"/>
          <w:szCs w:val="24"/>
        </w:rPr>
        <w:t xml:space="preserve">Caregivers also </w:t>
      </w:r>
      <w:r w:rsidR="00584E7E" w:rsidRPr="00E669ED">
        <w:rPr>
          <w:rFonts w:ascii="Times New Roman" w:hAnsi="Times New Roman" w:cs="Times New Roman"/>
          <w:color w:val="000000" w:themeColor="text1"/>
          <w:sz w:val="24"/>
          <w:szCs w:val="24"/>
        </w:rPr>
        <w:t xml:space="preserve">showed a potential for effective DSM was through the flexible and creative support of caregivers.  Whilst it was highlighted above in “Limited training and knowledge in staff” that </w:t>
      </w:r>
      <w:r w:rsidR="0012615D" w:rsidRPr="00E669ED">
        <w:rPr>
          <w:rFonts w:ascii="Times New Roman" w:hAnsi="Times New Roman" w:cs="Times New Roman"/>
          <w:color w:val="000000" w:themeColor="text1"/>
          <w:sz w:val="24"/>
          <w:szCs w:val="24"/>
        </w:rPr>
        <w:t xml:space="preserve">there was a </w:t>
      </w:r>
      <w:r w:rsidR="00584E7E" w:rsidRPr="00E669ED">
        <w:rPr>
          <w:rFonts w:ascii="Times New Roman" w:hAnsi="Times New Roman" w:cs="Times New Roman"/>
          <w:color w:val="000000" w:themeColor="text1"/>
          <w:sz w:val="24"/>
          <w:szCs w:val="24"/>
        </w:rPr>
        <w:t xml:space="preserve">dilemma of protection versus </w:t>
      </w:r>
      <w:r w:rsidR="0012615D" w:rsidRPr="00E669ED">
        <w:rPr>
          <w:rFonts w:ascii="Times New Roman" w:hAnsi="Times New Roman" w:cs="Times New Roman"/>
          <w:color w:val="000000" w:themeColor="text1"/>
          <w:sz w:val="24"/>
          <w:szCs w:val="24"/>
        </w:rPr>
        <w:t>enabling autonomy, some caregivers provided solutions to this dilemma.  Whitehead et al. (2016) described a process of “negotiated autonomy”, in which levels of support were adjusted in relation to the present needs</w:t>
      </w:r>
      <w:r w:rsidR="0050434C" w:rsidRPr="00E669ED">
        <w:rPr>
          <w:rFonts w:ascii="Times New Roman" w:hAnsi="Times New Roman" w:cs="Times New Roman"/>
          <w:color w:val="000000" w:themeColor="text1"/>
          <w:sz w:val="24"/>
          <w:szCs w:val="24"/>
        </w:rPr>
        <w:t xml:space="preserve"> of the people they supported.  Participants were described as almost fully autonomous until situations such as medication adjustments or changes in living arrangements arose, presenting a need for higher support.  How</w:t>
      </w:r>
      <w:r w:rsidR="00B447F5" w:rsidRPr="00E669ED">
        <w:rPr>
          <w:rFonts w:ascii="Times New Roman" w:hAnsi="Times New Roman" w:cs="Times New Roman"/>
          <w:color w:val="000000" w:themeColor="text1"/>
          <w:sz w:val="24"/>
          <w:szCs w:val="24"/>
        </w:rPr>
        <w:t>ever, as these situations passed</w:t>
      </w:r>
      <w:r w:rsidR="0050434C" w:rsidRPr="00E669ED">
        <w:rPr>
          <w:rFonts w:ascii="Times New Roman" w:hAnsi="Times New Roman" w:cs="Times New Roman"/>
          <w:color w:val="000000" w:themeColor="text1"/>
          <w:sz w:val="24"/>
          <w:szCs w:val="24"/>
        </w:rPr>
        <w:t xml:space="preserve">, autonomy was restored where possible.  Conversely, Cardol et al. (2012b) described a reduced restriction of dietary choices </w:t>
      </w:r>
      <w:r w:rsidR="00174D12" w:rsidRPr="00E669ED">
        <w:rPr>
          <w:rFonts w:ascii="Times New Roman" w:hAnsi="Times New Roman" w:cs="Times New Roman"/>
          <w:color w:val="000000" w:themeColor="text1"/>
          <w:sz w:val="24"/>
          <w:szCs w:val="24"/>
        </w:rPr>
        <w:t xml:space="preserve">and provision of healthy alternatives </w:t>
      </w:r>
      <w:r w:rsidR="0050434C" w:rsidRPr="00E669ED">
        <w:rPr>
          <w:rFonts w:ascii="Times New Roman" w:hAnsi="Times New Roman" w:cs="Times New Roman"/>
          <w:color w:val="000000" w:themeColor="text1"/>
          <w:sz w:val="24"/>
          <w:szCs w:val="24"/>
        </w:rPr>
        <w:t xml:space="preserve">on special occasions such as birthday parties.  Although this may reflect a prohibitive approach overall than in Whitehead et al. (2016), </w:t>
      </w:r>
      <w:r w:rsidR="00174D12" w:rsidRPr="00E669ED">
        <w:rPr>
          <w:rFonts w:ascii="Times New Roman" w:hAnsi="Times New Roman" w:cs="Times New Roman"/>
          <w:color w:val="000000" w:themeColor="text1"/>
          <w:sz w:val="24"/>
          <w:szCs w:val="24"/>
        </w:rPr>
        <w:t xml:space="preserve">such </w:t>
      </w:r>
      <w:r w:rsidR="0050434C" w:rsidRPr="00E669ED">
        <w:rPr>
          <w:rFonts w:ascii="Times New Roman" w:hAnsi="Times New Roman" w:cs="Times New Roman"/>
          <w:color w:val="000000" w:themeColor="text1"/>
          <w:sz w:val="24"/>
          <w:szCs w:val="24"/>
        </w:rPr>
        <w:t xml:space="preserve">a flexible approach </w:t>
      </w:r>
      <w:r w:rsidR="00174D12" w:rsidRPr="00E669ED">
        <w:rPr>
          <w:rFonts w:ascii="Times New Roman" w:hAnsi="Times New Roman" w:cs="Times New Roman"/>
          <w:color w:val="000000" w:themeColor="text1"/>
          <w:sz w:val="24"/>
          <w:szCs w:val="24"/>
        </w:rPr>
        <w:t>may</w:t>
      </w:r>
      <w:r w:rsidR="0050434C" w:rsidRPr="00E669ED">
        <w:rPr>
          <w:rFonts w:ascii="Times New Roman" w:hAnsi="Times New Roman" w:cs="Times New Roman"/>
          <w:color w:val="000000" w:themeColor="text1"/>
          <w:sz w:val="24"/>
          <w:szCs w:val="24"/>
        </w:rPr>
        <w:t xml:space="preserve"> </w:t>
      </w:r>
      <w:r w:rsidR="00174D12" w:rsidRPr="00E669ED">
        <w:rPr>
          <w:rFonts w:ascii="Times New Roman" w:hAnsi="Times New Roman" w:cs="Times New Roman"/>
          <w:color w:val="000000" w:themeColor="text1"/>
          <w:sz w:val="24"/>
          <w:szCs w:val="24"/>
        </w:rPr>
        <w:t xml:space="preserve">reduce the frustrations of people with ID which were expressed above.  </w:t>
      </w:r>
      <w:r w:rsidR="0050434C" w:rsidRPr="00E669ED">
        <w:rPr>
          <w:rFonts w:ascii="Times New Roman" w:hAnsi="Times New Roman" w:cs="Times New Roman"/>
          <w:color w:val="000000" w:themeColor="text1"/>
          <w:sz w:val="24"/>
          <w:szCs w:val="24"/>
        </w:rPr>
        <w:t xml:space="preserve">   </w:t>
      </w:r>
    </w:p>
    <w:p w14:paraId="50024FF0" w14:textId="3247A666" w:rsidR="00174D12" w:rsidRPr="00E669ED" w:rsidRDefault="00174D12" w:rsidP="00747F19">
      <w:pPr>
        <w:spacing w:line="480" w:lineRule="auto"/>
        <w:ind w:firstLine="720"/>
        <w:rPr>
          <w:rFonts w:ascii="Times New Roman" w:hAnsi="Times New Roman" w:cs="Times New Roman"/>
          <w:color w:val="000000" w:themeColor="text1"/>
          <w:sz w:val="24"/>
          <w:szCs w:val="24"/>
        </w:rPr>
      </w:pPr>
      <w:r w:rsidRPr="00E669ED">
        <w:rPr>
          <w:rFonts w:ascii="Times New Roman" w:hAnsi="Times New Roman" w:cs="Times New Roman"/>
          <w:color w:val="000000" w:themeColor="text1"/>
          <w:sz w:val="24"/>
          <w:szCs w:val="24"/>
        </w:rPr>
        <w:t xml:space="preserve">Finally, Rey Conde et al. (2005) described aspects of support which could facilitate independent self-management.  </w:t>
      </w:r>
      <w:r w:rsidR="00AB66E6" w:rsidRPr="00E669ED">
        <w:rPr>
          <w:rFonts w:ascii="Times New Roman" w:hAnsi="Times New Roman" w:cs="Times New Roman"/>
          <w:color w:val="000000" w:themeColor="text1"/>
          <w:sz w:val="24"/>
          <w:szCs w:val="24"/>
        </w:rPr>
        <w:t>These included providing prompts and supporting planning, which may potentially facilitate overcoming b</w:t>
      </w:r>
      <w:r w:rsidR="001A47BC" w:rsidRPr="00E669ED">
        <w:rPr>
          <w:rFonts w:ascii="Times New Roman" w:hAnsi="Times New Roman" w:cs="Times New Roman"/>
          <w:color w:val="000000" w:themeColor="text1"/>
          <w:sz w:val="24"/>
          <w:szCs w:val="24"/>
        </w:rPr>
        <w:t xml:space="preserve">arriers and reducing relapses.  </w:t>
      </w:r>
      <w:r w:rsidR="00F11B5E" w:rsidRPr="00E669ED">
        <w:rPr>
          <w:rFonts w:ascii="Times New Roman" w:hAnsi="Times New Roman" w:cs="Times New Roman"/>
          <w:color w:val="000000" w:themeColor="text1"/>
          <w:sz w:val="24"/>
          <w:szCs w:val="24"/>
        </w:rPr>
        <w:t xml:space="preserve">Such strategies suggest that there are caregivers who look beyond controlling approaches and that this is sometimes reflected in practice.  </w:t>
      </w:r>
      <w:r w:rsidR="006712C6" w:rsidRPr="00E669ED">
        <w:rPr>
          <w:rFonts w:ascii="Times New Roman" w:hAnsi="Times New Roman" w:cs="Times New Roman"/>
          <w:color w:val="000000" w:themeColor="text1"/>
          <w:sz w:val="24"/>
          <w:szCs w:val="24"/>
        </w:rPr>
        <w:t>The importance of o</w:t>
      </w:r>
      <w:r w:rsidR="00F11B5E" w:rsidRPr="00E669ED">
        <w:rPr>
          <w:rFonts w:ascii="Times New Roman" w:hAnsi="Times New Roman" w:cs="Times New Roman"/>
          <w:color w:val="000000" w:themeColor="text1"/>
          <w:sz w:val="24"/>
          <w:szCs w:val="24"/>
        </w:rPr>
        <w:t xml:space="preserve">pportunities for shared knowledge of </w:t>
      </w:r>
      <w:r w:rsidR="006712C6" w:rsidRPr="00E669ED">
        <w:rPr>
          <w:rFonts w:ascii="Times New Roman" w:hAnsi="Times New Roman" w:cs="Times New Roman"/>
          <w:color w:val="000000" w:themeColor="text1"/>
          <w:sz w:val="24"/>
          <w:szCs w:val="24"/>
        </w:rPr>
        <w:t>how to nurture independence was highlighted in Whitehead et al. (2015)</w:t>
      </w:r>
      <w:r w:rsidR="00D656E8" w:rsidRPr="00E669ED">
        <w:rPr>
          <w:rFonts w:ascii="Times New Roman" w:hAnsi="Times New Roman" w:cs="Times New Roman"/>
          <w:color w:val="000000" w:themeColor="text1"/>
          <w:sz w:val="24"/>
          <w:szCs w:val="24"/>
        </w:rPr>
        <w:t>,</w:t>
      </w:r>
      <w:r w:rsidR="006712C6" w:rsidRPr="00E669ED">
        <w:rPr>
          <w:rFonts w:ascii="Times New Roman" w:hAnsi="Times New Roman" w:cs="Times New Roman"/>
          <w:color w:val="000000" w:themeColor="text1"/>
          <w:sz w:val="24"/>
          <w:szCs w:val="24"/>
        </w:rPr>
        <w:t xml:space="preserve"> although time was </w:t>
      </w:r>
      <w:r w:rsidR="006712C6" w:rsidRPr="00E669ED">
        <w:rPr>
          <w:rFonts w:ascii="Times New Roman" w:hAnsi="Times New Roman" w:cs="Times New Roman"/>
          <w:color w:val="000000" w:themeColor="text1"/>
          <w:sz w:val="24"/>
          <w:szCs w:val="24"/>
        </w:rPr>
        <w:lastRenderedPageBreak/>
        <w:t>acknowledged as a barrier to this.  However, investing in</w:t>
      </w:r>
      <w:r w:rsidR="00D656E8" w:rsidRPr="00E669ED">
        <w:rPr>
          <w:rFonts w:ascii="Times New Roman" w:hAnsi="Times New Roman" w:cs="Times New Roman"/>
          <w:color w:val="000000" w:themeColor="text1"/>
          <w:sz w:val="24"/>
          <w:szCs w:val="24"/>
        </w:rPr>
        <w:t xml:space="preserve"> such </w:t>
      </w:r>
      <w:r w:rsidR="00F9736A" w:rsidRPr="00E669ED">
        <w:rPr>
          <w:rFonts w:ascii="Times New Roman" w:hAnsi="Times New Roman" w:cs="Times New Roman"/>
          <w:color w:val="000000" w:themeColor="text1"/>
          <w:sz w:val="24"/>
          <w:szCs w:val="24"/>
        </w:rPr>
        <w:t>approaches could potentially lead to a more consistent application of</w:t>
      </w:r>
      <w:r w:rsidR="006712C6" w:rsidRPr="00E669ED">
        <w:rPr>
          <w:rFonts w:ascii="Times New Roman" w:hAnsi="Times New Roman" w:cs="Times New Roman"/>
          <w:color w:val="000000" w:themeColor="text1"/>
          <w:sz w:val="24"/>
          <w:szCs w:val="24"/>
        </w:rPr>
        <w:t xml:space="preserve"> flexible and creative solutions</w:t>
      </w:r>
      <w:r w:rsidR="00D656E8" w:rsidRPr="00E669ED">
        <w:rPr>
          <w:rFonts w:ascii="Times New Roman" w:hAnsi="Times New Roman" w:cs="Times New Roman"/>
          <w:color w:val="000000" w:themeColor="text1"/>
          <w:sz w:val="24"/>
          <w:szCs w:val="24"/>
        </w:rPr>
        <w:t xml:space="preserve">. </w:t>
      </w:r>
    </w:p>
    <w:p w14:paraId="015EDBD2" w14:textId="7A0B5C3A" w:rsidR="00327B91" w:rsidRPr="00E669ED" w:rsidRDefault="0064788E" w:rsidP="001B5E16">
      <w:pPr>
        <w:spacing w:line="480" w:lineRule="auto"/>
        <w:ind w:firstLine="720"/>
        <w:rPr>
          <w:rFonts w:ascii="Times New Roman" w:hAnsi="Times New Roman" w:cs="Times New Roman"/>
          <w:color w:val="000000" w:themeColor="text1"/>
          <w:sz w:val="24"/>
          <w:szCs w:val="24"/>
        </w:rPr>
      </w:pPr>
      <w:r w:rsidRPr="00E669ED">
        <w:rPr>
          <w:rFonts w:ascii="Times New Roman" w:hAnsi="Times New Roman" w:cs="Times New Roman"/>
          <w:color w:val="000000" w:themeColor="text1"/>
          <w:sz w:val="24"/>
          <w:szCs w:val="24"/>
        </w:rPr>
        <w:t xml:space="preserve"> </w:t>
      </w:r>
    </w:p>
    <w:p w14:paraId="09BF8460" w14:textId="6FB24E3E" w:rsidR="00782529" w:rsidRPr="00E669ED" w:rsidRDefault="0566A9C8" w:rsidP="001B5E16">
      <w:pPr>
        <w:spacing w:line="480" w:lineRule="auto"/>
        <w:rPr>
          <w:rFonts w:ascii="Times New Roman" w:eastAsia="Times New Roman" w:hAnsi="Times New Roman" w:cs="Times New Roman"/>
          <w:b/>
          <w:bCs/>
          <w:color w:val="000000" w:themeColor="text1"/>
          <w:sz w:val="24"/>
          <w:szCs w:val="24"/>
        </w:rPr>
      </w:pPr>
      <w:r w:rsidRPr="00E669ED">
        <w:rPr>
          <w:rFonts w:ascii="Times New Roman" w:eastAsia="Times New Roman" w:hAnsi="Times New Roman" w:cs="Times New Roman"/>
          <w:b/>
          <w:bCs/>
          <w:color w:val="000000" w:themeColor="text1"/>
          <w:sz w:val="24"/>
          <w:szCs w:val="24"/>
        </w:rPr>
        <w:t>Study Quality Evaluation</w:t>
      </w:r>
    </w:p>
    <w:p w14:paraId="404969E5" w14:textId="77777777" w:rsidR="001B5E16" w:rsidRPr="00E669ED" w:rsidRDefault="001B5E16" w:rsidP="001B5E16">
      <w:pPr>
        <w:spacing w:line="480" w:lineRule="auto"/>
        <w:rPr>
          <w:rFonts w:ascii="Times New Roman" w:hAnsi="Times New Roman" w:cs="Times New Roman"/>
          <w:b/>
          <w:color w:val="000000" w:themeColor="text1"/>
          <w:sz w:val="24"/>
          <w:szCs w:val="24"/>
        </w:rPr>
      </w:pPr>
      <w:r w:rsidRPr="00E669ED">
        <w:rPr>
          <w:rFonts w:ascii="Times New Roman" w:eastAsia="Times New Roman" w:hAnsi="Times New Roman" w:cs="Times New Roman"/>
          <w:b/>
          <w:color w:val="000000" w:themeColor="text1"/>
          <w:sz w:val="24"/>
          <w:szCs w:val="24"/>
        </w:rPr>
        <w:t xml:space="preserve">Owning perspective </w:t>
      </w:r>
    </w:p>
    <w:p w14:paraId="64154033" w14:textId="6501220E" w:rsidR="001B5E16" w:rsidRPr="00E669ED" w:rsidRDefault="0566A9C8" w:rsidP="0566A9C8">
      <w:pPr>
        <w:spacing w:line="480" w:lineRule="auto"/>
        <w:rPr>
          <w:rFonts w:ascii="Times New Roman" w:hAnsi="Times New Roman" w:cs="Times New Roman"/>
          <w:b/>
          <w:color w:val="000000" w:themeColor="text1"/>
          <w:sz w:val="24"/>
          <w:szCs w:val="24"/>
        </w:rPr>
      </w:pPr>
      <w:r w:rsidRPr="00E669ED">
        <w:rPr>
          <w:rFonts w:ascii="Times New Roman" w:eastAsia="Times New Roman" w:hAnsi="Times New Roman" w:cs="Times New Roman"/>
          <w:color w:val="000000" w:themeColor="text1"/>
          <w:sz w:val="24"/>
          <w:szCs w:val="24"/>
        </w:rPr>
        <w:t>The majority of the studies did not inclu</w:t>
      </w:r>
      <w:r w:rsidR="001B5E16" w:rsidRPr="00E669ED">
        <w:rPr>
          <w:rFonts w:ascii="Times New Roman" w:eastAsia="Times New Roman" w:hAnsi="Times New Roman" w:cs="Times New Roman"/>
          <w:color w:val="000000" w:themeColor="text1"/>
          <w:sz w:val="24"/>
          <w:szCs w:val="24"/>
        </w:rPr>
        <w:t>de information on the researcher background</w:t>
      </w:r>
      <w:r w:rsidR="00B447F5" w:rsidRPr="00E669ED">
        <w:rPr>
          <w:rFonts w:ascii="Times New Roman" w:eastAsia="Times New Roman" w:hAnsi="Times New Roman" w:cs="Times New Roman"/>
          <w:color w:val="000000" w:themeColor="text1"/>
          <w:sz w:val="24"/>
          <w:szCs w:val="24"/>
        </w:rPr>
        <w:t>, with the exception of Rey-C</w:t>
      </w:r>
      <w:r w:rsidRPr="00E669ED">
        <w:rPr>
          <w:rFonts w:ascii="Times New Roman" w:eastAsia="Times New Roman" w:hAnsi="Times New Roman" w:cs="Times New Roman"/>
          <w:color w:val="000000" w:themeColor="text1"/>
          <w:sz w:val="24"/>
          <w:szCs w:val="24"/>
        </w:rPr>
        <w:t>onde et al. (2005), who described the research team as being part of a clinical service for adults with ID, and that expectations were low due to observing poor self-management.</w:t>
      </w:r>
      <w:r w:rsidR="001B5E16" w:rsidRPr="00E669ED">
        <w:rPr>
          <w:rFonts w:ascii="Times New Roman" w:eastAsia="Times New Roman" w:hAnsi="Times New Roman" w:cs="Times New Roman"/>
          <w:color w:val="000000" w:themeColor="text1"/>
          <w:sz w:val="24"/>
          <w:szCs w:val="24"/>
        </w:rPr>
        <w:t xml:space="preserve">  </w:t>
      </w:r>
      <w:r w:rsidRPr="00E669ED">
        <w:rPr>
          <w:rFonts w:ascii="Times New Roman" w:eastAsia="Times New Roman" w:hAnsi="Times New Roman" w:cs="Times New Roman"/>
          <w:color w:val="000000" w:themeColor="text1"/>
          <w:sz w:val="24"/>
          <w:szCs w:val="24"/>
        </w:rPr>
        <w:t>However, it was difficult to conclude whether this suggested a possibility of confirmation bias, as other aspects of evidence, such as transcript excerpts, were</w:t>
      </w:r>
      <w:r w:rsidR="001B5E16" w:rsidRPr="00E669ED">
        <w:rPr>
          <w:rFonts w:ascii="Times New Roman" w:eastAsia="Times New Roman" w:hAnsi="Times New Roman" w:cs="Times New Roman"/>
          <w:color w:val="000000" w:themeColor="text1"/>
          <w:sz w:val="24"/>
          <w:szCs w:val="24"/>
        </w:rPr>
        <w:t xml:space="preserve"> less well described</w:t>
      </w:r>
      <w:r w:rsidRPr="00E669ED">
        <w:rPr>
          <w:rFonts w:ascii="Times New Roman" w:eastAsia="Times New Roman" w:hAnsi="Times New Roman" w:cs="Times New Roman"/>
          <w:color w:val="000000" w:themeColor="text1"/>
          <w:sz w:val="24"/>
          <w:szCs w:val="24"/>
        </w:rPr>
        <w:t xml:space="preserve">.  </w:t>
      </w:r>
    </w:p>
    <w:p w14:paraId="1CD98D1F" w14:textId="77777777" w:rsidR="00D70B0F" w:rsidRPr="00E669ED" w:rsidRDefault="00D70B0F" w:rsidP="0566A9C8">
      <w:pPr>
        <w:spacing w:line="480" w:lineRule="auto"/>
        <w:rPr>
          <w:rFonts w:ascii="Times New Roman" w:hAnsi="Times New Roman" w:cs="Times New Roman"/>
          <w:b/>
          <w:color w:val="000000" w:themeColor="text1"/>
          <w:sz w:val="24"/>
          <w:szCs w:val="24"/>
        </w:rPr>
      </w:pPr>
    </w:p>
    <w:p w14:paraId="0B4B6F73" w14:textId="49870387" w:rsidR="00096DAC" w:rsidRPr="00E669ED" w:rsidRDefault="0566A9C8" w:rsidP="0566A9C8">
      <w:pPr>
        <w:spacing w:line="480" w:lineRule="auto"/>
        <w:rPr>
          <w:rFonts w:ascii="Times New Roman" w:eastAsia="Times New Roman" w:hAnsi="Times New Roman" w:cs="Times New Roman"/>
          <w:b/>
          <w:bCs/>
          <w:color w:val="000000" w:themeColor="text1"/>
          <w:sz w:val="24"/>
          <w:szCs w:val="24"/>
        </w:rPr>
      </w:pPr>
      <w:r w:rsidRPr="00E669ED">
        <w:rPr>
          <w:rFonts w:ascii="Times New Roman" w:eastAsia="Times New Roman" w:hAnsi="Times New Roman" w:cs="Times New Roman"/>
          <w:b/>
          <w:bCs/>
          <w:color w:val="000000" w:themeColor="text1"/>
          <w:sz w:val="24"/>
          <w:szCs w:val="24"/>
        </w:rPr>
        <w:t>Situating the sample</w:t>
      </w:r>
    </w:p>
    <w:p w14:paraId="365D9885" w14:textId="64867C79" w:rsidR="008722A8" w:rsidRPr="00E669ED" w:rsidRDefault="0566A9C8" w:rsidP="001B5E16">
      <w:pPr>
        <w:spacing w:line="480" w:lineRule="auto"/>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The majority of the studies provided detailed demographics, with the excep</w:t>
      </w:r>
      <w:r w:rsidR="00D46EF6" w:rsidRPr="00E669ED">
        <w:rPr>
          <w:rFonts w:ascii="Times New Roman" w:eastAsia="Times New Roman" w:hAnsi="Times New Roman" w:cs="Times New Roman"/>
          <w:color w:val="000000" w:themeColor="text1"/>
          <w:sz w:val="24"/>
          <w:szCs w:val="24"/>
        </w:rPr>
        <w:t xml:space="preserve">tion of Rey-Conde et al. (2005). </w:t>
      </w:r>
      <w:r w:rsidR="001B5E16" w:rsidRPr="00E669ED">
        <w:rPr>
          <w:rFonts w:ascii="Times New Roman" w:eastAsia="Times New Roman" w:hAnsi="Times New Roman" w:cs="Times New Roman"/>
          <w:color w:val="000000" w:themeColor="text1"/>
          <w:sz w:val="24"/>
          <w:szCs w:val="24"/>
        </w:rPr>
        <w:t xml:space="preserve"> </w:t>
      </w:r>
      <w:r w:rsidRPr="00E669ED">
        <w:rPr>
          <w:rFonts w:ascii="Times New Roman" w:eastAsia="Times New Roman" w:hAnsi="Times New Roman" w:cs="Times New Roman"/>
          <w:color w:val="000000" w:themeColor="text1"/>
          <w:sz w:val="24"/>
          <w:szCs w:val="24"/>
        </w:rPr>
        <w:t>However, situational information about individual participants was only provided in o</w:t>
      </w:r>
      <w:r w:rsidR="001B5E16" w:rsidRPr="00E669ED">
        <w:rPr>
          <w:rFonts w:ascii="Times New Roman" w:eastAsia="Times New Roman" w:hAnsi="Times New Roman" w:cs="Times New Roman"/>
          <w:color w:val="000000" w:themeColor="text1"/>
          <w:sz w:val="24"/>
          <w:szCs w:val="24"/>
        </w:rPr>
        <w:t xml:space="preserve">ne study (Dysch et al., 2012).  </w:t>
      </w:r>
      <w:r w:rsidRPr="00E669ED">
        <w:rPr>
          <w:rFonts w:ascii="Times New Roman" w:eastAsia="Times New Roman" w:hAnsi="Times New Roman" w:cs="Times New Roman"/>
          <w:color w:val="000000" w:themeColor="text1"/>
          <w:sz w:val="24"/>
          <w:szCs w:val="24"/>
        </w:rPr>
        <w:t>Further personal, details such as recent life events or family circumstances may have enabled the reader to eval</w:t>
      </w:r>
      <w:r w:rsidR="00097B6F" w:rsidRPr="00E669ED">
        <w:rPr>
          <w:rFonts w:ascii="Times New Roman" w:eastAsia="Times New Roman" w:hAnsi="Times New Roman" w:cs="Times New Roman"/>
          <w:color w:val="000000" w:themeColor="text1"/>
          <w:sz w:val="24"/>
          <w:szCs w:val="24"/>
        </w:rPr>
        <w:t>uate the accuracy of the themes,</w:t>
      </w:r>
      <w:r w:rsidR="001B5E16" w:rsidRPr="00E669ED">
        <w:rPr>
          <w:rFonts w:ascii="Times New Roman" w:eastAsia="Times New Roman" w:hAnsi="Times New Roman" w:cs="Times New Roman"/>
          <w:color w:val="000000" w:themeColor="text1"/>
          <w:sz w:val="24"/>
          <w:szCs w:val="24"/>
        </w:rPr>
        <w:t xml:space="preserve"> although s</w:t>
      </w:r>
      <w:r w:rsidRPr="00E669ED">
        <w:rPr>
          <w:rFonts w:ascii="Times New Roman" w:eastAsia="Times New Roman" w:hAnsi="Times New Roman" w:cs="Times New Roman"/>
          <w:color w:val="000000" w:themeColor="text1"/>
          <w:sz w:val="24"/>
          <w:szCs w:val="24"/>
        </w:rPr>
        <w:t xml:space="preserve">tudies may have been restricted from seeking and providing information due to the need for protecting participant anonymity. </w:t>
      </w:r>
    </w:p>
    <w:p w14:paraId="00A11500" w14:textId="77777777" w:rsidR="00773D1F" w:rsidRPr="00E669ED" w:rsidRDefault="00773D1F" w:rsidP="10F76C78">
      <w:pPr>
        <w:spacing w:line="480" w:lineRule="auto"/>
        <w:rPr>
          <w:rFonts w:ascii="Times New Roman" w:eastAsia="Times New Roman" w:hAnsi="Times New Roman" w:cs="Times New Roman"/>
          <w:color w:val="000000" w:themeColor="text1"/>
          <w:sz w:val="24"/>
          <w:szCs w:val="24"/>
        </w:rPr>
      </w:pPr>
    </w:p>
    <w:p w14:paraId="06B48B32" w14:textId="3FB107A6" w:rsidR="00096DAC" w:rsidRPr="00E669ED" w:rsidRDefault="0566A9C8" w:rsidP="0566A9C8">
      <w:pPr>
        <w:spacing w:line="480" w:lineRule="auto"/>
        <w:rPr>
          <w:rFonts w:ascii="Times New Roman" w:eastAsia="Times New Roman" w:hAnsi="Times New Roman" w:cs="Times New Roman"/>
          <w:b/>
          <w:bCs/>
          <w:color w:val="000000" w:themeColor="text1"/>
          <w:sz w:val="24"/>
          <w:szCs w:val="24"/>
        </w:rPr>
      </w:pPr>
      <w:r w:rsidRPr="00E669ED">
        <w:rPr>
          <w:rFonts w:ascii="Times New Roman" w:eastAsia="Times New Roman" w:hAnsi="Times New Roman" w:cs="Times New Roman"/>
          <w:b/>
          <w:bCs/>
          <w:color w:val="000000" w:themeColor="text1"/>
          <w:sz w:val="24"/>
          <w:szCs w:val="24"/>
        </w:rPr>
        <w:t xml:space="preserve">Grounding in example </w:t>
      </w:r>
    </w:p>
    <w:p w14:paraId="479F252F" w14:textId="6C8B843B" w:rsidR="003E41F0" w:rsidRPr="00E669ED" w:rsidRDefault="00097B6F" w:rsidP="0566A9C8">
      <w:pPr>
        <w:spacing w:line="480" w:lineRule="auto"/>
        <w:rPr>
          <w:rFonts w:ascii="Times New Roman" w:eastAsia="Times New Roman" w:hAnsi="Times New Roman" w:cs="Times New Roman"/>
          <w:b/>
          <w:bCs/>
          <w:color w:val="000000" w:themeColor="text1"/>
          <w:sz w:val="24"/>
          <w:szCs w:val="24"/>
        </w:rPr>
      </w:pPr>
      <w:r w:rsidRPr="00E669ED">
        <w:rPr>
          <w:rFonts w:ascii="Times New Roman" w:eastAsia="Times New Roman" w:hAnsi="Times New Roman" w:cs="Times New Roman"/>
          <w:color w:val="000000" w:themeColor="text1"/>
          <w:sz w:val="24"/>
          <w:szCs w:val="24"/>
        </w:rPr>
        <w:lastRenderedPageBreak/>
        <w:t>All studies included ample relevant transcript excerpts, as reflected by the number findings in the meta-aggregative synthesis.  In general, the transcript excerpts</w:t>
      </w:r>
      <w:r w:rsidR="0566A9C8" w:rsidRPr="00E669ED">
        <w:rPr>
          <w:rFonts w:ascii="Times New Roman" w:eastAsia="Times New Roman" w:hAnsi="Times New Roman" w:cs="Times New Roman"/>
          <w:color w:val="000000" w:themeColor="text1"/>
          <w:sz w:val="24"/>
          <w:szCs w:val="24"/>
        </w:rPr>
        <w:t xml:space="preserve"> of peo</w:t>
      </w:r>
      <w:r w:rsidRPr="00E669ED">
        <w:rPr>
          <w:rFonts w:ascii="Times New Roman" w:eastAsia="Times New Roman" w:hAnsi="Times New Roman" w:cs="Times New Roman"/>
          <w:color w:val="000000" w:themeColor="text1"/>
          <w:sz w:val="24"/>
          <w:szCs w:val="24"/>
        </w:rPr>
        <w:t>ple with ID were more substantial than those of the</w:t>
      </w:r>
      <w:r w:rsidR="0566A9C8" w:rsidRPr="00E669ED">
        <w:rPr>
          <w:rFonts w:ascii="Times New Roman" w:eastAsia="Times New Roman" w:hAnsi="Times New Roman" w:cs="Times New Roman"/>
          <w:color w:val="000000" w:themeColor="text1"/>
          <w:sz w:val="24"/>
          <w:szCs w:val="24"/>
        </w:rPr>
        <w:t xml:space="preserve"> caregivers.  This is counterintuitive, given the communication difficulties of people with ID; richer examples could potentially have been provided from the caregivers. </w:t>
      </w:r>
    </w:p>
    <w:p w14:paraId="3F6251F1" w14:textId="77777777" w:rsidR="003E41F0" w:rsidRPr="00E669ED" w:rsidRDefault="003E41F0" w:rsidP="10F76C78">
      <w:pPr>
        <w:spacing w:line="480" w:lineRule="auto"/>
        <w:rPr>
          <w:rFonts w:ascii="Times New Roman" w:eastAsia="Times New Roman" w:hAnsi="Times New Roman" w:cs="Times New Roman"/>
          <w:b/>
          <w:color w:val="000000" w:themeColor="text1"/>
          <w:sz w:val="24"/>
          <w:szCs w:val="24"/>
          <w:highlight w:val="yellow"/>
        </w:rPr>
      </w:pPr>
    </w:p>
    <w:p w14:paraId="1B24E113" w14:textId="77777777" w:rsidR="00773D1F" w:rsidRPr="00E669ED" w:rsidRDefault="0566A9C8" w:rsidP="0566A9C8">
      <w:pPr>
        <w:spacing w:line="480" w:lineRule="auto"/>
        <w:rPr>
          <w:rFonts w:ascii="Times New Roman" w:eastAsia="Times New Roman" w:hAnsi="Times New Roman" w:cs="Times New Roman"/>
          <w:b/>
          <w:bCs/>
          <w:color w:val="000000" w:themeColor="text1"/>
          <w:sz w:val="24"/>
          <w:szCs w:val="24"/>
        </w:rPr>
      </w:pPr>
      <w:r w:rsidRPr="00E669ED">
        <w:rPr>
          <w:rFonts w:ascii="Times New Roman" w:eastAsia="Times New Roman" w:hAnsi="Times New Roman" w:cs="Times New Roman"/>
          <w:b/>
          <w:bCs/>
          <w:color w:val="000000" w:themeColor="text1"/>
          <w:sz w:val="24"/>
          <w:szCs w:val="24"/>
        </w:rPr>
        <w:t xml:space="preserve">Credibility checks </w:t>
      </w:r>
    </w:p>
    <w:p w14:paraId="33A952E4" w14:textId="0E04716B" w:rsidR="00096DAC" w:rsidRPr="00E669ED" w:rsidRDefault="0566A9C8" w:rsidP="00096DAC">
      <w:pPr>
        <w:spacing w:line="480" w:lineRule="auto"/>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The majority of the studies described credibility checks to some degree, with the exception of Rouse and Finlay (2016).  Rey-Conde et al. (2005) described triangulation, through checking transcripts against audio recordings.  However, there was no mention of additional auditing, for example using a second researcher. Similarly, Trip et al.  (2015) described multiple readings of transc</w:t>
      </w:r>
      <w:r w:rsidR="00B447F5" w:rsidRPr="00E669ED">
        <w:rPr>
          <w:rFonts w:ascii="Times New Roman" w:eastAsia="Times New Roman" w:hAnsi="Times New Roman" w:cs="Times New Roman"/>
          <w:color w:val="000000" w:themeColor="text1"/>
          <w:sz w:val="24"/>
          <w:szCs w:val="24"/>
        </w:rPr>
        <w:t>ripts, but did not triangulat</w:t>
      </w:r>
      <w:r w:rsidR="004A63A1" w:rsidRPr="00E669ED">
        <w:rPr>
          <w:rFonts w:ascii="Times New Roman" w:eastAsia="Times New Roman" w:hAnsi="Times New Roman" w:cs="Times New Roman"/>
          <w:color w:val="000000" w:themeColor="text1"/>
          <w:sz w:val="24"/>
          <w:szCs w:val="24"/>
        </w:rPr>
        <w:t>e or verify</w:t>
      </w:r>
      <w:r w:rsidRPr="00E669ED">
        <w:rPr>
          <w:rFonts w:ascii="Times New Roman" w:eastAsia="Times New Roman" w:hAnsi="Times New Roman" w:cs="Times New Roman"/>
          <w:color w:val="000000" w:themeColor="text1"/>
          <w:sz w:val="24"/>
          <w:szCs w:val="24"/>
        </w:rPr>
        <w:t xml:space="preserve"> through another researcher. Hale et al. (2011), Dysch et al. (2012), Cardol et al (2012a&amp;b) and Whitehead et al. (2016) described a review process where coding and themes were discussed until consensus was reached.  The general adherence to this guideline across the studies gives credibility to the analyses. </w:t>
      </w:r>
    </w:p>
    <w:p w14:paraId="6040A99E" w14:textId="77777777" w:rsidR="00097B6F" w:rsidRPr="00E669ED" w:rsidRDefault="00097B6F" w:rsidP="00096DAC">
      <w:pPr>
        <w:spacing w:line="480" w:lineRule="auto"/>
        <w:rPr>
          <w:rFonts w:ascii="Times New Roman" w:eastAsia="Times New Roman" w:hAnsi="Times New Roman" w:cs="Times New Roman"/>
          <w:color w:val="000000" w:themeColor="text1"/>
          <w:sz w:val="24"/>
          <w:szCs w:val="24"/>
        </w:rPr>
      </w:pPr>
    </w:p>
    <w:p w14:paraId="340C5647" w14:textId="77777777" w:rsidR="00096DAC" w:rsidRPr="00E669ED" w:rsidRDefault="0566A9C8" w:rsidP="0566A9C8">
      <w:pPr>
        <w:spacing w:line="480" w:lineRule="auto"/>
        <w:rPr>
          <w:rFonts w:ascii="Times New Roman" w:eastAsia="Times New Roman" w:hAnsi="Times New Roman" w:cs="Times New Roman"/>
          <w:b/>
          <w:bCs/>
          <w:color w:val="000000" w:themeColor="text1"/>
          <w:sz w:val="24"/>
          <w:szCs w:val="24"/>
        </w:rPr>
      </w:pPr>
      <w:r w:rsidRPr="00E669ED">
        <w:rPr>
          <w:rFonts w:ascii="Times New Roman" w:eastAsia="Times New Roman" w:hAnsi="Times New Roman" w:cs="Times New Roman"/>
          <w:b/>
          <w:bCs/>
          <w:color w:val="000000" w:themeColor="text1"/>
          <w:sz w:val="24"/>
          <w:szCs w:val="24"/>
        </w:rPr>
        <w:t>Coherence</w:t>
      </w:r>
    </w:p>
    <w:p w14:paraId="3E75F469" w14:textId="2BB8087D" w:rsidR="00096DAC" w:rsidRPr="00E669ED" w:rsidRDefault="0566A9C8" w:rsidP="0566A9C8">
      <w:pPr>
        <w:spacing w:line="480" w:lineRule="auto"/>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 xml:space="preserve">A total of four studies conformed to this guideline (Dysch et al., 2012; Cardol et al., 2012a&amp;b; Trip et al., 2015).  Rey-Conde et al (2005) and Whitehead et al. (2016) did not provide descriptions of the hierarchical structure or supportive figures.  Hale et al. (2011) described sub-themes but did not support these with figures.  These variations may reflect differences in journal stipulations, such as figure inclusions.  </w:t>
      </w:r>
    </w:p>
    <w:p w14:paraId="34851446" w14:textId="77777777" w:rsidR="00096DAC" w:rsidRPr="00E669ED" w:rsidRDefault="00096DAC" w:rsidP="00096DAC">
      <w:pPr>
        <w:spacing w:line="480" w:lineRule="auto"/>
        <w:rPr>
          <w:rFonts w:ascii="Times New Roman" w:hAnsi="Times New Roman" w:cs="Times New Roman"/>
          <w:color w:val="000000" w:themeColor="text1"/>
          <w:sz w:val="24"/>
          <w:szCs w:val="24"/>
          <w:highlight w:val="yellow"/>
        </w:rPr>
      </w:pPr>
    </w:p>
    <w:p w14:paraId="4CD37700" w14:textId="1285DD3C" w:rsidR="00096DAC" w:rsidRPr="00E669ED" w:rsidRDefault="0566A9C8" w:rsidP="0566A9C8">
      <w:pPr>
        <w:spacing w:line="480" w:lineRule="auto"/>
        <w:rPr>
          <w:rFonts w:ascii="Times New Roman" w:eastAsia="Times New Roman" w:hAnsi="Times New Roman" w:cs="Times New Roman"/>
          <w:b/>
          <w:bCs/>
          <w:color w:val="000000" w:themeColor="text1"/>
          <w:sz w:val="24"/>
          <w:szCs w:val="24"/>
        </w:rPr>
      </w:pPr>
      <w:r w:rsidRPr="00E669ED">
        <w:rPr>
          <w:rFonts w:ascii="Times New Roman" w:eastAsia="Times New Roman" w:hAnsi="Times New Roman" w:cs="Times New Roman"/>
          <w:b/>
          <w:bCs/>
          <w:color w:val="000000" w:themeColor="text1"/>
          <w:sz w:val="24"/>
          <w:szCs w:val="24"/>
        </w:rPr>
        <w:lastRenderedPageBreak/>
        <w:t xml:space="preserve">Accomplishing general versus specific research tasks </w:t>
      </w:r>
    </w:p>
    <w:p w14:paraId="29353FBC" w14:textId="4CADE1BD" w:rsidR="00097B6F" w:rsidRPr="00E669ED" w:rsidRDefault="00097B6F" w:rsidP="00096DAC">
      <w:pPr>
        <w:spacing w:line="480" w:lineRule="auto"/>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 xml:space="preserve">Rey-Conde et al. (2005) </w:t>
      </w:r>
      <w:r w:rsidR="0566A9C8" w:rsidRPr="00E669ED">
        <w:rPr>
          <w:rFonts w:ascii="Times New Roman" w:eastAsia="Times New Roman" w:hAnsi="Times New Roman" w:cs="Times New Roman"/>
          <w:color w:val="000000" w:themeColor="text1"/>
          <w:sz w:val="24"/>
          <w:szCs w:val="24"/>
        </w:rPr>
        <w:t>did not acknowledge the limitations of</w:t>
      </w:r>
      <w:r w:rsidRPr="00E669ED">
        <w:rPr>
          <w:rFonts w:ascii="Times New Roman" w:eastAsia="Times New Roman" w:hAnsi="Times New Roman" w:cs="Times New Roman"/>
          <w:color w:val="000000" w:themeColor="text1"/>
          <w:sz w:val="24"/>
          <w:szCs w:val="24"/>
        </w:rPr>
        <w:t xml:space="preserve"> their sample sizes and nature. </w:t>
      </w:r>
      <w:r w:rsidR="0566A9C8" w:rsidRPr="00E669ED">
        <w:rPr>
          <w:rFonts w:ascii="Times New Roman" w:eastAsia="Times New Roman" w:hAnsi="Times New Roman" w:cs="Times New Roman"/>
          <w:color w:val="000000" w:themeColor="text1"/>
          <w:sz w:val="24"/>
          <w:szCs w:val="24"/>
        </w:rPr>
        <w:t>Cardol et al. (2012b) and Trip et al. (2015) did not fully report the limitations of their sample in terms of</w:t>
      </w:r>
      <w:r w:rsidRPr="00E669ED">
        <w:rPr>
          <w:rFonts w:ascii="Times New Roman" w:eastAsia="Times New Roman" w:hAnsi="Times New Roman" w:cs="Times New Roman"/>
          <w:color w:val="000000" w:themeColor="text1"/>
          <w:sz w:val="24"/>
          <w:szCs w:val="24"/>
        </w:rPr>
        <w:t xml:space="preserve"> generalizability, however </w:t>
      </w:r>
      <w:r w:rsidR="0566A9C8" w:rsidRPr="00E669ED">
        <w:rPr>
          <w:rFonts w:ascii="Times New Roman" w:eastAsia="Times New Roman" w:hAnsi="Times New Roman" w:cs="Times New Roman"/>
          <w:color w:val="000000" w:themeColor="text1"/>
          <w:sz w:val="24"/>
          <w:szCs w:val="24"/>
        </w:rPr>
        <w:t xml:space="preserve">both </w:t>
      </w:r>
      <w:r w:rsidRPr="00E669ED">
        <w:rPr>
          <w:rFonts w:ascii="Times New Roman" w:eastAsia="Times New Roman" w:hAnsi="Times New Roman" w:cs="Times New Roman"/>
          <w:color w:val="000000" w:themeColor="text1"/>
          <w:sz w:val="24"/>
          <w:szCs w:val="24"/>
        </w:rPr>
        <w:t xml:space="preserve">studies </w:t>
      </w:r>
      <w:r w:rsidR="0566A9C8" w:rsidRPr="00E669ED">
        <w:rPr>
          <w:rFonts w:ascii="Times New Roman" w:eastAsia="Times New Roman" w:hAnsi="Times New Roman" w:cs="Times New Roman"/>
          <w:color w:val="000000" w:themeColor="text1"/>
          <w:sz w:val="24"/>
          <w:szCs w:val="24"/>
        </w:rPr>
        <w:t>reflected that their findings were consistent with ot</w:t>
      </w:r>
      <w:r w:rsidRPr="00E669ED">
        <w:rPr>
          <w:rFonts w:ascii="Times New Roman" w:eastAsia="Times New Roman" w:hAnsi="Times New Roman" w:cs="Times New Roman"/>
          <w:color w:val="000000" w:themeColor="text1"/>
          <w:sz w:val="24"/>
          <w:szCs w:val="24"/>
        </w:rPr>
        <w:t xml:space="preserve">her studies in the literature.  </w:t>
      </w:r>
    </w:p>
    <w:p w14:paraId="45B9F9C2" w14:textId="77777777" w:rsidR="00AF56DD" w:rsidRPr="00E669ED" w:rsidRDefault="00AF56DD" w:rsidP="00096DAC">
      <w:pPr>
        <w:spacing w:line="480" w:lineRule="auto"/>
        <w:rPr>
          <w:rFonts w:ascii="Times New Roman" w:eastAsia="Times New Roman" w:hAnsi="Times New Roman" w:cs="Times New Roman"/>
          <w:color w:val="000000" w:themeColor="text1"/>
          <w:sz w:val="24"/>
          <w:szCs w:val="24"/>
        </w:rPr>
      </w:pPr>
    </w:p>
    <w:p w14:paraId="27B84CDB" w14:textId="70679439" w:rsidR="00096DAC" w:rsidRPr="00E669ED" w:rsidRDefault="0566A9C8" w:rsidP="0566A9C8">
      <w:pPr>
        <w:spacing w:line="480" w:lineRule="auto"/>
        <w:rPr>
          <w:rFonts w:ascii="Times New Roman" w:eastAsia="Times New Roman" w:hAnsi="Times New Roman" w:cs="Times New Roman"/>
          <w:b/>
          <w:bCs/>
          <w:color w:val="000000" w:themeColor="text1"/>
          <w:sz w:val="24"/>
          <w:szCs w:val="24"/>
        </w:rPr>
      </w:pPr>
      <w:r w:rsidRPr="00E669ED">
        <w:rPr>
          <w:rFonts w:ascii="Times New Roman" w:eastAsia="Times New Roman" w:hAnsi="Times New Roman" w:cs="Times New Roman"/>
          <w:b/>
          <w:bCs/>
          <w:color w:val="000000" w:themeColor="text1"/>
          <w:sz w:val="24"/>
          <w:szCs w:val="24"/>
        </w:rPr>
        <w:t>Resonating with the reader</w:t>
      </w:r>
    </w:p>
    <w:p w14:paraId="3446F85A" w14:textId="4EE1E7ED" w:rsidR="00096DAC" w:rsidRPr="00E669ED" w:rsidRDefault="0566A9C8" w:rsidP="0566A9C8">
      <w:pPr>
        <w:spacing w:line="480" w:lineRule="auto"/>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 xml:space="preserve">The most commonly missed criterion was ‘’Owning perspective”, with only one study including </w:t>
      </w:r>
      <w:r w:rsidR="00AF56DD" w:rsidRPr="00E669ED">
        <w:rPr>
          <w:rFonts w:ascii="Times New Roman" w:eastAsia="Times New Roman" w:hAnsi="Times New Roman" w:cs="Times New Roman"/>
          <w:color w:val="000000" w:themeColor="text1"/>
          <w:sz w:val="24"/>
          <w:szCs w:val="24"/>
        </w:rPr>
        <w:t xml:space="preserve">this (Rey-Conde et al., 2005).  </w:t>
      </w:r>
      <w:r w:rsidR="00607018" w:rsidRPr="00E669ED">
        <w:rPr>
          <w:rFonts w:ascii="Times New Roman" w:eastAsia="Times New Roman" w:hAnsi="Times New Roman" w:cs="Times New Roman"/>
          <w:color w:val="000000" w:themeColor="text1"/>
          <w:sz w:val="24"/>
          <w:szCs w:val="24"/>
        </w:rPr>
        <w:t>Other studies read</w:t>
      </w:r>
      <w:r w:rsidRPr="00E669ED">
        <w:rPr>
          <w:rFonts w:ascii="Times New Roman" w:eastAsia="Times New Roman" w:hAnsi="Times New Roman" w:cs="Times New Roman"/>
          <w:color w:val="000000" w:themeColor="text1"/>
          <w:sz w:val="24"/>
          <w:szCs w:val="24"/>
        </w:rPr>
        <w:t xml:space="preserve"> less well due to sparse or brief transcript excerpts, unclearly described analytical procedures, or lack of description of thematic structure.</w:t>
      </w:r>
      <w:r w:rsidR="00607018" w:rsidRPr="00E669ED">
        <w:rPr>
          <w:rFonts w:ascii="Times New Roman" w:eastAsia="Times New Roman" w:hAnsi="Times New Roman" w:cs="Times New Roman"/>
          <w:color w:val="000000" w:themeColor="text1"/>
          <w:sz w:val="24"/>
          <w:szCs w:val="24"/>
        </w:rPr>
        <w:t xml:space="preserve">  </w:t>
      </w:r>
      <w:r w:rsidR="004D432C" w:rsidRPr="00E669ED">
        <w:rPr>
          <w:rFonts w:ascii="Times New Roman" w:eastAsia="Times New Roman" w:hAnsi="Times New Roman" w:cs="Times New Roman"/>
          <w:color w:val="000000" w:themeColor="text1"/>
          <w:sz w:val="24"/>
          <w:szCs w:val="24"/>
        </w:rPr>
        <w:t>However, t</w:t>
      </w:r>
      <w:r w:rsidR="00607018" w:rsidRPr="00E669ED">
        <w:rPr>
          <w:rFonts w:ascii="Times New Roman" w:eastAsia="Times New Roman" w:hAnsi="Times New Roman" w:cs="Times New Roman"/>
          <w:color w:val="000000" w:themeColor="text1"/>
          <w:sz w:val="24"/>
          <w:szCs w:val="24"/>
        </w:rPr>
        <w:t xml:space="preserve">hese qualities </w:t>
      </w:r>
      <w:r w:rsidR="004D432C" w:rsidRPr="00E669ED">
        <w:rPr>
          <w:rFonts w:ascii="Times New Roman" w:eastAsia="Times New Roman" w:hAnsi="Times New Roman" w:cs="Times New Roman"/>
          <w:color w:val="000000" w:themeColor="text1"/>
          <w:sz w:val="24"/>
          <w:szCs w:val="24"/>
        </w:rPr>
        <w:t>did not impact highly</w:t>
      </w:r>
      <w:r w:rsidR="00607018" w:rsidRPr="00E669ED">
        <w:rPr>
          <w:rFonts w:ascii="Times New Roman" w:eastAsia="Times New Roman" w:hAnsi="Times New Roman" w:cs="Times New Roman"/>
          <w:color w:val="000000" w:themeColor="text1"/>
          <w:sz w:val="24"/>
          <w:szCs w:val="24"/>
        </w:rPr>
        <w:t xml:space="preserve"> on the overall resonance of the studies</w:t>
      </w:r>
      <w:r w:rsidR="00615F0C" w:rsidRPr="00E669ED">
        <w:rPr>
          <w:rFonts w:ascii="Times New Roman" w:eastAsia="Times New Roman" w:hAnsi="Times New Roman" w:cs="Times New Roman"/>
          <w:color w:val="000000" w:themeColor="text1"/>
          <w:sz w:val="24"/>
          <w:szCs w:val="24"/>
        </w:rPr>
        <w:t>, as experienced by the reviewers</w:t>
      </w:r>
      <w:r w:rsidR="00607018" w:rsidRPr="00E669ED">
        <w:rPr>
          <w:rFonts w:ascii="Times New Roman" w:eastAsia="Times New Roman" w:hAnsi="Times New Roman" w:cs="Times New Roman"/>
          <w:color w:val="000000" w:themeColor="text1"/>
          <w:sz w:val="24"/>
          <w:szCs w:val="24"/>
        </w:rPr>
        <w:t xml:space="preserve">. </w:t>
      </w:r>
      <w:r w:rsidRPr="00E669ED">
        <w:rPr>
          <w:rFonts w:ascii="Times New Roman" w:eastAsia="Times New Roman" w:hAnsi="Times New Roman" w:cs="Times New Roman"/>
          <w:color w:val="000000" w:themeColor="text1"/>
          <w:sz w:val="24"/>
          <w:szCs w:val="24"/>
        </w:rPr>
        <w:t xml:space="preserve">  </w:t>
      </w:r>
    </w:p>
    <w:p w14:paraId="1A2D1B98" w14:textId="77777777" w:rsidR="00096DAC" w:rsidRPr="00E669ED" w:rsidRDefault="00096DAC" w:rsidP="00096DAC">
      <w:pPr>
        <w:spacing w:line="480" w:lineRule="auto"/>
        <w:rPr>
          <w:rFonts w:ascii="Arial" w:hAnsi="Arial" w:cs="Arial"/>
          <w:color w:val="000000" w:themeColor="text1"/>
        </w:rPr>
      </w:pPr>
    </w:p>
    <w:p w14:paraId="419C10DE" w14:textId="1E3FB72E" w:rsidR="00DA2795" w:rsidRPr="00E669ED" w:rsidRDefault="0566A9C8" w:rsidP="0566A9C8">
      <w:pPr>
        <w:rPr>
          <w:rFonts w:ascii="Times New Roman" w:eastAsia="Times New Roman" w:hAnsi="Times New Roman" w:cs="Times New Roman"/>
          <w:b/>
          <w:bCs/>
          <w:color w:val="000000" w:themeColor="text1"/>
          <w:sz w:val="24"/>
          <w:szCs w:val="24"/>
        </w:rPr>
      </w:pPr>
      <w:r w:rsidRPr="00E669ED">
        <w:rPr>
          <w:rFonts w:ascii="Times New Roman" w:eastAsia="Times New Roman" w:hAnsi="Times New Roman" w:cs="Times New Roman"/>
          <w:b/>
          <w:bCs/>
          <w:color w:val="000000" w:themeColor="text1"/>
          <w:sz w:val="24"/>
          <w:szCs w:val="24"/>
        </w:rPr>
        <w:t xml:space="preserve">Discussion </w:t>
      </w:r>
    </w:p>
    <w:p w14:paraId="1B3FF6E2" w14:textId="77777777" w:rsidR="000B27B9" w:rsidRPr="00E669ED" w:rsidRDefault="000B27B9">
      <w:pPr>
        <w:rPr>
          <w:color w:val="000000" w:themeColor="text1"/>
        </w:rPr>
      </w:pPr>
    </w:p>
    <w:p w14:paraId="55FE9AB4" w14:textId="662B6F07" w:rsidR="00FD3574" w:rsidRPr="00E669ED" w:rsidRDefault="0566A9C8" w:rsidP="0566A9C8">
      <w:pPr>
        <w:pStyle w:val="NoSpacing"/>
        <w:spacing w:line="480" w:lineRule="auto"/>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 xml:space="preserve">The primary aim of this review was to provide an overview of studies which qualitatively represent the experiences of people with ID and their caregivers </w:t>
      </w:r>
      <w:r w:rsidR="00AF56DD" w:rsidRPr="00E669ED">
        <w:rPr>
          <w:rFonts w:ascii="Times New Roman" w:eastAsia="Times New Roman" w:hAnsi="Times New Roman" w:cs="Times New Roman"/>
          <w:color w:val="000000" w:themeColor="text1"/>
          <w:sz w:val="24"/>
          <w:szCs w:val="24"/>
        </w:rPr>
        <w:t xml:space="preserve">living with and </w:t>
      </w:r>
      <w:r w:rsidRPr="00E669ED">
        <w:rPr>
          <w:rFonts w:ascii="Times New Roman" w:eastAsia="Times New Roman" w:hAnsi="Times New Roman" w:cs="Times New Roman"/>
          <w:color w:val="000000" w:themeColor="text1"/>
          <w:sz w:val="24"/>
          <w:szCs w:val="24"/>
        </w:rPr>
        <w:t>self-managing T2D.</w:t>
      </w:r>
      <w:r w:rsidR="00AF56DD" w:rsidRPr="00E669ED">
        <w:rPr>
          <w:rFonts w:ascii="Times New Roman" w:eastAsia="Times New Roman" w:hAnsi="Times New Roman" w:cs="Times New Roman"/>
          <w:color w:val="000000" w:themeColor="text1"/>
          <w:sz w:val="24"/>
          <w:szCs w:val="24"/>
        </w:rPr>
        <w:t xml:space="preserve">  </w:t>
      </w:r>
      <w:r w:rsidR="00AA34B9" w:rsidRPr="00E669ED">
        <w:rPr>
          <w:rFonts w:ascii="Times New Roman" w:eastAsia="Times New Roman" w:hAnsi="Times New Roman" w:cs="Times New Roman"/>
          <w:color w:val="000000" w:themeColor="text1"/>
          <w:sz w:val="24"/>
          <w:szCs w:val="24"/>
        </w:rPr>
        <w:t xml:space="preserve">The first theme </w:t>
      </w:r>
      <w:r w:rsidR="007311CB" w:rsidRPr="00E669ED">
        <w:rPr>
          <w:rFonts w:ascii="Times New Roman" w:eastAsia="Times New Roman" w:hAnsi="Times New Roman" w:cs="Times New Roman"/>
          <w:color w:val="000000" w:themeColor="text1"/>
          <w:sz w:val="24"/>
          <w:szCs w:val="24"/>
        </w:rPr>
        <w:t xml:space="preserve">“Frustration over lifestyle adjustments”, </w:t>
      </w:r>
      <w:r w:rsidRPr="00E669ED">
        <w:rPr>
          <w:rFonts w:ascii="Times New Roman" w:eastAsia="Times New Roman" w:hAnsi="Times New Roman" w:cs="Times New Roman"/>
          <w:color w:val="000000" w:themeColor="text1"/>
          <w:sz w:val="24"/>
          <w:szCs w:val="24"/>
        </w:rPr>
        <w:t>describe</w:t>
      </w:r>
      <w:r w:rsidR="00AF56DD" w:rsidRPr="00E669ED">
        <w:rPr>
          <w:rFonts w:ascii="Times New Roman" w:eastAsia="Times New Roman" w:hAnsi="Times New Roman" w:cs="Times New Roman"/>
          <w:color w:val="000000" w:themeColor="text1"/>
          <w:sz w:val="24"/>
          <w:szCs w:val="24"/>
        </w:rPr>
        <w:t>d findings which</w:t>
      </w:r>
      <w:r w:rsidRPr="00E669ED">
        <w:rPr>
          <w:rFonts w:ascii="Times New Roman" w:eastAsia="Times New Roman" w:hAnsi="Times New Roman" w:cs="Times New Roman"/>
          <w:color w:val="000000" w:themeColor="text1"/>
          <w:sz w:val="24"/>
          <w:szCs w:val="24"/>
        </w:rPr>
        <w:t xml:space="preserve"> </w:t>
      </w:r>
      <w:r w:rsidR="00AF56DD" w:rsidRPr="00E669ED">
        <w:rPr>
          <w:rFonts w:ascii="Times New Roman" w:eastAsia="Times New Roman" w:hAnsi="Times New Roman" w:cs="Times New Roman"/>
          <w:color w:val="000000" w:themeColor="text1"/>
          <w:sz w:val="24"/>
          <w:szCs w:val="24"/>
        </w:rPr>
        <w:t>highlighted challenges, and barriers</w:t>
      </w:r>
      <w:r w:rsidR="00AA34B9" w:rsidRPr="00E669ED">
        <w:rPr>
          <w:rFonts w:ascii="Times New Roman" w:eastAsia="Times New Roman" w:hAnsi="Times New Roman" w:cs="Times New Roman"/>
          <w:color w:val="000000" w:themeColor="text1"/>
          <w:sz w:val="24"/>
          <w:szCs w:val="24"/>
        </w:rPr>
        <w:t xml:space="preserve"> for people with ID.  </w:t>
      </w:r>
      <w:r w:rsidR="007311CB" w:rsidRPr="00E669ED">
        <w:rPr>
          <w:rFonts w:ascii="Times New Roman" w:eastAsia="Times New Roman" w:hAnsi="Times New Roman" w:cs="Times New Roman"/>
          <w:color w:val="000000" w:themeColor="text1"/>
          <w:sz w:val="24"/>
          <w:szCs w:val="24"/>
        </w:rPr>
        <w:t>These</w:t>
      </w:r>
      <w:r w:rsidR="00AF56DD" w:rsidRPr="00E669ED">
        <w:rPr>
          <w:rFonts w:ascii="Times New Roman" w:eastAsia="Times New Roman" w:hAnsi="Times New Roman" w:cs="Times New Roman"/>
          <w:color w:val="000000" w:themeColor="text1"/>
          <w:sz w:val="24"/>
          <w:szCs w:val="24"/>
        </w:rPr>
        <w:t xml:space="preserve"> </w:t>
      </w:r>
      <w:r w:rsidR="007311CB" w:rsidRPr="00E669ED">
        <w:rPr>
          <w:rFonts w:ascii="Times New Roman" w:eastAsia="Times New Roman" w:hAnsi="Times New Roman" w:cs="Times New Roman"/>
          <w:color w:val="000000" w:themeColor="text1"/>
          <w:sz w:val="24"/>
          <w:szCs w:val="24"/>
        </w:rPr>
        <w:t>provided</w:t>
      </w:r>
      <w:r w:rsidR="00AF56DD" w:rsidRPr="00E669ED">
        <w:rPr>
          <w:rFonts w:ascii="Times New Roman" w:eastAsia="Times New Roman" w:hAnsi="Times New Roman" w:cs="Times New Roman"/>
          <w:color w:val="000000" w:themeColor="text1"/>
          <w:sz w:val="24"/>
          <w:szCs w:val="24"/>
        </w:rPr>
        <w:t xml:space="preserve"> support for the findings of McVilly et al. (2014) and MacRae et al. (2015)</w:t>
      </w:r>
      <w:r w:rsidR="007311CB" w:rsidRPr="00E669ED">
        <w:rPr>
          <w:rFonts w:ascii="Times New Roman" w:eastAsia="Times New Roman" w:hAnsi="Times New Roman" w:cs="Times New Roman"/>
          <w:color w:val="000000" w:themeColor="text1"/>
          <w:sz w:val="24"/>
          <w:szCs w:val="24"/>
        </w:rPr>
        <w:t xml:space="preserve">.  </w:t>
      </w:r>
      <w:r w:rsidRPr="00E669ED">
        <w:rPr>
          <w:rFonts w:ascii="Times New Roman" w:eastAsia="Times New Roman" w:hAnsi="Times New Roman" w:cs="Times New Roman"/>
          <w:color w:val="000000" w:themeColor="text1"/>
          <w:sz w:val="24"/>
          <w:szCs w:val="24"/>
        </w:rPr>
        <w:t>With regard to sense of loss, the present review has offered a further insight by looking at this theme alongside the participants' duration since diagnosis.  This highlighted that adjustment difficulties can be long term for people with ID and that cont</w:t>
      </w:r>
      <w:r w:rsidR="00C51F4F" w:rsidRPr="00E669ED">
        <w:rPr>
          <w:rFonts w:ascii="Times New Roman" w:eastAsia="Times New Roman" w:hAnsi="Times New Roman" w:cs="Times New Roman"/>
          <w:color w:val="000000" w:themeColor="text1"/>
          <w:sz w:val="24"/>
          <w:szCs w:val="24"/>
        </w:rPr>
        <w:t xml:space="preserve">inued support may be necessary.  </w:t>
      </w:r>
      <w:r w:rsidR="00AA34B9" w:rsidRPr="00E669ED">
        <w:rPr>
          <w:rFonts w:ascii="Times New Roman" w:eastAsia="Times New Roman" w:hAnsi="Times New Roman" w:cs="Times New Roman"/>
          <w:color w:val="000000" w:themeColor="text1"/>
          <w:sz w:val="24"/>
          <w:szCs w:val="24"/>
        </w:rPr>
        <w:t>The social setting of the participants wa</w:t>
      </w:r>
      <w:r w:rsidR="00C51F4F" w:rsidRPr="00E669ED">
        <w:rPr>
          <w:rFonts w:ascii="Times New Roman" w:eastAsia="Times New Roman" w:hAnsi="Times New Roman" w:cs="Times New Roman"/>
          <w:color w:val="000000" w:themeColor="text1"/>
          <w:sz w:val="24"/>
          <w:szCs w:val="24"/>
        </w:rPr>
        <w:t xml:space="preserve">s also highlighted as impacting upon mental wellbeing, as positive and </w:t>
      </w:r>
      <w:r w:rsidR="00C51F4F" w:rsidRPr="00E669ED">
        <w:rPr>
          <w:rFonts w:ascii="Times New Roman" w:eastAsia="Times New Roman" w:hAnsi="Times New Roman" w:cs="Times New Roman"/>
          <w:color w:val="000000" w:themeColor="text1"/>
          <w:sz w:val="24"/>
          <w:szCs w:val="24"/>
        </w:rPr>
        <w:lastRenderedPageBreak/>
        <w:t xml:space="preserve">negative social comparisons were made.  As highlighted in the demographics, the majority of the participants lived together in residential settings, where they were likely to live alongside each other </w:t>
      </w:r>
      <w:r w:rsidR="0058705B" w:rsidRPr="00E669ED">
        <w:rPr>
          <w:rFonts w:ascii="Times New Roman" w:eastAsia="Times New Roman" w:hAnsi="Times New Roman" w:cs="Times New Roman"/>
          <w:color w:val="000000" w:themeColor="text1"/>
          <w:sz w:val="24"/>
          <w:szCs w:val="24"/>
        </w:rPr>
        <w:t>because of having a learning disability, rather than having diabetes.  It has been reported that people with ID sometimes make downward social comparisons with each other as a self-esteem protecting mechanism (Paterson, McKenzie and Lindsay</w:t>
      </w:r>
      <w:r w:rsidR="0033171D" w:rsidRPr="00E669ED">
        <w:rPr>
          <w:rFonts w:ascii="Times New Roman" w:eastAsia="Times New Roman" w:hAnsi="Times New Roman" w:cs="Times New Roman"/>
          <w:color w:val="000000" w:themeColor="text1"/>
          <w:sz w:val="24"/>
          <w:szCs w:val="24"/>
        </w:rPr>
        <w:t>, 2012).  This may further impact on frustrations regarding social comparisons to peers who do not have diabetes</w:t>
      </w:r>
      <w:r w:rsidR="00607018" w:rsidRPr="00E669ED">
        <w:rPr>
          <w:rFonts w:ascii="Times New Roman" w:eastAsia="Times New Roman" w:hAnsi="Times New Roman" w:cs="Times New Roman"/>
          <w:color w:val="000000" w:themeColor="text1"/>
          <w:sz w:val="24"/>
          <w:szCs w:val="24"/>
        </w:rPr>
        <w:t xml:space="preserve">, and supporters should be aware of the potential for this.  The suggestion in Hale et al. (2011) of a “buddy-system” for exercise, although positive, may also be subject to the complexities of social comparisons and social stigma.   </w:t>
      </w:r>
      <w:r w:rsidR="0058705B" w:rsidRPr="00E669ED">
        <w:rPr>
          <w:rFonts w:ascii="Times New Roman" w:eastAsia="Times New Roman" w:hAnsi="Times New Roman" w:cs="Times New Roman"/>
          <w:color w:val="000000" w:themeColor="text1"/>
          <w:sz w:val="24"/>
          <w:szCs w:val="24"/>
        </w:rPr>
        <w:t xml:space="preserve">   </w:t>
      </w:r>
      <w:r w:rsidR="00C51F4F" w:rsidRPr="00E669ED">
        <w:rPr>
          <w:rFonts w:ascii="Times New Roman" w:eastAsia="Times New Roman" w:hAnsi="Times New Roman" w:cs="Times New Roman"/>
          <w:color w:val="000000" w:themeColor="text1"/>
          <w:sz w:val="24"/>
          <w:szCs w:val="24"/>
        </w:rPr>
        <w:t xml:space="preserve"> </w:t>
      </w:r>
    </w:p>
    <w:p w14:paraId="73E6F6E3" w14:textId="76032D6B" w:rsidR="00D704B9" w:rsidRPr="00E669ED" w:rsidRDefault="00B3568E" w:rsidP="00B3568E">
      <w:pPr>
        <w:pStyle w:val="NoSpacing"/>
        <w:spacing w:line="480" w:lineRule="auto"/>
        <w:ind w:firstLine="720"/>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The second theme, “Limited understanding and inadequate educational resources”</w:t>
      </w:r>
      <w:r w:rsidR="004A63A1" w:rsidRPr="00E669ED">
        <w:rPr>
          <w:color w:val="000000" w:themeColor="text1"/>
        </w:rPr>
        <w:t xml:space="preserve"> </w:t>
      </w:r>
      <w:r w:rsidR="004A63A1" w:rsidRPr="00E669ED">
        <w:rPr>
          <w:rFonts w:ascii="Times New Roman" w:eastAsia="Times New Roman" w:hAnsi="Times New Roman" w:cs="Times New Roman"/>
          <w:color w:val="000000" w:themeColor="text1"/>
          <w:sz w:val="24"/>
          <w:szCs w:val="24"/>
        </w:rPr>
        <w:t>highlighted gaps in the diabetes knowledge in people with intellectual disability</w:t>
      </w:r>
      <w:r w:rsidRPr="00E669ED">
        <w:rPr>
          <w:rFonts w:ascii="Times New Roman" w:eastAsia="Times New Roman" w:hAnsi="Times New Roman" w:cs="Times New Roman"/>
          <w:color w:val="000000" w:themeColor="text1"/>
          <w:sz w:val="24"/>
          <w:szCs w:val="24"/>
        </w:rPr>
        <w:t xml:space="preserve">.  </w:t>
      </w:r>
      <w:r w:rsidR="0566A9C8" w:rsidRPr="00E669ED">
        <w:rPr>
          <w:rFonts w:ascii="Times New Roman" w:eastAsia="Times New Roman" w:hAnsi="Times New Roman" w:cs="Times New Roman"/>
          <w:color w:val="000000" w:themeColor="text1"/>
          <w:sz w:val="24"/>
          <w:szCs w:val="24"/>
        </w:rPr>
        <w:t xml:space="preserve">In terms of people with ID's lack of education, the fact that people with a long history of diabetes continue to struggle to understand the nature and implications of the disease suggests that there is a need for ongoing education, as well as at diagnosis or even prior to development.  With this in mind, preventative approaches aimed at younger adults and adolescents with ID </w:t>
      </w:r>
      <w:r w:rsidR="00280CFA" w:rsidRPr="00E669ED">
        <w:rPr>
          <w:rFonts w:ascii="Times New Roman" w:eastAsia="Times New Roman" w:hAnsi="Times New Roman" w:cs="Times New Roman"/>
          <w:color w:val="000000" w:themeColor="text1"/>
          <w:sz w:val="24"/>
          <w:szCs w:val="24"/>
        </w:rPr>
        <w:t xml:space="preserve">(such as Yates et al., 2012) </w:t>
      </w:r>
      <w:r w:rsidR="0566A9C8" w:rsidRPr="00E669ED">
        <w:rPr>
          <w:rFonts w:ascii="Times New Roman" w:eastAsia="Times New Roman" w:hAnsi="Times New Roman" w:cs="Times New Roman"/>
          <w:color w:val="000000" w:themeColor="text1"/>
          <w:sz w:val="24"/>
          <w:szCs w:val="24"/>
        </w:rPr>
        <w:t xml:space="preserve">could provide an early foundation which establishes good health behaviours and reduces the risk of developing diabetes.  Given the lower health status of people with ID compared to the general population it is </w:t>
      </w:r>
      <w:r w:rsidR="005F3C01" w:rsidRPr="00E669ED">
        <w:rPr>
          <w:rFonts w:ascii="Times New Roman" w:eastAsia="Times New Roman" w:hAnsi="Times New Roman" w:cs="Times New Roman"/>
          <w:color w:val="000000" w:themeColor="text1"/>
          <w:sz w:val="24"/>
          <w:szCs w:val="24"/>
        </w:rPr>
        <w:t>likely that, regardless of glycaemic levels</w:t>
      </w:r>
      <w:r w:rsidR="00BE76CE" w:rsidRPr="00E669ED">
        <w:rPr>
          <w:rFonts w:ascii="Times New Roman" w:eastAsia="Times New Roman" w:hAnsi="Times New Roman" w:cs="Times New Roman"/>
          <w:color w:val="000000" w:themeColor="text1"/>
          <w:sz w:val="24"/>
          <w:szCs w:val="24"/>
        </w:rPr>
        <w:t>,</w:t>
      </w:r>
      <w:r w:rsidR="005F3C01" w:rsidRPr="00E669ED">
        <w:rPr>
          <w:rFonts w:ascii="Times New Roman" w:eastAsia="Times New Roman" w:hAnsi="Times New Roman" w:cs="Times New Roman"/>
          <w:color w:val="000000" w:themeColor="text1"/>
          <w:sz w:val="24"/>
          <w:szCs w:val="24"/>
        </w:rPr>
        <w:t xml:space="preserve"> they </w:t>
      </w:r>
      <w:r w:rsidR="00BE76CE" w:rsidRPr="00E669ED">
        <w:rPr>
          <w:rFonts w:ascii="Times New Roman" w:eastAsia="Times New Roman" w:hAnsi="Times New Roman" w:cs="Times New Roman"/>
          <w:color w:val="000000" w:themeColor="text1"/>
          <w:sz w:val="24"/>
          <w:szCs w:val="24"/>
        </w:rPr>
        <w:t xml:space="preserve">may </w:t>
      </w:r>
      <w:r w:rsidR="0566A9C8" w:rsidRPr="00E669ED">
        <w:rPr>
          <w:rFonts w:ascii="Times New Roman" w:eastAsia="Times New Roman" w:hAnsi="Times New Roman" w:cs="Times New Roman"/>
          <w:color w:val="000000" w:themeColor="text1"/>
          <w:sz w:val="24"/>
          <w:szCs w:val="24"/>
        </w:rPr>
        <w:t xml:space="preserve">have multiple risk factors for diabetes, such as obesity, sedentary lifestyles and poor diets, regardless of glycaemic levels.  Therefore it would be appropriate for this group to receive </w:t>
      </w:r>
      <w:r w:rsidR="005E6DD7" w:rsidRPr="00E669ED">
        <w:rPr>
          <w:rFonts w:ascii="Times New Roman" w:eastAsia="Times New Roman" w:hAnsi="Times New Roman" w:cs="Times New Roman"/>
          <w:color w:val="000000" w:themeColor="text1"/>
          <w:sz w:val="24"/>
          <w:szCs w:val="24"/>
        </w:rPr>
        <w:t xml:space="preserve">structured </w:t>
      </w:r>
      <w:r w:rsidR="0566A9C8" w:rsidRPr="00E669ED">
        <w:rPr>
          <w:rFonts w:ascii="Times New Roman" w:eastAsia="Times New Roman" w:hAnsi="Times New Roman" w:cs="Times New Roman"/>
          <w:color w:val="000000" w:themeColor="text1"/>
          <w:sz w:val="24"/>
          <w:szCs w:val="24"/>
        </w:rPr>
        <w:t xml:space="preserve">education aimed at </w:t>
      </w:r>
      <w:r w:rsidR="005E6DD7" w:rsidRPr="00E669ED">
        <w:rPr>
          <w:rFonts w:ascii="Times New Roman" w:eastAsia="Times New Roman" w:hAnsi="Times New Roman" w:cs="Times New Roman"/>
          <w:color w:val="000000" w:themeColor="text1"/>
          <w:sz w:val="24"/>
          <w:szCs w:val="24"/>
        </w:rPr>
        <w:t xml:space="preserve">reducing diabetes </w:t>
      </w:r>
      <w:r w:rsidR="0566A9C8" w:rsidRPr="00E669ED">
        <w:rPr>
          <w:rFonts w:ascii="Times New Roman" w:eastAsia="Times New Roman" w:hAnsi="Times New Roman" w:cs="Times New Roman"/>
          <w:color w:val="000000" w:themeColor="text1"/>
          <w:sz w:val="24"/>
          <w:szCs w:val="24"/>
        </w:rPr>
        <w:t>risk</w:t>
      </w:r>
      <w:r w:rsidR="005E6DD7" w:rsidRPr="00E669ED">
        <w:rPr>
          <w:rFonts w:ascii="Times New Roman" w:eastAsia="Times New Roman" w:hAnsi="Times New Roman" w:cs="Times New Roman"/>
          <w:color w:val="000000" w:themeColor="text1"/>
          <w:sz w:val="24"/>
          <w:szCs w:val="24"/>
        </w:rPr>
        <w:t xml:space="preserve"> factors (such as Biddle et al., 2015 and Yates et al., 2012)</w:t>
      </w:r>
      <w:r w:rsidR="0566A9C8" w:rsidRPr="00E669ED">
        <w:rPr>
          <w:rFonts w:ascii="Times New Roman" w:eastAsia="Times New Roman" w:hAnsi="Times New Roman" w:cs="Times New Roman"/>
          <w:color w:val="000000" w:themeColor="text1"/>
          <w:sz w:val="24"/>
          <w:szCs w:val="24"/>
        </w:rPr>
        <w:t xml:space="preserve">, though such programs may need to be appropriately tailored. </w:t>
      </w:r>
    </w:p>
    <w:p w14:paraId="365908F2" w14:textId="430D53E6" w:rsidR="00D704B9" w:rsidRPr="00E669ED" w:rsidRDefault="00883D1C" w:rsidP="0566A9C8">
      <w:pPr>
        <w:pStyle w:val="NoSpacing"/>
        <w:spacing w:line="480" w:lineRule="auto"/>
        <w:ind w:firstLine="720"/>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Although s</w:t>
      </w:r>
      <w:r w:rsidR="0566A9C8" w:rsidRPr="00E669ED">
        <w:rPr>
          <w:rFonts w:ascii="Times New Roman" w:eastAsia="Times New Roman" w:hAnsi="Times New Roman" w:cs="Times New Roman"/>
          <w:color w:val="000000" w:themeColor="text1"/>
          <w:sz w:val="24"/>
          <w:szCs w:val="24"/>
        </w:rPr>
        <w:t>tructured education programs</w:t>
      </w:r>
      <w:r w:rsidRPr="00E669ED">
        <w:rPr>
          <w:rFonts w:ascii="Times New Roman" w:eastAsia="Times New Roman" w:hAnsi="Times New Roman" w:cs="Times New Roman"/>
          <w:color w:val="000000" w:themeColor="text1"/>
          <w:sz w:val="24"/>
          <w:szCs w:val="24"/>
        </w:rPr>
        <w:t xml:space="preserve"> </w:t>
      </w:r>
      <w:r w:rsidR="0566A9C8" w:rsidRPr="00E669ED">
        <w:rPr>
          <w:rFonts w:ascii="Times New Roman" w:eastAsia="Times New Roman" w:hAnsi="Times New Roman" w:cs="Times New Roman"/>
          <w:color w:val="000000" w:themeColor="text1"/>
          <w:sz w:val="24"/>
          <w:szCs w:val="24"/>
        </w:rPr>
        <w:t>are commonplace in the mainstream population, none are presently availa</w:t>
      </w:r>
      <w:r w:rsidR="001B1C38" w:rsidRPr="00E669ED">
        <w:rPr>
          <w:rFonts w:ascii="Times New Roman" w:eastAsia="Times New Roman" w:hAnsi="Times New Roman" w:cs="Times New Roman"/>
          <w:color w:val="000000" w:themeColor="text1"/>
          <w:sz w:val="24"/>
          <w:szCs w:val="24"/>
        </w:rPr>
        <w:t xml:space="preserve">ble for people with ID.  </w:t>
      </w:r>
      <w:r w:rsidR="0566A9C8" w:rsidRPr="00E669ED">
        <w:rPr>
          <w:rFonts w:ascii="Times New Roman" w:eastAsia="Times New Roman" w:hAnsi="Times New Roman" w:cs="Times New Roman"/>
          <w:color w:val="000000" w:themeColor="text1"/>
          <w:sz w:val="24"/>
          <w:szCs w:val="24"/>
        </w:rPr>
        <w:t xml:space="preserve">Walwyn et </w:t>
      </w:r>
      <w:r w:rsidR="001B1C38" w:rsidRPr="00E669ED">
        <w:rPr>
          <w:rFonts w:ascii="Times New Roman" w:eastAsia="Times New Roman" w:hAnsi="Times New Roman" w:cs="Times New Roman"/>
          <w:color w:val="000000" w:themeColor="text1"/>
          <w:sz w:val="24"/>
          <w:szCs w:val="24"/>
        </w:rPr>
        <w:t>al.</w:t>
      </w:r>
      <w:r w:rsidR="0566A9C8" w:rsidRPr="00E669ED">
        <w:rPr>
          <w:rFonts w:ascii="Times New Roman" w:eastAsia="Times New Roman" w:hAnsi="Times New Roman" w:cs="Times New Roman"/>
          <w:color w:val="000000" w:themeColor="text1"/>
          <w:sz w:val="24"/>
          <w:szCs w:val="24"/>
        </w:rPr>
        <w:t xml:space="preserve"> </w:t>
      </w:r>
      <w:r w:rsidR="001B1C38" w:rsidRPr="00E669ED">
        <w:rPr>
          <w:rFonts w:ascii="Times New Roman" w:eastAsia="Times New Roman" w:hAnsi="Times New Roman" w:cs="Times New Roman"/>
          <w:color w:val="000000" w:themeColor="text1"/>
          <w:sz w:val="24"/>
          <w:szCs w:val="24"/>
        </w:rPr>
        <w:t xml:space="preserve">(2015) have </w:t>
      </w:r>
      <w:r w:rsidR="001B1C38" w:rsidRPr="00E669ED">
        <w:rPr>
          <w:rFonts w:ascii="Times New Roman" w:eastAsia="Times New Roman" w:hAnsi="Times New Roman" w:cs="Times New Roman"/>
          <w:color w:val="000000" w:themeColor="text1"/>
          <w:sz w:val="24"/>
          <w:szCs w:val="24"/>
        </w:rPr>
        <w:lastRenderedPageBreak/>
        <w:t>reported a trial protocol</w:t>
      </w:r>
      <w:r w:rsidR="0566A9C8" w:rsidRPr="00E669ED">
        <w:rPr>
          <w:rFonts w:ascii="Times New Roman" w:eastAsia="Times New Roman" w:hAnsi="Times New Roman" w:cs="Times New Roman"/>
          <w:color w:val="000000" w:themeColor="text1"/>
          <w:sz w:val="24"/>
          <w:szCs w:val="24"/>
        </w:rPr>
        <w:t xml:space="preserve"> which describe</w:t>
      </w:r>
      <w:r w:rsidR="001B1C38" w:rsidRPr="00E669ED">
        <w:rPr>
          <w:rFonts w:ascii="Times New Roman" w:eastAsia="Times New Roman" w:hAnsi="Times New Roman" w:cs="Times New Roman"/>
          <w:color w:val="000000" w:themeColor="text1"/>
          <w:sz w:val="24"/>
          <w:szCs w:val="24"/>
        </w:rPr>
        <w:t>s</w:t>
      </w:r>
      <w:r w:rsidR="0566A9C8" w:rsidRPr="00E669ED">
        <w:rPr>
          <w:rFonts w:ascii="Times New Roman" w:eastAsia="Times New Roman" w:hAnsi="Times New Roman" w:cs="Times New Roman"/>
          <w:color w:val="000000" w:themeColor="text1"/>
          <w:sz w:val="24"/>
          <w:szCs w:val="24"/>
        </w:rPr>
        <w:t xml:space="preserve"> the development</w:t>
      </w:r>
      <w:r w:rsidR="001B1C38" w:rsidRPr="00E669ED">
        <w:rPr>
          <w:rFonts w:ascii="Times New Roman" w:eastAsia="Times New Roman" w:hAnsi="Times New Roman" w:cs="Times New Roman"/>
          <w:color w:val="000000" w:themeColor="text1"/>
          <w:sz w:val="24"/>
          <w:szCs w:val="24"/>
        </w:rPr>
        <w:t xml:space="preserve"> a</w:t>
      </w:r>
      <w:r w:rsidR="0566A9C8" w:rsidRPr="00E669ED">
        <w:rPr>
          <w:rFonts w:ascii="Times New Roman" w:eastAsia="Times New Roman" w:hAnsi="Times New Roman" w:cs="Times New Roman"/>
          <w:color w:val="000000" w:themeColor="text1"/>
          <w:sz w:val="24"/>
          <w:szCs w:val="24"/>
        </w:rPr>
        <w:t xml:space="preserve"> </w:t>
      </w:r>
      <w:r w:rsidR="001B1C38" w:rsidRPr="00E669ED">
        <w:rPr>
          <w:rFonts w:ascii="Times New Roman" w:eastAsia="Times New Roman" w:hAnsi="Times New Roman" w:cs="Times New Roman"/>
          <w:color w:val="000000" w:themeColor="text1"/>
          <w:sz w:val="24"/>
          <w:szCs w:val="24"/>
        </w:rPr>
        <w:t>nurse-led DSM</w:t>
      </w:r>
      <w:r w:rsidR="0566A9C8" w:rsidRPr="00E669ED">
        <w:rPr>
          <w:rFonts w:ascii="Times New Roman" w:eastAsia="Times New Roman" w:hAnsi="Times New Roman" w:cs="Times New Roman"/>
          <w:color w:val="000000" w:themeColor="text1"/>
          <w:sz w:val="24"/>
          <w:szCs w:val="24"/>
        </w:rPr>
        <w:t xml:space="preserve"> i</w:t>
      </w:r>
      <w:r w:rsidR="001B1C38" w:rsidRPr="00E669ED">
        <w:rPr>
          <w:rFonts w:ascii="Times New Roman" w:eastAsia="Times New Roman" w:hAnsi="Times New Roman" w:cs="Times New Roman"/>
          <w:color w:val="000000" w:themeColor="text1"/>
          <w:sz w:val="24"/>
          <w:szCs w:val="24"/>
        </w:rPr>
        <w:t>ntervention for people with ID.  Taggart et al. (2017, in press)</w:t>
      </w:r>
      <w:r w:rsidRPr="00E669ED">
        <w:rPr>
          <w:rFonts w:ascii="Times New Roman" w:eastAsia="Times New Roman" w:hAnsi="Times New Roman" w:cs="Times New Roman"/>
          <w:color w:val="000000" w:themeColor="text1"/>
          <w:sz w:val="24"/>
          <w:szCs w:val="24"/>
        </w:rPr>
        <w:t xml:space="preserve"> reported </w:t>
      </w:r>
      <w:r w:rsidR="00565E64" w:rsidRPr="00E669ED">
        <w:rPr>
          <w:rFonts w:ascii="Times New Roman" w:eastAsia="Times New Roman" w:hAnsi="Times New Roman" w:cs="Times New Roman"/>
          <w:color w:val="000000" w:themeColor="text1"/>
          <w:sz w:val="24"/>
          <w:szCs w:val="24"/>
        </w:rPr>
        <w:t xml:space="preserve">the success of </w:t>
      </w:r>
      <w:r w:rsidRPr="00E669ED">
        <w:rPr>
          <w:rFonts w:ascii="Times New Roman" w:eastAsia="Times New Roman" w:hAnsi="Times New Roman" w:cs="Times New Roman"/>
          <w:color w:val="000000" w:themeColor="text1"/>
          <w:sz w:val="24"/>
          <w:szCs w:val="24"/>
        </w:rPr>
        <w:t>a feasibility study adapting the DESMOND</w:t>
      </w:r>
      <w:r w:rsidR="0566A9C8" w:rsidRPr="00E669ED">
        <w:rPr>
          <w:rFonts w:ascii="Times New Roman" w:eastAsia="Times New Roman" w:hAnsi="Times New Roman" w:cs="Times New Roman"/>
          <w:color w:val="000000" w:themeColor="text1"/>
          <w:sz w:val="24"/>
          <w:szCs w:val="24"/>
        </w:rPr>
        <w:t xml:space="preserve"> </w:t>
      </w:r>
      <w:r w:rsidRPr="00E669ED">
        <w:rPr>
          <w:rFonts w:ascii="Times New Roman" w:eastAsia="Times New Roman" w:hAnsi="Times New Roman" w:cs="Times New Roman"/>
          <w:color w:val="000000" w:themeColor="text1"/>
          <w:sz w:val="24"/>
          <w:szCs w:val="24"/>
        </w:rPr>
        <w:t>structured education program for people with ID</w:t>
      </w:r>
      <w:r w:rsidR="00565E64" w:rsidRPr="00E669ED">
        <w:rPr>
          <w:rFonts w:ascii="Times New Roman" w:eastAsia="Times New Roman" w:hAnsi="Times New Roman" w:cs="Times New Roman"/>
          <w:color w:val="000000" w:themeColor="text1"/>
          <w:sz w:val="24"/>
          <w:szCs w:val="24"/>
        </w:rPr>
        <w:t>, although logistical challenges were such as transportations were reported</w:t>
      </w:r>
      <w:r w:rsidRPr="00E669ED">
        <w:rPr>
          <w:rFonts w:ascii="Times New Roman" w:eastAsia="Times New Roman" w:hAnsi="Times New Roman" w:cs="Times New Roman"/>
          <w:color w:val="000000" w:themeColor="text1"/>
          <w:sz w:val="24"/>
          <w:szCs w:val="24"/>
        </w:rPr>
        <w:t>.</w:t>
      </w:r>
      <w:r w:rsidR="00565E64" w:rsidRPr="00E669ED">
        <w:rPr>
          <w:rFonts w:ascii="Times New Roman" w:eastAsia="Times New Roman" w:hAnsi="Times New Roman" w:cs="Times New Roman"/>
          <w:color w:val="000000" w:themeColor="text1"/>
          <w:sz w:val="24"/>
          <w:szCs w:val="24"/>
        </w:rPr>
        <w:t xml:space="preserve">  </w:t>
      </w:r>
      <w:r w:rsidR="007934A0" w:rsidRPr="00E669ED">
        <w:rPr>
          <w:rFonts w:ascii="Times New Roman" w:eastAsia="Times New Roman" w:hAnsi="Times New Roman" w:cs="Times New Roman"/>
          <w:color w:val="000000" w:themeColor="text1"/>
          <w:sz w:val="24"/>
          <w:szCs w:val="24"/>
        </w:rPr>
        <w:t>Indeed, in the mainstream population long</w:t>
      </w:r>
      <w:r w:rsidR="00565E64" w:rsidRPr="00E669ED">
        <w:rPr>
          <w:rFonts w:ascii="Times New Roman" w:eastAsia="Times New Roman" w:hAnsi="Times New Roman" w:cs="Times New Roman"/>
          <w:color w:val="000000" w:themeColor="text1"/>
          <w:sz w:val="24"/>
          <w:szCs w:val="24"/>
        </w:rPr>
        <w:t xml:space="preserve">-term adherence to such interventions has </w:t>
      </w:r>
      <w:r w:rsidR="007934A0" w:rsidRPr="00E669ED">
        <w:rPr>
          <w:rFonts w:ascii="Times New Roman" w:eastAsia="Times New Roman" w:hAnsi="Times New Roman" w:cs="Times New Roman"/>
          <w:color w:val="000000" w:themeColor="text1"/>
          <w:sz w:val="24"/>
          <w:szCs w:val="24"/>
        </w:rPr>
        <w:t xml:space="preserve">been described as in decline for similar reasons (Coates et al., 2017).  The present review indicates that the consistency of caregiver support is integral to DSM, and this is likely to also impact upon sustained behavioural change. </w:t>
      </w:r>
    </w:p>
    <w:p w14:paraId="373B43CB" w14:textId="7E810051" w:rsidR="00D704B9" w:rsidRPr="00E669ED" w:rsidRDefault="00C71721" w:rsidP="0566A9C8">
      <w:pPr>
        <w:pStyle w:val="NoSpacing"/>
        <w:spacing w:line="480" w:lineRule="auto"/>
        <w:ind w:firstLine="720"/>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 xml:space="preserve">Quality and consistency of caregiver support was described in </w:t>
      </w:r>
      <w:r w:rsidR="00BA423E" w:rsidRPr="00E669ED">
        <w:rPr>
          <w:rFonts w:ascii="Times New Roman" w:eastAsia="Times New Roman" w:hAnsi="Times New Roman" w:cs="Times New Roman"/>
          <w:color w:val="000000" w:themeColor="text1"/>
          <w:sz w:val="24"/>
          <w:szCs w:val="24"/>
        </w:rPr>
        <w:t xml:space="preserve">“Limited training and knowledge in staff”.  </w:t>
      </w:r>
      <w:r w:rsidR="0566A9C8" w:rsidRPr="00E669ED">
        <w:rPr>
          <w:rFonts w:ascii="Times New Roman" w:eastAsia="Times New Roman" w:hAnsi="Times New Roman" w:cs="Times New Roman"/>
          <w:color w:val="000000" w:themeColor="text1"/>
          <w:sz w:val="24"/>
          <w:szCs w:val="24"/>
        </w:rPr>
        <w:t xml:space="preserve">As the majority of the participants in the studies highlighted in this review were in residential care, the level of support was high. People with ID </w:t>
      </w:r>
      <w:r w:rsidR="00C06C01" w:rsidRPr="00E669ED">
        <w:rPr>
          <w:rFonts w:ascii="Times New Roman" w:eastAsia="Times New Roman" w:hAnsi="Times New Roman" w:cs="Times New Roman"/>
          <w:color w:val="000000" w:themeColor="text1"/>
          <w:sz w:val="24"/>
          <w:szCs w:val="24"/>
        </w:rPr>
        <w:t xml:space="preserve">who do not live in </w:t>
      </w:r>
      <w:r w:rsidR="0566A9C8" w:rsidRPr="00E669ED">
        <w:rPr>
          <w:rFonts w:ascii="Times New Roman" w:eastAsia="Times New Roman" w:hAnsi="Times New Roman" w:cs="Times New Roman"/>
          <w:color w:val="000000" w:themeColor="text1"/>
          <w:sz w:val="24"/>
          <w:szCs w:val="24"/>
        </w:rPr>
        <w:t xml:space="preserve">supported settings are less likely to access staff with general medical training such as nurses, however they may require a high level of training due to diabetes-related medication administration needs. </w:t>
      </w:r>
      <w:r w:rsidR="005F22BA" w:rsidRPr="00E669ED">
        <w:rPr>
          <w:rFonts w:ascii="Times New Roman" w:eastAsia="Times New Roman" w:hAnsi="Times New Roman" w:cs="Times New Roman"/>
          <w:color w:val="000000" w:themeColor="text1"/>
          <w:sz w:val="24"/>
          <w:szCs w:val="24"/>
        </w:rPr>
        <w:t>I</w:t>
      </w:r>
      <w:r w:rsidR="0566A9C8" w:rsidRPr="00E669ED">
        <w:rPr>
          <w:rFonts w:ascii="Times New Roman" w:eastAsia="Times New Roman" w:hAnsi="Times New Roman" w:cs="Times New Roman"/>
          <w:color w:val="000000" w:themeColor="text1"/>
          <w:sz w:val="24"/>
          <w:szCs w:val="24"/>
        </w:rPr>
        <w:t xml:space="preserve">t is therefore possible that the current literature does not fully represent the lack of training in </w:t>
      </w:r>
      <w:r w:rsidR="00C1700B" w:rsidRPr="00E669ED">
        <w:rPr>
          <w:rFonts w:ascii="Times New Roman" w:eastAsia="Times New Roman" w:hAnsi="Times New Roman" w:cs="Times New Roman"/>
          <w:color w:val="000000" w:themeColor="text1"/>
          <w:sz w:val="24"/>
          <w:szCs w:val="24"/>
        </w:rPr>
        <w:t xml:space="preserve">the </w:t>
      </w:r>
      <w:r w:rsidR="0566A9C8" w:rsidRPr="00E669ED">
        <w:rPr>
          <w:rFonts w:ascii="Times New Roman" w:eastAsia="Times New Roman" w:hAnsi="Times New Roman" w:cs="Times New Roman"/>
          <w:color w:val="000000" w:themeColor="text1"/>
          <w:sz w:val="24"/>
          <w:szCs w:val="24"/>
        </w:rPr>
        <w:t xml:space="preserve">care </w:t>
      </w:r>
      <w:r w:rsidR="005F22BA" w:rsidRPr="00E669ED">
        <w:rPr>
          <w:rFonts w:ascii="Times New Roman" w:eastAsia="Times New Roman" w:hAnsi="Times New Roman" w:cs="Times New Roman"/>
          <w:color w:val="000000" w:themeColor="text1"/>
          <w:sz w:val="24"/>
          <w:szCs w:val="24"/>
        </w:rPr>
        <w:t>of people with ID with diabetes, and further research is required on how to support people with ID who have diabetes in other settings.</w:t>
      </w:r>
      <w:r w:rsidR="005008FA" w:rsidRPr="00E669ED">
        <w:rPr>
          <w:rFonts w:ascii="Times New Roman" w:eastAsia="Times New Roman" w:hAnsi="Times New Roman" w:cs="Times New Roman"/>
          <w:color w:val="000000" w:themeColor="text1"/>
          <w:sz w:val="24"/>
          <w:szCs w:val="24"/>
        </w:rPr>
        <w:t xml:space="preserve">  It was highlighted that further training and resources are required for caregivers, and this should be incorporated into structured educational programs.</w:t>
      </w:r>
      <w:r w:rsidR="00F61E48" w:rsidRPr="00E669ED">
        <w:rPr>
          <w:rFonts w:ascii="Times New Roman" w:eastAsia="Times New Roman" w:hAnsi="Times New Roman" w:cs="Times New Roman"/>
          <w:color w:val="000000" w:themeColor="text1"/>
          <w:sz w:val="24"/>
          <w:szCs w:val="24"/>
        </w:rPr>
        <w:t xml:space="preserve">  A study by O’Leary, Taggart and Cousins, </w:t>
      </w:r>
      <w:r w:rsidR="00D70EFE" w:rsidRPr="00E669ED">
        <w:rPr>
          <w:rFonts w:ascii="Times New Roman" w:eastAsia="Times New Roman" w:hAnsi="Times New Roman" w:cs="Times New Roman"/>
          <w:color w:val="000000" w:themeColor="text1"/>
          <w:sz w:val="24"/>
          <w:szCs w:val="24"/>
        </w:rPr>
        <w:t>(</w:t>
      </w:r>
      <w:r w:rsidR="00F61E48" w:rsidRPr="00E669ED">
        <w:rPr>
          <w:rFonts w:ascii="Times New Roman" w:eastAsia="Times New Roman" w:hAnsi="Times New Roman" w:cs="Times New Roman"/>
          <w:color w:val="000000" w:themeColor="text1"/>
          <w:sz w:val="24"/>
          <w:szCs w:val="24"/>
        </w:rPr>
        <w:t>2016</w:t>
      </w:r>
      <w:r w:rsidR="00D70EFE" w:rsidRPr="00E669ED">
        <w:rPr>
          <w:rFonts w:ascii="Times New Roman" w:eastAsia="Times New Roman" w:hAnsi="Times New Roman" w:cs="Times New Roman"/>
          <w:color w:val="000000" w:themeColor="text1"/>
          <w:sz w:val="24"/>
          <w:szCs w:val="24"/>
        </w:rPr>
        <w:t>)</w:t>
      </w:r>
      <w:r w:rsidR="00F61E48" w:rsidRPr="00E669ED">
        <w:rPr>
          <w:rFonts w:ascii="Times New Roman" w:eastAsia="Times New Roman" w:hAnsi="Times New Roman" w:cs="Times New Roman"/>
          <w:color w:val="000000" w:themeColor="text1"/>
          <w:sz w:val="24"/>
          <w:szCs w:val="24"/>
        </w:rPr>
        <w:t xml:space="preserve"> on organisational barriers to health promotion in people with ID found that there was a lack of cultural ethos within residential settings.  This</w:t>
      </w:r>
      <w:r w:rsidR="00D70EFE" w:rsidRPr="00E669ED">
        <w:rPr>
          <w:rFonts w:ascii="Times New Roman" w:eastAsia="Times New Roman" w:hAnsi="Times New Roman" w:cs="Times New Roman"/>
          <w:color w:val="000000" w:themeColor="text1"/>
          <w:sz w:val="24"/>
          <w:szCs w:val="24"/>
        </w:rPr>
        <w:t xml:space="preserve"> finding may account for the inconsistency of approaches highlighted within the review, and creative approaches which foster autonomy may unfortunately be limited to individuals, rather than being present at an organisational level.  It is therefore appropriate to suggest that DSM education is extended to managers and senior staff, so that such approaches are more widely implemented. </w:t>
      </w:r>
    </w:p>
    <w:p w14:paraId="719CD206" w14:textId="34863C17" w:rsidR="00D704B9" w:rsidRPr="00E669ED" w:rsidRDefault="00781236" w:rsidP="00232B62">
      <w:pPr>
        <w:pStyle w:val="NoSpacing"/>
        <w:spacing w:line="480" w:lineRule="auto"/>
        <w:ind w:firstLine="720"/>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lastRenderedPageBreak/>
        <w:t xml:space="preserve">The final theme, </w:t>
      </w:r>
      <w:r w:rsidRPr="00E669ED">
        <w:rPr>
          <w:rFonts w:ascii="Times New Roman" w:hAnsi="Times New Roman" w:cs="Times New Roman"/>
          <w:color w:val="000000" w:themeColor="text1"/>
          <w:sz w:val="24"/>
          <w:szCs w:val="24"/>
        </w:rPr>
        <w:t>"Potential for effective DSM with appropriate support"</w:t>
      </w:r>
      <w:r w:rsidR="0566A9C8" w:rsidRPr="00E669ED">
        <w:rPr>
          <w:rFonts w:ascii="Times New Roman" w:eastAsia="Times New Roman" w:hAnsi="Times New Roman" w:cs="Times New Roman"/>
          <w:color w:val="000000" w:themeColor="text1"/>
          <w:sz w:val="24"/>
          <w:szCs w:val="24"/>
        </w:rPr>
        <w:t xml:space="preserve"> </w:t>
      </w:r>
      <w:r w:rsidR="005B7BCD" w:rsidRPr="00E669ED">
        <w:rPr>
          <w:rFonts w:ascii="Times New Roman" w:eastAsia="Times New Roman" w:hAnsi="Times New Roman" w:cs="Times New Roman"/>
          <w:color w:val="000000" w:themeColor="text1"/>
          <w:sz w:val="24"/>
          <w:szCs w:val="24"/>
        </w:rPr>
        <w:t>highlighted the strengths of people with ID and their caregivers in DSM, thus pr</w:t>
      </w:r>
      <w:r w:rsidR="00112F0C" w:rsidRPr="00E669ED">
        <w:rPr>
          <w:rFonts w:ascii="Times New Roman" w:eastAsia="Times New Roman" w:hAnsi="Times New Roman" w:cs="Times New Roman"/>
          <w:color w:val="000000" w:themeColor="text1"/>
          <w:sz w:val="24"/>
          <w:szCs w:val="24"/>
        </w:rPr>
        <w:t xml:space="preserve">oviding potential facilitators.  </w:t>
      </w:r>
      <w:r w:rsidR="009B39DB" w:rsidRPr="00E669ED">
        <w:rPr>
          <w:rFonts w:ascii="Times New Roman" w:eastAsia="Times New Roman" w:hAnsi="Times New Roman" w:cs="Times New Roman"/>
          <w:color w:val="000000" w:themeColor="text1"/>
          <w:sz w:val="24"/>
          <w:szCs w:val="24"/>
        </w:rPr>
        <w:t xml:space="preserve">Areas in which people with ID felt confident were identified, and it was suggested that Self-efficacy (Bandura, 1977) may be an applicable theoretical construct. </w:t>
      </w:r>
      <w:r w:rsidR="00112F0C" w:rsidRPr="00E669ED">
        <w:rPr>
          <w:rFonts w:ascii="Times New Roman" w:eastAsia="Times New Roman" w:hAnsi="Times New Roman" w:cs="Times New Roman"/>
          <w:color w:val="000000" w:themeColor="text1"/>
          <w:sz w:val="24"/>
          <w:szCs w:val="24"/>
        </w:rPr>
        <w:t>As with the findings above</w:t>
      </w:r>
      <w:r w:rsidR="00232B62" w:rsidRPr="00E669ED">
        <w:rPr>
          <w:rFonts w:ascii="Times New Roman" w:eastAsia="Times New Roman" w:hAnsi="Times New Roman" w:cs="Times New Roman"/>
          <w:color w:val="000000" w:themeColor="text1"/>
          <w:sz w:val="24"/>
          <w:szCs w:val="24"/>
        </w:rPr>
        <w:t>, these facilitators may be limited to people with a mild ID in a residential setting</w:t>
      </w:r>
      <w:r w:rsidR="001E4A40" w:rsidRPr="00E669ED">
        <w:rPr>
          <w:rFonts w:ascii="Times New Roman" w:eastAsia="Times New Roman" w:hAnsi="Times New Roman" w:cs="Times New Roman"/>
          <w:color w:val="000000" w:themeColor="text1"/>
          <w:sz w:val="24"/>
          <w:szCs w:val="24"/>
        </w:rPr>
        <w:t xml:space="preserve">.  However, the fostering of creative and flexible approaches may </w:t>
      </w:r>
      <w:r w:rsidR="003F2D50" w:rsidRPr="00E669ED">
        <w:rPr>
          <w:rFonts w:ascii="Times New Roman" w:eastAsia="Times New Roman" w:hAnsi="Times New Roman" w:cs="Times New Roman"/>
          <w:color w:val="000000" w:themeColor="text1"/>
          <w:sz w:val="24"/>
          <w:szCs w:val="24"/>
        </w:rPr>
        <w:t xml:space="preserve">potentially </w:t>
      </w:r>
      <w:r w:rsidR="001E4A40" w:rsidRPr="00E669ED">
        <w:rPr>
          <w:rFonts w:ascii="Times New Roman" w:eastAsia="Times New Roman" w:hAnsi="Times New Roman" w:cs="Times New Roman"/>
          <w:color w:val="000000" w:themeColor="text1"/>
          <w:sz w:val="24"/>
          <w:szCs w:val="24"/>
        </w:rPr>
        <w:t xml:space="preserve">enable caregivers to </w:t>
      </w:r>
      <w:r w:rsidR="00B15A61" w:rsidRPr="00E669ED">
        <w:rPr>
          <w:rFonts w:ascii="Times New Roman" w:eastAsia="Times New Roman" w:hAnsi="Times New Roman" w:cs="Times New Roman"/>
          <w:color w:val="000000" w:themeColor="text1"/>
          <w:sz w:val="24"/>
          <w:szCs w:val="24"/>
        </w:rPr>
        <w:t>support autonomy in</w:t>
      </w:r>
      <w:r w:rsidR="00E621A5" w:rsidRPr="00E669ED">
        <w:rPr>
          <w:rFonts w:ascii="Times New Roman" w:eastAsia="Times New Roman" w:hAnsi="Times New Roman" w:cs="Times New Roman"/>
          <w:color w:val="000000" w:themeColor="text1"/>
          <w:sz w:val="24"/>
          <w:szCs w:val="24"/>
        </w:rPr>
        <w:t xml:space="preserve"> people with higher support needs </w:t>
      </w:r>
      <w:r w:rsidR="00B15A61" w:rsidRPr="00E669ED">
        <w:rPr>
          <w:rFonts w:ascii="Times New Roman" w:eastAsia="Times New Roman" w:hAnsi="Times New Roman" w:cs="Times New Roman"/>
          <w:color w:val="000000" w:themeColor="text1"/>
          <w:sz w:val="24"/>
          <w:szCs w:val="24"/>
        </w:rPr>
        <w:t xml:space="preserve">across a range of </w:t>
      </w:r>
      <w:r w:rsidR="00E621A5" w:rsidRPr="00E669ED">
        <w:rPr>
          <w:rFonts w:ascii="Times New Roman" w:eastAsia="Times New Roman" w:hAnsi="Times New Roman" w:cs="Times New Roman"/>
          <w:color w:val="000000" w:themeColor="text1"/>
          <w:sz w:val="24"/>
          <w:szCs w:val="24"/>
        </w:rPr>
        <w:t>settings</w:t>
      </w:r>
      <w:r w:rsidR="0566A9C8" w:rsidRPr="00E669ED">
        <w:rPr>
          <w:rFonts w:ascii="Times New Roman" w:eastAsia="Times New Roman" w:hAnsi="Times New Roman" w:cs="Times New Roman"/>
          <w:color w:val="000000" w:themeColor="text1"/>
          <w:sz w:val="24"/>
          <w:szCs w:val="24"/>
        </w:rPr>
        <w:t xml:space="preserve">. </w:t>
      </w:r>
      <w:r w:rsidR="00B15A61" w:rsidRPr="00E669ED">
        <w:rPr>
          <w:rFonts w:ascii="Times New Roman" w:eastAsia="Times New Roman" w:hAnsi="Times New Roman" w:cs="Times New Roman"/>
          <w:color w:val="000000" w:themeColor="text1"/>
          <w:sz w:val="24"/>
          <w:szCs w:val="24"/>
        </w:rPr>
        <w:t xml:space="preserve"> It is therefore important that structured education provides training for caregivers which steers away from prohibitive approaches. </w:t>
      </w:r>
    </w:p>
    <w:p w14:paraId="6B41981B" w14:textId="6F852AE9" w:rsidR="00DA7B16" w:rsidRPr="00E669ED" w:rsidRDefault="00E4155A" w:rsidP="00232B62">
      <w:pPr>
        <w:pStyle w:val="NoSpacing"/>
        <w:spacing w:line="480" w:lineRule="auto"/>
        <w:ind w:firstLine="720"/>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The</w:t>
      </w:r>
      <w:r w:rsidR="00A85831" w:rsidRPr="00E669ED">
        <w:rPr>
          <w:rFonts w:ascii="Times New Roman" w:eastAsia="Times New Roman" w:hAnsi="Times New Roman" w:cs="Times New Roman"/>
          <w:color w:val="000000" w:themeColor="text1"/>
          <w:sz w:val="24"/>
          <w:szCs w:val="24"/>
        </w:rPr>
        <w:t xml:space="preserve"> secondary aim of this review was to provide a qualitative appraisal of the selected studies.  </w:t>
      </w:r>
      <w:r w:rsidR="00CE40B4" w:rsidRPr="00E669ED">
        <w:rPr>
          <w:rFonts w:ascii="Times New Roman" w:eastAsia="Times New Roman" w:hAnsi="Times New Roman" w:cs="Times New Roman"/>
          <w:color w:val="000000" w:themeColor="text1"/>
          <w:sz w:val="24"/>
          <w:szCs w:val="24"/>
        </w:rPr>
        <w:t xml:space="preserve">The overall quality was not high, as indicated by the Elliot et al. (1999) </w:t>
      </w:r>
      <w:r w:rsidR="00D74A55" w:rsidRPr="00E669ED">
        <w:rPr>
          <w:rFonts w:ascii="Times New Roman" w:eastAsia="Times New Roman" w:hAnsi="Times New Roman" w:cs="Times New Roman"/>
          <w:color w:val="000000" w:themeColor="text1"/>
          <w:sz w:val="24"/>
          <w:szCs w:val="24"/>
        </w:rPr>
        <w:t>criteria who</w:t>
      </w:r>
      <w:r w:rsidR="00C34020" w:rsidRPr="00E669ED">
        <w:rPr>
          <w:rFonts w:ascii="Times New Roman" w:eastAsia="Times New Roman" w:hAnsi="Times New Roman" w:cs="Times New Roman"/>
          <w:color w:val="000000" w:themeColor="text1"/>
          <w:sz w:val="24"/>
          <w:szCs w:val="24"/>
        </w:rPr>
        <w:t xml:space="preserve"> </w:t>
      </w:r>
      <w:r w:rsidR="00D74A55" w:rsidRPr="00E669ED">
        <w:rPr>
          <w:rFonts w:ascii="Times New Roman" w:eastAsia="Times New Roman" w:hAnsi="Times New Roman" w:cs="Times New Roman"/>
          <w:color w:val="000000" w:themeColor="text1"/>
          <w:sz w:val="24"/>
          <w:szCs w:val="24"/>
        </w:rPr>
        <w:t>emphasise the importance of acknowledging</w:t>
      </w:r>
      <w:r w:rsidR="00C34020" w:rsidRPr="00E669ED">
        <w:rPr>
          <w:rFonts w:ascii="Times New Roman" w:eastAsia="Times New Roman" w:hAnsi="Times New Roman" w:cs="Times New Roman"/>
          <w:color w:val="000000" w:themeColor="text1"/>
          <w:sz w:val="24"/>
          <w:szCs w:val="24"/>
        </w:rPr>
        <w:t xml:space="preserve"> the researcher position</w:t>
      </w:r>
      <w:r w:rsidR="004B3055" w:rsidRPr="00E669ED">
        <w:rPr>
          <w:rFonts w:ascii="Times New Roman" w:eastAsia="Times New Roman" w:hAnsi="Times New Roman" w:cs="Times New Roman"/>
          <w:color w:val="000000" w:themeColor="text1"/>
          <w:sz w:val="24"/>
          <w:szCs w:val="24"/>
        </w:rPr>
        <w:t>.  This was not commonly adopted across the studies,</w:t>
      </w:r>
      <w:r w:rsidR="00301AE4" w:rsidRPr="00E669ED">
        <w:rPr>
          <w:rFonts w:ascii="Times New Roman" w:eastAsia="Times New Roman" w:hAnsi="Times New Roman" w:cs="Times New Roman"/>
          <w:color w:val="000000" w:themeColor="text1"/>
          <w:sz w:val="24"/>
          <w:szCs w:val="24"/>
        </w:rPr>
        <w:t xml:space="preserve"> and</w:t>
      </w:r>
      <w:r w:rsidR="004B3055" w:rsidRPr="00E669ED">
        <w:rPr>
          <w:rFonts w:ascii="Times New Roman" w:eastAsia="Times New Roman" w:hAnsi="Times New Roman" w:cs="Times New Roman"/>
          <w:color w:val="000000" w:themeColor="text1"/>
          <w:sz w:val="24"/>
          <w:szCs w:val="24"/>
        </w:rPr>
        <w:t xml:space="preserve"> may </w:t>
      </w:r>
      <w:r w:rsidR="00301AE4" w:rsidRPr="00E669ED">
        <w:rPr>
          <w:rFonts w:ascii="Times New Roman" w:eastAsia="Times New Roman" w:hAnsi="Times New Roman" w:cs="Times New Roman"/>
          <w:color w:val="000000" w:themeColor="text1"/>
          <w:sz w:val="24"/>
          <w:szCs w:val="24"/>
        </w:rPr>
        <w:t>a reflect</w:t>
      </w:r>
      <w:r w:rsidR="004B3055" w:rsidRPr="00E669ED">
        <w:rPr>
          <w:rFonts w:ascii="Times New Roman" w:eastAsia="Times New Roman" w:hAnsi="Times New Roman" w:cs="Times New Roman"/>
          <w:color w:val="000000" w:themeColor="text1"/>
          <w:sz w:val="24"/>
          <w:szCs w:val="24"/>
        </w:rPr>
        <w:t xml:space="preserve"> general </w:t>
      </w:r>
      <w:r w:rsidR="00301AE4" w:rsidRPr="00E669ED">
        <w:rPr>
          <w:rFonts w:ascii="Times New Roman" w:eastAsia="Times New Roman" w:hAnsi="Times New Roman" w:cs="Times New Roman"/>
          <w:color w:val="000000" w:themeColor="text1"/>
          <w:sz w:val="24"/>
          <w:szCs w:val="24"/>
        </w:rPr>
        <w:t>lack of adherence to reflexivity in</w:t>
      </w:r>
      <w:r w:rsidR="005F25FC" w:rsidRPr="00E669ED">
        <w:rPr>
          <w:rFonts w:ascii="Times New Roman" w:eastAsia="Times New Roman" w:hAnsi="Times New Roman" w:cs="Times New Roman"/>
          <w:color w:val="000000" w:themeColor="text1"/>
          <w:sz w:val="24"/>
          <w:szCs w:val="24"/>
        </w:rPr>
        <w:t xml:space="preserve"> methodological approaches such Interpretative Phenomenological Analysis and Grounded Theory</w:t>
      </w:r>
      <w:r w:rsidR="00301AE4" w:rsidRPr="00E669ED">
        <w:rPr>
          <w:rFonts w:ascii="Times New Roman" w:eastAsia="Times New Roman" w:hAnsi="Times New Roman" w:cs="Times New Roman"/>
          <w:color w:val="000000" w:themeColor="text1"/>
          <w:sz w:val="24"/>
          <w:szCs w:val="24"/>
        </w:rPr>
        <w:t>.</w:t>
      </w:r>
      <w:r w:rsidR="00DA7B16" w:rsidRPr="00E669ED">
        <w:rPr>
          <w:rFonts w:ascii="Times New Roman" w:eastAsia="Times New Roman" w:hAnsi="Times New Roman" w:cs="Times New Roman"/>
          <w:color w:val="000000" w:themeColor="text1"/>
          <w:sz w:val="24"/>
          <w:szCs w:val="24"/>
        </w:rPr>
        <w:t xml:space="preserve">  However, the relationship of the researcher to the participants is a commonly applied criterion in appraisal tools, (for example CASP, 2013), and is </w:t>
      </w:r>
      <w:r w:rsidR="00E17D62" w:rsidRPr="00E669ED">
        <w:rPr>
          <w:rFonts w:ascii="Times New Roman" w:eastAsia="Times New Roman" w:hAnsi="Times New Roman" w:cs="Times New Roman"/>
          <w:color w:val="000000" w:themeColor="text1"/>
          <w:sz w:val="24"/>
          <w:szCs w:val="24"/>
        </w:rPr>
        <w:t>important to include</w:t>
      </w:r>
      <w:r w:rsidR="004D432C" w:rsidRPr="00E669ED">
        <w:rPr>
          <w:rFonts w:ascii="Times New Roman" w:eastAsia="Times New Roman" w:hAnsi="Times New Roman" w:cs="Times New Roman"/>
          <w:color w:val="000000" w:themeColor="text1"/>
          <w:sz w:val="24"/>
          <w:szCs w:val="24"/>
        </w:rPr>
        <w:t xml:space="preserve"> so that assumptive positions are clear</w:t>
      </w:r>
      <w:r w:rsidR="00E17D62" w:rsidRPr="00E669ED">
        <w:rPr>
          <w:rFonts w:ascii="Times New Roman" w:eastAsia="Times New Roman" w:hAnsi="Times New Roman" w:cs="Times New Roman"/>
          <w:color w:val="000000" w:themeColor="text1"/>
          <w:sz w:val="24"/>
          <w:szCs w:val="24"/>
        </w:rPr>
        <w:t xml:space="preserve">. </w:t>
      </w:r>
    </w:p>
    <w:p w14:paraId="0D1DFCF4" w14:textId="172A4DF8" w:rsidR="00F43D8A" w:rsidRPr="00E669ED" w:rsidRDefault="00E17D62" w:rsidP="00232B62">
      <w:pPr>
        <w:pStyle w:val="NoSpacing"/>
        <w:spacing w:line="480" w:lineRule="auto"/>
        <w:ind w:firstLine="720"/>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 xml:space="preserve">Findings were rigorous in terms of the provision of extracts and validity checks.  This is reflected in the number of findings included in the present review’s analysis (see </w:t>
      </w:r>
      <w:r w:rsidRPr="00E669ED">
        <w:rPr>
          <w:rFonts w:ascii="Times New Roman" w:eastAsia="Times New Roman" w:hAnsi="Times New Roman" w:cs="Times New Roman"/>
          <w:i/>
          <w:color w:val="000000" w:themeColor="text1"/>
          <w:sz w:val="24"/>
          <w:szCs w:val="24"/>
        </w:rPr>
        <w:t>Table 2</w:t>
      </w:r>
      <w:r w:rsidRPr="00E669ED">
        <w:rPr>
          <w:rFonts w:ascii="Times New Roman" w:eastAsia="Times New Roman" w:hAnsi="Times New Roman" w:cs="Times New Roman"/>
          <w:color w:val="000000" w:themeColor="text1"/>
          <w:sz w:val="24"/>
          <w:szCs w:val="24"/>
        </w:rPr>
        <w:t>, supplementary materials</w:t>
      </w:r>
      <w:r w:rsidR="004D432C" w:rsidRPr="00E669ED">
        <w:rPr>
          <w:rFonts w:ascii="Times New Roman" w:eastAsia="Times New Roman" w:hAnsi="Times New Roman" w:cs="Times New Roman"/>
          <w:color w:val="000000" w:themeColor="text1"/>
          <w:sz w:val="24"/>
          <w:szCs w:val="24"/>
        </w:rPr>
        <w:t>).  However, there was an absence of description of analytical procedures.  The Elliot et al. (1999) tool acknowledges that qualitative research is necessarily pra</w:t>
      </w:r>
      <w:r w:rsidR="00366076" w:rsidRPr="00E669ED">
        <w:rPr>
          <w:rFonts w:ascii="Times New Roman" w:eastAsia="Times New Roman" w:hAnsi="Times New Roman" w:cs="Times New Roman"/>
          <w:color w:val="000000" w:themeColor="text1"/>
          <w:sz w:val="24"/>
          <w:szCs w:val="24"/>
        </w:rPr>
        <w:t xml:space="preserve">gmatic, presenting a need for flexibility, and it is therefore acceptable for methods to be unique and innovative.  However, this leads to a greater need for transparency, so that techniques can be evaluated and repeated.   </w:t>
      </w:r>
    </w:p>
    <w:p w14:paraId="127E117D" w14:textId="77777777" w:rsidR="00112F0C" w:rsidRPr="00E669ED" w:rsidRDefault="00112F0C" w:rsidP="00B3568E">
      <w:pPr>
        <w:pStyle w:val="NoSpacing"/>
        <w:spacing w:line="480" w:lineRule="auto"/>
        <w:rPr>
          <w:rFonts w:ascii="Times New Roman" w:eastAsia="Times New Roman" w:hAnsi="Times New Roman" w:cs="Times New Roman"/>
          <w:color w:val="000000" w:themeColor="text1"/>
          <w:sz w:val="24"/>
          <w:szCs w:val="24"/>
        </w:rPr>
      </w:pPr>
    </w:p>
    <w:p w14:paraId="44FB66F2" w14:textId="049A2B80" w:rsidR="00D704B9" w:rsidRPr="00E669ED" w:rsidRDefault="00B3568E" w:rsidP="00B3568E">
      <w:pPr>
        <w:pStyle w:val="NoSpacing"/>
        <w:spacing w:line="480" w:lineRule="auto"/>
        <w:rPr>
          <w:rFonts w:ascii="Times New Roman" w:eastAsia="Times New Roman" w:hAnsi="Times New Roman" w:cs="Times New Roman"/>
          <w:b/>
          <w:color w:val="000000" w:themeColor="text1"/>
          <w:sz w:val="24"/>
          <w:szCs w:val="24"/>
        </w:rPr>
      </w:pPr>
      <w:r w:rsidRPr="00E669ED">
        <w:rPr>
          <w:rFonts w:ascii="Times New Roman" w:eastAsia="Times New Roman" w:hAnsi="Times New Roman" w:cs="Times New Roman"/>
          <w:b/>
          <w:color w:val="000000" w:themeColor="text1"/>
          <w:sz w:val="24"/>
          <w:szCs w:val="24"/>
        </w:rPr>
        <w:lastRenderedPageBreak/>
        <w:t xml:space="preserve">Strengths and limitations </w:t>
      </w:r>
      <w:r w:rsidR="10F76C78" w:rsidRPr="00E669ED">
        <w:rPr>
          <w:rFonts w:ascii="Times New Roman" w:eastAsia="Times New Roman" w:hAnsi="Times New Roman" w:cs="Times New Roman"/>
          <w:b/>
          <w:color w:val="000000" w:themeColor="text1"/>
          <w:sz w:val="24"/>
          <w:szCs w:val="24"/>
        </w:rPr>
        <w:t xml:space="preserve"> </w:t>
      </w:r>
    </w:p>
    <w:p w14:paraId="3A42E936" w14:textId="74354D65" w:rsidR="00206FEA" w:rsidRPr="00E669ED" w:rsidRDefault="00366076" w:rsidP="00366076">
      <w:pPr>
        <w:pStyle w:val="NoSpacing"/>
        <w:spacing w:line="480" w:lineRule="auto"/>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This review has taken a rigorous approach, and the result is a high-quality synthesis and evaluation of the narrow pool of studies on people with ID living with and self-managing</w:t>
      </w:r>
      <w:r w:rsidR="00206FEA" w:rsidRPr="00E669ED">
        <w:rPr>
          <w:rFonts w:ascii="Times New Roman" w:eastAsia="Times New Roman" w:hAnsi="Times New Roman" w:cs="Times New Roman"/>
          <w:color w:val="000000" w:themeColor="text1"/>
          <w:sz w:val="24"/>
          <w:szCs w:val="24"/>
        </w:rPr>
        <w:t xml:space="preserve"> diabetes.  The number of included studies is a limitation, as is the inclusion of studies which also included Type 1 diabetes which led to difficulties in isolating findings applicable to type 2 diabetes.  </w:t>
      </w:r>
      <w:r w:rsidR="00D72817" w:rsidRPr="00E669ED">
        <w:rPr>
          <w:rFonts w:ascii="Times New Roman" w:eastAsia="Times New Roman" w:hAnsi="Times New Roman" w:cs="Times New Roman"/>
          <w:color w:val="000000" w:themeColor="text1"/>
          <w:sz w:val="24"/>
          <w:szCs w:val="24"/>
        </w:rPr>
        <w:t xml:space="preserve">However, adopting meta-aggregative methods enabled an in-depth analysis which is suited to a small number of studies (Lockwood et al., 2015).   </w:t>
      </w:r>
    </w:p>
    <w:p w14:paraId="4CFDEE2C" w14:textId="77777777" w:rsidR="00366076" w:rsidRPr="00E669ED" w:rsidRDefault="00366076" w:rsidP="00366076">
      <w:pPr>
        <w:pStyle w:val="NoSpacing"/>
        <w:spacing w:line="480" w:lineRule="auto"/>
        <w:rPr>
          <w:rFonts w:ascii="Times New Roman" w:eastAsia="Times New Roman" w:hAnsi="Times New Roman" w:cs="Times New Roman"/>
          <w:color w:val="000000" w:themeColor="text1"/>
          <w:sz w:val="24"/>
          <w:szCs w:val="24"/>
        </w:rPr>
      </w:pPr>
    </w:p>
    <w:p w14:paraId="68012C52" w14:textId="77777777" w:rsidR="00366076" w:rsidRPr="00E669ED" w:rsidRDefault="00366076" w:rsidP="00366076">
      <w:pPr>
        <w:pStyle w:val="NoSpacing"/>
        <w:spacing w:line="480" w:lineRule="auto"/>
        <w:rPr>
          <w:rFonts w:ascii="Times New Roman" w:eastAsia="Times New Roman" w:hAnsi="Times New Roman" w:cs="Times New Roman"/>
          <w:color w:val="000000" w:themeColor="text1"/>
          <w:sz w:val="24"/>
          <w:szCs w:val="24"/>
        </w:rPr>
      </w:pPr>
    </w:p>
    <w:p w14:paraId="4E417474" w14:textId="0DFC8020" w:rsidR="00DA2795" w:rsidRPr="00E669ED" w:rsidRDefault="0566A9C8" w:rsidP="0566A9C8">
      <w:pPr>
        <w:spacing w:line="480" w:lineRule="auto"/>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b/>
          <w:bCs/>
          <w:color w:val="000000" w:themeColor="text1"/>
          <w:sz w:val="24"/>
          <w:szCs w:val="24"/>
        </w:rPr>
        <w:t xml:space="preserve">Conclusion </w:t>
      </w:r>
    </w:p>
    <w:p w14:paraId="7E4A530C" w14:textId="617A0657" w:rsidR="10F76C78" w:rsidRPr="00E669ED" w:rsidRDefault="0566A9C8" w:rsidP="0566A9C8">
      <w:pPr>
        <w:spacing w:line="480" w:lineRule="auto"/>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lang w:val="en-US"/>
        </w:rPr>
        <w:t xml:space="preserve">These findings, although mainly restricted to people with mild ID living in residential care, highlight that people with ID are currently not sufficiently supported to self-manage type 2 diabetes.  </w:t>
      </w:r>
      <w:r w:rsidR="00F61E48" w:rsidRPr="00E669ED">
        <w:rPr>
          <w:rFonts w:ascii="Times New Roman" w:eastAsia="Times New Roman" w:hAnsi="Times New Roman" w:cs="Times New Roman"/>
          <w:color w:val="000000" w:themeColor="text1"/>
          <w:sz w:val="24"/>
          <w:szCs w:val="24"/>
          <w:lang w:val="en-US"/>
        </w:rPr>
        <w:t>To</w:t>
      </w:r>
      <w:r w:rsidRPr="00E669ED">
        <w:rPr>
          <w:rFonts w:ascii="Times New Roman" w:eastAsia="Times New Roman" w:hAnsi="Times New Roman" w:cs="Times New Roman"/>
          <w:color w:val="000000" w:themeColor="text1"/>
          <w:sz w:val="24"/>
          <w:szCs w:val="24"/>
          <w:lang w:val="en-US"/>
        </w:rPr>
        <w:t xml:space="preserve"> address this, tailored education needs to be developed and delivered to improve diabetes knowledg</w:t>
      </w:r>
      <w:r w:rsidR="00C5620A" w:rsidRPr="00E669ED">
        <w:rPr>
          <w:rFonts w:ascii="Times New Roman" w:eastAsia="Times New Roman" w:hAnsi="Times New Roman" w:cs="Times New Roman"/>
          <w:color w:val="000000" w:themeColor="text1"/>
          <w:sz w:val="24"/>
          <w:szCs w:val="24"/>
          <w:lang w:val="en-US"/>
        </w:rPr>
        <w:t xml:space="preserve">e and health literacy, but also to build upon areas in which people with ID are confident and develop Self-efficacy.  Training is required to ensure the consistency of creative and flexible approaches from caregivers, which suggests that structured education </w:t>
      </w:r>
      <w:r w:rsidR="00755350" w:rsidRPr="00E669ED">
        <w:rPr>
          <w:rFonts w:ascii="Times New Roman" w:eastAsia="Times New Roman" w:hAnsi="Times New Roman" w:cs="Times New Roman"/>
          <w:color w:val="000000" w:themeColor="text1"/>
          <w:sz w:val="24"/>
          <w:szCs w:val="24"/>
          <w:lang w:val="en-US"/>
        </w:rPr>
        <w:t>should be attended by caregivers alongside the people they</w:t>
      </w:r>
      <w:r w:rsidR="00D70EFE" w:rsidRPr="00E669ED">
        <w:rPr>
          <w:rFonts w:ascii="Times New Roman" w:eastAsia="Times New Roman" w:hAnsi="Times New Roman" w:cs="Times New Roman"/>
          <w:color w:val="000000" w:themeColor="text1"/>
          <w:sz w:val="24"/>
          <w:szCs w:val="24"/>
          <w:lang w:val="en-US"/>
        </w:rPr>
        <w:t xml:space="preserve"> support.  Furthermore, managers and senior staff</w:t>
      </w:r>
      <w:r w:rsidR="00755350" w:rsidRPr="00E669ED">
        <w:rPr>
          <w:rFonts w:ascii="Times New Roman" w:eastAsia="Times New Roman" w:hAnsi="Times New Roman" w:cs="Times New Roman"/>
          <w:color w:val="000000" w:themeColor="text1"/>
          <w:sz w:val="24"/>
          <w:szCs w:val="24"/>
          <w:lang w:val="en-US"/>
        </w:rPr>
        <w:t xml:space="preserve"> </w:t>
      </w:r>
      <w:r w:rsidR="00D70EFE" w:rsidRPr="00E669ED">
        <w:rPr>
          <w:rFonts w:ascii="Times New Roman" w:eastAsia="Times New Roman" w:hAnsi="Times New Roman" w:cs="Times New Roman"/>
          <w:color w:val="000000" w:themeColor="text1"/>
          <w:sz w:val="24"/>
          <w:szCs w:val="24"/>
          <w:lang w:val="en-US"/>
        </w:rPr>
        <w:t xml:space="preserve">should be provided with training to foster autonomy at an organizational level. </w:t>
      </w:r>
      <w:r w:rsidR="00755350" w:rsidRPr="00E669ED">
        <w:rPr>
          <w:rFonts w:ascii="Times New Roman" w:eastAsia="Times New Roman" w:hAnsi="Times New Roman" w:cs="Times New Roman"/>
          <w:color w:val="000000" w:themeColor="text1"/>
          <w:sz w:val="24"/>
          <w:szCs w:val="24"/>
          <w:lang w:val="en-US"/>
        </w:rPr>
        <w:t xml:space="preserve"> </w:t>
      </w:r>
      <w:r w:rsidR="00F61E48" w:rsidRPr="00E669ED">
        <w:rPr>
          <w:rFonts w:ascii="Times New Roman" w:eastAsia="Times New Roman" w:hAnsi="Times New Roman" w:cs="Times New Roman"/>
          <w:color w:val="000000" w:themeColor="text1"/>
          <w:sz w:val="24"/>
          <w:szCs w:val="24"/>
          <w:lang w:val="en-US"/>
        </w:rPr>
        <w:t xml:space="preserve">Further research is required into the nurturing of autonomy for people with higher support needs and beyond residential settings.  </w:t>
      </w:r>
    </w:p>
    <w:p w14:paraId="2DE871AC" w14:textId="02DA1021" w:rsidR="10F76C78" w:rsidRPr="00E669ED" w:rsidRDefault="10F76C78" w:rsidP="009F3FD2">
      <w:pPr>
        <w:spacing w:line="480" w:lineRule="auto"/>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lang w:val="en-US"/>
        </w:rPr>
        <w:t xml:space="preserve"> </w:t>
      </w:r>
    </w:p>
    <w:p w14:paraId="72558BB0" w14:textId="61503AE9" w:rsidR="10F76C78" w:rsidRPr="00E669ED" w:rsidRDefault="0566A9C8" w:rsidP="0566A9C8">
      <w:pPr>
        <w:spacing w:line="480" w:lineRule="auto"/>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b/>
          <w:bCs/>
          <w:color w:val="000000" w:themeColor="text1"/>
          <w:sz w:val="24"/>
          <w:szCs w:val="24"/>
          <w:lang w:val="en-US"/>
        </w:rPr>
        <w:t>References</w:t>
      </w:r>
    </w:p>
    <w:p w14:paraId="50EC9321" w14:textId="11AF11F9" w:rsidR="30C0B90B" w:rsidRPr="00E669ED" w:rsidRDefault="30C0B90B" w:rsidP="009F3FD2">
      <w:pPr>
        <w:spacing w:line="480" w:lineRule="auto"/>
        <w:rPr>
          <w:rFonts w:ascii="Times New Roman" w:eastAsia="Times New Roman" w:hAnsi="Times New Roman" w:cs="Times New Roman"/>
          <w:b/>
          <w:bCs/>
          <w:color w:val="000000" w:themeColor="text1"/>
          <w:sz w:val="24"/>
          <w:szCs w:val="24"/>
          <w:lang w:val="en-US"/>
        </w:rPr>
      </w:pPr>
    </w:p>
    <w:p w14:paraId="0B67FDCD" w14:textId="7EAE5C85" w:rsidR="6F362C7B" w:rsidRPr="00E669ED" w:rsidRDefault="0566A9C8" w:rsidP="4B26BE53">
      <w:pPr>
        <w:spacing w:line="570" w:lineRule="exact"/>
        <w:ind w:left="555" w:hanging="555"/>
        <w:rPr>
          <w:color w:val="000000" w:themeColor="text1"/>
        </w:rPr>
      </w:pPr>
      <w:r w:rsidRPr="00E669ED">
        <w:rPr>
          <w:rFonts w:ascii="Times New Roman" w:eastAsia="Times New Roman" w:hAnsi="Times New Roman" w:cs="Times New Roman"/>
          <w:color w:val="000000" w:themeColor="text1"/>
          <w:sz w:val="24"/>
          <w:szCs w:val="24"/>
        </w:rPr>
        <w:lastRenderedPageBreak/>
        <w:t xml:space="preserve">Bandura A (1977) Self-efficacy: Toward a unifying theory of behavioural change. </w:t>
      </w:r>
      <w:r w:rsidRPr="00E669ED">
        <w:rPr>
          <w:rFonts w:ascii="Times New Roman" w:eastAsia="Times New Roman" w:hAnsi="Times New Roman" w:cs="Times New Roman"/>
          <w:i/>
          <w:iCs/>
          <w:color w:val="000000" w:themeColor="text1"/>
          <w:sz w:val="24"/>
          <w:szCs w:val="24"/>
        </w:rPr>
        <w:t>Psychological Review</w:t>
      </w:r>
      <w:r w:rsidRPr="00E669ED">
        <w:rPr>
          <w:rFonts w:ascii="Times New Roman" w:eastAsia="Times New Roman" w:hAnsi="Times New Roman" w:cs="Times New Roman"/>
          <w:color w:val="000000" w:themeColor="text1"/>
          <w:sz w:val="24"/>
          <w:szCs w:val="24"/>
        </w:rPr>
        <w:t xml:space="preserve"> 84(2): 191-215.</w:t>
      </w:r>
      <w:r w:rsidRPr="00E669ED">
        <w:rPr>
          <w:rFonts w:ascii="Times New Roman" w:eastAsia="Times New Roman" w:hAnsi="Times New Roman" w:cs="Times New Roman"/>
          <w:color w:val="000000" w:themeColor="text1"/>
          <w:sz w:val="24"/>
          <w:szCs w:val="24"/>
          <w:lang w:val="en-US"/>
        </w:rPr>
        <w:t xml:space="preserve">  </w:t>
      </w:r>
    </w:p>
    <w:p w14:paraId="4BF51FE8" w14:textId="519E33ED" w:rsidR="6F362C7B" w:rsidRPr="00E669ED" w:rsidRDefault="0566A9C8" w:rsidP="7B5073A9">
      <w:pPr>
        <w:spacing w:line="570" w:lineRule="exact"/>
        <w:ind w:left="555" w:hanging="555"/>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rPr>
        <w:t xml:space="preserve">Braun V and Clarke V (2006) Using thematic analysis in psychology. </w:t>
      </w:r>
      <w:r w:rsidRPr="00E669ED">
        <w:rPr>
          <w:rFonts w:ascii="Times New Roman" w:eastAsia="Times New Roman" w:hAnsi="Times New Roman" w:cs="Times New Roman"/>
          <w:i/>
          <w:iCs/>
          <w:color w:val="000000" w:themeColor="text1"/>
          <w:sz w:val="24"/>
          <w:szCs w:val="24"/>
        </w:rPr>
        <w:t>Qualitative Research in Psychology</w:t>
      </w:r>
      <w:r w:rsidRPr="00E669ED">
        <w:rPr>
          <w:rFonts w:ascii="Times New Roman" w:eastAsia="Times New Roman" w:hAnsi="Times New Roman" w:cs="Times New Roman"/>
          <w:color w:val="000000" w:themeColor="text1"/>
          <w:sz w:val="24"/>
          <w:szCs w:val="24"/>
        </w:rPr>
        <w:t xml:space="preserve"> 3(2): 77-101.</w:t>
      </w:r>
      <w:r w:rsidRPr="00E669ED">
        <w:rPr>
          <w:rFonts w:ascii="Times New Roman" w:eastAsia="Times New Roman" w:hAnsi="Times New Roman" w:cs="Times New Roman"/>
          <w:color w:val="000000" w:themeColor="text1"/>
          <w:sz w:val="24"/>
          <w:szCs w:val="24"/>
          <w:lang w:val="en-US"/>
        </w:rPr>
        <w:t xml:space="preserve"> </w:t>
      </w:r>
    </w:p>
    <w:p w14:paraId="70CB76FE" w14:textId="4D3FEBB0" w:rsidR="005E6DD7" w:rsidRPr="00E669ED" w:rsidRDefault="005E6DD7" w:rsidP="00FF3426">
      <w:pPr>
        <w:spacing w:line="570" w:lineRule="exact"/>
        <w:ind w:left="555" w:hanging="555"/>
        <w:rPr>
          <w:rFonts w:ascii="Times New Roman" w:hAnsi="Times New Roman" w:cs="Times New Roman"/>
          <w:color w:val="000000" w:themeColor="text1"/>
          <w:sz w:val="24"/>
          <w:szCs w:val="24"/>
        </w:rPr>
      </w:pPr>
      <w:r w:rsidRPr="00E669ED">
        <w:rPr>
          <w:rFonts w:ascii="Times New Roman" w:hAnsi="Times New Roman" w:cs="Times New Roman"/>
          <w:color w:val="000000" w:themeColor="text1"/>
          <w:sz w:val="24"/>
          <w:szCs w:val="24"/>
        </w:rPr>
        <w:t>Biddle S J H, Edwardson C L</w:t>
      </w:r>
      <w:r w:rsidR="00FF3426" w:rsidRPr="00E669ED">
        <w:rPr>
          <w:rFonts w:ascii="Times New Roman" w:hAnsi="Times New Roman" w:cs="Times New Roman"/>
          <w:color w:val="000000" w:themeColor="text1"/>
          <w:sz w:val="24"/>
          <w:szCs w:val="24"/>
        </w:rPr>
        <w:t>, Wilmot E G</w:t>
      </w:r>
      <w:r w:rsidRPr="00E669ED">
        <w:rPr>
          <w:rFonts w:ascii="Times New Roman" w:hAnsi="Times New Roman" w:cs="Times New Roman"/>
          <w:color w:val="000000" w:themeColor="text1"/>
          <w:sz w:val="24"/>
          <w:szCs w:val="24"/>
        </w:rPr>
        <w:t xml:space="preserve">, </w:t>
      </w:r>
      <w:r w:rsidR="00FF3426" w:rsidRPr="00E669ED">
        <w:rPr>
          <w:rFonts w:ascii="Times New Roman" w:hAnsi="Times New Roman" w:cs="Times New Roman"/>
          <w:color w:val="000000" w:themeColor="text1"/>
          <w:sz w:val="24"/>
          <w:szCs w:val="24"/>
        </w:rPr>
        <w:t xml:space="preserve">et al. </w:t>
      </w:r>
      <w:r w:rsidRPr="00E669ED">
        <w:rPr>
          <w:rFonts w:ascii="Times New Roman" w:hAnsi="Times New Roman" w:cs="Times New Roman"/>
          <w:color w:val="000000" w:themeColor="text1"/>
          <w:sz w:val="24"/>
          <w:szCs w:val="24"/>
        </w:rPr>
        <w:t xml:space="preserve">(2015). A randomised controlled trial to reduce sedentary time in young adults at risk of type 2 diabetes mellitus: project STAND (Sedentary Time ANd Diabetes). </w:t>
      </w:r>
      <w:r w:rsidRPr="00E669ED">
        <w:rPr>
          <w:rFonts w:ascii="Times New Roman" w:hAnsi="Times New Roman" w:cs="Times New Roman"/>
          <w:i/>
          <w:color w:val="000000" w:themeColor="text1"/>
          <w:sz w:val="24"/>
          <w:szCs w:val="24"/>
        </w:rPr>
        <w:t>Plos One</w:t>
      </w:r>
      <w:r w:rsidR="00FF3426" w:rsidRPr="00E669ED">
        <w:rPr>
          <w:rFonts w:ascii="Times New Roman" w:hAnsi="Times New Roman" w:cs="Times New Roman"/>
          <w:color w:val="000000" w:themeColor="text1"/>
          <w:sz w:val="24"/>
          <w:szCs w:val="24"/>
        </w:rPr>
        <w:t>, 10(12):</w:t>
      </w:r>
      <w:r w:rsidRPr="00E669ED">
        <w:rPr>
          <w:rFonts w:ascii="Times New Roman" w:hAnsi="Times New Roman" w:cs="Times New Roman"/>
          <w:color w:val="000000" w:themeColor="text1"/>
          <w:sz w:val="24"/>
          <w:szCs w:val="24"/>
        </w:rPr>
        <w:t xml:space="preserve"> e0143398. doi:10.1371/journal.pone.0143398</w:t>
      </w:r>
    </w:p>
    <w:p w14:paraId="3EA2137F" w14:textId="064FB861" w:rsidR="6F362C7B" w:rsidRPr="00E669ED" w:rsidRDefault="0566A9C8" w:rsidP="0566A9C8">
      <w:pPr>
        <w:spacing w:line="570" w:lineRule="exact"/>
        <w:ind w:left="555" w:hanging="555"/>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 xml:space="preserve">Cardol M, Rijken M and van Schrojenstein Lantman-de Valk H (2012a) People with mild to moderate intellectual disability talking about their diabetes and how they manage. </w:t>
      </w:r>
      <w:r w:rsidRPr="00E669ED">
        <w:rPr>
          <w:rFonts w:ascii="Times New Roman" w:eastAsia="Times New Roman" w:hAnsi="Times New Roman" w:cs="Times New Roman"/>
          <w:i/>
          <w:iCs/>
          <w:color w:val="000000" w:themeColor="text1"/>
          <w:sz w:val="24"/>
          <w:szCs w:val="24"/>
        </w:rPr>
        <w:t>Journal of Intellectual Disability Research</w:t>
      </w:r>
      <w:r w:rsidRPr="00E669ED">
        <w:rPr>
          <w:rFonts w:ascii="Times New Roman" w:eastAsia="Times New Roman" w:hAnsi="Times New Roman" w:cs="Times New Roman"/>
          <w:color w:val="000000" w:themeColor="text1"/>
          <w:sz w:val="24"/>
          <w:szCs w:val="24"/>
        </w:rPr>
        <w:t xml:space="preserve"> 56(4): 351–360. </w:t>
      </w:r>
    </w:p>
    <w:p w14:paraId="7F0CE5C0" w14:textId="476F6B3D" w:rsidR="4AE7877D" w:rsidRPr="00E669ED" w:rsidRDefault="0566A9C8" w:rsidP="0566A9C8">
      <w:pPr>
        <w:spacing w:line="480" w:lineRule="auto"/>
        <w:ind w:left="720" w:hanging="720"/>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 xml:space="preserve">Cardol M, Rijken M and van Schrojenstein Lantman-de Valk H (2012b) Attitudes and dilemmas of caregivers supporting people with intellectual disabilities who have diabetes. </w:t>
      </w:r>
      <w:r w:rsidRPr="00E669ED">
        <w:rPr>
          <w:rFonts w:ascii="Times New Roman" w:eastAsia="Times New Roman" w:hAnsi="Times New Roman" w:cs="Times New Roman"/>
          <w:i/>
          <w:iCs/>
          <w:color w:val="000000" w:themeColor="text1"/>
          <w:sz w:val="24"/>
          <w:szCs w:val="24"/>
        </w:rPr>
        <w:t>Patient Education and Counseling</w:t>
      </w:r>
      <w:r w:rsidRPr="00E669ED">
        <w:rPr>
          <w:rFonts w:ascii="Times New Roman" w:eastAsia="Times New Roman" w:hAnsi="Times New Roman" w:cs="Times New Roman"/>
          <w:color w:val="000000" w:themeColor="text1"/>
          <w:sz w:val="24"/>
          <w:szCs w:val="24"/>
        </w:rPr>
        <w:t xml:space="preserve"> 87(3): 383–388. doi:10.1016/j.pec.2011.11.010</w:t>
      </w:r>
    </w:p>
    <w:p w14:paraId="5065436A" w14:textId="40D8BC6B" w:rsidR="00DA7B16" w:rsidRPr="00E669ED" w:rsidRDefault="00DA7B16" w:rsidP="005A47C2">
      <w:pPr>
        <w:spacing w:line="480" w:lineRule="auto"/>
        <w:ind w:left="720" w:hanging="720"/>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Critical Appraisal Skills Programme (2013). Ten questions to help you make sense of qualitative research. Oxford: Critical Appraisal Skills Programme</w:t>
      </w:r>
    </w:p>
    <w:p w14:paraId="1DC99441" w14:textId="6F1D2551" w:rsidR="005A47C2" w:rsidRPr="00E669ED" w:rsidRDefault="005A47C2" w:rsidP="005A47C2">
      <w:pPr>
        <w:spacing w:line="480" w:lineRule="auto"/>
        <w:ind w:left="720" w:hanging="720"/>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 xml:space="preserve">Coates V, Slevin M, Carey M, et al. (2017) Declining structured diabetes education in those with type 2 diabetes: A plethora of individual and organisational reasons. </w:t>
      </w:r>
      <w:r w:rsidRPr="00E669ED">
        <w:rPr>
          <w:rFonts w:ascii="Times New Roman" w:eastAsia="Times New Roman" w:hAnsi="Times New Roman" w:cs="Times New Roman"/>
          <w:i/>
          <w:color w:val="000000" w:themeColor="text1"/>
          <w:sz w:val="24"/>
          <w:szCs w:val="24"/>
        </w:rPr>
        <w:t>Patient Education and Counseling</w:t>
      </w:r>
      <w:r w:rsidRPr="00E669ED">
        <w:rPr>
          <w:rFonts w:ascii="Times New Roman" w:eastAsia="Times New Roman" w:hAnsi="Times New Roman" w:cs="Times New Roman"/>
          <w:color w:val="000000" w:themeColor="text1"/>
          <w:sz w:val="24"/>
          <w:szCs w:val="24"/>
        </w:rPr>
        <w:t>. http://doi.org/10.1016/j.pec.2017.10.013</w:t>
      </w:r>
    </w:p>
    <w:p w14:paraId="7DA91622" w14:textId="085E9C43" w:rsidR="6F362C7B" w:rsidRPr="00E669ED" w:rsidRDefault="0566A9C8" w:rsidP="0566A9C8">
      <w:pPr>
        <w:spacing w:line="480" w:lineRule="auto"/>
        <w:ind w:left="720" w:hanging="720"/>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lang w:val="en-US"/>
        </w:rPr>
        <w:t xml:space="preserve">Cooper S-A, McLean G, Guthrie </w:t>
      </w:r>
      <w:r w:rsidR="005A47C2" w:rsidRPr="00E669ED">
        <w:rPr>
          <w:rFonts w:ascii="Times New Roman" w:eastAsia="Times New Roman" w:hAnsi="Times New Roman" w:cs="Times New Roman"/>
          <w:color w:val="000000" w:themeColor="text1"/>
          <w:sz w:val="24"/>
          <w:szCs w:val="24"/>
          <w:lang w:val="en-US"/>
        </w:rPr>
        <w:t>B, et al. (2015)</w:t>
      </w:r>
      <w:r w:rsidRPr="00E669ED">
        <w:rPr>
          <w:rFonts w:ascii="Times New Roman" w:eastAsia="Times New Roman" w:hAnsi="Times New Roman" w:cs="Times New Roman"/>
          <w:color w:val="000000" w:themeColor="text1"/>
          <w:sz w:val="24"/>
          <w:szCs w:val="24"/>
          <w:lang w:val="en-US"/>
        </w:rPr>
        <w:t xml:space="preserve"> Multiple physical and mental health comorbidity in adults with intellectual disabilities: population-based cross-sectional analysis. </w:t>
      </w:r>
      <w:r w:rsidRPr="00E669ED">
        <w:rPr>
          <w:rFonts w:ascii="Times New Roman" w:eastAsia="Times New Roman" w:hAnsi="Times New Roman" w:cs="Times New Roman"/>
          <w:i/>
          <w:iCs/>
          <w:color w:val="000000" w:themeColor="text1"/>
          <w:sz w:val="24"/>
          <w:szCs w:val="24"/>
          <w:lang w:val="en-US"/>
        </w:rPr>
        <w:t>BMC Family Practice</w:t>
      </w:r>
      <w:r w:rsidRPr="00E669ED">
        <w:rPr>
          <w:rFonts w:ascii="Times New Roman" w:eastAsia="Times New Roman" w:hAnsi="Times New Roman" w:cs="Times New Roman"/>
          <w:color w:val="000000" w:themeColor="text1"/>
          <w:sz w:val="24"/>
          <w:szCs w:val="24"/>
          <w:lang w:val="en-US"/>
        </w:rPr>
        <w:t xml:space="preserve">, 16(1): 110. doi:10.1186/s12875-015-0329-3 </w:t>
      </w:r>
    </w:p>
    <w:p w14:paraId="570F04C1" w14:textId="0553BA2F" w:rsidR="7DA91622" w:rsidRPr="00E669ED" w:rsidRDefault="0566A9C8" w:rsidP="0566A9C8">
      <w:pPr>
        <w:spacing w:line="480" w:lineRule="auto"/>
        <w:ind w:left="720" w:hanging="720"/>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lang w:val="en-US"/>
        </w:rPr>
        <w:lastRenderedPageBreak/>
        <w:t xml:space="preserve">Crotty M (1998) Introduction: the research process. The Foundations of Social Research: </w:t>
      </w:r>
      <w:r w:rsidRPr="00E669ED">
        <w:rPr>
          <w:rFonts w:ascii="Times New Roman" w:eastAsia="Times New Roman" w:hAnsi="Times New Roman" w:cs="Times New Roman"/>
          <w:i/>
          <w:iCs/>
          <w:color w:val="000000" w:themeColor="text1"/>
          <w:sz w:val="24"/>
          <w:szCs w:val="24"/>
          <w:lang w:val="en-US"/>
        </w:rPr>
        <w:t>Meaning and Perspective in the Research Process</w:t>
      </w:r>
      <w:r w:rsidRPr="00E669ED">
        <w:rPr>
          <w:rFonts w:ascii="Times New Roman" w:eastAsia="Times New Roman" w:hAnsi="Times New Roman" w:cs="Times New Roman"/>
          <w:color w:val="000000" w:themeColor="text1"/>
          <w:sz w:val="24"/>
          <w:szCs w:val="24"/>
          <w:lang w:val="en-US"/>
        </w:rPr>
        <w:t xml:space="preserve"> 256. doi:10.1017/CBO9781107415324.004</w:t>
      </w:r>
    </w:p>
    <w:p w14:paraId="4552C66F" w14:textId="5F33C407" w:rsidR="6F362C7B" w:rsidRPr="00E669ED" w:rsidRDefault="0566A9C8" w:rsidP="0566A9C8">
      <w:pPr>
        <w:spacing w:line="570" w:lineRule="exact"/>
        <w:ind w:left="555" w:hanging="555"/>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rPr>
        <w:t xml:space="preserve">Davies MJ, Heller S, Skinner, TC, et al. (2008) Effectiveness of the diabetes education and self-management for ongoing and newly diagnosed (DESMOND) programme for people with newly diagnosed type 2 diabetes: cluster randomised controlled trial. </w:t>
      </w:r>
      <w:r w:rsidRPr="00E669ED">
        <w:rPr>
          <w:rFonts w:ascii="Times New Roman" w:eastAsia="Times New Roman" w:hAnsi="Times New Roman" w:cs="Times New Roman"/>
          <w:i/>
          <w:iCs/>
          <w:color w:val="000000" w:themeColor="text1"/>
          <w:sz w:val="24"/>
          <w:szCs w:val="24"/>
        </w:rPr>
        <w:t>BMJ (Clinical Research Ed.)</w:t>
      </w:r>
      <w:r w:rsidRPr="00E669ED">
        <w:rPr>
          <w:rFonts w:ascii="Times New Roman" w:eastAsia="Times New Roman" w:hAnsi="Times New Roman" w:cs="Times New Roman"/>
          <w:color w:val="000000" w:themeColor="text1"/>
          <w:sz w:val="24"/>
          <w:szCs w:val="24"/>
        </w:rPr>
        <w:t xml:space="preserve"> 336(7642): 491–5. doi:10.1136/bmj.39474.922025.BE</w:t>
      </w:r>
      <w:r w:rsidRPr="00E669ED">
        <w:rPr>
          <w:rFonts w:ascii="Times New Roman" w:eastAsia="Times New Roman" w:hAnsi="Times New Roman" w:cs="Times New Roman"/>
          <w:color w:val="000000" w:themeColor="text1"/>
          <w:sz w:val="24"/>
          <w:szCs w:val="24"/>
          <w:lang w:val="en-US"/>
        </w:rPr>
        <w:t xml:space="preserve"> </w:t>
      </w:r>
    </w:p>
    <w:p w14:paraId="538597D6" w14:textId="779B82C6" w:rsidR="00913C2B" w:rsidRPr="00E669ED" w:rsidRDefault="0566A9C8" w:rsidP="49F60BBC">
      <w:pPr>
        <w:spacing w:line="570" w:lineRule="exact"/>
        <w:ind w:left="555" w:hanging="555"/>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 xml:space="preserve">Dysch C, Chung MC and Fox J (2012) How do people with intellectual disabilities and diabetes experience and perceive their illness? </w:t>
      </w:r>
      <w:r w:rsidRPr="00E669ED">
        <w:rPr>
          <w:rFonts w:ascii="Times New Roman" w:eastAsia="Times New Roman" w:hAnsi="Times New Roman" w:cs="Times New Roman"/>
          <w:i/>
          <w:iCs/>
          <w:color w:val="000000" w:themeColor="text1"/>
          <w:sz w:val="24"/>
          <w:szCs w:val="24"/>
        </w:rPr>
        <w:t>Journal of Applied Research in Intellectual Disabilities</w:t>
      </w:r>
      <w:r w:rsidRPr="00E669ED">
        <w:rPr>
          <w:rFonts w:ascii="Times New Roman" w:eastAsia="Times New Roman" w:hAnsi="Times New Roman" w:cs="Times New Roman"/>
          <w:color w:val="000000" w:themeColor="text1"/>
          <w:sz w:val="24"/>
          <w:szCs w:val="24"/>
        </w:rPr>
        <w:t xml:space="preserve"> 25: 39–49. doi:10.1111/j.1468-3148.2011.00641.x</w:t>
      </w:r>
      <w:r w:rsidRPr="00E669ED">
        <w:rPr>
          <w:rFonts w:ascii="Times New Roman" w:eastAsia="Times New Roman" w:hAnsi="Times New Roman" w:cs="Times New Roman"/>
          <w:color w:val="000000" w:themeColor="text1"/>
          <w:sz w:val="24"/>
          <w:szCs w:val="24"/>
          <w:lang w:val="en-US"/>
        </w:rPr>
        <w:t xml:space="preserve">  </w:t>
      </w:r>
    </w:p>
    <w:p w14:paraId="50272D32" w14:textId="62334721" w:rsidR="00913C2B" w:rsidRPr="00E669ED" w:rsidRDefault="0566A9C8" w:rsidP="0566A9C8">
      <w:pPr>
        <w:spacing w:line="570" w:lineRule="exact"/>
        <w:ind w:left="555" w:hanging="555"/>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 xml:space="preserve">Elliott J, Fischer C and Rennie D (1999) Evolving guidelines for publication of qualitative research studies in psychology and related fields. </w:t>
      </w:r>
      <w:r w:rsidRPr="00E669ED">
        <w:rPr>
          <w:rFonts w:ascii="Times New Roman" w:eastAsia="Times New Roman" w:hAnsi="Times New Roman" w:cs="Times New Roman"/>
          <w:i/>
          <w:iCs/>
          <w:color w:val="000000" w:themeColor="text1"/>
          <w:sz w:val="24"/>
          <w:szCs w:val="24"/>
        </w:rPr>
        <w:t>Journal of Clinical Psychology</w:t>
      </w:r>
      <w:r w:rsidRPr="00E669ED">
        <w:rPr>
          <w:rFonts w:ascii="Times New Roman" w:eastAsia="Times New Roman" w:hAnsi="Times New Roman" w:cs="Times New Roman"/>
          <w:color w:val="000000" w:themeColor="text1"/>
          <w:sz w:val="24"/>
          <w:szCs w:val="24"/>
        </w:rPr>
        <w:t xml:space="preserve"> 38: 215–29.</w:t>
      </w:r>
    </w:p>
    <w:p w14:paraId="04830A3A" w14:textId="3D222AD8" w:rsidR="6F362C7B" w:rsidRPr="00E669ED" w:rsidRDefault="0566A9C8" w:rsidP="49F60BBC">
      <w:pPr>
        <w:spacing w:line="570" w:lineRule="exact"/>
        <w:ind w:left="555" w:hanging="555"/>
        <w:rPr>
          <w:color w:val="000000" w:themeColor="text1"/>
        </w:rPr>
      </w:pPr>
      <w:r w:rsidRPr="00E669ED">
        <w:rPr>
          <w:rFonts w:ascii="Times New Roman" w:eastAsia="Times New Roman" w:hAnsi="Times New Roman" w:cs="Times New Roman"/>
          <w:color w:val="000000" w:themeColor="text1"/>
          <w:sz w:val="24"/>
          <w:szCs w:val="24"/>
        </w:rPr>
        <w:t xml:space="preserve">Emerson E and Baines S (2010) Health Inequalities and People with Learning Disabilities in the UK: 2010, </w:t>
      </w:r>
      <w:r w:rsidRPr="00E669ED">
        <w:rPr>
          <w:rFonts w:ascii="Times New Roman" w:eastAsia="Times New Roman" w:hAnsi="Times New Roman" w:cs="Times New Roman"/>
          <w:i/>
          <w:iCs/>
          <w:color w:val="000000" w:themeColor="text1"/>
          <w:sz w:val="24"/>
          <w:szCs w:val="24"/>
        </w:rPr>
        <w:t>Learning Disabilities Observatory</w:t>
      </w:r>
      <w:r w:rsidRPr="00E669ED">
        <w:rPr>
          <w:rFonts w:ascii="Times New Roman" w:eastAsia="Times New Roman" w:hAnsi="Times New Roman" w:cs="Times New Roman"/>
          <w:color w:val="000000" w:themeColor="text1"/>
          <w:sz w:val="24"/>
          <w:szCs w:val="24"/>
          <w:lang w:val="en-US"/>
        </w:rPr>
        <w:t xml:space="preserve"> </w:t>
      </w:r>
    </w:p>
    <w:p w14:paraId="36AA8CAB" w14:textId="4F7246A1" w:rsidR="6F362C7B" w:rsidRPr="00E669ED" w:rsidRDefault="0566A9C8" w:rsidP="0566A9C8">
      <w:pPr>
        <w:spacing w:line="480" w:lineRule="auto"/>
        <w:ind w:left="555" w:hanging="555"/>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rPr>
        <w:t xml:space="preserve">Hale LA, Trip HT, Whitehead L, et al. (2011) Self-management abilities of diabetes in people with an intellectual disability living in New Zealand. </w:t>
      </w:r>
      <w:r w:rsidRPr="00E669ED">
        <w:rPr>
          <w:rFonts w:ascii="Times New Roman" w:eastAsia="Times New Roman" w:hAnsi="Times New Roman" w:cs="Times New Roman"/>
          <w:i/>
          <w:iCs/>
          <w:color w:val="000000" w:themeColor="text1"/>
          <w:sz w:val="24"/>
          <w:szCs w:val="24"/>
        </w:rPr>
        <w:t>Journal of Policy and Practice in Intellectual Disabilities</w:t>
      </w:r>
      <w:r w:rsidRPr="00E669ED">
        <w:rPr>
          <w:rFonts w:ascii="Times New Roman" w:eastAsia="Times New Roman" w:hAnsi="Times New Roman" w:cs="Times New Roman"/>
          <w:color w:val="000000" w:themeColor="text1"/>
          <w:sz w:val="24"/>
          <w:szCs w:val="24"/>
        </w:rPr>
        <w:t xml:space="preserve"> 8(4): 223–230. doi:10.1111/j.1741-1130.2011.00314.x</w:t>
      </w:r>
      <w:r w:rsidRPr="00E669ED">
        <w:rPr>
          <w:rFonts w:ascii="Times New Roman" w:eastAsia="Times New Roman" w:hAnsi="Times New Roman" w:cs="Times New Roman"/>
          <w:color w:val="000000" w:themeColor="text1"/>
          <w:sz w:val="24"/>
          <w:szCs w:val="24"/>
          <w:lang w:val="en-US"/>
        </w:rPr>
        <w:t xml:space="preserve"> </w:t>
      </w:r>
    </w:p>
    <w:p w14:paraId="2D977913" w14:textId="623C1325" w:rsidR="00B80309" w:rsidRPr="00E669ED" w:rsidRDefault="00B80309" w:rsidP="0566A9C8">
      <w:pPr>
        <w:spacing w:line="480" w:lineRule="auto"/>
        <w:ind w:left="555" w:hanging="555"/>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lang w:val="en-US"/>
        </w:rPr>
        <w:t>The Joanna Briggs Institute. Retrieved from http://joannabriggs.org</w:t>
      </w:r>
    </w:p>
    <w:p w14:paraId="3C9D3C46" w14:textId="4A758623" w:rsidR="579C8CD8" w:rsidRPr="00E669ED" w:rsidRDefault="0566A9C8" w:rsidP="0566A9C8">
      <w:pPr>
        <w:spacing w:line="480" w:lineRule="auto"/>
        <w:ind w:left="720" w:hanging="720"/>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lang w:val="en-US"/>
        </w:rPr>
        <w:t>Hex N, Bartlett C, Wright, D, et al. (2012) Estimating the current and future costs of Type1 and Type2 diabetes in the UK, including direct health costs and indirect societal and productivity costs.</w:t>
      </w:r>
      <w:r w:rsidRPr="00E669ED">
        <w:rPr>
          <w:rFonts w:ascii="Times New Roman" w:eastAsia="Times New Roman" w:hAnsi="Times New Roman" w:cs="Times New Roman"/>
          <w:i/>
          <w:iCs/>
          <w:color w:val="000000" w:themeColor="text1"/>
          <w:sz w:val="24"/>
          <w:szCs w:val="24"/>
          <w:lang w:val="en-US"/>
        </w:rPr>
        <w:t xml:space="preserve"> Diabetic Medicine</w:t>
      </w:r>
      <w:r w:rsidRPr="00E669ED">
        <w:rPr>
          <w:rFonts w:ascii="Times New Roman" w:eastAsia="Times New Roman" w:hAnsi="Times New Roman" w:cs="Times New Roman"/>
          <w:color w:val="000000" w:themeColor="text1"/>
          <w:sz w:val="24"/>
          <w:szCs w:val="24"/>
          <w:lang w:val="en-US"/>
        </w:rPr>
        <w:t xml:space="preserve"> 29(7): 855–862. doi:10.1111/j.1464-5491.2012.03698.x</w:t>
      </w:r>
    </w:p>
    <w:p w14:paraId="6352FB58" w14:textId="46E15264" w:rsidR="1FE7BD6D" w:rsidRPr="00E669ED" w:rsidRDefault="0566A9C8" w:rsidP="0566A9C8">
      <w:pPr>
        <w:spacing w:line="480" w:lineRule="auto"/>
        <w:ind w:left="720" w:hanging="720"/>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lang w:val="en-US"/>
        </w:rPr>
        <w:lastRenderedPageBreak/>
        <w:t xml:space="preserve">Leventhal H, Brissette I and Leventhal E (2003) The common-sense model of self-regulation of health and illness. In: Cameron L. D., Leventhal H., (Eds). </w:t>
      </w:r>
      <w:r w:rsidRPr="00E669ED">
        <w:rPr>
          <w:rFonts w:ascii="Times New Roman" w:eastAsia="Times New Roman" w:hAnsi="Times New Roman" w:cs="Times New Roman"/>
          <w:i/>
          <w:iCs/>
          <w:color w:val="000000" w:themeColor="text1"/>
          <w:sz w:val="24"/>
          <w:szCs w:val="24"/>
          <w:lang w:val="en-US"/>
        </w:rPr>
        <w:t>The Self-Regulation of Health and Illness Behaviour</w:t>
      </w:r>
      <w:r w:rsidRPr="00E669ED">
        <w:rPr>
          <w:rFonts w:ascii="Times New Roman" w:eastAsia="Times New Roman" w:hAnsi="Times New Roman" w:cs="Times New Roman"/>
          <w:color w:val="000000" w:themeColor="text1"/>
          <w:sz w:val="24"/>
          <w:szCs w:val="24"/>
          <w:lang w:val="en-US"/>
        </w:rPr>
        <w:t>. London: Routledge 2003, pp 42-65.</w:t>
      </w:r>
    </w:p>
    <w:p w14:paraId="40D2765D" w14:textId="4415A584" w:rsidR="0095519D" w:rsidRPr="00E669ED" w:rsidRDefault="0566A9C8" w:rsidP="0566A9C8">
      <w:pPr>
        <w:spacing w:line="480" w:lineRule="auto"/>
        <w:ind w:left="720" w:hanging="720"/>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lang w:val="en-US"/>
        </w:rPr>
        <w:t xml:space="preserve">Lockwood C, Munn Z and Porritt K (2015) Qualitative research synthesis. </w:t>
      </w:r>
      <w:r w:rsidRPr="00E669ED">
        <w:rPr>
          <w:rFonts w:ascii="Times New Roman" w:eastAsia="Times New Roman" w:hAnsi="Times New Roman" w:cs="Times New Roman"/>
          <w:i/>
          <w:iCs/>
          <w:color w:val="000000" w:themeColor="text1"/>
          <w:sz w:val="24"/>
          <w:szCs w:val="24"/>
          <w:lang w:val="en-US"/>
        </w:rPr>
        <w:t>International Journal of Evidence-Based Healthcare</w:t>
      </w:r>
      <w:r w:rsidRPr="00E669ED">
        <w:rPr>
          <w:rFonts w:ascii="Times New Roman" w:eastAsia="Times New Roman" w:hAnsi="Times New Roman" w:cs="Times New Roman"/>
          <w:color w:val="000000" w:themeColor="text1"/>
          <w:sz w:val="24"/>
          <w:szCs w:val="24"/>
          <w:lang w:val="en-US"/>
        </w:rPr>
        <w:t xml:space="preserve"> 13(3): 179–187. http://doi.org/10.1097/XEB.0000000000000062</w:t>
      </w:r>
    </w:p>
    <w:p w14:paraId="72CC7877" w14:textId="3E705CC9" w:rsidR="6F362C7B" w:rsidRPr="00E669ED" w:rsidRDefault="0566A9C8" w:rsidP="0566A9C8">
      <w:pPr>
        <w:spacing w:line="570" w:lineRule="exact"/>
        <w:ind w:left="555" w:hanging="555"/>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rPr>
        <w:t xml:space="preserve">MacRae S, Brown M, Karatzias, et al. (2015) Diabetes in people with intellectual disabilities: A systematic review of the literature. </w:t>
      </w:r>
      <w:r w:rsidRPr="00E669ED">
        <w:rPr>
          <w:rFonts w:ascii="Times New Roman" w:eastAsia="Times New Roman" w:hAnsi="Times New Roman" w:cs="Times New Roman"/>
          <w:i/>
          <w:iCs/>
          <w:color w:val="000000" w:themeColor="text1"/>
          <w:sz w:val="24"/>
          <w:szCs w:val="24"/>
        </w:rPr>
        <w:t>Research in Developmental Disabilities</w:t>
      </w:r>
      <w:r w:rsidRPr="00E669ED">
        <w:rPr>
          <w:rFonts w:ascii="Times New Roman" w:eastAsia="Times New Roman" w:hAnsi="Times New Roman" w:cs="Times New Roman"/>
          <w:color w:val="000000" w:themeColor="text1"/>
          <w:sz w:val="24"/>
          <w:szCs w:val="24"/>
        </w:rPr>
        <w:t xml:space="preserve"> 47: 352–374. doi:10.1016/j.ridd.2015.10.003</w:t>
      </w:r>
      <w:r w:rsidRPr="00E669ED">
        <w:rPr>
          <w:rFonts w:ascii="Times New Roman" w:eastAsia="Times New Roman" w:hAnsi="Times New Roman" w:cs="Times New Roman"/>
          <w:color w:val="000000" w:themeColor="text1"/>
          <w:sz w:val="24"/>
          <w:szCs w:val="24"/>
          <w:lang w:val="en-US"/>
        </w:rPr>
        <w:t xml:space="preserve"> </w:t>
      </w:r>
    </w:p>
    <w:p w14:paraId="752EE947" w14:textId="17134566" w:rsidR="00913C2B" w:rsidRPr="00E669ED" w:rsidRDefault="0566A9C8" w:rsidP="0566A9C8">
      <w:pPr>
        <w:spacing w:line="570" w:lineRule="exact"/>
        <w:ind w:left="555" w:hanging="555"/>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lang w:val="en-US"/>
        </w:rPr>
        <w:t xml:space="preserve">McVilly K, McGillivray J, Curtis A, et al. (2014). Diabetes in people with an intellectual disability: a systematic review of prevalence, incidence and impact. </w:t>
      </w:r>
      <w:r w:rsidRPr="00E669ED">
        <w:rPr>
          <w:rFonts w:ascii="Times New Roman" w:eastAsia="Times New Roman" w:hAnsi="Times New Roman" w:cs="Times New Roman"/>
          <w:i/>
          <w:iCs/>
          <w:color w:val="000000" w:themeColor="text1"/>
          <w:sz w:val="24"/>
          <w:szCs w:val="24"/>
          <w:lang w:val="en-US"/>
        </w:rPr>
        <w:t>Diabetic Medicine</w:t>
      </w:r>
      <w:r w:rsidRPr="00E669ED">
        <w:rPr>
          <w:rFonts w:ascii="Times New Roman" w:eastAsia="Times New Roman" w:hAnsi="Times New Roman" w:cs="Times New Roman"/>
          <w:color w:val="000000" w:themeColor="text1"/>
          <w:sz w:val="24"/>
          <w:szCs w:val="24"/>
          <w:lang w:val="en-US"/>
        </w:rPr>
        <w:t xml:space="preserve"> 31(8): 897–904. </w:t>
      </w:r>
      <w:hyperlink r:id="rId8">
        <w:r w:rsidRPr="00E669ED">
          <w:rPr>
            <w:rStyle w:val="Hyperlink"/>
            <w:rFonts w:ascii="Times New Roman" w:eastAsia="Times New Roman" w:hAnsi="Times New Roman" w:cs="Times New Roman"/>
            <w:color w:val="000000" w:themeColor="text1"/>
            <w:sz w:val="24"/>
            <w:szCs w:val="24"/>
            <w:lang w:val="en-US"/>
          </w:rPr>
          <w:t>http://doi.org/10.1111/dme.12494</w:t>
        </w:r>
      </w:hyperlink>
    </w:p>
    <w:p w14:paraId="211F0A1C" w14:textId="57225AE5" w:rsidR="44390809" w:rsidRPr="00E669ED" w:rsidRDefault="0566A9C8" w:rsidP="0566A9C8">
      <w:pPr>
        <w:spacing w:line="570" w:lineRule="exact"/>
        <w:ind w:left="555" w:hanging="555"/>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lang w:val="en-US"/>
        </w:rPr>
        <w:t>Michie S and Prestwich A (2010) Are interventions theory-based? Development</w:t>
      </w:r>
    </w:p>
    <w:p w14:paraId="29C47AED" w14:textId="53BF41A9" w:rsidR="44390809" w:rsidRPr="00E669ED" w:rsidRDefault="0566A9C8" w:rsidP="0566A9C8">
      <w:pPr>
        <w:spacing w:line="480" w:lineRule="auto"/>
        <w:ind w:firstLine="720"/>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lang w:val="en-US"/>
        </w:rPr>
        <w:t xml:space="preserve">of a Theory Coding Scheme. </w:t>
      </w:r>
      <w:r w:rsidRPr="00E669ED">
        <w:rPr>
          <w:rFonts w:ascii="Times New Roman" w:eastAsia="Times New Roman" w:hAnsi="Times New Roman" w:cs="Times New Roman"/>
          <w:i/>
          <w:iCs/>
          <w:color w:val="000000" w:themeColor="text1"/>
          <w:sz w:val="24"/>
          <w:szCs w:val="24"/>
          <w:lang w:val="en-US"/>
        </w:rPr>
        <w:t>Health Psychology Review</w:t>
      </w:r>
      <w:r w:rsidRPr="00E669ED">
        <w:rPr>
          <w:rFonts w:ascii="Times New Roman" w:eastAsia="Times New Roman" w:hAnsi="Times New Roman" w:cs="Times New Roman"/>
          <w:color w:val="000000" w:themeColor="text1"/>
          <w:sz w:val="24"/>
          <w:szCs w:val="24"/>
          <w:lang w:val="en-US"/>
        </w:rPr>
        <w:t xml:space="preserve"> 29 (1): 1 - 8 (8).</w:t>
      </w:r>
    </w:p>
    <w:p w14:paraId="3657C797" w14:textId="7C7FDB86" w:rsidR="6F362C7B" w:rsidRPr="00E669ED" w:rsidRDefault="0566A9C8" w:rsidP="0566A9C8">
      <w:pPr>
        <w:spacing w:line="480" w:lineRule="auto"/>
        <w:ind w:left="720" w:hanging="720"/>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lang w:val="en-US"/>
        </w:rPr>
        <w:t>Nutbeam D and Harris E (2010) Theory in a nutshell: a practical guide to health promotion theories, 3rd edition, McGraw-Hill Australia, North Ryde, NSW</w:t>
      </w:r>
    </w:p>
    <w:p w14:paraId="05C85ADE" w14:textId="0356A0B6" w:rsidR="00F61E48" w:rsidRPr="00E669ED" w:rsidRDefault="00F61E48" w:rsidP="0566A9C8">
      <w:pPr>
        <w:spacing w:line="480" w:lineRule="auto"/>
        <w:ind w:left="720" w:hanging="720"/>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lang w:val="en-US"/>
        </w:rPr>
        <w:t xml:space="preserve">O’Leary L, Taggart L, &amp; Cousins W (2017). Healthy lifestyle behaviours for people with intellectual disabilities: An exploration of organizational barriers and enablers. </w:t>
      </w:r>
      <w:r w:rsidRPr="00E669ED">
        <w:rPr>
          <w:rFonts w:ascii="Times New Roman" w:eastAsia="Times New Roman" w:hAnsi="Times New Roman" w:cs="Times New Roman"/>
          <w:i/>
          <w:color w:val="000000" w:themeColor="text1"/>
          <w:sz w:val="24"/>
          <w:szCs w:val="24"/>
          <w:lang w:val="en-US"/>
        </w:rPr>
        <w:t>Journal of Applied Research in Intellectual Disabilities</w:t>
      </w:r>
      <w:r w:rsidRPr="00E669ED">
        <w:rPr>
          <w:rFonts w:ascii="Times New Roman" w:eastAsia="Times New Roman" w:hAnsi="Times New Roman" w:cs="Times New Roman"/>
          <w:color w:val="000000" w:themeColor="text1"/>
          <w:sz w:val="24"/>
          <w:szCs w:val="24"/>
          <w:lang w:val="en-US"/>
        </w:rPr>
        <w:t xml:space="preserve"> (July) 1–14. http://doi.org/10.1111/jar.12396</w:t>
      </w:r>
    </w:p>
    <w:p w14:paraId="56544CC5" w14:textId="3113E5F3" w:rsidR="75981DC8" w:rsidRPr="00E669ED" w:rsidRDefault="0566A9C8" w:rsidP="0566A9C8">
      <w:pPr>
        <w:spacing w:line="480" w:lineRule="auto"/>
        <w:ind w:left="720" w:hanging="720"/>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lang w:val="en-US"/>
        </w:rPr>
        <w:t xml:space="preserve">Reid K, Flowers P and Larkin M (2005) Exploring lived experience. </w:t>
      </w:r>
      <w:r w:rsidRPr="00E669ED">
        <w:rPr>
          <w:rFonts w:ascii="Times New Roman" w:eastAsia="Times New Roman" w:hAnsi="Times New Roman" w:cs="Times New Roman"/>
          <w:i/>
          <w:iCs/>
          <w:color w:val="000000" w:themeColor="text1"/>
          <w:sz w:val="24"/>
          <w:szCs w:val="24"/>
          <w:lang w:val="en-US"/>
        </w:rPr>
        <w:t>Psychologist,</w:t>
      </w:r>
      <w:r w:rsidRPr="00E669ED">
        <w:rPr>
          <w:rFonts w:ascii="Times New Roman" w:eastAsia="Times New Roman" w:hAnsi="Times New Roman" w:cs="Times New Roman"/>
          <w:color w:val="000000" w:themeColor="text1"/>
          <w:sz w:val="24"/>
          <w:szCs w:val="24"/>
          <w:lang w:val="en-US"/>
        </w:rPr>
        <w:t xml:space="preserve"> 18(1): 20–23. doi:Article</w:t>
      </w:r>
    </w:p>
    <w:p w14:paraId="7F9DC129" w14:textId="2E590ACC" w:rsidR="6F362C7B" w:rsidRPr="00E669ED" w:rsidRDefault="0566A9C8" w:rsidP="0566A9C8">
      <w:pPr>
        <w:spacing w:line="570" w:lineRule="exact"/>
        <w:ind w:left="555" w:hanging="555"/>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rPr>
        <w:lastRenderedPageBreak/>
        <w:t>Rey-Conde T, Lennox N and McPhee J (2005) Diabetes and Intellectual Disability: Perceptions from People with Disability and Their Supporters. Retrieved from http://www.biomedsearch.com/sci/Diabetes-Intellectual-Disability-Perceptions-from/0036597536.html</w:t>
      </w:r>
      <w:r w:rsidRPr="00E669ED">
        <w:rPr>
          <w:rFonts w:ascii="Times New Roman" w:eastAsia="Times New Roman" w:hAnsi="Times New Roman" w:cs="Times New Roman"/>
          <w:color w:val="000000" w:themeColor="text1"/>
          <w:sz w:val="24"/>
          <w:szCs w:val="24"/>
          <w:lang w:val="en-US"/>
        </w:rPr>
        <w:t xml:space="preserve"> </w:t>
      </w:r>
    </w:p>
    <w:p w14:paraId="6E538CB0" w14:textId="2212A1CA" w:rsidR="00CE07A3" w:rsidRPr="00E669ED" w:rsidRDefault="0566A9C8" w:rsidP="0566A9C8">
      <w:pPr>
        <w:spacing w:line="570" w:lineRule="exact"/>
        <w:ind w:left="555" w:hanging="555"/>
        <w:rPr>
          <w:rFonts w:ascii="Times New Roman" w:eastAsia="Times New Roman" w:hAnsi="Times New Roman" w:cs="Times New Roman"/>
          <w:color w:val="000000" w:themeColor="text1"/>
          <w:sz w:val="24"/>
          <w:szCs w:val="24"/>
        </w:rPr>
      </w:pPr>
      <w:r w:rsidRPr="00E669ED">
        <w:rPr>
          <w:rFonts w:ascii="Times New Roman" w:eastAsia="Times New Roman" w:hAnsi="Times New Roman" w:cs="Times New Roman"/>
          <w:color w:val="000000" w:themeColor="text1"/>
          <w:sz w:val="24"/>
          <w:szCs w:val="24"/>
        </w:rPr>
        <w:t xml:space="preserve">Rouse L and Finlay WML (2016) Repertoires of responsibility for diabetes management by adults with intellectual disabilities and those who support them. </w:t>
      </w:r>
      <w:r w:rsidRPr="00E669ED">
        <w:rPr>
          <w:rFonts w:ascii="Times New Roman" w:eastAsia="Times New Roman" w:hAnsi="Times New Roman" w:cs="Times New Roman"/>
          <w:i/>
          <w:iCs/>
          <w:color w:val="000000" w:themeColor="text1"/>
          <w:sz w:val="24"/>
          <w:szCs w:val="24"/>
        </w:rPr>
        <w:t>Sociology of health and illnes</w:t>
      </w:r>
      <w:r w:rsidRPr="00E669ED">
        <w:rPr>
          <w:rFonts w:ascii="Times New Roman" w:eastAsia="Times New Roman" w:hAnsi="Times New Roman" w:cs="Times New Roman"/>
          <w:color w:val="000000" w:themeColor="text1"/>
          <w:sz w:val="24"/>
          <w:szCs w:val="24"/>
        </w:rPr>
        <w:t>s 38(8): 1243–1257. doi:10.1111/1467-9566.12454</w:t>
      </w:r>
    </w:p>
    <w:p w14:paraId="7F67C93A" w14:textId="6D7E9B43" w:rsidR="6F362C7B" w:rsidRPr="00E669ED" w:rsidRDefault="0566A9C8" w:rsidP="0566A9C8">
      <w:pPr>
        <w:spacing w:line="570" w:lineRule="exact"/>
        <w:ind w:left="555" w:hanging="555"/>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rPr>
        <w:t xml:space="preserve">Taggart L, Coates V and Truesdale-Kennedy M (2013). Management and quality indicators of diabetes mellitus in people with intellectual disabilities. </w:t>
      </w:r>
      <w:r w:rsidRPr="00E669ED">
        <w:rPr>
          <w:rFonts w:ascii="Times New Roman" w:eastAsia="Times New Roman" w:hAnsi="Times New Roman" w:cs="Times New Roman"/>
          <w:i/>
          <w:iCs/>
          <w:color w:val="000000" w:themeColor="text1"/>
          <w:sz w:val="24"/>
          <w:szCs w:val="24"/>
        </w:rPr>
        <w:t>Journal of Intellectual Disability Research</w:t>
      </w:r>
      <w:r w:rsidRPr="00E669ED">
        <w:rPr>
          <w:rFonts w:ascii="Times New Roman" w:eastAsia="Times New Roman" w:hAnsi="Times New Roman" w:cs="Times New Roman"/>
          <w:color w:val="000000" w:themeColor="text1"/>
          <w:sz w:val="24"/>
          <w:szCs w:val="24"/>
        </w:rPr>
        <w:t>, 57(12): 1152–1163. doi:10.1111/j.1365-2788.2012.01633.x</w:t>
      </w:r>
      <w:r w:rsidRPr="00E669ED">
        <w:rPr>
          <w:rFonts w:ascii="Times New Roman" w:eastAsia="Times New Roman" w:hAnsi="Times New Roman" w:cs="Times New Roman"/>
          <w:color w:val="000000" w:themeColor="text1"/>
          <w:sz w:val="24"/>
          <w:szCs w:val="24"/>
          <w:lang w:val="en-US"/>
        </w:rPr>
        <w:t xml:space="preserve"> </w:t>
      </w:r>
    </w:p>
    <w:p w14:paraId="11B1AAF8" w14:textId="50F10C3C" w:rsidR="00C71721" w:rsidRPr="00E669ED" w:rsidRDefault="00C71721" w:rsidP="0566A9C8">
      <w:pPr>
        <w:spacing w:line="480" w:lineRule="auto"/>
        <w:ind w:left="720" w:hanging="720"/>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lang w:val="en-US"/>
        </w:rPr>
        <w:t>Taggart M, Truesdale M, Carey M, et al. (2017) Research: Educational and psychological aspects Pilot feasibility study examining a structured self-management diabetes education programme, DESMOND-ID, targeting HbA1c in adults with intellectual disabilities. Diabetic Medicine (In press) doi: 10.1111/dme.1353</w:t>
      </w:r>
    </w:p>
    <w:p w14:paraId="2E537CB9" w14:textId="248A1BF9" w:rsidR="00054A8C" w:rsidRPr="00E669ED" w:rsidRDefault="0566A9C8" w:rsidP="0566A9C8">
      <w:pPr>
        <w:spacing w:line="480" w:lineRule="auto"/>
        <w:ind w:left="720" w:hanging="720"/>
        <w:rPr>
          <w:rFonts w:ascii="Times New Roman" w:hAnsi="Times New Roman" w:cs="Times New Roman"/>
          <w:color w:val="000000" w:themeColor="text1"/>
          <w:sz w:val="24"/>
          <w:szCs w:val="24"/>
        </w:rPr>
      </w:pPr>
      <w:r w:rsidRPr="00E669ED">
        <w:rPr>
          <w:rFonts w:ascii="Times New Roman" w:hAnsi="Times New Roman" w:cs="Times New Roman"/>
          <w:color w:val="000000" w:themeColor="text1"/>
          <w:sz w:val="24"/>
          <w:szCs w:val="24"/>
        </w:rPr>
        <w:t xml:space="preserve">Thomas BH, Ciliska D, Dobbins M, et al. (2004) A process for systematically reviewing the literature: Providing the research evidence for public health nursing interventions. </w:t>
      </w:r>
      <w:r w:rsidRPr="00E669ED">
        <w:rPr>
          <w:rFonts w:ascii="Times New Roman" w:hAnsi="Times New Roman" w:cs="Times New Roman"/>
          <w:i/>
          <w:iCs/>
          <w:color w:val="000000" w:themeColor="text1"/>
          <w:sz w:val="24"/>
          <w:szCs w:val="24"/>
        </w:rPr>
        <w:t>Worldviews Evidence Based Nursing</w:t>
      </w:r>
      <w:r w:rsidRPr="00E669ED">
        <w:rPr>
          <w:rFonts w:ascii="Times New Roman" w:hAnsi="Times New Roman" w:cs="Times New Roman"/>
          <w:color w:val="000000" w:themeColor="text1"/>
          <w:sz w:val="24"/>
          <w:szCs w:val="24"/>
        </w:rPr>
        <w:t xml:space="preserve"> 1: 176–184.</w:t>
      </w:r>
    </w:p>
    <w:p w14:paraId="1E63341C" w14:textId="1D658A8D" w:rsidR="6F362C7B" w:rsidRPr="00E669ED" w:rsidRDefault="0566A9C8" w:rsidP="009F3FD2">
      <w:pPr>
        <w:spacing w:line="480" w:lineRule="auto"/>
        <w:ind w:left="480" w:hanging="480"/>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lang w:val="en-US"/>
        </w:rPr>
        <w:t xml:space="preserve"> Trip H, Conder J, Hale L, et al. (2015) The role of key workers in supporting people with intellectual disability in the self-management of their diabetes: a qualitative New Zealand study. </w:t>
      </w:r>
      <w:r w:rsidRPr="00E669ED">
        <w:rPr>
          <w:rFonts w:ascii="Times New Roman" w:eastAsia="Times New Roman" w:hAnsi="Times New Roman" w:cs="Times New Roman"/>
          <w:i/>
          <w:iCs/>
          <w:color w:val="000000" w:themeColor="text1"/>
          <w:sz w:val="24"/>
          <w:szCs w:val="24"/>
          <w:lang w:val="en-US"/>
        </w:rPr>
        <w:t>Health &amp; Social Care in the Community</w:t>
      </w:r>
      <w:r w:rsidRPr="00E669ED">
        <w:rPr>
          <w:rFonts w:ascii="Times New Roman" w:eastAsia="Times New Roman" w:hAnsi="Times New Roman" w:cs="Times New Roman"/>
          <w:color w:val="000000" w:themeColor="text1"/>
          <w:sz w:val="24"/>
          <w:szCs w:val="24"/>
          <w:lang w:val="en-US"/>
        </w:rPr>
        <w:t>, n/a–n/a. doi:10.1111/hsc.12262</w:t>
      </w:r>
    </w:p>
    <w:p w14:paraId="0DCFF5FB" w14:textId="1658E9A3" w:rsidR="0058705B" w:rsidRPr="00E669ED" w:rsidRDefault="0058705B" w:rsidP="0058705B">
      <w:pPr>
        <w:spacing w:line="480" w:lineRule="auto"/>
        <w:ind w:left="567" w:hanging="482"/>
        <w:rPr>
          <w:rFonts w:ascii="Times New Roman" w:hAnsi="Times New Roman" w:cs="Times New Roman"/>
          <w:color w:val="000000" w:themeColor="text1"/>
          <w:sz w:val="24"/>
          <w:szCs w:val="24"/>
        </w:rPr>
      </w:pPr>
      <w:r w:rsidRPr="00E669ED">
        <w:rPr>
          <w:rFonts w:ascii="Times New Roman" w:hAnsi="Times New Roman" w:cs="Times New Roman"/>
          <w:color w:val="000000" w:themeColor="text1"/>
          <w:sz w:val="24"/>
          <w:szCs w:val="24"/>
        </w:rPr>
        <w:t xml:space="preserve">Paterson L, McKenzie K, &amp; Lindsay W (2012). Stigma, social comparison and self-esteem in adults with an intellectual disability. </w:t>
      </w:r>
      <w:r w:rsidRPr="00E669ED">
        <w:rPr>
          <w:rFonts w:ascii="Times New Roman" w:hAnsi="Times New Roman" w:cs="Times New Roman"/>
          <w:i/>
          <w:color w:val="000000" w:themeColor="text1"/>
          <w:sz w:val="24"/>
          <w:szCs w:val="24"/>
        </w:rPr>
        <w:t>Journal of Applied Research in Intellectual Disabilities</w:t>
      </w:r>
      <w:r w:rsidRPr="00E669ED">
        <w:rPr>
          <w:rFonts w:ascii="Times New Roman" w:hAnsi="Times New Roman" w:cs="Times New Roman"/>
          <w:color w:val="000000" w:themeColor="text1"/>
          <w:sz w:val="24"/>
          <w:szCs w:val="24"/>
        </w:rPr>
        <w:t>, 25, 166–176.</w:t>
      </w:r>
    </w:p>
    <w:p w14:paraId="2F431DCE" w14:textId="569A8293" w:rsidR="59D9CABE" w:rsidRPr="00E669ED" w:rsidRDefault="0566A9C8" w:rsidP="0566A9C8">
      <w:pPr>
        <w:spacing w:line="480" w:lineRule="auto"/>
        <w:ind w:left="720" w:hanging="720"/>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lang w:val="en-US"/>
        </w:rPr>
        <w:lastRenderedPageBreak/>
        <w:t xml:space="preserve">Walwyn RE, Russell AM, Bryant LD, et al. (2015) Supported self-management for adults with type 2 diabetes and a learning disability (OK-Diabetes): study protocol for a randomised controlled feasibility trial. </w:t>
      </w:r>
      <w:r w:rsidRPr="00E669ED">
        <w:rPr>
          <w:rFonts w:ascii="Times New Roman" w:eastAsia="Times New Roman" w:hAnsi="Times New Roman" w:cs="Times New Roman"/>
          <w:i/>
          <w:iCs/>
          <w:color w:val="000000" w:themeColor="text1"/>
          <w:sz w:val="24"/>
          <w:szCs w:val="24"/>
          <w:lang w:val="en-US"/>
        </w:rPr>
        <w:t>Trials</w:t>
      </w:r>
      <w:r w:rsidRPr="00E669ED">
        <w:rPr>
          <w:rFonts w:ascii="Times New Roman" w:eastAsia="Times New Roman" w:hAnsi="Times New Roman" w:cs="Times New Roman"/>
          <w:color w:val="000000" w:themeColor="text1"/>
          <w:sz w:val="24"/>
          <w:szCs w:val="24"/>
          <w:lang w:val="en-US"/>
        </w:rPr>
        <w:t>, 16, 342. doi:10.1186/s13063-015-0832-9</w:t>
      </w:r>
    </w:p>
    <w:p w14:paraId="6D126C93" w14:textId="70E05E1F" w:rsidR="3AEA75CC" w:rsidRPr="00E669ED" w:rsidRDefault="0566A9C8" w:rsidP="0566A9C8">
      <w:pPr>
        <w:spacing w:line="480" w:lineRule="auto"/>
        <w:ind w:left="720" w:hanging="720"/>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lang w:val="en-US"/>
        </w:rPr>
        <w:t>Whitehead LC, Trip HT, Hale LA, et al. (2016) Negotiated autonomy in diabetes self-management: The experiences of adults with intellectual disability and their support workers.</w:t>
      </w:r>
      <w:r w:rsidRPr="00E669ED">
        <w:rPr>
          <w:rFonts w:ascii="Times New Roman" w:eastAsia="Times New Roman" w:hAnsi="Times New Roman" w:cs="Times New Roman"/>
          <w:i/>
          <w:iCs/>
          <w:color w:val="000000" w:themeColor="text1"/>
          <w:sz w:val="24"/>
          <w:szCs w:val="24"/>
          <w:lang w:val="en-US"/>
        </w:rPr>
        <w:t xml:space="preserve"> Journal of Intellectual Disability Research</w:t>
      </w:r>
      <w:r w:rsidRPr="00E669ED">
        <w:rPr>
          <w:rFonts w:ascii="Times New Roman" w:eastAsia="Times New Roman" w:hAnsi="Times New Roman" w:cs="Times New Roman"/>
          <w:color w:val="000000" w:themeColor="text1"/>
          <w:sz w:val="24"/>
          <w:szCs w:val="24"/>
          <w:lang w:val="en-US"/>
        </w:rPr>
        <w:t>, 60(4): 389–397. doi:10.1111/jir.12257</w:t>
      </w:r>
    </w:p>
    <w:p w14:paraId="713CAA49" w14:textId="71372327" w:rsidR="6F362C7B" w:rsidRPr="00E669ED" w:rsidRDefault="0566A9C8" w:rsidP="0566A9C8">
      <w:pPr>
        <w:spacing w:line="570" w:lineRule="exact"/>
        <w:ind w:left="555" w:hanging="555"/>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rPr>
        <w:t>WHO: Global report on diabetes. World Health Organization, Geneva, 2016.</w:t>
      </w:r>
      <w:r w:rsidRPr="00E669ED">
        <w:rPr>
          <w:rFonts w:ascii="Times New Roman" w:eastAsia="Times New Roman" w:hAnsi="Times New Roman" w:cs="Times New Roman"/>
          <w:color w:val="000000" w:themeColor="text1"/>
          <w:sz w:val="24"/>
          <w:szCs w:val="24"/>
          <w:lang w:val="en-US"/>
        </w:rPr>
        <w:t xml:space="preserve"> </w:t>
      </w:r>
    </w:p>
    <w:p w14:paraId="762528AE" w14:textId="08A30160" w:rsidR="009F7BF9" w:rsidRPr="00E669ED" w:rsidRDefault="0566A9C8" w:rsidP="0566A9C8">
      <w:pPr>
        <w:spacing w:line="570" w:lineRule="exact"/>
        <w:ind w:left="555" w:hanging="555"/>
        <w:rPr>
          <w:rFonts w:ascii="Times New Roman" w:eastAsia="Times New Roman" w:hAnsi="Times New Roman" w:cs="Times New Roman"/>
          <w:color w:val="000000" w:themeColor="text1"/>
          <w:sz w:val="24"/>
          <w:szCs w:val="24"/>
          <w:lang w:val="en-US"/>
        </w:rPr>
      </w:pPr>
      <w:r w:rsidRPr="00E669ED">
        <w:rPr>
          <w:rFonts w:ascii="Times New Roman" w:eastAsia="Times New Roman" w:hAnsi="Times New Roman" w:cs="Times New Roman"/>
          <w:color w:val="000000" w:themeColor="text1"/>
          <w:sz w:val="24"/>
          <w:szCs w:val="24"/>
        </w:rPr>
        <w:t xml:space="preserve">Yates T, Davies MJ, Henson J, et al. (2012) Walking away from type 2 diabetes: trial protocol of a cluster randomised controlled trial evaluating a structured education programme in those at high risk of developing type 2 diabetes. </w:t>
      </w:r>
      <w:r w:rsidRPr="00E669ED">
        <w:rPr>
          <w:rFonts w:ascii="Times New Roman" w:eastAsia="Times New Roman" w:hAnsi="Times New Roman" w:cs="Times New Roman"/>
          <w:i/>
          <w:iCs/>
          <w:color w:val="000000" w:themeColor="text1"/>
          <w:sz w:val="24"/>
          <w:szCs w:val="24"/>
        </w:rPr>
        <w:t>BMC Family Practice</w:t>
      </w:r>
      <w:r w:rsidRPr="00E669ED">
        <w:rPr>
          <w:rFonts w:ascii="Times New Roman" w:eastAsia="Times New Roman" w:hAnsi="Times New Roman" w:cs="Times New Roman"/>
          <w:color w:val="000000" w:themeColor="text1"/>
          <w:sz w:val="24"/>
          <w:szCs w:val="24"/>
        </w:rPr>
        <w:t>, 13(1): 46. doi:10.1186/1471-2296-13-46</w:t>
      </w:r>
      <w:r w:rsidRPr="00E669ED">
        <w:rPr>
          <w:rFonts w:ascii="Times New Roman" w:eastAsia="Times New Roman" w:hAnsi="Times New Roman" w:cs="Times New Roman"/>
          <w:color w:val="000000" w:themeColor="text1"/>
          <w:sz w:val="24"/>
          <w:szCs w:val="24"/>
          <w:lang w:val="en-US"/>
        </w:rPr>
        <w:t xml:space="preserve"> </w:t>
      </w:r>
    </w:p>
    <w:p w14:paraId="773DCD92" w14:textId="77777777" w:rsidR="009F4C79" w:rsidRPr="00E669ED" w:rsidRDefault="009F4C79" w:rsidP="00E7759B">
      <w:pPr>
        <w:spacing w:line="570" w:lineRule="exact"/>
        <w:ind w:left="555" w:hanging="555"/>
        <w:rPr>
          <w:rFonts w:ascii="Times New Roman" w:eastAsia="Times New Roman" w:hAnsi="Times New Roman" w:cs="Times New Roman"/>
          <w:color w:val="000000" w:themeColor="text1"/>
          <w:sz w:val="24"/>
          <w:szCs w:val="24"/>
          <w:lang w:val="en-US"/>
        </w:rPr>
      </w:pPr>
    </w:p>
    <w:p w14:paraId="19045FCA" w14:textId="77777777" w:rsidR="009F4C79" w:rsidRPr="00E669ED" w:rsidRDefault="009F4C79" w:rsidP="00E7759B">
      <w:pPr>
        <w:spacing w:line="570" w:lineRule="exact"/>
        <w:ind w:left="555" w:hanging="555"/>
        <w:rPr>
          <w:rFonts w:ascii="Times New Roman" w:eastAsia="Times New Roman" w:hAnsi="Times New Roman" w:cs="Times New Roman"/>
          <w:color w:val="000000" w:themeColor="text1"/>
          <w:sz w:val="24"/>
          <w:szCs w:val="24"/>
          <w:lang w:val="en-US"/>
        </w:rPr>
      </w:pPr>
    </w:p>
    <w:p w14:paraId="65A3E86A" w14:textId="5EACCED2" w:rsidR="00366076" w:rsidRPr="00E669ED" w:rsidRDefault="00366076" w:rsidP="00366076">
      <w:pPr>
        <w:spacing w:line="480" w:lineRule="auto"/>
        <w:rPr>
          <w:rFonts w:ascii="Times New Roman" w:eastAsia="Times New Roman" w:hAnsi="Times New Roman" w:cs="Times New Roman"/>
          <w:color w:val="000000" w:themeColor="text1"/>
          <w:sz w:val="24"/>
          <w:szCs w:val="24"/>
          <w:lang w:val="en-US"/>
        </w:rPr>
      </w:pPr>
    </w:p>
    <w:p w14:paraId="26873D2F" w14:textId="2D430752" w:rsidR="007215BE" w:rsidRPr="00E669ED" w:rsidRDefault="007215BE" w:rsidP="00366076">
      <w:pPr>
        <w:spacing w:line="480" w:lineRule="auto"/>
        <w:rPr>
          <w:rFonts w:ascii="Times New Roman" w:eastAsia="Times New Roman" w:hAnsi="Times New Roman" w:cs="Times New Roman"/>
          <w:color w:val="000000" w:themeColor="text1"/>
          <w:sz w:val="24"/>
          <w:szCs w:val="24"/>
          <w:lang w:val="en-US"/>
        </w:rPr>
      </w:pPr>
    </w:p>
    <w:p w14:paraId="7F7CA70F" w14:textId="6C21D538" w:rsidR="007215BE" w:rsidRPr="00E669ED" w:rsidRDefault="007215BE" w:rsidP="00366076">
      <w:pPr>
        <w:spacing w:line="480" w:lineRule="auto"/>
        <w:rPr>
          <w:rFonts w:ascii="Times New Roman" w:eastAsia="Times New Roman" w:hAnsi="Times New Roman" w:cs="Times New Roman"/>
          <w:color w:val="000000" w:themeColor="text1"/>
          <w:sz w:val="24"/>
          <w:szCs w:val="24"/>
          <w:lang w:val="en-US"/>
        </w:rPr>
      </w:pPr>
    </w:p>
    <w:p w14:paraId="68FDBF66" w14:textId="69A4A835" w:rsidR="007215BE" w:rsidRPr="00E669ED" w:rsidRDefault="007215BE" w:rsidP="00366076">
      <w:pPr>
        <w:spacing w:line="480" w:lineRule="auto"/>
        <w:rPr>
          <w:rFonts w:ascii="Times New Roman" w:eastAsia="Times New Roman" w:hAnsi="Times New Roman" w:cs="Times New Roman"/>
          <w:color w:val="000000" w:themeColor="text1"/>
          <w:sz w:val="24"/>
          <w:szCs w:val="24"/>
          <w:lang w:val="en-US"/>
        </w:rPr>
      </w:pPr>
    </w:p>
    <w:p w14:paraId="6CD5F8A1" w14:textId="67B03099" w:rsidR="007215BE" w:rsidRPr="00E669ED" w:rsidRDefault="007215BE" w:rsidP="00366076">
      <w:pPr>
        <w:spacing w:line="480" w:lineRule="auto"/>
        <w:rPr>
          <w:rFonts w:ascii="Times New Roman" w:eastAsia="Times New Roman" w:hAnsi="Times New Roman" w:cs="Times New Roman"/>
          <w:color w:val="000000" w:themeColor="text1"/>
          <w:sz w:val="24"/>
          <w:szCs w:val="24"/>
          <w:lang w:val="en-US"/>
        </w:rPr>
      </w:pPr>
    </w:p>
    <w:p w14:paraId="6D453E03" w14:textId="1468F087" w:rsidR="007215BE" w:rsidRPr="00E669ED" w:rsidRDefault="007215BE" w:rsidP="00366076">
      <w:pPr>
        <w:spacing w:line="480" w:lineRule="auto"/>
        <w:rPr>
          <w:rFonts w:ascii="Times New Roman" w:eastAsia="Times New Roman" w:hAnsi="Times New Roman" w:cs="Times New Roman"/>
          <w:color w:val="000000" w:themeColor="text1"/>
          <w:sz w:val="24"/>
          <w:szCs w:val="24"/>
          <w:lang w:val="en-US"/>
        </w:rPr>
      </w:pPr>
    </w:p>
    <w:p w14:paraId="18E03334" w14:textId="77777777" w:rsidR="007215BE" w:rsidRPr="00E669ED" w:rsidRDefault="007215BE" w:rsidP="00366076">
      <w:pPr>
        <w:spacing w:line="480" w:lineRule="auto"/>
        <w:rPr>
          <w:rFonts w:ascii="Times New Roman" w:eastAsia="Times New Roman" w:hAnsi="Times New Roman" w:cs="Times New Roman"/>
          <w:color w:val="000000" w:themeColor="text1"/>
          <w:sz w:val="24"/>
          <w:szCs w:val="24"/>
          <w:lang w:val="en-US"/>
        </w:rPr>
      </w:pPr>
    </w:p>
    <w:p w14:paraId="5753E83E" w14:textId="77777777" w:rsidR="00ED6498" w:rsidRPr="00E669ED" w:rsidRDefault="00ED6498" w:rsidP="00366076">
      <w:pPr>
        <w:spacing w:line="480" w:lineRule="auto"/>
        <w:rPr>
          <w:rFonts w:ascii="Times New Roman" w:eastAsia="Times New Roman" w:hAnsi="Times New Roman" w:cs="Times New Roman"/>
          <w:i/>
          <w:iCs/>
          <w:color w:val="000000" w:themeColor="text1"/>
        </w:rPr>
      </w:pPr>
    </w:p>
    <w:p w14:paraId="1FA8A440" w14:textId="0E70CAAA" w:rsidR="00366076" w:rsidRPr="00E669ED" w:rsidRDefault="0566A9C8" w:rsidP="00366076">
      <w:pPr>
        <w:spacing w:line="480" w:lineRule="auto"/>
        <w:rPr>
          <w:rFonts w:ascii="Times New Roman" w:eastAsia="Times New Roman" w:hAnsi="Times New Roman" w:cs="Times New Roman"/>
          <w:i/>
          <w:iCs/>
          <w:color w:val="000000" w:themeColor="text1"/>
        </w:rPr>
      </w:pPr>
      <w:r w:rsidRPr="00E669ED">
        <w:rPr>
          <w:rFonts w:ascii="Times New Roman" w:eastAsia="Times New Roman" w:hAnsi="Times New Roman" w:cs="Times New Roman"/>
          <w:i/>
          <w:iCs/>
          <w:color w:val="000000" w:themeColor="text1"/>
        </w:rPr>
        <w:t xml:space="preserve">Figure </w:t>
      </w:r>
      <w:r w:rsidR="00366076" w:rsidRPr="00E669ED">
        <w:rPr>
          <w:rFonts w:ascii="Times New Roman" w:eastAsia="Times New Roman" w:hAnsi="Times New Roman" w:cs="Times New Roman"/>
          <w:i/>
          <w:iCs/>
          <w:color w:val="000000" w:themeColor="text1"/>
        </w:rPr>
        <w:t>1: Flow chart of study selections</w:t>
      </w:r>
    </w:p>
    <w:p w14:paraId="23B1F236" w14:textId="77777777" w:rsidR="00366076" w:rsidRPr="00E669ED" w:rsidRDefault="00366076">
      <w:pPr>
        <w:rPr>
          <w:color w:val="000000" w:themeColor="text1"/>
        </w:rPr>
      </w:pPr>
    </w:p>
    <w:p w14:paraId="7CA5B59D" w14:textId="77777777" w:rsidR="00366076" w:rsidRPr="00E669ED" w:rsidRDefault="00366076">
      <w:pPr>
        <w:rPr>
          <w:color w:val="000000" w:themeColor="text1"/>
        </w:rPr>
      </w:pPr>
    </w:p>
    <w:p w14:paraId="039798E0" w14:textId="7B2E6E33" w:rsidR="009F7BF9" w:rsidRDefault="009F7BF9">
      <w:r>
        <w:rPr>
          <w:rFonts w:ascii="Times New Roman" w:hAnsi="Times New Roman"/>
          <w:noProof/>
          <w:lang w:eastAsia="en-GB"/>
        </w:rPr>
        <mc:AlternateContent>
          <mc:Choice Requires="wpg">
            <w:drawing>
              <wp:anchor distT="0" distB="0" distL="114300" distR="114300" simplePos="0" relativeHeight="251666432" behindDoc="0" locked="0" layoutInCell="1" allowOverlap="1" wp14:anchorId="01F9FAAF" wp14:editId="56089198">
                <wp:simplePos x="0" y="0"/>
                <wp:positionH relativeFrom="column">
                  <wp:posOffset>0</wp:posOffset>
                </wp:positionH>
                <wp:positionV relativeFrom="paragraph">
                  <wp:posOffset>-635</wp:posOffset>
                </wp:positionV>
                <wp:extent cx="5819775" cy="7121525"/>
                <wp:effectExtent l="0" t="0" r="9525" b="15875"/>
                <wp:wrapNone/>
                <wp:docPr id="5" name="Group 5"/>
                <wp:cNvGraphicFramePr/>
                <a:graphic xmlns:a="http://schemas.openxmlformats.org/drawingml/2006/main">
                  <a:graphicData uri="http://schemas.microsoft.com/office/word/2010/wordprocessingGroup">
                    <wpg:wgp>
                      <wpg:cNvGrpSpPr/>
                      <wpg:grpSpPr>
                        <a:xfrm>
                          <a:off x="0" y="0"/>
                          <a:ext cx="5819775" cy="7121525"/>
                          <a:chOff x="0" y="0"/>
                          <a:chExt cx="5191125" cy="6350000"/>
                        </a:xfrm>
                      </wpg:grpSpPr>
                      <wps:wsp>
                        <wps:cNvPr id="9" name="Text Box 9"/>
                        <wps:cNvSpPr txBox="1">
                          <a:spLocks noChangeArrowheads="1"/>
                        </wps:cNvSpPr>
                        <wps:spPr bwMode="auto">
                          <a:xfrm>
                            <a:off x="0" y="4286250"/>
                            <a:ext cx="2814320" cy="488315"/>
                          </a:xfrm>
                          <a:prstGeom prst="rect">
                            <a:avLst/>
                          </a:prstGeom>
                          <a:solidFill>
                            <a:srgbClr val="FFFFFF"/>
                          </a:solidFill>
                          <a:ln w="9525">
                            <a:solidFill>
                              <a:srgbClr val="000000"/>
                            </a:solidFill>
                            <a:miter lim="800000"/>
                            <a:headEnd/>
                            <a:tailEnd/>
                          </a:ln>
                        </wps:spPr>
                        <wps:txbx>
                          <w:txbxContent>
                            <w:p w14:paraId="69D06D30" w14:textId="1F824609" w:rsidR="005921E6" w:rsidRDefault="005921E6" w:rsidP="009F7BF9">
                              <w:r>
                                <w:t>Secon</w:t>
                              </w:r>
                              <w:r w:rsidR="00A85B26">
                                <w:t>dary evaluation of studies N= 32</w:t>
                              </w:r>
                            </w:p>
                          </w:txbxContent>
                        </wps:txbx>
                        <wps:bodyPr rot="0" vert="horz" wrap="square" lIns="91440" tIns="45720" rIns="91440" bIns="45720" anchor="t" anchorCtr="0">
                          <a:noAutofit/>
                        </wps:bodyPr>
                      </wps:wsp>
                      <wpg:grpSp>
                        <wpg:cNvPr id="4" name="Group 4"/>
                        <wpg:cNvGrpSpPr/>
                        <wpg:grpSpPr>
                          <a:xfrm>
                            <a:off x="447675" y="0"/>
                            <a:ext cx="4743450" cy="6350000"/>
                            <a:chOff x="0" y="0"/>
                            <a:chExt cx="6524666" cy="7636048"/>
                          </a:xfrm>
                        </wpg:grpSpPr>
                        <wps:wsp>
                          <wps:cNvPr id="217" name="Text Box 217"/>
                          <wps:cNvSpPr txBox="1">
                            <a:spLocks noChangeArrowheads="1"/>
                          </wps:cNvSpPr>
                          <wps:spPr bwMode="auto">
                            <a:xfrm>
                              <a:off x="439387" y="0"/>
                              <a:ext cx="2273300" cy="2651760"/>
                            </a:xfrm>
                            <a:prstGeom prst="rect">
                              <a:avLst/>
                            </a:prstGeom>
                            <a:solidFill>
                              <a:srgbClr val="FFFFFF"/>
                            </a:solidFill>
                            <a:ln w="9525">
                              <a:solidFill>
                                <a:srgbClr val="000000"/>
                              </a:solidFill>
                              <a:miter lim="800000"/>
                              <a:headEnd/>
                              <a:tailEnd/>
                            </a:ln>
                          </wps:spPr>
                          <wps:txbx>
                            <w:txbxContent>
                              <w:p w14:paraId="7BF9C3E5" w14:textId="66C3ECC4" w:rsidR="005921E6" w:rsidRDefault="005921E6" w:rsidP="009F7BF9">
                                <w:r w:rsidRPr="004F5854">
                                  <w:t xml:space="preserve">Peer-reviewed </w:t>
                                </w:r>
                                <w:r>
                                  <w:t xml:space="preserve">research articles </w:t>
                                </w:r>
                                <w:r w:rsidRPr="004F5854">
                                  <w:t xml:space="preserve">identified from </w:t>
                                </w:r>
                                <w:r w:rsidR="00E15BA2">
                                  <w:t xml:space="preserve">electronic database search </w:t>
                                </w:r>
                                <w:r w:rsidR="00E15BA2" w:rsidRPr="00E669ED">
                                  <w:rPr>
                                    <w:color w:val="000000" w:themeColor="text1"/>
                                  </w:rPr>
                                  <w:t>N=50</w:t>
                                </w:r>
                              </w:p>
                              <w:p w14:paraId="37DD12E4" w14:textId="2B8BF0C7" w:rsidR="005921E6" w:rsidRDefault="00D52127" w:rsidP="009F7BF9">
                                <w:r>
                                  <w:t>PUBMED  (27</w:t>
                                </w:r>
                                <w:r w:rsidR="005921E6">
                                  <w:t xml:space="preserve">) </w:t>
                                </w:r>
                              </w:p>
                              <w:p w14:paraId="372A817B" w14:textId="77777777" w:rsidR="005921E6" w:rsidRDefault="005921E6" w:rsidP="009F7BF9">
                                <w:r>
                                  <w:t xml:space="preserve">CINAHL (8) </w:t>
                                </w:r>
                              </w:p>
                              <w:p w14:paraId="74B61E8D" w14:textId="77777777" w:rsidR="005921E6" w:rsidRDefault="005921E6" w:rsidP="009F7BF9">
                                <w:r>
                                  <w:t xml:space="preserve">MEDLINE (7) </w:t>
                                </w:r>
                              </w:p>
                              <w:p w14:paraId="09BF0362" w14:textId="77777777" w:rsidR="005921E6" w:rsidRDefault="005921E6" w:rsidP="009F7BF9">
                                <w:r>
                                  <w:t>PsycINFO (6)</w:t>
                                </w:r>
                              </w:p>
                              <w:p w14:paraId="7FF17953" w14:textId="77777777" w:rsidR="005921E6" w:rsidRDefault="005921E6" w:rsidP="009F7BF9">
                                <w:r>
                                  <w:t xml:space="preserve">Psychology and Behavioural Sciences Collection (2) </w:t>
                                </w:r>
                              </w:p>
                              <w:p w14:paraId="6DC8643A" w14:textId="77777777" w:rsidR="005921E6" w:rsidRDefault="005921E6" w:rsidP="009F7BF9">
                                <w:r>
                                  <w:t>Hand searches in references (8)</w:t>
                                </w:r>
                              </w:p>
                            </w:txbxContent>
                          </wps:txbx>
                          <wps:bodyPr rot="0" vert="horz" wrap="square" lIns="91440" tIns="45720" rIns="91440" bIns="45720" anchor="t" anchorCtr="0">
                            <a:noAutofit/>
                          </wps:bodyPr>
                        </wps:wsp>
                        <wps:wsp>
                          <wps:cNvPr id="1" name="Text Box 1"/>
                          <wps:cNvSpPr txBox="1">
                            <a:spLocks noChangeArrowheads="1"/>
                          </wps:cNvSpPr>
                          <wps:spPr bwMode="auto">
                            <a:xfrm>
                              <a:off x="4215740" y="2885704"/>
                              <a:ext cx="2273300" cy="1528445"/>
                            </a:xfrm>
                            <a:prstGeom prst="rect">
                              <a:avLst/>
                            </a:prstGeom>
                            <a:solidFill>
                              <a:srgbClr val="FFFFFF"/>
                            </a:solidFill>
                            <a:ln w="9525">
                              <a:solidFill>
                                <a:srgbClr val="000000"/>
                              </a:solidFill>
                              <a:miter lim="800000"/>
                              <a:headEnd/>
                              <a:tailEnd/>
                            </a:ln>
                          </wps:spPr>
                          <wps:txbx>
                            <w:txbxContent>
                              <w:p w14:paraId="3BBA07AC" w14:textId="6068B76E" w:rsidR="005921E6" w:rsidRPr="00E669ED" w:rsidRDefault="005921E6" w:rsidP="009F7BF9">
                                <w:pPr>
                                  <w:rPr>
                                    <w:color w:val="000000" w:themeColor="text1"/>
                                  </w:rPr>
                                </w:pPr>
                                <w:r w:rsidRPr="00E669ED">
                                  <w:rPr>
                                    <w:color w:val="000000" w:themeColor="text1"/>
                                  </w:rPr>
                                  <w:t>E</w:t>
                                </w:r>
                                <w:r w:rsidR="00022BB0" w:rsidRPr="00E669ED">
                                  <w:rPr>
                                    <w:color w:val="000000" w:themeColor="text1"/>
                                  </w:rPr>
                                  <w:t>xcluded N=18</w:t>
                                </w:r>
                              </w:p>
                              <w:p w14:paraId="6AC51C09" w14:textId="77777777" w:rsidR="005921E6" w:rsidRPr="00E669ED" w:rsidRDefault="005921E6" w:rsidP="009F7BF9">
                                <w:pPr>
                                  <w:rPr>
                                    <w:color w:val="000000" w:themeColor="text1"/>
                                  </w:rPr>
                                </w:pPr>
                                <w:r w:rsidRPr="00E669ED">
                                  <w:rPr>
                                    <w:color w:val="000000" w:themeColor="text1"/>
                                  </w:rPr>
                                  <w:t>Search narrowed by removal of</w:t>
                                </w:r>
                              </w:p>
                              <w:p w14:paraId="26D17B35" w14:textId="5C171F5F" w:rsidR="005921E6" w:rsidRPr="00E669ED" w:rsidRDefault="00022BB0" w:rsidP="009F7BF9">
                                <w:pPr>
                                  <w:rPr>
                                    <w:color w:val="000000" w:themeColor="text1"/>
                                  </w:rPr>
                                </w:pPr>
                                <w:r w:rsidRPr="00E669ED">
                                  <w:rPr>
                                    <w:color w:val="000000" w:themeColor="text1"/>
                                  </w:rPr>
                                  <w:t>Duplicates (15</w:t>
                                </w:r>
                                <w:r w:rsidR="005921E6" w:rsidRPr="00E669ED">
                                  <w:rPr>
                                    <w:color w:val="000000" w:themeColor="text1"/>
                                  </w:rPr>
                                  <w:t>)</w:t>
                                </w:r>
                              </w:p>
                              <w:p w14:paraId="4D70767F" w14:textId="342DEDA9" w:rsidR="005921E6" w:rsidRDefault="00A85B26" w:rsidP="009F7BF9">
                                <w:r>
                                  <w:t>Reviews &amp; reports (3</w:t>
                                </w:r>
                                <w:r w:rsidR="005921E6">
                                  <w:t>)</w:t>
                                </w:r>
                              </w:p>
                              <w:p w14:paraId="6E7EC299" w14:textId="77777777" w:rsidR="005921E6" w:rsidRDefault="005921E6" w:rsidP="009F7BF9">
                                <w:r>
                                  <w:t xml:space="preserve">No English full text (1) </w:t>
                                </w:r>
                              </w:p>
                            </w:txbxContent>
                          </wps:txbx>
                          <wps:bodyPr rot="0" vert="horz" wrap="square" lIns="91440" tIns="45720" rIns="91440" bIns="45720" anchor="t" anchorCtr="0">
                            <a:noAutofit/>
                          </wps:bodyPr>
                        </wps:wsp>
                        <wps:wsp>
                          <wps:cNvPr id="2" name="Text Box 2"/>
                          <wps:cNvSpPr txBox="1">
                            <a:spLocks noChangeArrowheads="1"/>
                          </wps:cNvSpPr>
                          <wps:spPr bwMode="auto">
                            <a:xfrm>
                              <a:off x="0" y="3479470"/>
                              <a:ext cx="3350260" cy="557530"/>
                            </a:xfrm>
                            <a:prstGeom prst="rect">
                              <a:avLst/>
                            </a:prstGeom>
                            <a:solidFill>
                              <a:srgbClr val="FFFFFF"/>
                            </a:solidFill>
                            <a:ln w="9525">
                              <a:solidFill>
                                <a:srgbClr val="000000"/>
                              </a:solidFill>
                              <a:miter lim="800000"/>
                              <a:headEnd/>
                              <a:tailEnd/>
                            </a:ln>
                          </wps:spPr>
                          <wps:txbx>
                            <w:txbxContent>
                              <w:p w14:paraId="0FFC46F8" w14:textId="70D2F0D6" w:rsidR="005921E6" w:rsidRDefault="005921E6" w:rsidP="009F7BF9">
                                <w:r>
                                  <w:t>Primary evaluation of abstracts an</w:t>
                                </w:r>
                                <w:r w:rsidR="00E15BA2">
                                  <w:t xml:space="preserve">d titles N= </w:t>
                                </w:r>
                                <w:r w:rsidR="00E15BA2" w:rsidRPr="00E669ED">
                                  <w:rPr>
                                    <w:color w:val="000000" w:themeColor="text1"/>
                                  </w:rPr>
                                  <w:t>50</w:t>
                                </w:r>
                              </w:p>
                            </w:txbxContent>
                          </wps:txbx>
                          <wps:bodyPr rot="0" vert="horz" wrap="square" lIns="91440" tIns="45720" rIns="91440" bIns="45720" anchor="t" anchorCtr="0">
                            <a:noAutofit/>
                          </wps:bodyPr>
                        </wps:wsp>
                        <wps:wsp>
                          <wps:cNvPr id="3" name="Text Box 3"/>
                          <wps:cNvSpPr txBox="1">
                            <a:spLocks noChangeArrowheads="1"/>
                          </wps:cNvSpPr>
                          <wps:spPr bwMode="auto">
                            <a:xfrm>
                              <a:off x="4251366" y="4868883"/>
                              <a:ext cx="2273300" cy="1712595"/>
                            </a:xfrm>
                            <a:prstGeom prst="rect">
                              <a:avLst/>
                            </a:prstGeom>
                            <a:solidFill>
                              <a:srgbClr val="FFFFFF"/>
                            </a:solidFill>
                            <a:ln w="9525">
                              <a:solidFill>
                                <a:srgbClr val="000000"/>
                              </a:solidFill>
                              <a:miter lim="800000"/>
                              <a:headEnd/>
                              <a:tailEnd/>
                            </a:ln>
                          </wps:spPr>
                          <wps:txbx>
                            <w:txbxContent>
                              <w:p w14:paraId="5C3B5469" w14:textId="77777777" w:rsidR="005921E6" w:rsidRDefault="005921E6" w:rsidP="009F7BF9">
                                <w:pPr>
                                  <w:rPr>
                                    <w:b/>
                                  </w:rPr>
                                </w:pPr>
                                <w:r>
                                  <w:t>Excluded N=24</w:t>
                                </w:r>
                              </w:p>
                              <w:p w14:paraId="6B222273" w14:textId="77777777" w:rsidR="005921E6" w:rsidRPr="00A711E0" w:rsidRDefault="005921E6" w:rsidP="009F7BF9">
                                <w:r>
                                  <w:t>Did not meet inclusion criteria:</w:t>
                                </w:r>
                              </w:p>
                              <w:p w14:paraId="17907B9C" w14:textId="77777777" w:rsidR="005921E6" w:rsidRDefault="005921E6" w:rsidP="009F7BF9">
                                <w:r>
                                  <w:t>Non-Intellectual Disability studies (18)</w:t>
                                </w:r>
                              </w:p>
                              <w:p w14:paraId="1CE2BD75" w14:textId="77777777" w:rsidR="005921E6" w:rsidRDefault="005921E6" w:rsidP="009F7BF9">
                                <w:r>
                                  <w:t>Non-diabetes studies (5)</w:t>
                                </w:r>
                              </w:p>
                              <w:p w14:paraId="418AE44E" w14:textId="77777777" w:rsidR="005921E6" w:rsidRDefault="005921E6" w:rsidP="009F7BF9">
                                <w:r>
                                  <w:t xml:space="preserve">Cross-sectional (1) </w:t>
                                </w:r>
                              </w:p>
                            </w:txbxContent>
                          </wps:txbx>
                          <wps:bodyPr rot="0" vert="horz" wrap="square" lIns="91440" tIns="45720" rIns="91440" bIns="45720" anchor="t" anchorCtr="0">
                            <a:noAutofit/>
                          </wps:bodyPr>
                        </wps:wsp>
                        <wps:wsp>
                          <wps:cNvPr id="6" name="Text Box 6"/>
                          <wps:cNvSpPr txBox="1">
                            <a:spLocks noChangeArrowheads="1"/>
                          </wps:cNvSpPr>
                          <wps:spPr bwMode="auto">
                            <a:xfrm>
                              <a:off x="712520" y="7065818"/>
                              <a:ext cx="1876425" cy="570230"/>
                            </a:xfrm>
                            <a:prstGeom prst="rect">
                              <a:avLst/>
                            </a:prstGeom>
                            <a:solidFill>
                              <a:srgbClr val="FFFFFF"/>
                            </a:solidFill>
                            <a:ln w="9525">
                              <a:solidFill>
                                <a:srgbClr val="000000"/>
                              </a:solidFill>
                              <a:miter lim="800000"/>
                              <a:headEnd/>
                              <a:tailEnd/>
                            </a:ln>
                          </wps:spPr>
                          <wps:txbx>
                            <w:txbxContent>
                              <w:p w14:paraId="08656406" w14:textId="2659BC7C" w:rsidR="005921E6" w:rsidRPr="00037BA4" w:rsidRDefault="005921E6" w:rsidP="009F7BF9">
                                <w:r w:rsidRPr="00037BA4">
                                  <w:t>T</w:t>
                                </w:r>
                                <w:r w:rsidR="004208FC">
                                  <w:t>otal of 8</w:t>
                                </w:r>
                                <w:r>
                                  <w:t xml:space="preserve"> </w:t>
                                </w:r>
                                <w:r w:rsidRPr="00037BA4">
                                  <w:t>research articles selected</w:t>
                                </w:r>
                              </w:p>
                            </w:txbxContent>
                          </wps:txbx>
                          <wps:bodyPr rot="0" vert="horz" wrap="square" lIns="91440" tIns="45720" rIns="91440" bIns="45720" anchor="t" anchorCtr="0">
                            <a:noAutofit/>
                          </wps:bodyPr>
                        </wps:wsp>
                        <wps:wsp>
                          <wps:cNvPr id="8" name="Straight Arrow Connector 8"/>
                          <wps:cNvCnPr>
                            <a:cxnSpLocks/>
                          </wps:cNvCnPr>
                          <wps:spPr>
                            <a:xfrm>
                              <a:off x="1615044" y="2766950"/>
                              <a:ext cx="0" cy="628650"/>
                            </a:xfrm>
                            <a:prstGeom prst="straightConnector1">
                              <a:avLst/>
                            </a:prstGeom>
                            <a:noFill/>
                            <a:ln w="6350" cap="flat" cmpd="sng" algn="ctr">
                              <a:solidFill>
                                <a:srgbClr val="5B9BD5"/>
                              </a:solidFill>
                              <a:prstDash val="solid"/>
                              <a:miter lim="800000"/>
                              <a:tailEnd type="triangle"/>
                            </a:ln>
                            <a:effectLst/>
                          </wps:spPr>
                          <wps:bodyPr/>
                        </wps:wsp>
                        <wps:wsp>
                          <wps:cNvPr id="10" name="Straight Arrow Connector 10"/>
                          <wps:cNvCnPr>
                            <a:cxnSpLocks/>
                          </wps:cNvCnPr>
                          <wps:spPr>
                            <a:xfrm>
                              <a:off x="1615044" y="5890161"/>
                              <a:ext cx="0" cy="1019175"/>
                            </a:xfrm>
                            <a:prstGeom prst="straightConnector1">
                              <a:avLst/>
                            </a:prstGeom>
                            <a:noFill/>
                            <a:ln w="6350" cap="flat" cmpd="sng" algn="ctr">
                              <a:solidFill>
                                <a:srgbClr val="5B9BD5"/>
                              </a:solidFill>
                              <a:prstDash val="solid"/>
                              <a:miter lim="800000"/>
                              <a:tailEnd type="triangle"/>
                            </a:ln>
                            <a:effectLst/>
                          </wps:spPr>
                          <wps:bodyPr/>
                        </wps:wsp>
                        <wps:wsp>
                          <wps:cNvPr id="12" name="Straight Arrow Connector 12"/>
                          <wps:cNvCnPr>
                            <a:cxnSpLocks/>
                          </wps:cNvCnPr>
                          <wps:spPr>
                            <a:xfrm>
                              <a:off x="3491346" y="3728852"/>
                              <a:ext cx="552450" cy="0"/>
                            </a:xfrm>
                            <a:prstGeom prst="straightConnector1">
                              <a:avLst/>
                            </a:prstGeom>
                            <a:noFill/>
                            <a:ln w="6350" cap="flat" cmpd="sng" algn="ctr">
                              <a:solidFill>
                                <a:srgbClr val="5B9BD5"/>
                              </a:solidFill>
                              <a:prstDash val="solid"/>
                              <a:miter lim="800000"/>
                              <a:tailEnd type="triangle"/>
                            </a:ln>
                            <a:effectLst/>
                          </wps:spPr>
                          <wps:bodyPr/>
                        </wps:wsp>
                        <wps:wsp>
                          <wps:cNvPr id="13" name="Straight Arrow Connector 13"/>
                          <wps:cNvCnPr>
                            <a:cxnSpLocks/>
                          </wps:cNvCnPr>
                          <wps:spPr>
                            <a:xfrm>
                              <a:off x="3408218" y="5700156"/>
                              <a:ext cx="552450" cy="0"/>
                            </a:xfrm>
                            <a:prstGeom prst="straightConnector1">
                              <a:avLst/>
                            </a:prstGeom>
                            <a:noFill/>
                            <a:ln w="6350" cap="flat" cmpd="sng" algn="ctr">
                              <a:solidFill>
                                <a:srgbClr val="5B9BD5"/>
                              </a:solidFill>
                              <a:prstDash val="solid"/>
                              <a:miter lim="800000"/>
                              <a:tailEnd type="triangle"/>
                            </a:ln>
                            <a:effectLst/>
                          </wps:spPr>
                          <wps:bodyPr/>
                        </wps:wsp>
                        <wps:wsp>
                          <wps:cNvPr id="14" name="Straight Arrow Connector 14"/>
                          <wps:cNvCnPr>
                            <a:cxnSpLocks/>
                          </wps:cNvCnPr>
                          <wps:spPr>
                            <a:xfrm>
                              <a:off x="1626920" y="4322618"/>
                              <a:ext cx="0" cy="628650"/>
                            </a:xfrm>
                            <a:prstGeom prst="straightConnector1">
                              <a:avLst/>
                            </a:prstGeom>
                            <a:noFill/>
                            <a:ln w="6350" cap="flat" cmpd="sng" algn="ctr">
                              <a:solidFill>
                                <a:srgbClr val="5B9BD5"/>
                              </a:solidFill>
                              <a:prstDash val="solid"/>
                              <a:miter lim="800000"/>
                              <a:tailEnd type="triangle"/>
                            </a:ln>
                            <a:effec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F9FAAF" id="Group 5" o:spid="_x0000_s1026" style="position:absolute;margin-left:0;margin-top:-.05pt;width:458.25pt;height:560.75pt;z-index:251666432;mso-width-relative:margin;mso-height-relative:margin" coordsize="51911,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">
                <v:shapetype id="_x0000_t202" coordsize="21600,21600" o:spt="202" path="m,l,21600r21600,l21600,xe">
                  <v:stroke joinstyle="miter"/>
                  <v:path gradientshapeok="t" o:connecttype="rect"/>
                </v:shapetype>
                <v:shape id="Text Box 9" o:spid="_x0000_s1027" type="#_x0000_t202" style="position:absolute;top:42862;width:28143;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">
                  <v:textbox>
                    <w:txbxContent>
                      <w:p w14:paraId="69D06D30" w14:textId="1F824609" w:rsidR="005921E6" w:rsidRDefault="005921E6" w:rsidP="009F7BF9">
                        <w:r>
                          <w:t>Secon</w:t>
                        </w:r>
                        <w:r w:rsidR="00A85B26">
                          <w:t>dary evaluation of studies N= 32</w:t>
                        </w:r>
                      </w:p>
                    </w:txbxContent>
                  </v:textbox>
                </v:shape>
                <v:group id="Group 4" o:spid="_x0000_s1028" style="position:absolute;left:4476;width:47435;height:63500" coordsize="65246,7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shape id="Text Box 217" o:spid="_x0000_s1029" type="#_x0000_t202" style="position:absolute;left:4393;width:22733;height:26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">
                    <v:textbox>
                      <w:txbxContent>
                        <w:p w14:paraId="7BF9C3E5" w14:textId="66C3ECC4" w:rsidR="005921E6" w:rsidRDefault="005921E6" w:rsidP="009F7BF9">
                          <w:r w:rsidRPr="004F5854">
                            <w:t xml:space="preserve">Peer-reviewed </w:t>
                          </w:r>
                          <w:r>
                            <w:t xml:space="preserve">research articles </w:t>
                          </w:r>
                          <w:r w:rsidRPr="004F5854">
                            <w:t xml:space="preserve">identified from </w:t>
                          </w:r>
                          <w:r w:rsidR="00E15BA2">
                            <w:t xml:space="preserve">electronic database search </w:t>
                          </w:r>
                          <w:r w:rsidR="00E15BA2" w:rsidRPr="00E669ED">
                            <w:rPr>
                              <w:color w:val="000000" w:themeColor="text1"/>
                            </w:rPr>
                            <w:t>N=50</w:t>
                          </w:r>
                        </w:p>
                        <w:p w14:paraId="37DD12E4" w14:textId="2B8BF0C7" w:rsidR="005921E6" w:rsidRDefault="00D52127" w:rsidP="009F7BF9">
                          <w:proofErr w:type="gramStart"/>
                          <w:r>
                            <w:t>PUBMED  (</w:t>
                          </w:r>
                          <w:proofErr w:type="gramEnd"/>
                          <w:r>
                            <w:t>27</w:t>
                          </w:r>
                          <w:r w:rsidR="005921E6">
                            <w:t xml:space="preserve">) </w:t>
                          </w:r>
                        </w:p>
                        <w:p w14:paraId="372A817B" w14:textId="77777777" w:rsidR="005921E6" w:rsidRDefault="005921E6" w:rsidP="009F7BF9">
                          <w:r>
                            <w:t xml:space="preserve">CINAHL (8) </w:t>
                          </w:r>
                        </w:p>
                        <w:p w14:paraId="74B61E8D" w14:textId="77777777" w:rsidR="005921E6" w:rsidRDefault="005921E6" w:rsidP="009F7BF9">
                          <w:r>
                            <w:t xml:space="preserve">MEDLINE (7) </w:t>
                          </w:r>
                        </w:p>
                        <w:p w14:paraId="09BF0362" w14:textId="77777777" w:rsidR="005921E6" w:rsidRDefault="005921E6" w:rsidP="009F7BF9">
                          <w:proofErr w:type="spellStart"/>
                          <w:r>
                            <w:t>PsycINFO</w:t>
                          </w:r>
                          <w:proofErr w:type="spellEnd"/>
                          <w:r>
                            <w:t xml:space="preserve"> (6)</w:t>
                          </w:r>
                        </w:p>
                        <w:p w14:paraId="7FF17953" w14:textId="77777777" w:rsidR="005921E6" w:rsidRDefault="005921E6" w:rsidP="009F7BF9">
                          <w:r>
                            <w:t xml:space="preserve">Psychology and Behavioural Sciences Collection (2) </w:t>
                          </w:r>
                        </w:p>
                        <w:p w14:paraId="6DC8643A" w14:textId="77777777" w:rsidR="005921E6" w:rsidRDefault="005921E6" w:rsidP="009F7BF9">
                          <w:r>
                            <w:t>Hand searches in references (8)</w:t>
                          </w:r>
                        </w:p>
                      </w:txbxContent>
                    </v:textbox>
                  </v:shape>
                  <v:shape id="Text Box 1" o:spid="_x0000_s1030" type="#_x0000_t202" style="position:absolute;left:42157;top:28857;width:22733;height:15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">
                    <v:textbox>
                      <w:txbxContent>
                        <w:p w14:paraId="3BBA07AC" w14:textId="6068B76E" w:rsidR="005921E6" w:rsidRPr="00E669ED" w:rsidRDefault="005921E6" w:rsidP="009F7BF9">
                          <w:pPr>
                            <w:rPr>
                              <w:color w:val="000000" w:themeColor="text1"/>
                            </w:rPr>
                          </w:pPr>
                          <w:r w:rsidRPr="00E669ED">
                            <w:rPr>
                              <w:color w:val="000000" w:themeColor="text1"/>
                            </w:rPr>
                            <w:t>E</w:t>
                          </w:r>
                          <w:r w:rsidR="00022BB0" w:rsidRPr="00E669ED">
                            <w:rPr>
                              <w:color w:val="000000" w:themeColor="text1"/>
                            </w:rPr>
                            <w:t>xcluded N=18</w:t>
                          </w:r>
                        </w:p>
                        <w:p w14:paraId="6AC51C09" w14:textId="77777777" w:rsidR="005921E6" w:rsidRPr="00E669ED" w:rsidRDefault="005921E6" w:rsidP="009F7BF9">
                          <w:pPr>
                            <w:rPr>
                              <w:color w:val="000000" w:themeColor="text1"/>
                            </w:rPr>
                          </w:pPr>
                          <w:r w:rsidRPr="00E669ED">
                            <w:rPr>
                              <w:color w:val="000000" w:themeColor="text1"/>
                            </w:rPr>
                            <w:t>Search narrowed by removal of</w:t>
                          </w:r>
                        </w:p>
                        <w:p w14:paraId="26D17B35" w14:textId="5C171F5F" w:rsidR="005921E6" w:rsidRPr="00E669ED" w:rsidRDefault="00022BB0" w:rsidP="009F7BF9">
                          <w:pPr>
                            <w:rPr>
                              <w:color w:val="000000" w:themeColor="text1"/>
                            </w:rPr>
                          </w:pPr>
                          <w:r w:rsidRPr="00E669ED">
                            <w:rPr>
                              <w:color w:val="000000" w:themeColor="text1"/>
                            </w:rPr>
                            <w:t>Duplicates (15</w:t>
                          </w:r>
                          <w:r w:rsidR="005921E6" w:rsidRPr="00E669ED">
                            <w:rPr>
                              <w:color w:val="000000" w:themeColor="text1"/>
                            </w:rPr>
                            <w:t>)</w:t>
                          </w:r>
                        </w:p>
                        <w:p w14:paraId="4D70767F" w14:textId="342DEDA9" w:rsidR="005921E6" w:rsidRDefault="00A85B26" w:rsidP="009F7BF9">
                          <w:r>
                            <w:t>Reviews &amp; reports (3</w:t>
                          </w:r>
                          <w:r w:rsidR="005921E6">
                            <w:t>)</w:t>
                          </w:r>
                        </w:p>
                        <w:p w14:paraId="6E7EC299" w14:textId="77777777" w:rsidR="005921E6" w:rsidRDefault="005921E6" w:rsidP="009F7BF9">
                          <w:r>
                            <w:t xml:space="preserve">No English full text (1) </w:t>
                          </w:r>
                        </w:p>
                      </w:txbxContent>
                    </v:textbox>
                  </v:shape>
                  <v:shape id="Text Box 2" o:spid="_x0000_s1031" type="#_x0000_t202" style="position:absolute;top:34794;width:33502;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">
                    <v:textbox>
                      <w:txbxContent>
                        <w:p w14:paraId="0FFC46F8" w14:textId="70D2F0D6" w:rsidR="005921E6" w:rsidRDefault="005921E6" w:rsidP="009F7BF9">
                          <w:r>
                            <w:t>Primary evaluation of abstracts an</w:t>
                          </w:r>
                          <w:r w:rsidR="00E15BA2">
                            <w:t xml:space="preserve">d titles N= </w:t>
                          </w:r>
                          <w:r w:rsidR="00E15BA2" w:rsidRPr="00E669ED">
                            <w:rPr>
                              <w:color w:val="000000" w:themeColor="text1"/>
                            </w:rPr>
                            <w:t>50</w:t>
                          </w:r>
                        </w:p>
                      </w:txbxContent>
                    </v:textbox>
                  </v:shape>
                  <v:shape id="Text Box 3" o:spid="_x0000_s1032" type="#_x0000_t202" style="position:absolute;left:42513;top:48688;width:22733;height:17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">
                    <v:textbox>
                      <w:txbxContent>
                        <w:p w14:paraId="5C3B5469" w14:textId="77777777" w:rsidR="005921E6" w:rsidRDefault="005921E6" w:rsidP="009F7BF9">
                          <w:pPr>
                            <w:rPr>
                              <w:b/>
                            </w:rPr>
                          </w:pPr>
                          <w:r>
                            <w:t>Excluded N=24</w:t>
                          </w:r>
                        </w:p>
                        <w:p w14:paraId="6B222273" w14:textId="77777777" w:rsidR="005921E6" w:rsidRPr="00A711E0" w:rsidRDefault="005921E6" w:rsidP="009F7BF9">
                          <w:r>
                            <w:t>Did not meet inclusion criteria:</w:t>
                          </w:r>
                        </w:p>
                        <w:p w14:paraId="17907B9C" w14:textId="77777777" w:rsidR="005921E6" w:rsidRDefault="005921E6" w:rsidP="009F7BF9">
                          <w:r>
                            <w:t>Non-Intellectual Disability studies (18)</w:t>
                          </w:r>
                        </w:p>
                        <w:p w14:paraId="1CE2BD75" w14:textId="77777777" w:rsidR="005921E6" w:rsidRDefault="005921E6" w:rsidP="009F7BF9">
                          <w:r>
                            <w:t>Non-diabetes studies (5)</w:t>
                          </w:r>
                        </w:p>
                        <w:p w14:paraId="418AE44E" w14:textId="77777777" w:rsidR="005921E6" w:rsidRDefault="005921E6" w:rsidP="009F7BF9">
                          <w:r>
                            <w:t xml:space="preserve">Cross-sectional (1) </w:t>
                          </w:r>
                        </w:p>
                      </w:txbxContent>
                    </v:textbox>
                  </v:shape>
                  <v:shape id="Text Box 6" o:spid="_x0000_s1033" type="#_x0000_t202" style="position:absolute;left:7125;top:70658;width:18764;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">
                    <v:textbox>
                      <w:txbxContent>
                        <w:p w14:paraId="08656406" w14:textId="2659BC7C" w:rsidR="005921E6" w:rsidRPr="00037BA4" w:rsidRDefault="005921E6" w:rsidP="009F7BF9">
                          <w:r w:rsidRPr="00037BA4">
                            <w:t>T</w:t>
                          </w:r>
                          <w:r w:rsidR="004208FC">
                            <w:t>otal of 8</w:t>
                          </w:r>
                          <w:r>
                            <w:t xml:space="preserve"> </w:t>
                          </w:r>
                          <w:r w:rsidRPr="00037BA4">
                            <w:t>research articles selected</w:t>
                          </w:r>
                        </w:p>
                      </w:txbxContent>
                    </v:textbox>
                  </v:shape>
                  <v:shapetype id="_x0000_t32" coordsize="21600,21600" o:spt="32" o:oned="t" path="m,l21600,21600e" filled="f">
                    <v:path arrowok="t" fillok="f" o:connecttype="none"/>
                    <o:lock v:ext="edit" shapetype="t"/>
                  </v:shapetype>
                  <v:shape id="Straight Arrow Connector 8" o:spid="_x0000_s1034" type="#_x0000_t32" style="position:absolute;left:16150;top:27669;width:0;height:6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" strokecolor="#5b9bd5" strokeweight=".5pt">
                    <v:stroke endarrow="block" joinstyle="miter"/>
                    <o:lock v:ext="edit" shapetype="f"/>
                  </v:shape>
                  <v:shape id="Straight Arrow Connector 10" o:spid="_x0000_s1035" type="#_x0000_t32" style="position:absolute;left:16150;top:58901;width:0;height:10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" strokecolor="#5b9bd5" strokeweight=".5pt">
                    <v:stroke endarrow="block" joinstyle="miter"/>
                    <o:lock v:ext="edit" shapetype="f"/>
                  </v:shape>
                  <v:shape id="Straight Arrow Connector 12" o:spid="_x0000_s1036" type="#_x0000_t32" style="position:absolute;left:34913;top:37288;width:5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" strokecolor="#5b9bd5" strokeweight=".5pt">
                    <v:stroke endarrow="block" joinstyle="miter"/>
                    <o:lock v:ext="edit" shapetype="f"/>
                  </v:shape>
                  <v:shape id="Straight Arrow Connector 13" o:spid="_x0000_s1037" type="#_x0000_t32" style="position:absolute;left:34082;top:57001;width:5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" strokecolor="#5b9bd5" strokeweight=".5pt">
                    <v:stroke endarrow="block" joinstyle="miter"/>
                    <o:lock v:ext="edit" shapetype="f"/>
                  </v:shape>
                  <v:shape id="Straight Arrow Connector 14" o:spid="_x0000_s1038" type="#_x0000_t32" style="position:absolute;left:16269;top:43226;width:0;height:6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" strokecolor="#5b9bd5" strokeweight=".5pt">
                    <v:stroke endarrow="block" joinstyle="miter"/>
                    <o:lock v:ext="edit" shapetype="f"/>
                  </v:shape>
                </v:group>
              </v:group>
            </w:pict>
          </mc:Fallback>
        </mc:AlternateContent>
      </w:r>
    </w:p>
    <w:sectPr w:rsidR="009F7BF9" w:rsidSect="009F3FD2">
      <w:headerReference w:type="even" r:id="rId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B12C8" w14:textId="77777777" w:rsidR="00454B48" w:rsidRDefault="00454B48" w:rsidP="00B05686">
      <w:pPr>
        <w:spacing w:after="0" w:line="240" w:lineRule="auto"/>
      </w:pPr>
      <w:r>
        <w:separator/>
      </w:r>
    </w:p>
  </w:endnote>
  <w:endnote w:type="continuationSeparator" w:id="0">
    <w:p w14:paraId="3CEBF215" w14:textId="77777777" w:rsidR="00454B48" w:rsidRDefault="00454B48" w:rsidP="00B05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B129D" w14:textId="77777777" w:rsidR="00454B48" w:rsidRDefault="00454B48" w:rsidP="00B05686">
      <w:pPr>
        <w:spacing w:after="0" w:line="240" w:lineRule="auto"/>
      </w:pPr>
      <w:r>
        <w:separator/>
      </w:r>
    </w:p>
  </w:footnote>
  <w:footnote w:type="continuationSeparator" w:id="0">
    <w:p w14:paraId="4DDBE487" w14:textId="77777777" w:rsidR="00454B48" w:rsidRDefault="00454B48" w:rsidP="00B05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53E0A" w14:textId="77777777" w:rsidR="00B05686" w:rsidRDefault="00B05686" w:rsidP="00F9015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F4E9A4" w14:textId="77777777" w:rsidR="00B05686" w:rsidRDefault="00B05686" w:rsidP="00B0568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9C7CB" w14:textId="77777777" w:rsidR="00B05686" w:rsidRDefault="00B05686" w:rsidP="00F9015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77D8">
      <w:rPr>
        <w:rStyle w:val="PageNumber"/>
        <w:noProof/>
      </w:rPr>
      <w:t>1</w:t>
    </w:r>
    <w:r>
      <w:rPr>
        <w:rStyle w:val="PageNumber"/>
      </w:rPr>
      <w:fldChar w:fldCharType="end"/>
    </w:r>
  </w:p>
  <w:p w14:paraId="62F0F07F" w14:textId="77777777" w:rsidR="00B05686" w:rsidRDefault="00B05686" w:rsidP="00B0568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16F60"/>
    <w:multiLevelType w:val="hybridMultilevel"/>
    <w:tmpl w:val="F09E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B0625"/>
    <w:multiLevelType w:val="hybridMultilevel"/>
    <w:tmpl w:val="EBACCEC2"/>
    <w:lvl w:ilvl="0" w:tplc="958EF048">
      <w:start w:val="1"/>
      <w:numFmt w:val="bullet"/>
      <w:lvlText w:val=""/>
      <w:lvlJc w:val="left"/>
      <w:pPr>
        <w:ind w:left="720" w:hanging="360"/>
      </w:pPr>
      <w:rPr>
        <w:rFonts w:ascii="Symbol" w:hAnsi="Symbol" w:hint="default"/>
      </w:rPr>
    </w:lvl>
    <w:lvl w:ilvl="1" w:tplc="BDC48BBE">
      <w:start w:val="1"/>
      <w:numFmt w:val="bullet"/>
      <w:lvlText w:val="o"/>
      <w:lvlJc w:val="left"/>
      <w:pPr>
        <w:ind w:left="1440" w:hanging="360"/>
      </w:pPr>
      <w:rPr>
        <w:rFonts w:ascii="Courier New" w:hAnsi="Courier New" w:hint="default"/>
      </w:rPr>
    </w:lvl>
    <w:lvl w:ilvl="2" w:tplc="748C787C">
      <w:start w:val="1"/>
      <w:numFmt w:val="bullet"/>
      <w:lvlText w:val=""/>
      <w:lvlJc w:val="left"/>
      <w:pPr>
        <w:ind w:left="2160" w:hanging="360"/>
      </w:pPr>
      <w:rPr>
        <w:rFonts w:ascii="Wingdings" w:hAnsi="Wingdings" w:hint="default"/>
      </w:rPr>
    </w:lvl>
    <w:lvl w:ilvl="3" w:tplc="A1D0466A">
      <w:start w:val="1"/>
      <w:numFmt w:val="bullet"/>
      <w:lvlText w:val=""/>
      <w:lvlJc w:val="left"/>
      <w:pPr>
        <w:ind w:left="2880" w:hanging="360"/>
      </w:pPr>
      <w:rPr>
        <w:rFonts w:ascii="Symbol" w:hAnsi="Symbol" w:hint="default"/>
      </w:rPr>
    </w:lvl>
    <w:lvl w:ilvl="4" w:tplc="CF2208BE">
      <w:start w:val="1"/>
      <w:numFmt w:val="bullet"/>
      <w:lvlText w:val="o"/>
      <w:lvlJc w:val="left"/>
      <w:pPr>
        <w:ind w:left="3600" w:hanging="360"/>
      </w:pPr>
      <w:rPr>
        <w:rFonts w:ascii="Courier New" w:hAnsi="Courier New" w:hint="default"/>
      </w:rPr>
    </w:lvl>
    <w:lvl w:ilvl="5" w:tplc="D2F45A16">
      <w:start w:val="1"/>
      <w:numFmt w:val="bullet"/>
      <w:lvlText w:val=""/>
      <w:lvlJc w:val="left"/>
      <w:pPr>
        <w:ind w:left="4320" w:hanging="360"/>
      </w:pPr>
      <w:rPr>
        <w:rFonts w:ascii="Wingdings" w:hAnsi="Wingdings" w:hint="default"/>
      </w:rPr>
    </w:lvl>
    <w:lvl w:ilvl="6" w:tplc="672A519E">
      <w:start w:val="1"/>
      <w:numFmt w:val="bullet"/>
      <w:lvlText w:val=""/>
      <w:lvlJc w:val="left"/>
      <w:pPr>
        <w:ind w:left="5040" w:hanging="360"/>
      </w:pPr>
      <w:rPr>
        <w:rFonts w:ascii="Symbol" w:hAnsi="Symbol" w:hint="default"/>
      </w:rPr>
    </w:lvl>
    <w:lvl w:ilvl="7" w:tplc="80B8A162">
      <w:start w:val="1"/>
      <w:numFmt w:val="bullet"/>
      <w:lvlText w:val="o"/>
      <w:lvlJc w:val="left"/>
      <w:pPr>
        <w:ind w:left="5760" w:hanging="360"/>
      </w:pPr>
      <w:rPr>
        <w:rFonts w:ascii="Courier New" w:hAnsi="Courier New" w:hint="default"/>
      </w:rPr>
    </w:lvl>
    <w:lvl w:ilvl="8" w:tplc="94F88168">
      <w:start w:val="1"/>
      <w:numFmt w:val="bullet"/>
      <w:lvlText w:val=""/>
      <w:lvlJc w:val="left"/>
      <w:pPr>
        <w:ind w:left="6480" w:hanging="360"/>
      </w:pPr>
      <w:rPr>
        <w:rFonts w:ascii="Wingdings" w:hAnsi="Wingdings" w:hint="default"/>
      </w:rPr>
    </w:lvl>
  </w:abstractNum>
  <w:abstractNum w:abstractNumId="2" w15:restartNumberingAfterBreak="0">
    <w:nsid w:val="54DF3786"/>
    <w:multiLevelType w:val="hybridMultilevel"/>
    <w:tmpl w:val="E626F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EB1417"/>
    <w:multiLevelType w:val="hybridMultilevel"/>
    <w:tmpl w:val="E62E0ECE"/>
    <w:lvl w:ilvl="0" w:tplc="55F639A4">
      <w:start w:val="1"/>
      <w:numFmt w:val="decimal"/>
      <w:lvlText w:val="%1."/>
      <w:lvlJc w:val="left"/>
      <w:pPr>
        <w:ind w:left="720" w:hanging="360"/>
      </w:pPr>
    </w:lvl>
    <w:lvl w:ilvl="1" w:tplc="CB6EE7DE">
      <w:start w:val="1"/>
      <w:numFmt w:val="lowerLetter"/>
      <w:lvlText w:val="%2."/>
      <w:lvlJc w:val="left"/>
      <w:pPr>
        <w:ind w:left="1440" w:hanging="360"/>
      </w:pPr>
    </w:lvl>
    <w:lvl w:ilvl="2" w:tplc="D9C27722">
      <w:start w:val="1"/>
      <w:numFmt w:val="lowerRoman"/>
      <w:lvlText w:val="%3."/>
      <w:lvlJc w:val="right"/>
      <w:pPr>
        <w:ind w:left="2160" w:hanging="180"/>
      </w:pPr>
    </w:lvl>
    <w:lvl w:ilvl="3" w:tplc="C65E931E">
      <w:start w:val="1"/>
      <w:numFmt w:val="decimal"/>
      <w:lvlText w:val="%4."/>
      <w:lvlJc w:val="left"/>
      <w:pPr>
        <w:ind w:left="2880" w:hanging="360"/>
      </w:pPr>
    </w:lvl>
    <w:lvl w:ilvl="4" w:tplc="913C263C">
      <w:start w:val="1"/>
      <w:numFmt w:val="lowerLetter"/>
      <w:lvlText w:val="%5."/>
      <w:lvlJc w:val="left"/>
      <w:pPr>
        <w:ind w:left="3600" w:hanging="360"/>
      </w:pPr>
    </w:lvl>
    <w:lvl w:ilvl="5" w:tplc="4FF25530">
      <w:start w:val="1"/>
      <w:numFmt w:val="lowerRoman"/>
      <w:lvlText w:val="%6."/>
      <w:lvlJc w:val="right"/>
      <w:pPr>
        <w:ind w:left="4320" w:hanging="180"/>
      </w:pPr>
    </w:lvl>
    <w:lvl w:ilvl="6" w:tplc="96781C64">
      <w:start w:val="1"/>
      <w:numFmt w:val="decimal"/>
      <w:lvlText w:val="%7."/>
      <w:lvlJc w:val="left"/>
      <w:pPr>
        <w:ind w:left="5040" w:hanging="360"/>
      </w:pPr>
    </w:lvl>
    <w:lvl w:ilvl="7" w:tplc="6734BA0E">
      <w:start w:val="1"/>
      <w:numFmt w:val="lowerLetter"/>
      <w:lvlText w:val="%8."/>
      <w:lvlJc w:val="left"/>
      <w:pPr>
        <w:ind w:left="5760" w:hanging="360"/>
      </w:pPr>
    </w:lvl>
    <w:lvl w:ilvl="8" w:tplc="32D0C5B0">
      <w:start w:val="1"/>
      <w:numFmt w:val="lowerRoman"/>
      <w:lvlText w:val="%9."/>
      <w:lvlJc w:val="right"/>
      <w:pPr>
        <w:ind w:left="6480" w:hanging="180"/>
      </w:pPr>
    </w:lvl>
  </w:abstractNum>
  <w:abstractNum w:abstractNumId="4" w15:restartNumberingAfterBreak="0">
    <w:nsid w:val="7C66251B"/>
    <w:multiLevelType w:val="hybridMultilevel"/>
    <w:tmpl w:val="9C1A0390"/>
    <w:lvl w:ilvl="0" w:tplc="B89E335C">
      <w:start w:val="1"/>
      <w:numFmt w:val="decimal"/>
      <w:lvlText w:val="%1."/>
      <w:lvlJc w:val="left"/>
      <w:pPr>
        <w:ind w:left="420" w:hanging="360"/>
      </w:pPr>
      <w:rPr>
        <w:rFonts w:hint="default"/>
        <w:b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281"/>
    <w:rsid w:val="00000E7B"/>
    <w:rsid w:val="00001277"/>
    <w:rsid w:val="0001791D"/>
    <w:rsid w:val="00022BB0"/>
    <w:rsid w:val="00033E43"/>
    <w:rsid w:val="00054A8C"/>
    <w:rsid w:val="00056689"/>
    <w:rsid w:val="0006068D"/>
    <w:rsid w:val="00064A85"/>
    <w:rsid w:val="00064F3D"/>
    <w:rsid w:val="0006691C"/>
    <w:rsid w:val="00087B8B"/>
    <w:rsid w:val="00090E73"/>
    <w:rsid w:val="00094717"/>
    <w:rsid w:val="00096DAC"/>
    <w:rsid w:val="00097B6F"/>
    <w:rsid w:val="000A626F"/>
    <w:rsid w:val="000A6A68"/>
    <w:rsid w:val="000B27B9"/>
    <w:rsid w:val="000B6A8D"/>
    <w:rsid w:val="000C307C"/>
    <w:rsid w:val="000C7250"/>
    <w:rsid w:val="000D796D"/>
    <w:rsid w:val="000E46DD"/>
    <w:rsid w:val="000E55C7"/>
    <w:rsid w:val="000E5D9F"/>
    <w:rsid w:val="000E6D60"/>
    <w:rsid w:val="000F45DE"/>
    <w:rsid w:val="000F7BD7"/>
    <w:rsid w:val="0011068A"/>
    <w:rsid w:val="00112358"/>
    <w:rsid w:val="00112F0C"/>
    <w:rsid w:val="0012615D"/>
    <w:rsid w:val="00130B49"/>
    <w:rsid w:val="00137B4F"/>
    <w:rsid w:val="001402E3"/>
    <w:rsid w:val="00174D12"/>
    <w:rsid w:val="00181BD3"/>
    <w:rsid w:val="00193329"/>
    <w:rsid w:val="001A47BC"/>
    <w:rsid w:val="001B1C38"/>
    <w:rsid w:val="001B5E16"/>
    <w:rsid w:val="001C0744"/>
    <w:rsid w:val="001C2FFB"/>
    <w:rsid w:val="001D46E7"/>
    <w:rsid w:val="001E4A40"/>
    <w:rsid w:val="001E603D"/>
    <w:rsid w:val="001E7863"/>
    <w:rsid w:val="001F6691"/>
    <w:rsid w:val="00201CDE"/>
    <w:rsid w:val="00206FEA"/>
    <w:rsid w:val="002150F0"/>
    <w:rsid w:val="0022380B"/>
    <w:rsid w:val="00232B62"/>
    <w:rsid w:val="00250C17"/>
    <w:rsid w:val="00260294"/>
    <w:rsid w:val="0026472B"/>
    <w:rsid w:val="002717DD"/>
    <w:rsid w:val="00280CFA"/>
    <w:rsid w:val="002A1653"/>
    <w:rsid w:val="002A7B34"/>
    <w:rsid w:val="002B2766"/>
    <w:rsid w:val="002C7F0A"/>
    <w:rsid w:val="002D5DEE"/>
    <w:rsid w:val="002E4B1F"/>
    <w:rsid w:val="002E5A30"/>
    <w:rsid w:val="002E7A7E"/>
    <w:rsid w:val="00301A1C"/>
    <w:rsid w:val="00301AE4"/>
    <w:rsid w:val="00322C76"/>
    <w:rsid w:val="00327B91"/>
    <w:rsid w:val="0033171D"/>
    <w:rsid w:val="00341242"/>
    <w:rsid w:val="00352717"/>
    <w:rsid w:val="003563F9"/>
    <w:rsid w:val="00366076"/>
    <w:rsid w:val="003722BD"/>
    <w:rsid w:val="00390877"/>
    <w:rsid w:val="003B1109"/>
    <w:rsid w:val="003B5433"/>
    <w:rsid w:val="003B57CB"/>
    <w:rsid w:val="003B6A81"/>
    <w:rsid w:val="003C0EB2"/>
    <w:rsid w:val="003C64A4"/>
    <w:rsid w:val="003D5A79"/>
    <w:rsid w:val="003E41F0"/>
    <w:rsid w:val="003E5DC2"/>
    <w:rsid w:val="003F07D4"/>
    <w:rsid w:val="003F1319"/>
    <w:rsid w:val="003F2D50"/>
    <w:rsid w:val="003F4C8A"/>
    <w:rsid w:val="004057C0"/>
    <w:rsid w:val="00407E35"/>
    <w:rsid w:val="004208FC"/>
    <w:rsid w:val="00435BA3"/>
    <w:rsid w:val="00442916"/>
    <w:rsid w:val="004458AB"/>
    <w:rsid w:val="00451168"/>
    <w:rsid w:val="0045216E"/>
    <w:rsid w:val="00454B48"/>
    <w:rsid w:val="00462337"/>
    <w:rsid w:val="00467271"/>
    <w:rsid w:val="004A63A1"/>
    <w:rsid w:val="004A6E3F"/>
    <w:rsid w:val="004B3055"/>
    <w:rsid w:val="004B78B3"/>
    <w:rsid w:val="004C1892"/>
    <w:rsid w:val="004C1AA2"/>
    <w:rsid w:val="004D432C"/>
    <w:rsid w:val="004D47F1"/>
    <w:rsid w:val="004E7B89"/>
    <w:rsid w:val="005008FA"/>
    <w:rsid w:val="0050434C"/>
    <w:rsid w:val="00505334"/>
    <w:rsid w:val="00506B28"/>
    <w:rsid w:val="00544620"/>
    <w:rsid w:val="00550AF1"/>
    <w:rsid w:val="0056195E"/>
    <w:rsid w:val="0056553B"/>
    <w:rsid w:val="00565E64"/>
    <w:rsid w:val="00572404"/>
    <w:rsid w:val="00572AC4"/>
    <w:rsid w:val="00582F55"/>
    <w:rsid w:val="00584E7E"/>
    <w:rsid w:val="0058705B"/>
    <w:rsid w:val="005921E6"/>
    <w:rsid w:val="005A47C2"/>
    <w:rsid w:val="005B0AD5"/>
    <w:rsid w:val="005B7BCD"/>
    <w:rsid w:val="005D3DCA"/>
    <w:rsid w:val="005E6DD7"/>
    <w:rsid w:val="005F0DE1"/>
    <w:rsid w:val="005F22BA"/>
    <w:rsid w:val="005F25FC"/>
    <w:rsid w:val="005F3C01"/>
    <w:rsid w:val="00600A77"/>
    <w:rsid w:val="00607018"/>
    <w:rsid w:val="00615B19"/>
    <w:rsid w:val="00615D6E"/>
    <w:rsid w:val="00615F0C"/>
    <w:rsid w:val="00621FD9"/>
    <w:rsid w:val="006237BF"/>
    <w:rsid w:val="006271B7"/>
    <w:rsid w:val="00637D0B"/>
    <w:rsid w:val="006448D0"/>
    <w:rsid w:val="0064788E"/>
    <w:rsid w:val="00660E6B"/>
    <w:rsid w:val="00667EC4"/>
    <w:rsid w:val="00670F0A"/>
    <w:rsid w:val="006712C6"/>
    <w:rsid w:val="00672D21"/>
    <w:rsid w:val="00674781"/>
    <w:rsid w:val="00682259"/>
    <w:rsid w:val="006843AF"/>
    <w:rsid w:val="006B18C3"/>
    <w:rsid w:val="006B3EDA"/>
    <w:rsid w:val="006E4D4F"/>
    <w:rsid w:val="007215BE"/>
    <w:rsid w:val="007311CB"/>
    <w:rsid w:val="00747F19"/>
    <w:rsid w:val="0075170D"/>
    <w:rsid w:val="00755350"/>
    <w:rsid w:val="007560BF"/>
    <w:rsid w:val="007608BE"/>
    <w:rsid w:val="00764CC3"/>
    <w:rsid w:val="00773D1F"/>
    <w:rsid w:val="00781236"/>
    <w:rsid w:val="00781BED"/>
    <w:rsid w:val="00782529"/>
    <w:rsid w:val="007901C7"/>
    <w:rsid w:val="007934A0"/>
    <w:rsid w:val="00795730"/>
    <w:rsid w:val="00797DA3"/>
    <w:rsid w:val="007A6D2E"/>
    <w:rsid w:val="007B7801"/>
    <w:rsid w:val="007C5587"/>
    <w:rsid w:val="007D2DCA"/>
    <w:rsid w:val="007E6AC9"/>
    <w:rsid w:val="008005DE"/>
    <w:rsid w:val="00807B74"/>
    <w:rsid w:val="008118D4"/>
    <w:rsid w:val="00816BAB"/>
    <w:rsid w:val="00827F74"/>
    <w:rsid w:val="008417F3"/>
    <w:rsid w:val="0084615B"/>
    <w:rsid w:val="00851A6F"/>
    <w:rsid w:val="00857CF3"/>
    <w:rsid w:val="0086369B"/>
    <w:rsid w:val="00866E81"/>
    <w:rsid w:val="008722A8"/>
    <w:rsid w:val="008811AA"/>
    <w:rsid w:val="00883D1C"/>
    <w:rsid w:val="00890A04"/>
    <w:rsid w:val="00897190"/>
    <w:rsid w:val="008A070A"/>
    <w:rsid w:val="008B5586"/>
    <w:rsid w:val="008C0611"/>
    <w:rsid w:val="008C31F1"/>
    <w:rsid w:val="008D2EC4"/>
    <w:rsid w:val="008D3023"/>
    <w:rsid w:val="008D5381"/>
    <w:rsid w:val="008D63AD"/>
    <w:rsid w:val="008E10CE"/>
    <w:rsid w:val="008E1ECC"/>
    <w:rsid w:val="008E4CC5"/>
    <w:rsid w:val="008E7D4C"/>
    <w:rsid w:val="008F5933"/>
    <w:rsid w:val="008F7050"/>
    <w:rsid w:val="00903070"/>
    <w:rsid w:val="00910109"/>
    <w:rsid w:val="00913C2B"/>
    <w:rsid w:val="00933107"/>
    <w:rsid w:val="00933A52"/>
    <w:rsid w:val="00950654"/>
    <w:rsid w:val="0095519D"/>
    <w:rsid w:val="00960C17"/>
    <w:rsid w:val="00976B0E"/>
    <w:rsid w:val="00985A50"/>
    <w:rsid w:val="00986210"/>
    <w:rsid w:val="009B39DB"/>
    <w:rsid w:val="009C1245"/>
    <w:rsid w:val="009E11B4"/>
    <w:rsid w:val="009E4457"/>
    <w:rsid w:val="009E5132"/>
    <w:rsid w:val="009E6EF7"/>
    <w:rsid w:val="009E7629"/>
    <w:rsid w:val="009F3736"/>
    <w:rsid w:val="009F3FD2"/>
    <w:rsid w:val="009F4723"/>
    <w:rsid w:val="009F4C79"/>
    <w:rsid w:val="009F759D"/>
    <w:rsid w:val="009F78DD"/>
    <w:rsid w:val="009F7BF9"/>
    <w:rsid w:val="00A253F5"/>
    <w:rsid w:val="00A31546"/>
    <w:rsid w:val="00A32F50"/>
    <w:rsid w:val="00A51718"/>
    <w:rsid w:val="00A74BCC"/>
    <w:rsid w:val="00A80E7B"/>
    <w:rsid w:val="00A85831"/>
    <w:rsid w:val="00A85B26"/>
    <w:rsid w:val="00A93292"/>
    <w:rsid w:val="00A94281"/>
    <w:rsid w:val="00A9555F"/>
    <w:rsid w:val="00AA34B9"/>
    <w:rsid w:val="00AA7632"/>
    <w:rsid w:val="00AB24FB"/>
    <w:rsid w:val="00AB3FA6"/>
    <w:rsid w:val="00AB66E6"/>
    <w:rsid w:val="00AC18F3"/>
    <w:rsid w:val="00AD0D15"/>
    <w:rsid w:val="00AD24BA"/>
    <w:rsid w:val="00AD3879"/>
    <w:rsid w:val="00AD3D61"/>
    <w:rsid w:val="00AD6795"/>
    <w:rsid w:val="00AF56DD"/>
    <w:rsid w:val="00B012FE"/>
    <w:rsid w:val="00B05686"/>
    <w:rsid w:val="00B11ABF"/>
    <w:rsid w:val="00B11C14"/>
    <w:rsid w:val="00B15A61"/>
    <w:rsid w:val="00B34721"/>
    <w:rsid w:val="00B35195"/>
    <w:rsid w:val="00B3568E"/>
    <w:rsid w:val="00B43A4E"/>
    <w:rsid w:val="00B447F5"/>
    <w:rsid w:val="00B44B7A"/>
    <w:rsid w:val="00B557A9"/>
    <w:rsid w:val="00B60EC3"/>
    <w:rsid w:val="00B70D04"/>
    <w:rsid w:val="00B75D0C"/>
    <w:rsid w:val="00B76C6A"/>
    <w:rsid w:val="00B80309"/>
    <w:rsid w:val="00BA2CA9"/>
    <w:rsid w:val="00BA423E"/>
    <w:rsid w:val="00BB0BB1"/>
    <w:rsid w:val="00BB48FD"/>
    <w:rsid w:val="00BB5C44"/>
    <w:rsid w:val="00BC4134"/>
    <w:rsid w:val="00BD337E"/>
    <w:rsid w:val="00BD50FB"/>
    <w:rsid w:val="00BE76CE"/>
    <w:rsid w:val="00C06C01"/>
    <w:rsid w:val="00C101F3"/>
    <w:rsid w:val="00C1700B"/>
    <w:rsid w:val="00C1ED35"/>
    <w:rsid w:val="00C211C0"/>
    <w:rsid w:val="00C279F7"/>
    <w:rsid w:val="00C34020"/>
    <w:rsid w:val="00C34632"/>
    <w:rsid w:val="00C43C89"/>
    <w:rsid w:val="00C4565C"/>
    <w:rsid w:val="00C51EA2"/>
    <w:rsid w:val="00C51F4F"/>
    <w:rsid w:val="00C5620A"/>
    <w:rsid w:val="00C57414"/>
    <w:rsid w:val="00C6038F"/>
    <w:rsid w:val="00C61940"/>
    <w:rsid w:val="00C71721"/>
    <w:rsid w:val="00C953A4"/>
    <w:rsid w:val="00CA0223"/>
    <w:rsid w:val="00CA08CC"/>
    <w:rsid w:val="00CA3E01"/>
    <w:rsid w:val="00CA746B"/>
    <w:rsid w:val="00CC2D6D"/>
    <w:rsid w:val="00CC7BB3"/>
    <w:rsid w:val="00CE07A3"/>
    <w:rsid w:val="00CE40B4"/>
    <w:rsid w:val="00D020DE"/>
    <w:rsid w:val="00D177AD"/>
    <w:rsid w:val="00D205F7"/>
    <w:rsid w:val="00D27316"/>
    <w:rsid w:val="00D46EF6"/>
    <w:rsid w:val="00D52127"/>
    <w:rsid w:val="00D572D6"/>
    <w:rsid w:val="00D57E19"/>
    <w:rsid w:val="00D64FFF"/>
    <w:rsid w:val="00D656E8"/>
    <w:rsid w:val="00D704B9"/>
    <w:rsid w:val="00D70B0F"/>
    <w:rsid w:val="00D70EFE"/>
    <w:rsid w:val="00D7171F"/>
    <w:rsid w:val="00D72817"/>
    <w:rsid w:val="00D74A55"/>
    <w:rsid w:val="00D76805"/>
    <w:rsid w:val="00D83A83"/>
    <w:rsid w:val="00D84380"/>
    <w:rsid w:val="00D94005"/>
    <w:rsid w:val="00DA2795"/>
    <w:rsid w:val="00DA5ED8"/>
    <w:rsid w:val="00DA7B16"/>
    <w:rsid w:val="00DC0F08"/>
    <w:rsid w:val="00DC32C5"/>
    <w:rsid w:val="00DE515F"/>
    <w:rsid w:val="00DF6872"/>
    <w:rsid w:val="00DF7821"/>
    <w:rsid w:val="00E07822"/>
    <w:rsid w:val="00E15BA2"/>
    <w:rsid w:val="00E17D62"/>
    <w:rsid w:val="00E24E87"/>
    <w:rsid w:val="00E3349D"/>
    <w:rsid w:val="00E4155A"/>
    <w:rsid w:val="00E4193A"/>
    <w:rsid w:val="00E4307E"/>
    <w:rsid w:val="00E5421F"/>
    <w:rsid w:val="00E5682E"/>
    <w:rsid w:val="00E621A5"/>
    <w:rsid w:val="00E669ED"/>
    <w:rsid w:val="00E7759B"/>
    <w:rsid w:val="00E90CAD"/>
    <w:rsid w:val="00EC28A6"/>
    <w:rsid w:val="00EC6208"/>
    <w:rsid w:val="00EC76B1"/>
    <w:rsid w:val="00ED60F3"/>
    <w:rsid w:val="00ED6498"/>
    <w:rsid w:val="00EF7CB3"/>
    <w:rsid w:val="00F11B5E"/>
    <w:rsid w:val="00F177D8"/>
    <w:rsid w:val="00F22CAE"/>
    <w:rsid w:val="00F22FBB"/>
    <w:rsid w:val="00F24081"/>
    <w:rsid w:val="00F24F64"/>
    <w:rsid w:val="00F43697"/>
    <w:rsid w:val="00F43D8A"/>
    <w:rsid w:val="00F459B9"/>
    <w:rsid w:val="00F45D9F"/>
    <w:rsid w:val="00F4606B"/>
    <w:rsid w:val="00F5307F"/>
    <w:rsid w:val="00F61E48"/>
    <w:rsid w:val="00F62645"/>
    <w:rsid w:val="00F91544"/>
    <w:rsid w:val="00F9736A"/>
    <w:rsid w:val="00FB12BA"/>
    <w:rsid w:val="00FB1449"/>
    <w:rsid w:val="00FB7D4F"/>
    <w:rsid w:val="00FD3574"/>
    <w:rsid w:val="00FE4DDB"/>
    <w:rsid w:val="00FE4EE4"/>
    <w:rsid w:val="00FE78D9"/>
    <w:rsid w:val="00FF3426"/>
    <w:rsid w:val="00FF7748"/>
    <w:rsid w:val="0358FCF3"/>
    <w:rsid w:val="04078917"/>
    <w:rsid w:val="04A3BA9E"/>
    <w:rsid w:val="0566A9C8"/>
    <w:rsid w:val="05B8A8E7"/>
    <w:rsid w:val="072995D6"/>
    <w:rsid w:val="0A637611"/>
    <w:rsid w:val="0E00C435"/>
    <w:rsid w:val="0F7062C0"/>
    <w:rsid w:val="0FC5B92A"/>
    <w:rsid w:val="10F76C78"/>
    <w:rsid w:val="11AF1893"/>
    <w:rsid w:val="1570528D"/>
    <w:rsid w:val="16DB43E8"/>
    <w:rsid w:val="19168EFF"/>
    <w:rsid w:val="196A63B1"/>
    <w:rsid w:val="19BA428E"/>
    <w:rsid w:val="1B3E670B"/>
    <w:rsid w:val="1C0A5680"/>
    <w:rsid w:val="1EC899AB"/>
    <w:rsid w:val="1F3A2694"/>
    <w:rsid w:val="1FE7BD6D"/>
    <w:rsid w:val="24C96D51"/>
    <w:rsid w:val="26819E53"/>
    <w:rsid w:val="2925B0D5"/>
    <w:rsid w:val="29370AF9"/>
    <w:rsid w:val="296DAF68"/>
    <w:rsid w:val="299B7C8C"/>
    <w:rsid w:val="29BA9A9B"/>
    <w:rsid w:val="29C700A8"/>
    <w:rsid w:val="2A2374B1"/>
    <w:rsid w:val="2ABFCA54"/>
    <w:rsid w:val="2B1306C2"/>
    <w:rsid w:val="2B38EEDF"/>
    <w:rsid w:val="2BABB1B6"/>
    <w:rsid w:val="2CAED981"/>
    <w:rsid w:val="2EE0E2A3"/>
    <w:rsid w:val="30C0B90B"/>
    <w:rsid w:val="312E111C"/>
    <w:rsid w:val="31FC0544"/>
    <w:rsid w:val="33185AEC"/>
    <w:rsid w:val="34E95F7B"/>
    <w:rsid w:val="34FAF83B"/>
    <w:rsid w:val="350DE17A"/>
    <w:rsid w:val="3583B729"/>
    <w:rsid w:val="3595E503"/>
    <w:rsid w:val="39A72BB2"/>
    <w:rsid w:val="3AEA75CC"/>
    <w:rsid w:val="3BA6446B"/>
    <w:rsid w:val="3C1D5AFF"/>
    <w:rsid w:val="3CEEEA3D"/>
    <w:rsid w:val="3D69E84A"/>
    <w:rsid w:val="3D863776"/>
    <w:rsid w:val="3E027CFA"/>
    <w:rsid w:val="3EE0E100"/>
    <w:rsid w:val="402710D8"/>
    <w:rsid w:val="4029A709"/>
    <w:rsid w:val="40D040DD"/>
    <w:rsid w:val="4188CB8E"/>
    <w:rsid w:val="42252036"/>
    <w:rsid w:val="423EBDF9"/>
    <w:rsid w:val="439627C9"/>
    <w:rsid w:val="43B87193"/>
    <w:rsid w:val="44390809"/>
    <w:rsid w:val="45F04781"/>
    <w:rsid w:val="462199E8"/>
    <w:rsid w:val="4671DB3B"/>
    <w:rsid w:val="469C125C"/>
    <w:rsid w:val="46E6DE94"/>
    <w:rsid w:val="4742F2B2"/>
    <w:rsid w:val="481BF22A"/>
    <w:rsid w:val="485BD8D7"/>
    <w:rsid w:val="48EAA115"/>
    <w:rsid w:val="49137972"/>
    <w:rsid w:val="49F60BBC"/>
    <w:rsid w:val="4A3A8301"/>
    <w:rsid w:val="4A5AB737"/>
    <w:rsid w:val="4AA4F2B8"/>
    <w:rsid w:val="4AE7877D"/>
    <w:rsid w:val="4B26BE53"/>
    <w:rsid w:val="4D1C2B4C"/>
    <w:rsid w:val="4F54F97C"/>
    <w:rsid w:val="50B6098F"/>
    <w:rsid w:val="512D4952"/>
    <w:rsid w:val="5167EE8F"/>
    <w:rsid w:val="51C9B78F"/>
    <w:rsid w:val="554ABD2F"/>
    <w:rsid w:val="55F59818"/>
    <w:rsid w:val="579C8CD8"/>
    <w:rsid w:val="57AB05F4"/>
    <w:rsid w:val="57F60E59"/>
    <w:rsid w:val="5905867B"/>
    <w:rsid w:val="59D9CABE"/>
    <w:rsid w:val="59E949C5"/>
    <w:rsid w:val="5DD88721"/>
    <w:rsid w:val="5E755304"/>
    <w:rsid w:val="5F2820F6"/>
    <w:rsid w:val="5F463F20"/>
    <w:rsid w:val="5F94B4B5"/>
    <w:rsid w:val="5FE48888"/>
    <w:rsid w:val="6193EEE6"/>
    <w:rsid w:val="62876A8E"/>
    <w:rsid w:val="6354BE73"/>
    <w:rsid w:val="6367DDD4"/>
    <w:rsid w:val="64536C65"/>
    <w:rsid w:val="64DF7480"/>
    <w:rsid w:val="651721B0"/>
    <w:rsid w:val="675A4327"/>
    <w:rsid w:val="67CEC54C"/>
    <w:rsid w:val="67E45CBF"/>
    <w:rsid w:val="687E6E41"/>
    <w:rsid w:val="6D809669"/>
    <w:rsid w:val="6DF11A7D"/>
    <w:rsid w:val="6E5B2168"/>
    <w:rsid w:val="6F362C7B"/>
    <w:rsid w:val="6F4F00A8"/>
    <w:rsid w:val="6FFE608A"/>
    <w:rsid w:val="70115193"/>
    <w:rsid w:val="7080482F"/>
    <w:rsid w:val="7396D4A8"/>
    <w:rsid w:val="74261B81"/>
    <w:rsid w:val="746E36FD"/>
    <w:rsid w:val="749D9D3A"/>
    <w:rsid w:val="74C99323"/>
    <w:rsid w:val="75060398"/>
    <w:rsid w:val="75104DC0"/>
    <w:rsid w:val="75981DC8"/>
    <w:rsid w:val="770EC118"/>
    <w:rsid w:val="785AC788"/>
    <w:rsid w:val="78B8D7AA"/>
    <w:rsid w:val="78EF1E36"/>
    <w:rsid w:val="7A60A18E"/>
    <w:rsid w:val="7B3711D6"/>
    <w:rsid w:val="7B5073A9"/>
    <w:rsid w:val="7C5C001C"/>
    <w:rsid w:val="7DA91622"/>
    <w:rsid w:val="7E2FBBF6"/>
    <w:rsid w:val="7ECCDF04"/>
    <w:rsid w:val="7FB180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57FA46"/>
  <w15:docId w15:val="{B5FE3CB4-19FB-4029-8A10-E9E33706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BED"/>
    <w:pPr>
      <w:spacing w:after="0" w:line="240" w:lineRule="auto"/>
      <w:ind w:left="720"/>
      <w:contextualSpacing/>
    </w:pPr>
    <w:rPr>
      <w:sz w:val="24"/>
      <w:szCs w:val="24"/>
      <w:lang w:val="en-US"/>
    </w:rPr>
  </w:style>
  <w:style w:type="paragraph" w:styleId="NoSpacing">
    <w:name w:val="No Spacing"/>
    <w:uiPriority w:val="1"/>
    <w:qFormat/>
    <w:rsid w:val="003563F9"/>
    <w:pPr>
      <w:spacing w:after="0" w:line="240" w:lineRule="auto"/>
    </w:pPr>
  </w:style>
  <w:style w:type="paragraph" w:styleId="BalloonText">
    <w:name w:val="Balloon Text"/>
    <w:basedOn w:val="Normal"/>
    <w:link w:val="BalloonTextChar"/>
    <w:uiPriority w:val="99"/>
    <w:semiHidden/>
    <w:unhideWhenUsed/>
    <w:rsid w:val="007D2DC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D2DCA"/>
    <w:rPr>
      <w:rFonts w:ascii="Lucida Grande" w:hAnsi="Lucida Grande"/>
      <w:sz w:val="18"/>
      <w:szCs w:val="18"/>
    </w:rPr>
  </w:style>
  <w:style w:type="character" w:styleId="CommentReference">
    <w:name w:val="annotation reference"/>
    <w:basedOn w:val="DefaultParagraphFont"/>
    <w:uiPriority w:val="99"/>
    <w:semiHidden/>
    <w:unhideWhenUsed/>
    <w:rsid w:val="007D2DCA"/>
    <w:rPr>
      <w:sz w:val="18"/>
      <w:szCs w:val="18"/>
    </w:rPr>
  </w:style>
  <w:style w:type="paragraph" w:styleId="CommentText">
    <w:name w:val="annotation text"/>
    <w:basedOn w:val="Normal"/>
    <w:link w:val="CommentTextChar"/>
    <w:uiPriority w:val="99"/>
    <w:semiHidden/>
    <w:unhideWhenUsed/>
    <w:rsid w:val="007D2DCA"/>
    <w:pPr>
      <w:spacing w:line="240" w:lineRule="auto"/>
    </w:pPr>
    <w:rPr>
      <w:sz w:val="24"/>
      <w:szCs w:val="24"/>
    </w:rPr>
  </w:style>
  <w:style w:type="character" w:customStyle="1" w:styleId="CommentTextChar">
    <w:name w:val="Comment Text Char"/>
    <w:basedOn w:val="DefaultParagraphFont"/>
    <w:link w:val="CommentText"/>
    <w:uiPriority w:val="99"/>
    <w:semiHidden/>
    <w:rsid w:val="007D2DCA"/>
    <w:rPr>
      <w:sz w:val="24"/>
      <w:szCs w:val="24"/>
    </w:rPr>
  </w:style>
  <w:style w:type="paragraph" w:styleId="CommentSubject">
    <w:name w:val="annotation subject"/>
    <w:basedOn w:val="CommentText"/>
    <w:next w:val="CommentText"/>
    <w:link w:val="CommentSubjectChar"/>
    <w:uiPriority w:val="99"/>
    <w:semiHidden/>
    <w:unhideWhenUsed/>
    <w:rsid w:val="007D2DCA"/>
    <w:rPr>
      <w:b/>
      <w:bCs/>
      <w:sz w:val="20"/>
      <w:szCs w:val="20"/>
    </w:rPr>
  </w:style>
  <w:style w:type="character" w:customStyle="1" w:styleId="CommentSubjectChar">
    <w:name w:val="Comment Subject Char"/>
    <w:basedOn w:val="CommentTextChar"/>
    <w:link w:val="CommentSubject"/>
    <w:uiPriority w:val="99"/>
    <w:semiHidden/>
    <w:rsid w:val="007D2DCA"/>
    <w:rPr>
      <w:b/>
      <w:bCs/>
      <w:sz w:val="20"/>
      <w:szCs w:val="20"/>
    </w:rPr>
  </w:style>
  <w:style w:type="paragraph" w:styleId="Revision">
    <w:name w:val="Revision"/>
    <w:hidden/>
    <w:uiPriority w:val="99"/>
    <w:semiHidden/>
    <w:rsid w:val="007D2DCA"/>
    <w:pPr>
      <w:spacing w:after="0" w:line="240" w:lineRule="auto"/>
    </w:pPr>
  </w:style>
  <w:style w:type="paragraph" w:styleId="Header">
    <w:name w:val="header"/>
    <w:basedOn w:val="Normal"/>
    <w:link w:val="HeaderChar"/>
    <w:uiPriority w:val="99"/>
    <w:unhideWhenUsed/>
    <w:rsid w:val="00B05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686"/>
  </w:style>
  <w:style w:type="paragraph" w:styleId="Footer">
    <w:name w:val="footer"/>
    <w:basedOn w:val="Normal"/>
    <w:link w:val="FooterChar"/>
    <w:uiPriority w:val="99"/>
    <w:unhideWhenUsed/>
    <w:rsid w:val="00B05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686"/>
  </w:style>
  <w:style w:type="character" w:styleId="PageNumber">
    <w:name w:val="page number"/>
    <w:basedOn w:val="DefaultParagraphFont"/>
    <w:uiPriority w:val="99"/>
    <w:semiHidden/>
    <w:unhideWhenUsed/>
    <w:rsid w:val="00B05686"/>
  </w:style>
  <w:style w:type="character" w:styleId="Hyperlink">
    <w:name w:val="Hyperlink"/>
    <w:basedOn w:val="DefaultParagraphFont"/>
    <w:uiPriority w:val="99"/>
    <w:unhideWhenUsed/>
    <w:rsid w:val="00913C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747753">
      <w:bodyDiv w:val="1"/>
      <w:marLeft w:val="0"/>
      <w:marRight w:val="0"/>
      <w:marTop w:val="0"/>
      <w:marBottom w:val="0"/>
      <w:divBdr>
        <w:top w:val="none" w:sz="0" w:space="0" w:color="auto"/>
        <w:left w:val="none" w:sz="0" w:space="0" w:color="auto"/>
        <w:bottom w:val="none" w:sz="0" w:space="0" w:color="auto"/>
        <w:right w:val="none" w:sz="0" w:space="0" w:color="auto"/>
      </w:divBdr>
    </w:div>
    <w:div w:id="846595251">
      <w:bodyDiv w:val="1"/>
      <w:marLeft w:val="0"/>
      <w:marRight w:val="0"/>
      <w:marTop w:val="0"/>
      <w:marBottom w:val="0"/>
      <w:divBdr>
        <w:top w:val="none" w:sz="0" w:space="0" w:color="auto"/>
        <w:left w:val="none" w:sz="0" w:space="0" w:color="auto"/>
        <w:bottom w:val="none" w:sz="0" w:space="0" w:color="auto"/>
        <w:right w:val="none" w:sz="0" w:space="0" w:color="auto"/>
      </w:divBdr>
    </w:div>
    <w:div w:id="963922943">
      <w:bodyDiv w:val="1"/>
      <w:marLeft w:val="0"/>
      <w:marRight w:val="0"/>
      <w:marTop w:val="0"/>
      <w:marBottom w:val="0"/>
      <w:divBdr>
        <w:top w:val="none" w:sz="0" w:space="0" w:color="auto"/>
        <w:left w:val="none" w:sz="0" w:space="0" w:color="auto"/>
        <w:bottom w:val="none" w:sz="0" w:space="0" w:color="auto"/>
        <w:right w:val="none" w:sz="0" w:space="0" w:color="auto"/>
      </w:divBdr>
    </w:div>
    <w:div w:id="981422863">
      <w:bodyDiv w:val="1"/>
      <w:marLeft w:val="0"/>
      <w:marRight w:val="0"/>
      <w:marTop w:val="0"/>
      <w:marBottom w:val="0"/>
      <w:divBdr>
        <w:top w:val="none" w:sz="0" w:space="0" w:color="auto"/>
        <w:left w:val="none" w:sz="0" w:space="0" w:color="auto"/>
        <w:bottom w:val="none" w:sz="0" w:space="0" w:color="auto"/>
        <w:right w:val="none" w:sz="0" w:space="0" w:color="auto"/>
      </w:divBdr>
    </w:div>
    <w:div w:id="1203598360">
      <w:bodyDiv w:val="1"/>
      <w:marLeft w:val="0"/>
      <w:marRight w:val="0"/>
      <w:marTop w:val="0"/>
      <w:marBottom w:val="0"/>
      <w:divBdr>
        <w:top w:val="none" w:sz="0" w:space="0" w:color="auto"/>
        <w:left w:val="none" w:sz="0" w:space="0" w:color="auto"/>
        <w:bottom w:val="none" w:sz="0" w:space="0" w:color="auto"/>
        <w:right w:val="none" w:sz="0" w:space="0" w:color="auto"/>
      </w:divBdr>
    </w:div>
    <w:div w:id="1222324841">
      <w:bodyDiv w:val="1"/>
      <w:marLeft w:val="0"/>
      <w:marRight w:val="0"/>
      <w:marTop w:val="0"/>
      <w:marBottom w:val="0"/>
      <w:divBdr>
        <w:top w:val="none" w:sz="0" w:space="0" w:color="auto"/>
        <w:left w:val="none" w:sz="0" w:space="0" w:color="auto"/>
        <w:bottom w:val="none" w:sz="0" w:space="0" w:color="auto"/>
        <w:right w:val="none" w:sz="0" w:space="0" w:color="auto"/>
      </w:divBdr>
    </w:div>
    <w:div w:id="1274827240">
      <w:bodyDiv w:val="1"/>
      <w:marLeft w:val="0"/>
      <w:marRight w:val="0"/>
      <w:marTop w:val="0"/>
      <w:marBottom w:val="0"/>
      <w:divBdr>
        <w:top w:val="none" w:sz="0" w:space="0" w:color="auto"/>
        <w:left w:val="none" w:sz="0" w:space="0" w:color="auto"/>
        <w:bottom w:val="none" w:sz="0" w:space="0" w:color="auto"/>
        <w:right w:val="none" w:sz="0" w:space="0" w:color="auto"/>
      </w:divBdr>
    </w:div>
    <w:div w:id="1339625548">
      <w:bodyDiv w:val="1"/>
      <w:marLeft w:val="0"/>
      <w:marRight w:val="0"/>
      <w:marTop w:val="0"/>
      <w:marBottom w:val="0"/>
      <w:divBdr>
        <w:top w:val="none" w:sz="0" w:space="0" w:color="auto"/>
        <w:left w:val="none" w:sz="0" w:space="0" w:color="auto"/>
        <w:bottom w:val="none" w:sz="0" w:space="0" w:color="auto"/>
        <w:right w:val="none" w:sz="0" w:space="0" w:color="auto"/>
      </w:divBdr>
    </w:div>
    <w:div w:id="1588728409">
      <w:bodyDiv w:val="1"/>
      <w:marLeft w:val="0"/>
      <w:marRight w:val="0"/>
      <w:marTop w:val="0"/>
      <w:marBottom w:val="0"/>
      <w:divBdr>
        <w:top w:val="none" w:sz="0" w:space="0" w:color="auto"/>
        <w:left w:val="none" w:sz="0" w:space="0" w:color="auto"/>
        <w:bottom w:val="none" w:sz="0" w:space="0" w:color="auto"/>
        <w:right w:val="none" w:sz="0" w:space="0" w:color="auto"/>
      </w:divBdr>
    </w:div>
    <w:div w:id="1710956203">
      <w:bodyDiv w:val="1"/>
      <w:marLeft w:val="0"/>
      <w:marRight w:val="0"/>
      <w:marTop w:val="0"/>
      <w:marBottom w:val="0"/>
      <w:divBdr>
        <w:top w:val="none" w:sz="0" w:space="0" w:color="auto"/>
        <w:left w:val="none" w:sz="0" w:space="0" w:color="auto"/>
        <w:bottom w:val="none" w:sz="0" w:space="0" w:color="auto"/>
        <w:right w:val="none" w:sz="0" w:space="0" w:color="auto"/>
      </w:divBdr>
    </w:div>
    <w:div w:id="1711295319">
      <w:bodyDiv w:val="1"/>
      <w:marLeft w:val="0"/>
      <w:marRight w:val="0"/>
      <w:marTop w:val="0"/>
      <w:marBottom w:val="0"/>
      <w:divBdr>
        <w:top w:val="none" w:sz="0" w:space="0" w:color="auto"/>
        <w:left w:val="none" w:sz="0" w:space="0" w:color="auto"/>
        <w:bottom w:val="none" w:sz="0" w:space="0" w:color="auto"/>
        <w:right w:val="none" w:sz="0" w:space="0" w:color="auto"/>
      </w:divBdr>
    </w:div>
    <w:div w:id="1773209989">
      <w:bodyDiv w:val="1"/>
      <w:marLeft w:val="0"/>
      <w:marRight w:val="0"/>
      <w:marTop w:val="0"/>
      <w:marBottom w:val="0"/>
      <w:divBdr>
        <w:top w:val="none" w:sz="0" w:space="0" w:color="auto"/>
        <w:left w:val="none" w:sz="0" w:space="0" w:color="auto"/>
        <w:bottom w:val="none" w:sz="0" w:space="0" w:color="auto"/>
        <w:right w:val="none" w:sz="0" w:space="0" w:color="auto"/>
      </w:divBdr>
    </w:div>
    <w:div w:id="209532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111/dme.124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14E95-1192-4C28-BECB-087509FB7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7114</Words>
  <Characters>40550</Characters>
  <Application>Microsoft Office Word</Application>
  <DocSecurity>4</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Maine, Andrew</dc:creator>
  <cp:keywords/>
  <dc:description/>
  <cp:lastModifiedBy>Gibson, Lyn</cp:lastModifiedBy>
  <cp:revision>2</cp:revision>
  <dcterms:created xsi:type="dcterms:W3CDTF">2018-04-10T09:16:00Z</dcterms:created>
  <dcterms:modified xsi:type="dcterms:W3CDTF">2018-04-10T09:16:00Z</dcterms:modified>
</cp:coreProperties>
</file>