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C84E6" w14:textId="106E2739" w:rsidR="00E33DF2" w:rsidRPr="00C76FA6" w:rsidRDefault="00C76FA6" w:rsidP="00C76FA6">
      <w:pPr>
        <w:widowControl w:val="0"/>
        <w:tabs>
          <w:tab w:val="left" w:pos="284"/>
        </w:tabs>
        <w:autoSpaceDE w:val="0"/>
        <w:autoSpaceDN w:val="0"/>
        <w:adjustRightInd w:val="0"/>
        <w:spacing w:after="240" w:line="360" w:lineRule="auto"/>
        <w:jc w:val="both"/>
        <w:rPr>
          <w:rFonts w:ascii="Times New Roman" w:hAnsi="Times New Roman"/>
          <w:color w:val="00B050"/>
        </w:rPr>
      </w:pPr>
      <w:r w:rsidRPr="00C76FA6">
        <w:rPr>
          <w:rFonts w:ascii="Times New Roman" w:hAnsi="Times New Roman"/>
          <w:color w:val="00B050"/>
        </w:rPr>
        <w:t>Taheri, B., Bititci, U., Gannon, M., &amp; Co</w:t>
      </w:r>
      <w:bookmarkStart w:id="0" w:name="_GoBack"/>
      <w:bookmarkEnd w:id="0"/>
      <w:r w:rsidRPr="00C76FA6">
        <w:rPr>
          <w:rFonts w:ascii="Times New Roman" w:hAnsi="Times New Roman"/>
          <w:color w:val="00B050"/>
        </w:rPr>
        <w:t xml:space="preserve">rdina, R. (2019). </w:t>
      </w:r>
      <w:r w:rsidR="00E33DF2" w:rsidRPr="00C76FA6">
        <w:rPr>
          <w:rFonts w:ascii="Times New Roman" w:hAnsi="Times New Roman"/>
          <w:color w:val="00B050"/>
        </w:rPr>
        <w:t xml:space="preserve">Investigating the influence of performance measurement </w:t>
      </w:r>
      <w:r w:rsidR="00422470" w:rsidRPr="00C76FA6">
        <w:rPr>
          <w:rFonts w:ascii="Times New Roman" w:hAnsi="Times New Roman"/>
          <w:color w:val="00B050"/>
        </w:rPr>
        <w:t>on learning</w:t>
      </w:r>
      <w:r w:rsidR="006A54C9" w:rsidRPr="00C76FA6">
        <w:rPr>
          <w:rFonts w:ascii="Times New Roman" w:hAnsi="Times New Roman"/>
          <w:color w:val="00B050"/>
        </w:rPr>
        <w:t xml:space="preserve">, </w:t>
      </w:r>
      <w:r w:rsidR="00422470" w:rsidRPr="00C76FA6">
        <w:rPr>
          <w:rFonts w:ascii="Times New Roman" w:hAnsi="Times New Roman"/>
          <w:color w:val="00B050"/>
        </w:rPr>
        <w:t xml:space="preserve">entrepreneurial orientation </w:t>
      </w:r>
      <w:r w:rsidR="006A54C9" w:rsidRPr="00C76FA6">
        <w:rPr>
          <w:rFonts w:ascii="Times New Roman" w:hAnsi="Times New Roman"/>
          <w:color w:val="00B050"/>
        </w:rPr>
        <w:t xml:space="preserve">and performance </w:t>
      </w:r>
      <w:r w:rsidR="00E33DF2" w:rsidRPr="00C76FA6">
        <w:rPr>
          <w:rFonts w:ascii="Times New Roman" w:hAnsi="Times New Roman"/>
          <w:color w:val="00B050"/>
        </w:rPr>
        <w:t>in turbulent markets</w:t>
      </w:r>
      <w:r w:rsidRPr="00C76FA6">
        <w:rPr>
          <w:rFonts w:ascii="Times New Roman" w:hAnsi="Times New Roman"/>
          <w:color w:val="00B050"/>
        </w:rPr>
        <w:t xml:space="preserve">, </w:t>
      </w:r>
      <w:r w:rsidRPr="00C76FA6">
        <w:rPr>
          <w:rFonts w:ascii="Times New Roman" w:hAnsi="Times New Roman"/>
          <w:i/>
          <w:color w:val="00B050"/>
        </w:rPr>
        <w:t>International Journal of Contemporary Hospitality Management</w:t>
      </w:r>
      <w:r w:rsidRPr="00C76FA6">
        <w:rPr>
          <w:rFonts w:ascii="Times New Roman" w:hAnsi="Times New Roman"/>
          <w:color w:val="00B050"/>
        </w:rPr>
        <w:t xml:space="preserve">, (31). </w:t>
      </w:r>
    </w:p>
    <w:p w14:paraId="20135C79" w14:textId="77777777" w:rsidR="00C603BE" w:rsidRPr="008217F8" w:rsidRDefault="000F22BC" w:rsidP="008217F8">
      <w:pPr>
        <w:widowControl w:val="0"/>
        <w:tabs>
          <w:tab w:val="left" w:pos="284"/>
        </w:tabs>
        <w:autoSpaceDE w:val="0"/>
        <w:autoSpaceDN w:val="0"/>
        <w:adjustRightInd w:val="0"/>
        <w:spacing w:after="240"/>
        <w:jc w:val="center"/>
        <w:rPr>
          <w:rFonts w:ascii="Times New Roman" w:hAnsi="Times New Roman"/>
          <w:b/>
        </w:rPr>
      </w:pPr>
      <w:r w:rsidRPr="008217F8">
        <w:rPr>
          <w:rFonts w:ascii="Times New Roman" w:hAnsi="Times New Roman"/>
          <w:b/>
        </w:rPr>
        <w:t>A</w:t>
      </w:r>
      <w:r w:rsidR="00D16333" w:rsidRPr="008217F8">
        <w:rPr>
          <w:rFonts w:ascii="Times New Roman" w:hAnsi="Times New Roman"/>
          <w:b/>
        </w:rPr>
        <w:t>BSTRACT</w:t>
      </w:r>
    </w:p>
    <w:p w14:paraId="21CF5D9C" w14:textId="7A3975DF" w:rsidR="00D32522" w:rsidRPr="008217F8" w:rsidRDefault="00D32522" w:rsidP="008217F8">
      <w:pPr>
        <w:widowControl w:val="0"/>
        <w:tabs>
          <w:tab w:val="left" w:pos="284"/>
        </w:tabs>
        <w:autoSpaceDE w:val="0"/>
        <w:autoSpaceDN w:val="0"/>
        <w:adjustRightInd w:val="0"/>
        <w:spacing w:after="240" w:line="360" w:lineRule="auto"/>
        <w:jc w:val="both"/>
        <w:rPr>
          <w:rFonts w:ascii="Times New Roman" w:hAnsi="Times New Roman"/>
          <w:b/>
        </w:rPr>
      </w:pPr>
      <w:r w:rsidRPr="008217F8">
        <w:rPr>
          <w:rFonts w:ascii="Times New Roman" w:hAnsi="Times New Roman"/>
          <w:b/>
        </w:rPr>
        <w:t>Purpose:</w:t>
      </w:r>
      <w:r w:rsidR="00ED615E" w:rsidRPr="008217F8">
        <w:rPr>
          <w:rFonts w:ascii="Times New Roman" w:hAnsi="Times New Roman"/>
          <w:b/>
        </w:rPr>
        <w:t xml:space="preserve"> </w:t>
      </w:r>
      <w:r w:rsidR="00ED615E" w:rsidRPr="008217F8">
        <w:rPr>
          <w:rFonts w:ascii="Times New Roman" w:hAnsi="Times New Roman"/>
        </w:rPr>
        <w:t xml:space="preserve">This study examines </w:t>
      </w:r>
      <w:r w:rsidR="007642B8" w:rsidRPr="008217F8">
        <w:rPr>
          <w:rFonts w:ascii="Times New Roman" w:hAnsi="Times New Roman"/>
        </w:rPr>
        <w:t>how</w:t>
      </w:r>
      <w:r w:rsidR="00ED615E" w:rsidRPr="008217F8">
        <w:rPr>
          <w:rFonts w:ascii="Times New Roman" w:hAnsi="Times New Roman"/>
        </w:rPr>
        <w:t xml:space="preserve"> comprehensive performance measurement systems (CPMS) </w:t>
      </w:r>
      <w:r w:rsidR="007642B8" w:rsidRPr="008217F8">
        <w:rPr>
          <w:rFonts w:ascii="Times New Roman" w:hAnsi="Times New Roman"/>
        </w:rPr>
        <w:t>influence</w:t>
      </w:r>
      <w:r w:rsidR="00ED615E" w:rsidRPr="008217F8">
        <w:rPr>
          <w:rFonts w:ascii="Times New Roman" w:hAnsi="Times New Roman"/>
        </w:rPr>
        <w:t xml:space="preserve"> entrepreneurial orientation, market-focused learning</w:t>
      </w:r>
      <w:r w:rsidR="00440503" w:rsidRPr="008217F8">
        <w:rPr>
          <w:rFonts w:ascii="Times New Roman" w:hAnsi="Times New Roman"/>
        </w:rPr>
        <w:t xml:space="preserve"> (MFL)</w:t>
      </w:r>
      <w:r w:rsidR="00ED615E" w:rsidRPr="008217F8">
        <w:rPr>
          <w:rFonts w:ascii="Times New Roman" w:hAnsi="Times New Roman"/>
        </w:rPr>
        <w:t xml:space="preserve">, and </w:t>
      </w:r>
      <w:r w:rsidR="00744A73" w:rsidRPr="008217F8">
        <w:rPr>
          <w:rFonts w:ascii="Times New Roman" w:hAnsi="Times New Roman"/>
        </w:rPr>
        <w:t>employees’ perception</w:t>
      </w:r>
      <w:r w:rsidR="00A77244" w:rsidRPr="008217F8">
        <w:rPr>
          <w:rFonts w:ascii="Times New Roman" w:hAnsi="Times New Roman"/>
        </w:rPr>
        <w:t>s</w:t>
      </w:r>
      <w:r w:rsidR="00744A73" w:rsidRPr="008217F8">
        <w:rPr>
          <w:rFonts w:ascii="Times New Roman" w:hAnsi="Times New Roman"/>
        </w:rPr>
        <w:t xml:space="preserve"> of</w:t>
      </w:r>
      <w:r w:rsidR="00ED615E" w:rsidRPr="008217F8">
        <w:rPr>
          <w:rFonts w:ascii="Times New Roman" w:hAnsi="Times New Roman"/>
        </w:rPr>
        <w:t xml:space="preserve"> firm performance within a service-provision context. It </w:t>
      </w:r>
      <w:r w:rsidR="007642B8" w:rsidRPr="008217F8">
        <w:rPr>
          <w:rFonts w:ascii="Times New Roman" w:hAnsi="Times New Roman"/>
        </w:rPr>
        <w:t xml:space="preserve">also </w:t>
      </w:r>
      <w:r w:rsidR="00ED615E" w:rsidRPr="008217F8">
        <w:rPr>
          <w:rFonts w:ascii="Times New Roman" w:hAnsi="Times New Roman"/>
        </w:rPr>
        <w:t xml:space="preserve">considers the moderating effect of </w:t>
      </w:r>
      <w:r w:rsidR="00281273">
        <w:rPr>
          <w:rFonts w:ascii="Times New Roman" w:hAnsi="Times New Roman"/>
        </w:rPr>
        <w:t>low</w:t>
      </w:r>
      <w:r w:rsidR="00ED615E" w:rsidRPr="008217F8">
        <w:rPr>
          <w:rFonts w:ascii="Times New Roman" w:hAnsi="Times New Roman"/>
        </w:rPr>
        <w:t xml:space="preserve"> and </w:t>
      </w:r>
      <w:r w:rsidR="00281273">
        <w:rPr>
          <w:rFonts w:ascii="Times New Roman" w:hAnsi="Times New Roman"/>
        </w:rPr>
        <w:t>high</w:t>
      </w:r>
      <w:r w:rsidR="00ED615E" w:rsidRPr="008217F8">
        <w:rPr>
          <w:rFonts w:ascii="Times New Roman" w:hAnsi="Times New Roman"/>
        </w:rPr>
        <w:t xml:space="preserve"> levels of </w:t>
      </w:r>
      <w:r w:rsidR="00364968" w:rsidRPr="008217F8">
        <w:rPr>
          <w:rFonts w:ascii="Times New Roman" w:hAnsi="Times New Roman"/>
        </w:rPr>
        <w:t>perceived</w:t>
      </w:r>
      <w:r w:rsidR="00CD5AC2" w:rsidRPr="008217F8">
        <w:rPr>
          <w:rFonts w:ascii="Times New Roman" w:hAnsi="Times New Roman"/>
        </w:rPr>
        <w:t xml:space="preserve"> market-turbulence</w:t>
      </w:r>
      <w:r w:rsidR="00ED615E" w:rsidRPr="008217F8">
        <w:rPr>
          <w:rFonts w:ascii="Times New Roman" w:hAnsi="Times New Roman"/>
        </w:rPr>
        <w:t xml:space="preserve"> (LMT vs. HMT) on the relationship</w:t>
      </w:r>
      <w:r w:rsidR="00E83F11" w:rsidRPr="008217F8">
        <w:rPr>
          <w:rFonts w:ascii="Times New Roman" w:hAnsi="Times New Roman"/>
        </w:rPr>
        <w:t>s</w:t>
      </w:r>
      <w:r w:rsidR="00ED615E" w:rsidRPr="008217F8">
        <w:rPr>
          <w:rFonts w:ascii="Times New Roman" w:hAnsi="Times New Roman"/>
        </w:rPr>
        <w:t xml:space="preserve"> between these concepts.</w:t>
      </w:r>
    </w:p>
    <w:p w14:paraId="2B46E05F" w14:textId="77777777" w:rsidR="00D32522" w:rsidRPr="008217F8" w:rsidRDefault="00D32522" w:rsidP="008217F8">
      <w:pPr>
        <w:widowControl w:val="0"/>
        <w:tabs>
          <w:tab w:val="left" w:pos="284"/>
        </w:tabs>
        <w:autoSpaceDE w:val="0"/>
        <w:autoSpaceDN w:val="0"/>
        <w:adjustRightInd w:val="0"/>
        <w:spacing w:after="240" w:line="360" w:lineRule="auto"/>
        <w:jc w:val="both"/>
        <w:rPr>
          <w:rFonts w:ascii="Times New Roman" w:hAnsi="Times New Roman"/>
          <w:b/>
        </w:rPr>
      </w:pPr>
      <w:r w:rsidRPr="008217F8">
        <w:rPr>
          <w:rFonts w:ascii="Times New Roman" w:hAnsi="Times New Roman"/>
          <w:b/>
        </w:rPr>
        <w:t>Design:</w:t>
      </w:r>
      <w:r w:rsidR="00ED615E" w:rsidRPr="008217F8">
        <w:rPr>
          <w:rFonts w:ascii="Times New Roman" w:hAnsi="Times New Roman"/>
          <w:b/>
        </w:rPr>
        <w:t xml:space="preserve"> </w:t>
      </w:r>
      <w:r w:rsidR="00ED615E" w:rsidRPr="008217F8">
        <w:rPr>
          <w:rFonts w:ascii="Times New Roman" w:hAnsi="Times New Roman"/>
        </w:rPr>
        <w:t>P</w:t>
      </w:r>
      <w:r w:rsidR="00E27A4D" w:rsidRPr="008217F8">
        <w:rPr>
          <w:rFonts w:ascii="Times New Roman" w:hAnsi="Times New Roman"/>
        </w:rPr>
        <w:t xml:space="preserve">LS-SEM was employed to </w:t>
      </w:r>
      <w:r w:rsidR="00ED615E" w:rsidRPr="008217F8">
        <w:rPr>
          <w:rFonts w:ascii="Times New Roman" w:hAnsi="Times New Roman"/>
        </w:rPr>
        <w:t>test</w:t>
      </w:r>
      <w:r w:rsidR="00E27A4D" w:rsidRPr="008217F8">
        <w:rPr>
          <w:rFonts w:ascii="Times New Roman" w:hAnsi="Times New Roman"/>
        </w:rPr>
        <w:t xml:space="preserve"> the</w:t>
      </w:r>
      <w:r w:rsidR="00ED615E" w:rsidRPr="008217F8">
        <w:rPr>
          <w:rFonts w:ascii="Times New Roman" w:hAnsi="Times New Roman"/>
        </w:rPr>
        <w:t xml:space="preserve"> hypothesised relationships using </w:t>
      </w:r>
      <w:r w:rsidR="00ED615E" w:rsidRPr="008217F8">
        <w:rPr>
          <w:rFonts w:ascii="Times New Roman" w:eastAsia="Times New Roman" w:hAnsi="Times New Roman"/>
        </w:rPr>
        <w:t>survey responses from</w:t>
      </w:r>
      <w:r w:rsidR="00E27A4D" w:rsidRPr="008217F8">
        <w:rPr>
          <w:rFonts w:ascii="Times New Roman" w:eastAsia="Times New Roman" w:hAnsi="Times New Roman"/>
        </w:rPr>
        <w:t xml:space="preserve"> 198</w:t>
      </w:r>
      <w:r w:rsidR="00ED615E" w:rsidRPr="008217F8">
        <w:rPr>
          <w:rFonts w:ascii="Times New Roman" w:eastAsia="Times New Roman" w:hAnsi="Times New Roman"/>
        </w:rPr>
        <w:t xml:space="preserve"> employees of a leading</w:t>
      </w:r>
      <w:r w:rsidR="00766A80" w:rsidRPr="008217F8">
        <w:rPr>
          <w:rFonts w:ascii="Times New Roman" w:eastAsia="Times New Roman" w:hAnsi="Times New Roman"/>
        </w:rPr>
        <w:t xml:space="preserve"> multi-branch</w:t>
      </w:r>
      <w:r w:rsidR="00ED615E" w:rsidRPr="008217F8">
        <w:rPr>
          <w:rFonts w:ascii="Times New Roman" w:eastAsia="Times New Roman" w:hAnsi="Times New Roman"/>
        </w:rPr>
        <w:t xml:space="preserve"> travel agency in Iran</w:t>
      </w:r>
      <w:r w:rsidR="00402386" w:rsidRPr="008217F8">
        <w:rPr>
          <w:rFonts w:ascii="Times New Roman" w:eastAsia="Times New Roman" w:hAnsi="Times New Roman"/>
        </w:rPr>
        <w:t>.</w:t>
      </w:r>
    </w:p>
    <w:p w14:paraId="591A66EA" w14:textId="479BFB0F" w:rsidR="00D32522" w:rsidRPr="008217F8" w:rsidRDefault="00D32522" w:rsidP="008217F8">
      <w:pPr>
        <w:widowControl w:val="0"/>
        <w:tabs>
          <w:tab w:val="left" w:pos="284"/>
        </w:tabs>
        <w:autoSpaceDE w:val="0"/>
        <w:autoSpaceDN w:val="0"/>
        <w:adjustRightInd w:val="0"/>
        <w:spacing w:after="240" w:line="360" w:lineRule="auto"/>
        <w:jc w:val="both"/>
        <w:rPr>
          <w:rFonts w:ascii="Times New Roman" w:hAnsi="Times New Roman"/>
          <w:b/>
        </w:rPr>
      </w:pPr>
      <w:r w:rsidRPr="008217F8">
        <w:rPr>
          <w:rFonts w:ascii="Times New Roman" w:hAnsi="Times New Roman"/>
          <w:b/>
        </w:rPr>
        <w:t>Findings:</w:t>
      </w:r>
      <w:r w:rsidR="0085786D" w:rsidRPr="008217F8">
        <w:rPr>
          <w:rFonts w:ascii="Times New Roman" w:hAnsi="Times New Roman"/>
          <w:b/>
        </w:rPr>
        <w:t xml:space="preserve"> </w:t>
      </w:r>
      <w:r w:rsidR="00DE21D4" w:rsidRPr="008217F8">
        <w:rPr>
          <w:rFonts w:ascii="Times New Roman" w:hAnsi="Times New Roman"/>
        </w:rPr>
        <w:t>The</w:t>
      </w:r>
      <w:r w:rsidR="00994B55" w:rsidRPr="008217F8">
        <w:rPr>
          <w:rFonts w:ascii="Times New Roman" w:hAnsi="Times New Roman"/>
        </w:rPr>
        <w:t xml:space="preserve"> findings </w:t>
      </w:r>
      <w:r w:rsidR="00B32DFD" w:rsidRPr="008217F8">
        <w:rPr>
          <w:rFonts w:ascii="Times New Roman" w:hAnsi="Times New Roman"/>
        </w:rPr>
        <w:t>demonstrate</w:t>
      </w:r>
      <w:r w:rsidR="00994B55" w:rsidRPr="008217F8">
        <w:rPr>
          <w:rFonts w:ascii="Times New Roman" w:hAnsi="Times New Roman"/>
        </w:rPr>
        <w:t xml:space="preserve"> th</w:t>
      </w:r>
      <w:r w:rsidR="00CE3EAD" w:rsidRPr="008217F8">
        <w:rPr>
          <w:rFonts w:ascii="Times New Roman" w:hAnsi="Times New Roman"/>
        </w:rPr>
        <w:t>at CPMS positively influence</w:t>
      </w:r>
      <w:r w:rsidR="00994B55" w:rsidRPr="008217F8">
        <w:rPr>
          <w:rFonts w:ascii="Times New Roman" w:hAnsi="Times New Roman"/>
        </w:rPr>
        <w:t xml:space="preserve"> </w:t>
      </w:r>
      <w:r w:rsidR="00440503" w:rsidRPr="008217F8">
        <w:rPr>
          <w:rFonts w:ascii="Times New Roman" w:hAnsi="Times New Roman"/>
        </w:rPr>
        <w:t>MFL</w:t>
      </w:r>
      <w:r w:rsidR="00994B55" w:rsidRPr="008217F8">
        <w:rPr>
          <w:rFonts w:ascii="Times New Roman" w:hAnsi="Times New Roman"/>
        </w:rPr>
        <w:t xml:space="preserve"> and</w:t>
      </w:r>
      <w:r w:rsidR="00401CF5">
        <w:rPr>
          <w:rFonts w:ascii="Times New Roman" w:hAnsi="Times New Roman"/>
        </w:rPr>
        <w:t>,</w:t>
      </w:r>
      <w:r w:rsidR="00994B55" w:rsidRPr="008217F8">
        <w:rPr>
          <w:rFonts w:ascii="Times New Roman" w:hAnsi="Times New Roman"/>
        </w:rPr>
        <w:t xml:space="preserve"> </w:t>
      </w:r>
      <w:r w:rsidR="00CE3EAD" w:rsidRPr="008217F8">
        <w:rPr>
          <w:rFonts w:ascii="Times New Roman" w:hAnsi="Times New Roman"/>
        </w:rPr>
        <w:t>in doing so</w:t>
      </w:r>
      <w:r w:rsidR="00401CF5">
        <w:rPr>
          <w:rFonts w:ascii="Times New Roman" w:hAnsi="Times New Roman"/>
        </w:rPr>
        <w:t>,</w:t>
      </w:r>
      <w:r w:rsidR="00CE3EAD" w:rsidRPr="008217F8">
        <w:rPr>
          <w:rFonts w:ascii="Times New Roman" w:hAnsi="Times New Roman"/>
        </w:rPr>
        <w:t xml:space="preserve"> have</w:t>
      </w:r>
      <w:r w:rsidR="00994B55" w:rsidRPr="008217F8">
        <w:rPr>
          <w:rFonts w:ascii="Times New Roman" w:hAnsi="Times New Roman"/>
        </w:rPr>
        <w:t xml:space="preserve"> a positive effect on</w:t>
      </w:r>
      <w:r w:rsidR="00CE3EAD" w:rsidRPr="008217F8">
        <w:rPr>
          <w:rFonts w:ascii="Times New Roman" w:hAnsi="Times New Roman"/>
        </w:rPr>
        <w:t xml:space="preserve"> perceptions of</w:t>
      </w:r>
      <w:r w:rsidR="00994B55" w:rsidRPr="008217F8">
        <w:rPr>
          <w:rFonts w:ascii="Times New Roman" w:hAnsi="Times New Roman"/>
        </w:rPr>
        <w:t xml:space="preserve"> </w:t>
      </w:r>
      <w:r w:rsidR="00CE3EAD" w:rsidRPr="008217F8">
        <w:rPr>
          <w:rFonts w:ascii="Times New Roman" w:hAnsi="Times New Roman"/>
        </w:rPr>
        <w:t>firm performance</w:t>
      </w:r>
      <w:r w:rsidR="00994B55" w:rsidRPr="008217F8">
        <w:rPr>
          <w:rFonts w:ascii="Times New Roman" w:hAnsi="Times New Roman"/>
        </w:rPr>
        <w:t xml:space="preserve">. However, </w:t>
      </w:r>
      <w:r w:rsidR="00281273">
        <w:rPr>
          <w:rFonts w:ascii="Times New Roman" w:hAnsi="Times New Roman"/>
        </w:rPr>
        <w:t>the findings also</w:t>
      </w:r>
      <w:r w:rsidR="00CE3EAD" w:rsidRPr="008217F8">
        <w:rPr>
          <w:rFonts w:ascii="Times New Roman" w:hAnsi="Times New Roman"/>
        </w:rPr>
        <w:t xml:space="preserve"> </w:t>
      </w:r>
      <w:r w:rsidR="002F7014" w:rsidRPr="008217F8">
        <w:rPr>
          <w:rFonts w:ascii="Times New Roman" w:hAnsi="Times New Roman"/>
        </w:rPr>
        <w:t>suggest</w:t>
      </w:r>
      <w:r w:rsidR="00CE3EAD" w:rsidRPr="008217F8">
        <w:rPr>
          <w:rFonts w:ascii="Times New Roman" w:hAnsi="Times New Roman"/>
        </w:rPr>
        <w:t xml:space="preserve"> that CPMS negatively influence</w:t>
      </w:r>
      <w:r w:rsidR="0085786D" w:rsidRPr="008217F8">
        <w:rPr>
          <w:rFonts w:ascii="Times New Roman" w:hAnsi="Times New Roman"/>
        </w:rPr>
        <w:t xml:space="preserve"> entrepreneurial orientation</w:t>
      </w:r>
      <w:r w:rsidR="00CE3EAD" w:rsidRPr="008217F8">
        <w:rPr>
          <w:rFonts w:ascii="Times New Roman" w:hAnsi="Times New Roman"/>
        </w:rPr>
        <w:t>,</w:t>
      </w:r>
      <w:r w:rsidR="0085786D" w:rsidRPr="008217F8">
        <w:rPr>
          <w:rFonts w:ascii="Times New Roman" w:hAnsi="Times New Roman"/>
        </w:rPr>
        <w:t xml:space="preserve"> and therefore </w:t>
      </w:r>
      <w:r w:rsidR="00CE3EAD" w:rsidRPr="008217F8">
        <w:rPr>
          <w:rFonts w:ascii="Times New Roman" w:hAnsi="Times New Roman"/>
        </w:rPr>
        <w:t>can also negatively influence</w:t>
      </w:r>
      <w:r w:rsidR="0085786D" w:rsidRPr="008217F8">
        <w:rPr>
          <w:rFonts w:ascii="Times New Roman" w:hAnsi="Times New Roman"/>
        </w:rPr>
        <w:t xml:space="preserve"> </w:t>
      </w:r>
      <w:r w:rsidR="001053F9" w:rsidRPr="008217F8">
        <w:rPr>
          <w:rFonts w:ascii="Times New Roman" w:hAnsi="Times New Roman"/>
        </w:rPr>
        <w:t>perceptions of</w:t>
      </w:r>
      <w:r w:rsidR="0085786D" w:rsidRPr="008217F8">
        <w:rPr>
          <w:rFonts w:ascii="Times New Roman" w:hAnsi="Times New Roman"/>
        </w:rPr>
        <w:t xml:space="preserve"> firm performance. </w:t>
      </w:r>
      <w:r w:rsidR="00ED615E" w:rsidRPr="008217F8">
        <w:rPr>
          <w:rFonts w:ascii="Times New Roman" w:hAnsi="Times New Roman"/>
        </w:rPr>
        <w:t>Further, the</w:t>
      </w:r>
      <w:r w:rsidR="0086642C">
        <w:rPr>
          <w:rFonts w:ascii="Times New Roman" w:hAnsi="Times New Roman"/>
        </w:rPr>
        <w:t xml:space="preserve"> r</w:t>
      </w:r>
      <w:r w:rsidR="00ED615E" w:rsidRPr="008217F8">
        <w:rPr>
          <w:rFonts w:ascii="Times New Roman" w:hAnsi="Times New Roman"/>
        </w:rPr>
        <w:t xml:space="preserve">elationships between CPMS, entrepreneurial orientation, </w:t>
      </w:r>
      <w:r w:rsidR="00440503" w:rsidRPr="008217F8">
        <w:rPr>
          <w:rFonts w:ascii="Times New Roman" w:hAnsi="Times New Roman"/>
        </w:rPr>
        <w:t>MFL</w:t>
      </w:r>
      <w:r w:rsidR="00ED615E" w:rsidRPr="008217F8">
        <w:rPr>
          <w:rFonts w:ascii="Times New Roman" w:hAnsi="Times New Roman"/>
        </w:rPr>
        <w:t xml:space="preserve">, and firm performance </w:t>
      </w:r>
      <w:r w:rsidR="009C1D9D" w:rsidRPr="008217F8">
        <w:rPr>
          <w:rFonts w:ascii="Times New Roman" w:hAnsi="Times New Roman"/>
        </w:rPr>
        <w:t>are</w:t>
      </w:r>
      <w:r w:rsidR="00ED615E" w:rsidRPr="008217F8">
        <w:rPr>
          <w:rFonts w:ascii="Times New Roman" w:hAnsi="Times New Roman"/>
        </w:rPr>
        <w:t xml:space="preserve"> stronger for HMT when compared to LMT for all relationships.</w:t>
      </w:r>
    </w:p>
    <w:p w14:paraId="64EB0702" w14:textId="15CA3A40" w:rsidR="00D32522" w:rsidRPr="008217F8" w:rsidRDefault="00D32522" w:rsidP="008217F8">
      <w:pPr>
        <w:widowControl w:val="0"/>
        <w:tabs>
          <w:tab w:val="left" w:pos="284"/>
        </w:tabs>
        <w:autoSpaceDE w:val="0"/>
        <w:autoSpaceDN w:val="0"/>
        <w:adjustRightInd w:val="0"/>
        <w:spacing w:after="240" w:line="360" w:lineRule="auto"/>
        <w:jc w:val="both"/>
        <w:rPr>
          <w:rFonts w:ascii="Times New Roman" w:hAnsi="Times New Roman"/>
          <w:b/>
        </w:rPr>
      </w:pPr>
      <w:r w:rsidRPr="008217F8">
        <w:rPr>
          <w:rFonts w:ascii="Times New Roman" w:hAnsi="Times New Roman"/>
          <w:b/>
        </w:rPr>
        <w:t>Practical Implications:</w:t>
      </w:r>
      <w:r w:rsidR="00212FAF" w:rsidRPr="008217F8">
        <w:rPr>
          <w:rFonts w:ascii="Times New Roman" w:hAnsi="Times New Roman"/>
          <w:b/>
        </w:rPr>
        <w:t xml:space="preserve"> </w:t>
      </w:r>
      <w:r w:rsidR="00401CF5">
        <w:rPr>
          <w:rFonts w:ascii="Times New Roman" w:hAnsi="Times New Roman"/>
        </w:rPr>
        <w:t>Industry</w:t>
      </w:r>
      <w:r w:rsidR="00A44C34" w:rsidRPr="008217F8">
        <w:rPr>
          <w:rFonts w:ascii="Times New Roman" w:hAnsi="Times New Roman"/>
        </w:rPr>
        <w:t xml:space="preserve"> managers</w:t>
      </w:r>
      <w:r w:rsidR="00212FAF" w:rsidRPr="008217F8">
        <w:rPr>
          <w:rFonts w:ascii="Times New Roman" w:hAnsi="Times New Roman"/>
        </w:rPr>
        <w:t xml:space="preserve"> should adapt their </w:t>
      </w:r>
      <w:r w:rsidR="002E38D7" w:rsidRPr="008217F8">
        <w:rPr>
          <w:rFonts w:ascii="Times New Roman" w:hAnsi="Times New Roman"/>
        </w:rPr>
        <w:t>C</w:t>
      </w:r>
      <w:r w:rsidR="00212FAF" w:rsidRPr="008217F8">
        <w:rPr>
          <w:rFonts w:ascii="Times New Roman" w:hAnsi="Times New Roman"/>
        </w:rPr>
        <w:t xml:space="preserve">PMS to include measures specific to intra-organisational entrepreneurship and innovation, </w:t>
      </w:r>
      <w:r w:rsidR="009C1D9D" w:rsidRPr="008217F8">
        <w:rPr>
          <w:rFonts w:ascii="Times New Roman" w:hAnsi="Times New Roman"/>
        </w:rPr>
        <w:t xml:space="preserve">and should </w:t>
      </w:r>
      <w:r w:rsidR="00F63B4F" w:rsidRPr="008217F8">
        <w:rPr>
          <w:rFonts w:ascii="Times New Roman" w:hAnsi="Times New Roman"/>
        </w:rPr>
        <w:t>pursue</w:t>
      </w:r>
      <w:r w:rsidR="009C1D9D" w:rsidRPr="008217F8">
        <w:rPr>
          <w:rFonts w:ascii="Times New Roman" w:hAnsi="Times New Roman"/>
        </w:rPr>
        <w:t xml:space="preserve"> greater</w:t>
      </w:r>
      <w:r w:rsidR="00212FAF" w:rsidRPr="008217F8">
        <w:rPr>
          <w:rFonts w:ascii="Times New Roman" w:hAnsi="Times New Roman"/>
        </w:rPr>
        <w:t xml:space="preserve"> understanding </w:t>
      </w:r>
      <w:r w:rsidR="009C1D9D" w:rsidRPr="008217F8">
        <w:rPr>
          <w:rFonts w:ascii="Times New Roman" w:hAnsi="Times New Roman"/>
        </w:rPr>
        <w:t>of</w:t>
      </w:r>
      <w:r w:rsidR="00212FAF" w:rsidRPr="008217F8">
        <w:rPr>
          <w:rFonts w:ascii="Times New Roman" w:hAnsi="Times New Roman"/>
        </w:rPr>
        <w:t xml:space="preserve"> chang</w:t>
      </w:r>
      <w:r w:rsidR="00BE4C43" w:rsidRPr="008217F8">
        <w:rPr>
          <w:rFonts w:ascii="Times New Roman" w:hAnsi="Times New Roman"/>
        </w:rPr>
        <w:t>ing</w:t>
      </w:r>
      <w:r w:rsidR="00212FAF" w:rsidRPr="008217F8">
        <w:rPr>
          <w:rFonts w:ascii="Times New Roman" w:hAnsi="Times New Roman"/>
        </w:rPr>
        <w:t xml:space="preserve"> customer </w:t>
      </w:r>
      <w:r w:rsidR="00BE4C43" w:rsidRPr="008217F8">
        <w:rPr>
          <w:rFonts w:ascii="Times New Roman" w:hAnsi="Times New Roman"/>
        </w:rPr>
        <w:t>preferences</w:t>
      </w:r>
      <w:r w:rsidR="00212FAF" w:rsidRPr="008217F8">
        <w:rPr>
          <w:rFonts w:ascii="Times New Roman" w:hAnsi="Times New Roman"/>
        </w:rPr>
        <w:t>.</w:t>
      </w:r>
    </w:p>
    <w:p w14:paraId="2778B610" w14:textId="5C30F70C" w:rsidR="00D32522" w:rsidRPr="008217F8" w:rsidRDefault="00D32522" w:rsidP="008217F8">
      <w:pPr>
        <w:widowControl w:val="0"/>
        <w:tabs>
          <w:tab w:val="left" w:pos="284"/>
        </w:tabs>
        <w:autoSpaceDE w:val="0"/>
        <w:autoSpaceDN w:val="0"/>
        <w:adjustRightInd w:val="0"/>
        <w:spacing w:after="240" w:line="360" w:lineRule="auto"/>
        <w:jc w:val="both"/>
        <w:rPr>
          <w:rFonts w:ascii="Times New Roman" w:hAnsi="Times New Roman"/>
          <w:b/>
        </w:rPr>
      </w:pPr>
      <w:r w:rsidRPr="008217F8">
        <w:rPr>
          <w:rFonts w:ascii="Times New Roman" w:hAnsi="Times New Roman"/>
          <w:b/>
        </w:rPr>
        <w:t>Originality/Value:</w:t>
      </w:r>
      <w:r w:rsidR="008A19E7" w:rsidRPr="008217F8">
        <w:rPr>
          <w:rFonts w:ascii="Times New Roman" w:hAnsi="Times New Roman"/>
          <w:b/>
        </w:rPr>
        <w:t xml:space="preserve"> </w:t>
      </w:r>
      <w:r w:rsidR="0085786D" w:rsidRPr="008217F8">
        <w:rPr>
          <w:rFonts w:ascii="Times New Roman" w:hAnsi="Times New Roman"/>
        </w:rPr>
        <w:t>Th</w:t>
      </w:r>
      <w:r w:rsidR="00473FED">
        <w:rPr>
          <w:rFonts w:ascii="Times New Roman" w:hAnsi="Times New Roman"/>
        </w:rPr>
        <w:t>is</w:t>
      </w:r>
      <w:r w:rsidR="0085786D" w:rsidRPr="008217F8">
        <w:rPr>
          <w:rFonts w:ascii="Times New Roman" w:hAnsi="Times New Roman"/>
        </w:rPr>
        <w:t xml:space="preserve"> study highlights the importance of </w:t>
      </w:r>
      <w:r w:rsidR="00440503" w:rsidRPr="008217F8">
        <w:rPr>
          <w:rFonts w:ascii="Times New Roman" w:hAnsi="Times New Roman"/>
        </w:rPr>
        <w:t>MFL</w:t>
      </w:r>
      <w:r w:rsidR="0085786D" w:rsidRPr="008217F8">
        <w:rPr>
          <w:rFonts w:ascii="Times New Roman" w:hAnsi="Times New Roman"/>
        </w:rPr>
        <w:t xml:space="preserve"> as a means of avoiding</w:t>
      </w:r>
      <w:r w:rsidR="008A19E7" w:rsidRPr="008217F8">
        <w:rPr>
          <w:rFonts w:ascii="Times New Roman" w:hAnsi="Times New Roman"/>
        </w:rPr>
        <w:t xml:space="preserve"> the negative impact of underdeveloped market research on performance</w:t>
      </w:r>
      <w:r w:rsidR="00F63B4F" w:rsidRPr="008217F8">
        <w:rPr>
          <w:rFonts w:ascii="Times New Roman" w:hAnsi="Times New Roman"/>
        </w:rPr>
        <w:t xml:space="preserve"> in the turbulent Iranian</w:t>
      </w:r>
      <w:r w:rsidR="000E0BA3" w:rsidRPr="008217F8">
        <w:rPr>
          <w:rFonts w:ascii="Times New Roman" w:hAnsi="Times New Roman"/>
        </w:rPr>
        <w:t xml:space="preserve"> context</w:t>
      </w:r>
      <w:r w:rsidR="008A19E7" w:rsidRPr="008217F8">
        <w:rPr>
          <w:rFonts w:ascii="Times New Roman" w:hAnsi="Times New Roman"/>
        </w:rPr>
        <w:t>.</w:t>
      </w:r>
      <w:r w:rsidR="0085786D" w:rsidRPr="008217F8">
        <w:rPr>
          <w:rFonts w:ascii="Times New Roman" w:hAnsi="Times New Roman"/>
        </w:rPr>
        <w:t xml:space="preserve"> </w:t>
      </w:r>
      <w:r w:rsidR="00921B0B" w:rsidRPr="008217F8">
        <w:rPr>
          <w:rFonts w:ascii="Times New Roman" w:hAnsi="Times New Roman"/>
        </w:rPr>
        <w:t>Contrary to</w:t>
      </w:r>
      <w:r w:rsidR="0085786D" w:rsidRPr="008217F8">
        <w:rPr>
          <w:rFonts w:ascii="Times New Roman" w:hAnsi="Times New Roman"/>
        </w:rPr>
        <w:t xml:space="preserve"> </w:t>
      </w:r>
      <w:r w:rsidR="00D27612" w:rsidRPr="008217F8">
        <w:rPr>
          <w:rFonts w:ascii="Times New Roman" w:hAnsi="Times New Roman"/>
        </w:rPr>
        <w:t>previous literature</w:t>
      </w:r>
      <w:r w:rsidR="009C1D9D" w:rsidRPr="008217F8">
        <w:rPr>
          <w:rFonts w:ascii="Times New Roman" w:hAnsi="Times New Roman"/>
        </w:rPr>
        <w:t>,</w:t>
      </w:r>
      <w:r w:rsidR="00D27612" w:rsidRPr="008217F8">
        <w:rPr>
          <w:rFonts w:ascii="Times New Roman" w:hAnsi="Times New Roman"/>
        </w:rPr>
        <w:t xml:space="preserve"> </w:t>
      </w:r>
      <w:r w:rsidR="00921B0B" w:rsidRPr="008217F8">
        <w:rPr>
          <w:rFonts w:ascii="Times New Roman" w:hAnsi="Times New Roman"/>
        </w:rPr>
        <w:t>it</w:t>
      </w:r>
      <w:r w:rsidR="00D27612" w:rsidRPr="008217F8">
        <w:rPr>
          <w:rFonts w:ascii="Times New Roman" w:hAnsi="Times New Roman"/>
        </w:rPr>
        <w:t xml:space="preserve"> </w:t>
      </w:r>
      <w:r w:rsidR="00190410" w:rsidRPr="008217F8">
        <w:rPr>
          <w:rFonts w:ascii="Times New Roman" w:hAnsi="Times New Roman"/>
        </w:rPr>
        <w:t xml:space="preserve">provides an example of how CPMS can negatively influence entrepreneurial orientation in </w:t>
      </w:r>
      <w:r w:rsidR="00072281" w:rsidRPr="008217F8">
        <w:rPr>
          <w:rFonts w:ascii="Times New Roman" w:hAnsi="Times New Roman"/>
        </w:rPr>
        <w:t>such</w:t>
      </w:r>
      <w:r w:rsidR="00190410" w:rsidRPr="008217F8">
        <w:rPr>
          <w:rFonts w:ascii="Times New Roman" w:hAnsi="Times New Roman"/>
        </w:rPr>
        <w:t xml:space="preserve"> environments.</w:t>
      </w:r>
    </w:p>
    <w:p w14:paraId="5CED5196" w14:textId="511F9F95" w:rsidR="007654BA" w:rsidRPr="008217F8" w:rsidRDefault="00ED615E" w:rsidP="008217F8">
      <w:pPr>
        <w:widowControl w:val="0"/>
        <w:tabs>
          <w:tab w:val="left" w:pos="284"/>
        </w:tabs>
        <w:autoSpaceDE w:val="0"/>
        <w:autoSpaceDN w:val="0"/>
        <w:adjustRightInd w:val="0"/>
        <w:spacing w:after="240" w:line="360" w:lineRule="auto"/>
        <w:jc w:val="both"/>
        <w:rPr>
          <w:rFonts w:ascii="Times New Roman" w:hAnsi="Times New Roman"/>
        </w:rPr>
      </w:pPr>
      <w:r w:rsidRPr="008217F8">
        <w:rPr>
          <w:rFonts w:ascii="Times New Roman" w:hAnsi="Times New Roman"/>
          <w:b/>
        </w:rPr>
        <w:t>K</w:t>
      </w:r>
      <w:r w:rsidR="0095007A" w:rsidRPr="008217F8">
        <w:rPr>
          <w:rFonts w:ascii="Times New Roman" w:hAnsi="Times New Roman"/>
          <w:b/>
        </w:rPr>
        <w:t xml:space="preserve">eywords: </w:t>
      </w:r>
      <w:r w:rsidR="001B09C9" w:rsidRPr="008217F8">
        <w:rPr>
          <w:rFonts w:ascii="Times New Roman" w:hAnsi="Times New Roman"/>
        </w:rPr>
        <w:t>Performance measurement; Market-focused learning; Entr</w:t>
      </w:r>
      <w:r w:rsidR="00763A86" w:rsidRPr="008217F8">
        <w:rPr>
          <w:rFonts w:ascii="Times New Roman" w:hAnsi="Times New Roman"/>
        </w:rPr>
        <w:t>epreneurial Orientation; Market t</w:t>
      </w:r>
      <w:r w:rsidR="001B09C9" w:rsidRPr="008217F8">
        <w:rPr>
          <w:rFonts w:ascii="Times New Roman" w:hAnsi="Times New Roman"/>
        </w:rPr>
        <w:t>urbulence</w:t>
      </w:r>
    </w:p>
    <w:p w14:paraId="175FD62A" w14:textId="77777777" w:rsidR="00FB2A00" w:rsidRDefault="00FB2A00" w:rsidP="008217F8">
      <w:pPr>
        <w:widowControl w:val="0"/>
        <w:tabs>
          <w:tab w:val="left" w:pos="284"/>
        </w:tabs>
        <w:autoSpaceDE w:val="0"/>
        <w:autoSpaceDN w:val="0"/>
        <w:adjustRightInd w:val="0"/>
        <w:spacing w:after="240" w:line="360" w:lineRule="auto"/>
        <w:jc w:val="both"/>
        <w:rPr>
          <w:rFonts w:ascii="Times New Roman" w:hAnsi="Times New Roman"/>
        </w:rPr>
      </w:pPr>
    </w:p>
    <w:p w14:paraId="0EF437B1" w14:textId="77777777" w:rsidR="000E2AA4" w:rsidRPr="008217F8" w:rsidRDefault="000E2AA4" w:rsidP="008217F8">
      <w:pPr>
        <w:widowControl w:val="0"/>
        <w:tabs>
          <w:tab w:val="left" w:pos="284"/>
        </w:tabs>
        <w:autoSpaceDE w:val="0"/>
        <w:autoSpaceDN w:val="0"/>
        <w:adjustRightInd w:val="0"/>
        <w:spacing w:after="240" w:line="360" w:lineRule="auto"/>
        <w:jc w:val="both"/>
        <w:rPr>
          <w:rFonts w:ascii="Times New Roman" w:hAnsi="Times New Roman"/>
        </w:rPr>
      </w:pPr>
    </w:p>
    <w:p w14:paraId="52A7C799" w14:textId="77777777" w:rsidR="007654BA" w:rsidRPr="008217F8" w:rsidRDefault="007654BA" w:rsidP="008217F8">
      <w:pPr>
        <w:pStyle w:val="ListParagraph"/>
        <w:widowControl w:val="0"/>
        <w:numPr>
          <w:ilvl w:val="0"/>
          <w:numId w:val="7"/>
        </w:numPr>
        <w:tabs>
          <w:tab w:val="left" w:pos="284"/>
        </w:tabs>
        <w:autoSpaceDE w:val="0"/>
        <w:autoSpaceDN w:val="0"/>
        <w:adjustRightInd w:val="0"/>
        <w:spacing w:after="240" w:line="360" w:lineRule="auto"/>
        <w:rPr>
          <w:rFonts w:ascii="Times New Roman" w:hAnsi="Times New Roman"/>
          <w:b/>
          <w:sz w:val="28"/>
        </w:rPr>
      </w:pPr>
      <w:r w:rsidRPr="008217F8">
        <w:rPr>
          <w:rFonts w:ascii="Times New Roman" w:hAnsi="Times New Roman"/>
          <w:b/>
          <w:sz w:val="28"/>
        </w:rPr>
        <w:t>Introduction</w:t>
      </w:r>
    </w:p>
    <w:p w14:paraId="09A11738" w14:textId="61FCA4B5" w:rsidR="008510B8" w:rsidRPr="008217F8" w:rsidRDefault="00E2637F" w:rsidP="008217F8">
      <w:pPr>
        <w:widowControl w:val="0"/>
        <w:tabs>
          <w:tab w:val="left" w:pos="284"/>
        </w:tabs>
        <w:autoSpaceDE w:val="0"/>
        <w:autoSpaceDN w:val="0"/>
        <w:adjustRightInd w:val="0"/>
        <w:spacing w:after="240" w:line="360" w:lineRule="auto"/>
        <w:ind w:firstLine="720"/>
        <w:jc w:val="both"/>
        <w:rPr>
          <w:rFonts w:ascii="Times New Roman" w:hAnsi="Times New Roman"/>
        </w:rPr>
      </w:pPr>
      <w:r w:rsidRPr="008217F8">
        <w:rPr>
          <w:rFonts w:ascii="Times New Roman" w:hAnsi="Times New Roman"/>
        </w:rPr>
        <w:t>Directed</w:t>
      </w:r>
      <w:r w:rsidR="008510B8" w:rsidRPr="008217F8">
        <w:rPr>
          <w:rFonts w:ascii="Times New Roman" w:hAnsi="Times New Roman"/>
        </w:rPr>
        <w:t xml:space="preserve"> by demands for </w:t>
      </w:r>
      <w:r w:rsidR="003B3B17" w:rsidRPr="008217F8">
        <w:rPr>
          <w:rFonts w:ascii="Times New Roman" w:hAnsi="Times New Roman"/>
        </w:rPr>
        <w:t xml:space="preserve">superior evaluation of </w:t>
      </w:r>
      <w:r w:rsidR="008F53C1" w:rsidRPr="008217F8">
        <w:rPr>
          <w:rFonts w:ascii="Times New Roman" w:hAnsi="Times New Roman"/>
        </w:rPr>
        <w:t xml:space="preserve">the </w:t>
      </w:r>
      <w:r w:rsidR="003B3B17" w:rsidRPr="008217F8">
        <w:rPr>
          <w:rFonts w:ascii="Times New Roman" w:hAnsi="Times New Roman"/>
        </w:rPr>
        <w:t xml:space="preserve">market and competitive </w:t>
      </w:r>
      <w:r w:rsidR="008F53C1" w:rsidRPr="008217F8">
        <w:rPr>
          <w:rFonts w:ascii="Times New Roman" w:hAnsi="Times New Roman"/>
        </w:rPr>
        <w:t xml:space="preserve">business </w:t>
      </w:r>
      <w:r w:rsidR="003B3B17" w:rsidRPr="008217F8">
        <w:rPr>
          <w:rFonts w:ascii="Times New Roman" w:hAnsi="Times New Roman"/>
        </w:rPr>
        <w:t>environment, hospit</w:t>
      </w:r>
      <w:r w:rsidRPr="008217F8">
        <w:rPr>
          <w:rFonts w:ascii="Times New Roman" w:hAnsi="Times New Roman"/>
        </w:rPr>
        <w:t>ality and tourism organisations</w:t>
      </w:r>
      <w:r w:rsidR="00C16766" w:rsidRPr="008217F8">
        <w:rPr>
          <w:rFonts w:ascii="Times New Roman" w:hAnsi="Times New Roman"/>
        </w:rPr>
        <w:t xml:space="preserve"> </w:t>
      </w:r>
      <w:r w:rsidR="003B078E" w:rsidRPr="008217F8">
        <w:rPr>
          <w:rFonts w:ascii="Times New Roman" w:hAnsi="Times New Roman"/>
        </w:rPr>
        <w:t>devote</w:t>
      </w:r>
      <w:r w:rsidR="003B3B17" w:rsidRPr="008217F8">
        <w:rPr>
          <w:rFonts w:ascii="Times New Roman" w:hAnsi="Times New Roman"/>
        </w:rPr>
        <w:t xml:space="preserve"> considerable resources </w:t>
      </w:r>
      <w:r w:rsidR="003B078E" w:rsidRPr="008217F8">
        <w:rPr>
          <w:rFonts w:ascii="Times New Roman" w:hAnsi="Times New Roman"/>
        </w:rPr>
        <w:t>to</w:t>
      </w:r>
      <w:r w:rsidR="00EE1DDE" w:rsidRPr="008217F8">
        <w:rPr>
          <w:rFonts w:ascii="Times New Roman" w:hAnsi="Times New Roman"/>
        </w:rPr>
        <w:t xml:space="preserve"> measuring performance.</w:t>
      </w:r>
      <w:r w:rsidR="00C17993" w:rsidRPr="008217F8">
        <w:rPr>
          <w:rFonts w:ascii="Times New Roman" w:hAnsi="Times New Roman"/>
        </w:rPr>
        <w:t xml:space="preserve"> F</w:t>
      </w:r>
      <w:r w:rsidR="009C1D9D" w:rsidRPr="008217F8">
        <w:rPr>
          <w:rFonts w:ascii="Times New Roman" w:hAnsi="Times New Roman"/>
        </w:rPr>
        <w:t xml:space="preserve">ocus </w:t>
      </w:r>
      <w:r w:rsidR="007D6924" w:rsidRPr="008217F8">
        <w:rPr>
          <w:rFonts w:ascii="Times New Roman" w:hAnsi="Times New Roman"/>
        </w:rPr>
        <w:t>typically centres</w:t>
      </w:r>
      <w:r w:rsidR="009C1D9D" w:rsidRPr="008217F8">
        <w:rPr>
          <w:rFonts w:ascii="Times New Roman" w:hAnsi="Times New Roman"/>
        </w:rPr>
        <w:t xml:space="preserve"> on</w:t>
      </w:r>
      <w:r w:rsidR="003B3B17" w:rsidRPr="008217F8">
        <w:rPr>
          <w:rFonts w:ascii="Times New Roman" w:hAnsi="Times New Roman"/>
        </w:rPr>
        <w:t xml:space="preserve"> improving</w:t>
      </w:r>
      <w:r w:rsidR="00C76B3F" w:rsidRPr="008217F8">
        <w:rPr>
          <w:rFonts w:ascii="Times New Roman" w:hAnsi="Times New Roman"/>
        </w:rPr>
        <w:t xml:space="preserve"> and assessing</w:t>
      </w:r>
      <w:r w:rsidR="003B3B17" w:rsidRPr="008217F8">
        <w:rPr>
          <w:rFonts w:ascii="Times New Roman" w:hAnsi="Times New Roman"/>
        </w:rPr>
        <w:t xml:space="preserve"> </w:t>
      </w:r>
      <w:r w:rsidR="00D22C3F" w:rsidRPr="008217F8">
        <w:rPr>
          <w:rFonts w:ascii="Times New Roman" w:hAnsi="Times New Roman"/>
        </w:rPr>
        <w:t>organisational</w:t>
      </w:r>
      <w:r w:rsidR="003B3B17" w:rsidRPr="008217F8">
        <w:rPr>
          <w:rFonts w:ascii="Times New Roman" w:hAnsi="Times New Roman"/>
        </w:rPr>
        <w:t xml:space="preserve"> </w:t>
      </w:r>
      <w:r w:rsidR="00C76B3F" w:rsidRPr="008217F8">
        <w:rPr>
          <w:rFonts w:ascii="Times New Roman" w:hAnsi="Times New Roman"/>
        </w:rPr>
        <w:t>lea</w:t>
      </w:r>
      <w:r w:rsidR="006B1A2E" w:rsidRPr="008217F8">
        <w:rPr>
          <w:rFonts w:ascii="Times New Roman" w:hAnsi="Times New Roman"/>
        </w:rPr>
        <w:t>r</w:t>
      </w:r>
      <w:r w:rsidR="00C76B3F" w:rsidRPr="008217F8">
        <w:rPr>
          <w:rFonts w:ascii="Times New Roman" w:hAnsi="Times New Roman"/>
        </w:rPr>
        <w:t xml:space="preserve">ning, innovation, </w:t>
      </w:r>
      <w:r w:rsidR="00C757A4" w:rsidRPr="008217F8">
        <w:rPr>
          <w:rFonts w:ascii="Times New Roman" w:hAnsi="Times New Roman"/>
        </w:rPr>
        <w:t xml:space="preserve">and </w:t>
      </w:r>
      <w:r w:rsidR="00C76B3F" w:rsidRPr="008217F8">
        <w:rPr>
          <w:rFonts w:ascii="Times New Roman" w:hAnsi="Times New Roman"/>
        </w:rPr>
        <w:t>risk indicators</w:t>
      </w:r>
      <w:r w:rsidRPr="008217F8">
        <w:rPr>
          <w:rFonts w:ascii="Times New Roman" w:hAnsi="Times New Roman"/>
        </w:rPr>
        <w:t>,</w:t>
      </w:r>
      <w:r w:rsidR="00C76B3F" w:rsidRPr="008217F8">
        <w:rPr>
          <w:rFonts w:ascii="Times New Roman" w:hAnsi="Times New Roman"/>
        </w:rPr>
        <w:t xml:space="preserve"> </w:t>
      </w:r>
      <w:r w:rsidR="009151E0" w:rsidRPr="008217F8">
        <w:rPr>
          <w:rFonts w:ascii="Times New Roman" w:hAnsi="Times New Roman"/>
        </w:rPr>
        <w:t xml:space="preserve">and </w:t>
      </w:r>
      <w:r w:rsidR="000702FE" w:rsidRPr="008217F8">
        <w:rPr>
          <w:rFonts w:ascii="Times New Roman" w:hAnsi="Times New Roman"/>
        </w:rPr>
        <w:t xml:space="preserve">developing </w:t>
      </w:r>
      <w:r w:rsidR="003B3B17" w:rsidRPr="008217F8">
        <w:rPr>
          <w:rFonts w:ascii="Times New Roman" w:hAnsi="Times New Roman"/>
        </w:rPr>
        <w:t>performance measurement systems</w:t>
      </w:r>
      <w:r w:rsidRPr="008217F8">
        <w:rPr>
          <w:rFonts w:ascii="Times New Roman" w:hAnsi="Times New Roman"/>
        </w:rPr>
        <w:t>,</w:t>
      </w:r>
      <w:r w:rsidR="003B3B17" w:rsidRPr="008217F8">
        <w:rPr>
          <w:rFonts w:ascii="Times New Roman" w:hAnsi="Times New Roman"/>
        </w:rPr>
        <w:t xml:space="preserve"> which in</w:t>
      </w:r>
      <w:r w:rsidRPr="008217F8">
        <w:rPr>
          <w:rFonts w:ascii="Times New Roman" w:hAnsi="Times New Roman"/>
        </w:rPr>
        <w:t>-</w:t>
      </w:r>
      <w:r w:rsidR="003B3B17" w:rsidRPr="008217F8">
        <w:rPr>
          <w:rFonts w:ascii="Times New Roman" w:hAnsi="Times New Roman"/>
        </w:rPr>
        <w:t xml:space="preserve">turn </w:t>
      </w:r>
      <w:r w:rsidR="008C49E8" w:rsidRPr="008217F8">
        <w:rPr>
          <w:rFonts w:ascii="Times New Roman" w:hAnsi="Times New Roman"/>
        </w:rPr>
        <w:t>may</w:t>
      </w:r>
      <w:r w:rsidR="003B3B17" w:rsidRPr="008217F8">
        <w:rPr>
          <w:rFonts w:ascii="Times New Roman" w:hAnsi="Times New Roman"/>
        </w:rPr>
        <w:t xml:space="preserve"> influence </w:t>
      </w:r>
      <w:r w:rsidR="000702FE" w:rsidRPr="008217F8">
        <w:rPr>
          <w:rFonts w:ascii="Times New Roman" w:hAnsi="Times New Roman"/>
        </w:rPr>
        <w:t>firm</w:t>
      </w:r>
      <w:r w:rsidR="003B3B17" w:rsidRPr="008217F8">
        <w:rPr>
          <w:rFonts w:ascii="Times New Roman" w:hAnsi="Times New Roman"/>
        </w:rPr>
        <w:t xml:space="preserve"> performance (Homburg </w:t>
      </w:r>
      <w:r w:rsidR="003B3B17" w:rsidRPr="008217F8">
        <w:rPr>
          <w:rFonts w:ascii="Times New Roman" w:hAnsi="Times New Roman"/>
          <w:i/>
        </w:rPr>
        <w:t>et al.,</w:t>
      </w:r>
      <w:r w:rsidR="00C17993" w:rsidRPr="008217F8">
        <w:rPr>
          <w:rFonts w:ascii="Times New Roman" w:hAnsi="Times New Roman"/>
        </w:rPr>
        <w:t xml:space="preserve"> 2012</w:t>
      </w:r>
      <w:r w:rsidR="00C76B3F" w:rsidRPr="008217F8">
        <w:rPr>
          <w:rFonts w:ascii="Times New Roman" w:hAnsi="Times New Roman"/>
        </w:rPr>
        <w:t xml:space="preserve">). </w:t>
      </w:r>
      <w:r w:rsidR="00C17993" w:rsidRPr="008217F8">
        <w:rPr>
          <w:rFonts w:ascii="Times New Roman" w:hAnsi="Times New Roman"/>
        </w:rPr>
        <w:t xml:space="preserve">While </w:t>
      </w:r>
      <w:r w:rsidR="00C16766" w:rsidRPr="008217F8">
        <w:rPr>
          <w:rFonts w:ascii="Times New Roman" w:hAnsi="Times New Roman"/>
        </w:rPr>
        <w:t>Magno et al. (2017) studied the importance</w:t>
      </w:r>
      <w:r w:rsidR="00AF12A0" w:rsidRPr="008217F8">
        <w:rPr>
          <w:rFonts w:ascii="Times New Roman" w:hAnsi="Times New Roman"/>
        </w:rPr>
        <w:t xml:space="preserve"> of</w:t>
      </w:r>
      <w:r w:rsidR="00C16766" w:rsidRPr="008217F8">
        <w:rPr>
          <w:rFonts w:ascii="Times New Roman" w:hAnsi="Times New Roman"/>
        </w:rPr>
        <w:t xml:space="preserve"> performance measurement and knowledge-use </w:t>
      </w:r>
      <w:r w:rsidR="00040A86" w:rsidRPr="008217F8">
        <w:rPr>
          <w:rFonts w:ascii="Times New Roman" w:hAnsi="Times New Roman"/>
        </w:rPr>
        <w:t xml:space="preserve">in </w:t>
      </w:r>
      <w:r w:rsidR="00C16766" w:rsidRPr="008217F8">
        <w:rPr>
          <w:rFonts w:ascii="Times New Roman" w:hAnsi="Times New Roman"/>
        </w:rPr>
        <w:t>hospitality and tourism firms in</w:t>
      </w:r>
      <w:r w:rsidR="007C2130" w:rsidRPr="008217F8">
        <w:rPr>
          <w:rFonts w:ascii="Times New Roman" w:hAnsi="Times New Roman"/>
        </w:rPr>
        <w:t xml:space="preserve"> </w:t>
      </w:r>
      <w:r w:rsidR="00C75224" w:rsidRPr="008217F8">
        <w:rPr>
          <w:rFonts w:ascii="Times New Roman" w:hAnsi="Times New Roman"/>
        </w:rPr>
        <w:t xml:space="preserve">developed </w:t>
      </w:r>
      <w:r w:rsidR="007C2130" w:rsidRPr="008217F8">
        <w:rPr>
          <w:rFonts w:ascii="Times New Roman" w:hAnsi="Times New Roman"/>
        </w:rPr>
        <w:t>markets</w:t>
      </w:r>
      <w:r w:rsidR="00C603BE" w:rsidRPr="008217F8">
        <w:rPr>
          <w:rFonts w:ascii="Times New Roman" w:hAnsi="Times New Roman"/>
        </w:rPr>
        <w:t>, little research</w:t>
      </w:r>
      <w:r w:rsidR="00C16766" w:rsidRPr="008217F8">
        <w:rPr>
          <w:rFonts w:ascii="Times New Roman" w:hAnsi="Times New Roman"/>
        </w:rPr>
        <w:t xml:space="preserve"> acknowledge</w:t>
      </w:r>
      <w:r w:rsidR="007D6924" w:rsidRPr="008217F8">
        <w:rPr>
          <w:rFonts w:ascii="Times New Roman" w:hAnsi="Times New Roman"/>
        </w:rPr>
        <w:t>s</w:t>
      </w:r>
      <w:r w:rsidR="00C603BE" w:rsidRPr="008217F8">
        <w:rPr>
          <w:rFonts w:ascii="Times New Roman" w:hAnsi="Times New Roman"/>
        </w:rPr>
        <w:t xml:space="preserve"> the relationship</w:t>
      </w:r>
      <w:r w:rsidR="009C1D9D" w:rsidRPr="008217F8">
        <w:rPr>
          <w:rFonts w:ascii="Times New Roman" w:hAnsi="Times New Roman"/>
        </w:rPr>
        <w:t xml:space="preserve"> </w:t>
      </w:r>
      <w:r w:rsidR="00C16766" w:rsidRPr="008217F8">
        <w:rPr>
          <w:rFonts w:ascii="Times New Roman" w:hAnsi="Times New Roman"/>
        </w:rPr>
        <w:t>between performance mea</w:t>
      </w:r>
      <w:r w:rsidR="00C603BE" w:rsidRPr="008217F8">
        <w:rPr>
          <w:rFonts w:ascii="Times New Roman" w:hAnsi="Times New Roman"/>
        </w:rPr>
        <w:t xml:space="preserve">surement, market-focused </w:t>
      </w:r>
      <w:r w:rsidR="00C16766" w:rsidRPr="008217F8">
        <w:rPr>
          <w:rFonts w:ascii="Times New Roman" w:hAnsi="Times New Roman"/>
        </w:rPr>
        <w:t>learning</w:t>
      </w:r>
      <w:r w:rsidR="003E6F9F" w:rsidRPr="008217F8">
        <w:rPr>
          <w:rFonts w:ascii="Times New Roman" w:hAnsi="Times New Roman"/>
        </w:rPr>
        <w:t xml:space="preserve"> (MFL)</w:t>
      </w:r>
      <w:r w:rsidR="00C16766" w:rsidRPr="008217F8">
        <w:rPr>
          <w:rFonts w:ascii="Times New Roman" w:hAnsi="Times New Roman"/>
        </w:rPr>
        <w:t>, entrepreneurial orientation</w:t>
      </w:r>
      <w:r w:rsidR="0045526D">
        <w:rPr>
          <w:rFonts w:ascii="Times New Roman" w:hAnsi="Times New Roman"/>
        </w:rPr>
        <w:t>,</w:t>
      </w:r>
      <w:r w:rsidR="00C16766" w:rsidRPr="008217F8">
        <w:rPr>
          <w:rFonts w:ascii="Times New Roman" w:hAnsi="Times New Roman"/>
        </w:rPr>
        <w:t xml:space="preserve"> and </w:t>
      </w:r>
      <w:r w:rsidR="00A23D9C">
        <w:rPr>
          <w:rFonts w:ascii="Times New Roman" w:hAnsi="Times New Roman"/>
        </w:rPr>
        <w:t>the</w:t>
      </w:r>
      <w:r w:rsidR="008C5490" w:rsidRPr="008217F8">
        <w:rPr>
          <w:rFonts w:ascii="Times New Roman" w:hAnsi="Times New Roman"/>
        </w:rPr>
        <w:t xml:space="preserve"> </w:t>
      </w:r>
      <w:r w:rsidR="00C16766" w:rsidRPr="008217F8">
        <w:rPr>
          <w:rFonts w:ascii="Times New Roman" w:hAnsi="Times New Roman"/>
        </w:rPr>
        <w:t xml:space="preserve">performance </w:t>
      </w:r>
      <w:r w:rsidR="00A23D9C">
        <w:rPr>
          <w:rFonts w:ascii="Times New Roman" w:hAnsi="Times New Roman"/>
        </w:rPr>
        <w:t xml:space="preserve">of organisations situated </w:t>
      </w:r>
      <w:r w:rsidR="00C16766" w:rsidRPr="008217F8">
        <w:rPr>
          <w:rFonts w:ascii="Times New Roman" w:hAnsi="Times New Roman"/>
        </w:rPr>
        <w:t>in turbulent market</w:t>
      </w:r>
      <w:r w:rsidR="00C240D0" w:rsidRPr="008217F8">
        <w:rPr>
          <w:rFonts w:ascii="Times New Roman" w:hAnsi="Times New Roman"/>
        </w:rPr>
        <w:t>s</w:t>
      </w:r>
      <w:r w:rsidR="00C16766" w:rsidRPr="008217F8">
        <w:rPr>
          <w:rFonts w:ascii="Times New Roman" w:hAnsi="Times New Roman"/>
        </w:rPr>
        <w:t>. Thus, this s</w:t>
      </w:r>
      <w:r w:rsidR="0051329E" w:rsidRPr="008217F8">
        <w:rPr>
          <w:rFonts w:ascii="Times New Roman" w:hAnsi="Times New Roman"/>
        </w:rPr>
        <w:t xml:space="preserve">tudy </w:t>
      </w:r>
      <w:r w:rsidR="00BD69E8" w:rsidRPr="008217F8">
        <w:rPr>
          <w:rFonts w:ascii="Times New Roman" w:hAnsi="Times New Roman"/>
        </w:rPr>
        <w:t xml:space="preserve">aims to </w:t>
      </w:r>
      <w:r w:rsidR="0051329E" w:rsidRPr="008217F8">
        <w:rPr>
          <w:rFonts w:ascii="Times New Roman" w:hAnsi="Times New Roman"/>
        </w:rPr>
        <w:t>explore the relationship between</w:t>
      </w:r>
      <w:r w:rsidR="00C16766" w:rsidRPr="008217F8">
        <w:rPr>
          <w:rFonts w:ascii="Times New Roman" w:hAnsi="Times New Roman"/>
        </w:rPr>
        <w:t xml:space="preserve"> these variables in a developing</w:t>
      </w:r>
      <w:r w:rsidR="007D2AE5" w:rsidRPr="008217F8">
        <w:rPr>
          <w:rFonts w:ascii="Times New Roman" w:hAnsi="Times New Roman"/>
        </w:rPr>
        <w:t>, under-researched</w:t>
      </w:r>
      <w:r w:rsidR="007D6924" w:rsidRPr="008217F8">
        <w:rPr>
          <w:rFonts w:ascii="Times New Roman" w:hAnsi="Times New Roman"/>
        </w:rPr>
        <w:t xml:space="preserve"> </w:t>
      </w:r>
      <w:r w:rsidR="00571FFB" w:rsidRPr="008217F8">
        <w:rPr>
          <w:rFonts w:ascii="Times New Roman" w:hAnsi="Times New Roman"/>
        </w:rPr>
        <w:t>context</w:t>
      </w:r>
      <w:r w:rsidR="00702506" w:rsidRPr="008217F8">
        <w:rPr>
          <w:rFonts w:ascii="Times New Roman" w:hAnsi="Times New Roman"/>
        </w:rPr>
        <w:t>:</w:t>
      </w:r>
      <w:r w:rsidR="00C16766" w:rsidRPr="008217F8">
        <w:rPr>
          <w:rFonts w:ascii="Times New Roman" w:hAnsi="Times New Roman"/>
        </w:rPr>
        <w:t xml:space="preserve"> Iran. </w:t>
      </w:r>
    </w:p>
    <w:p w14:paraId="040482A2" w14:textId="3411D7F8" w:rsidR="007654BA" w:rsidRPr="008217F8" w:rsidRDefault="00BA16C2" w:rsidP="008217F8">
      <w:pPr>
        <w:widowControl w:val="0"/>
        <w:tabs>
          <w:tab w:val="left" w:pos="284"/>
        </w:tabs>
        <w:autoSpaceDE w:val="0"/>
        <w:autoSpaceDN w:val="0"/>
        <w:adjustRightInd w:val="0"/>
        <w:spacing w:after="240" w:line="360" w:lineRule="auto"/>
        <w:ind w:firstLine="720"/>
        <w:jc w:val="both"/>
        <w:rPr>
          <w:rFonts w:ascii="Times New Roman" w:hAnsi="Times New Roman"/>
        </w:rPr>
      </w:pPr>
      <w:r w:rsidRPr="008217F8">
        <w:rPr>
          <w:rFonts w:ascii="Times New Roman" w:hAnsi="Times New Roman"/>
        </w:rPr>
        <w:t>Despite</w:t>
      </w:r>
      <w:r w:rsidR="007654BA" w:rsidRPr="008217F8">
        <w:rPr>
          <w:rFonts w:ascii="Times New Roman" w:hAnsi="Times New Roman"/>
        </w:rPr>
        <w:t xml:space="preserve"> </w:t>
      </w:r>
      <w:r w:rsidR="008F00FE" w:rsidRPr="008217F8">
        <w:rPr>
          <w:rFonts w:ascii="Times New Roman" w:hAnsi="Times New Roman"/>
        </w:rPr>
        <w:t xml:space="preserve">the </w:t>
      </w:r>
      <w:r w:rsidR="007654BA" w:rsidRPr="008217F8">
        <w:rPr>
          <w:rFonts w:ascii="Times New Roman" w:hAnsi="Times New Roman"/>
        </w:rPr>
        <w:t xml:space="preserve">sanctions imposed by the international community, the Iranian </w:t>
      </w:r>
      <w:r w:rsidR="00E76AC9" w:rsidRPr="008217F8">
        <w:rPr>
          <w:rFonts w:ascii="Times New Roman" w:hAnsi="Times New Roman"/>
        </w:rPr>
        <w:t xml:space="preserve">hospitality and </w:t>
      </w:r>
      <w:r w:rsidR="007654BA" w:rsidRPr="008217F8">
        <w:rPr>
          <w:rFonts w:ascii="Times New Roman" w:hAnsi="Times New Roman"/>
        </w:rPr>
        <w:t xml:space="preserve">tourism </w:t>
      </w:r>
      <w:r w:rsidR="00135506">
        <w:rPr>
          <w:rFonts w:ascii="Times New Roman" w:hAnsi="Times New Roman"/>
        </w:rPr>
        <w:t>industry</w:t>
      </w:r>
      <w:r w:rsidR="007654BA" w:rsidRPr="008217F8">
        <w:rPr>
          <w:rFonts w:ascii="Times New Roman" w:hAnsi="Times New Roman"/>
        </w:rPr>
        <w:t xml:space="preserve"> continues to grow (</w:t>
      </w:r>
      <w:r w:rsidR="00D0592A" w:rsidRPr="008217F8">
        <w:rPr>
          <w:rFonts w:ascii="Times New Roman" w:hAnsi="Times New Roman"/>
        </w:rPr>
        <w:t xml:space="preserve">Curran </w:t>
      </w:r>
      <w:r w:rsidR="00D0592A" w:rsidRPr="008217F8">
        <w:rPr>
          <w:rFonts w:ascii="Times New Roman" w:hAnsi="Times New Roman"/>
          <w:i/>
        </w:rPr>
        <w:t>et al.,</w:t>
      </w:r>
      <w:r w:rsidR="00D0592A" w:rsidRPr="008217F8">
        <w:rPr>
          <w:rFonts w:ascii="Times New Roman" w:hAnsi="Times New Roman"/>
        </w:rPr>
        <w:t xml:space="preserve"> 2018</w:t>
      </w:r>
      <w:r w:rsidR="007654BA" w:rsidRPr="008217F8">
        <w:rPr>
          <w:rFonts w:ascii="Times New Roman" w:hAnsi="Times New Roman"/>
        </w:rPr>
        <w:t xml:space="preserve">). By 2022, tourism </w:t>
      </w:r>
      <w:r w:rsidR="009B4ECD" w:rsidRPr="008217F8">
        <w:rPr>
          <w:rFonts w:ascii="Times New Roman" w:hAnsi="Times New Roman"/>
        </w:rPr>
        <w:t>is expected to</w:t>
      </w:r>
      <w:r w:rsidR="007654BA" w:rsidRPr="008217F8">
        <w:rPr>
          <w:rFonts w:ascii="Times New Roman" w:hAnsi="Times New Roman"/>
        </w:rPr>
        <w:t xml:space="preserve"> account for 7.2% of the country’s GDP, with 670,000 jobs directly related to the sector. </w:t>
      </w:r>
      <w:r w:rsidR="009B4ECD" w:rsidRPr="008217F8">
        <w:rPr>
          <w:rFonts w:ascii="Times New Roman" w:hAnsi="Times New Roman"/>
        </w:rPr>
        <w:t>Yet, w</w:t>
      </w:r>
      <w:r w:rsidR="007654BA" w:rsidRPr="008217F8">
        <w:rPr>
          <w:rFonts w:ascii="Times New Roman" w:hAnsi="Times New Roman"/>
        </w:rPr>
        <w:t xml:space="preserve">hile over 5.5million international </w:t>
      </w:r>
      <w:r w:rsidR="00BD69E8" w:rsidRPr="008217F8">
        <w:rPr>
          <w:rFonts w:ascii="Times New Roman" w:hAnsi="Times New Roman"/>
        </w:rPr>
        <w:t>tourists</w:t>
      </w:r>
      <w:r w:rsidR="007654BA" w:rsidRPr="008217F8">
        <w:rPr>
          <w:rFonts w:ascii="Times New Roman" w:hAnsi="Times New Roman"/>
        </w:rPr>
        <w:t xml:space="preserve"> </w:t>
      </w:r>
      <w:r w:rsidR="000127DD">
        <w:rPr>
          <w:rFonts w:ascii="Times New Roman" w:hAnsi="Times New Roman"/>
        </w:rPr>
        <w:t>visited</w:t>
      </w:r>
      <w:r w:rsidR="007654BA" w:rsidRPr="008217F8">
        <w:rPr>
          <w:rFonts w:ascii="Times New Roman" w:hAnsi="Times New Roman"/>
        </w:rPr>
        <w:t xml:space="preserve"> Ira</w:t>
      </w:r>
      <w:r w:rsidR="00641F55" w:rsidRPr="008217F8">
        <w:rPr>
          <w:rFonts w:ascii="Times New Roman" w:hAnsi="Times New Roman"/>
        </w:rPr>
        <w:t>n in 2017</w:t>
      </w:r>
      <w:r w:rsidR="007654BA" w:rsidRPr="008217F8">
        <w:rPr>
          <w:rFonts w:ascii="Times New Roman" w:hAnsi="Times New Roman"/>
        </w:rPr>
        <w:t xml:space="preserve">, </w:t>
      </w:r>
      <w:r w:rsidR="004B67E7" w:rsidRPr="008217F8">
        <w:rPr>
          <w:rFonts w:ascii="Times New Roman" w:hAnsi="Times New Roman"/>
        </w:rPr>
        <w:t>internal</w:t>
      </w:r>
      <w:r w:rsidR="007654BA" w:rsidRPr="008217F8">
        <w:rPr>
          <w:rFonts w:ascii="Times New Roman" w:hAnsi="Times New Roman"/>
        </w:rPr>
        <w:t xml:space="preserve"> travel dominates the </w:t>
      </w:r>
      <w:r w:rsidR="00E73357" w:rsidRPr="008217F8">
        <w:rPr>
          <w:rFonts w:ascii="Times New Roman" w:hAnsi="Times New Roman"/>
        </w:rPr>
        <w:t>industry</w:t>
      </w:r>
      <w:r w:rsidR="00185EB0" w:rsidRPr="008217F8">
        <w:rPr>
          <w:rFonts w:ascii="Times New Roman" w:hAnsi="Times New Roman"/>
        </w:rPr>
        <w:t xml:space="preserve">, with </w:t>
      </w:r>
      <w:r w:rsidR="007654BA" w:rsidRPr="008217F8">
        <w:rPr>
          <w:rFonts w:ascii="Times New Roman" w:hAnsi="Times New Roman"/>
        </w:rPr>
        <w:t xml:space="preserve">79% of direct spending </w:t>
      </w:r>
      <w:r w:rsidR="00364C02" w:rsidRPr="008217F8">
        <w:rPr>
          <w:rFonts w:ascii="Times New Roman" w:hAnsi="Times New Roman"/>
        </w:rPr>
        <w:t>attributable</w:t>
      </w:r>
      <w:r w:rsidR="007654BA" w:rsidRPr="008217F8">
        <w:rPr>
          <w:rFonts w:ascii="Times New Roman" w:hAnsi="Times New Roman"/>
        </w:rPr>
        <w:t xml:space="preserve"> to domestic tourism (</w:t>
      </w:r>
      <w:r w:rsidR="00D21865" w:rsidRPr="008217F8">
        <w:rPr>
          <w:rFonts w:ascii="Times New Roman" w:hAnsi="Times New Roman"/>
        </w:rPr>
        <w:t>WTTC</w:t>
      </w:r>
      <w:r w:rsidR="00064A72" w:rsidRPr="008217F8">
        <w:rPr>
          <w:rFonts w:ascii="Times New Roman" w:hAnsi="Times New Roman"/>
        </w:rPr>
        <w:t>,</w:t>
      </w:r>
      <w:r w:rsidR="007654BA" w:rsidRPr="008217F8">
        <w:rPr>
          <w:rFonts w:ascii="Times New Roman" w:hAnsi="Times New Roman"/>
        </w:rPr>
        <w:t xml:space="preserve"> 2017). </w:t>
      </w:r>
      <w:r w:rsidR="00AE42A6" w:rsidRPr="008217F8">
        <w:rPr>
          <w:rFonts w:ascii="Times New Roman" w:hAnsi="Times New Roman"/>
        </w:rPr>
        <w:t>Indeed</w:t>
      </w:r>
      <w:r w:rsidR="00D22D29" w:rsidRPr="008217F8">
        <w:rPr>
          <w:rFonts w:ascii="Times New Roman" w:hAnsi="Times New Roman"/>
        </w:rPr>
        <w:t>, i</w:t>
      </w:r>
      <w:r w:rsidR="007654BA" w:rsidRPr="008217F8">
        <w:rPr>
          <w:rFonts w:ascii="Times New Roman" w:hAnsi="Times New Roman"/>
        </w:rPr>
        <w:t xml:space="preserve">nternational tourism is </w:t>
      </w:r>
      <w:r w:rsidR="00A74877" w:rsidRPr="008217F8">
        <w:rPr>
          <w:rFonts w:ascii="Times New Roman" w:hAnsi="Times New Roman"/>
        </w:rPr>
        <w:t xml:space="preserve">often </w:t>
      </w:r>
      <w:r w:rsidR="007654BA" w:rsidRPr="008217F8">
        <w:rPr>
          <w:rFonts w:ascii="Times New Roman" w:hAnsi="Times New Roman"/>
        </w:rPr>
        <w:t xml:space="preserve">restricted to those travelling for business, </w:t>
      </w:r>
      <w:r w:rsidR="00D15974" w:rsidRPr="008217F8">
        <w:rPr>
          <w:rFonts w:ascii="Times New Roman" w:hAnsi="Times New Roman"/>
        </w:rPr>
        <w:t xml:space="preserve">inbound </w:t>
      </w:r>
      <w:r w:rsidR="007654BA" w:rsidRPr="008217F8">
        <w:rPr>
          <w:rFonts w:ascii="Times New Roman" w:hAnsi="Times New Roman"/>
        </w:rPr>
        <w:t xml:space="preserve">religious </w:t>
      </w:r>
      <w:r w:rsidR="002E0D4F">
        <w:rPr>
          <w:rFonts w:ascii="Times New Roman" w:hAnsi="Times New Roman"/>
        </w:rPr>
        <w:t>visitors</w:t>
      </w:r>
      <w:r w:rsidR="007654BA" w:rsidRPr="008217F8">
        <w:rPr>
          <w:rFonts w:ascii="Times New Roman" w:hAnsi="Times New Roman"/>
        </w:rPr>
        <w:t xml:space="preserve"> to </w:t>
      </w:r>
      <w:r w:rsidR="002766BE" w:rsidRPr="008217F8">
        <w:rPr>
          <w:rFonts w:ascii="Times New Roman" w:hAnsi="Times New Roman"/>
        </w:rPr>
        <w:t>Shia Islam’s holiest sites</w:t>
      </w:r>
      <w:r w:rsidR="007654BA" w:rsidRPr="008217F8">
        <w:rPr>
          <w:rFonts w:ascii="Times New Roman" w:hAnsi="Times New Roman"/>
        </w:rPr>
        <w:t xml:space="preserve">, or </w:t>
      </w:r>
      <w:r w:rsidR="00364C02" w:rsidRPr="008217F8">
        <w:rPr>
          <w:rFonts w:ascii="Times New Roman" w:hAnsi="Times New Roman"/>
        </w:rPr>
        <w:t>domiciles</w:t>
      </w:r>
      <w:r w:rsidR="00D15974" w:rsidRPr="008217F8">
        <w:rPr>
          <w:rFonts w:ascii="Times New Roman" w:hAnsi="Times New Roman"/>
        </w:rPr>
        <w:t xml:space="preserve"> </w:t>
      </w:r>
      <w:r w:rsidR="0095001A" w:rsidRPr="008217F8">
        <w:rPr>
          <w:rFonts w:ascii="Times New Roman" w:hAnsi="Times New Roman"/>
        </w:rPr>
        <w:t>departing</w:t>
      </w:r>
      <w:r w:rsidR="007654BA" w:rsidRPr="008217F8">
        <w:rPr>
          <w:rFonts w:ascii="Times New Roman" w:hAnsi="Times New Roman"/>
        </w:rPr>
        <w:t xml:space="preserve"> </w:t>
      </w:r>
      <w:r w:rsidR="007B45A0" w:rsidRPr="008217F8">
        <w:rPr>
          <w:rFonts w:ascii="Times New Roman" w:hAnsi="Times New Roman"/>
        </w:rPr>
        <w:t>on</w:t>
      </w:r>
      <w:r w:rsidR="007654BA" w:rsidRPr="008217F8">
        <w:rPr>
          <w:rFonts w:ascii="Times New Roman" w:hAnsi="Times New Roman"/>
        </w:rPr>
        <w:t xml:space="preserve"> pilgrimage </w:t>
      </w:r>
      <w:r w:rsidR="00CF4F4E" w:rsidRPr="008217F8">
        <w:rPr>
          <w:rFonts w:ascii="Times New Roman" w:hAnsi="Times New Roman"/>
        </w:rPr>
        <w:t xml:space="preserve">(e.g., </w:t>
      </w:r>
      <w:r w:rsidR="007654BA" w:rsidRPr="008217F8">
        <w:rPr>
          <w:rFonts w:ascii="Times New Roman" w:hAnsi="Times New Roman"/>
        </w:rPr>
        <w:t>Hajj or Umrah</w:t>
      </w:r>
      <w:r w:rsidR="00CF4F4E" w:rsidRPr="008217F8">
        <w:rPr>
          <w:rFonts w:ascii="Times New Roman" w:hAnsi="Times New Roman"/>
        </w:rPr>
        <w:t>)</w:t>
      </w:r>
      <w:r w:rsidR="007654BA" w:rsidRPr="008217F8">
        <w:rPr>
          <w:rFonts w:ascii="Times New Roman" w:hAnsi="Times New Roman"/>
        </w:rPr>
        <w:t xml:space="preserve"> (Gannon </w:t>
      </w:r>
      <w:r w:rsidR="00AD520F" w:rsidRPr="008217F8">
        <w:rPr>
          <w:rFonts w:ascii="Times New Roman" w:hAnsi="Times New Roman"/>
          <w:i/>
        </w:rPr>
        <w:t>et al.</w:t>
      </w:r>
      <w:r w:rsidR="007654BA" w:rsidRPr="008217F8">
        <w:rPr>
          <w:rFonts w:ascii="Times New Roman" w:hAnsi="Times New Roman"/>
        </w:rPr>
        <w:t xml:space="preserve">, 2017).  </w:t>
      </w:r>
    </w:p>
    <w:p w14:paraId="3C1438AC" w14:textId="35366965" w:rsidR="007654BA" w:rsidRPr="008217F8" w:rsidRDefault="00FE7217" w:rsidP="008217F8">
      <w:pPr>
        <w:widowControl w:val="0"/>
        <w:tabs>
          <w:tab w:val="left" w:pos="284"/>
        </w:tabs>
        <w:autoSpaceDE w:val="0"/>
        <w:autoSpaceDN w:val="0"/>
        <w:adjustRightInd w:val="0"/>
        <w:spacing w:after="240" w:line="360" w:lineRule="auto"/>
        <w:ind w:firstLine="720"/>
        <w:jc w:val="both"/>
        <w:rPr>
          <w:rFonts w:ascii="Times New Roman" w:hAnsi="Times New Roman"/>
        </w:rPr>
      </w:pPr>
      <w:r w:rsidRPr="008217F8">
        <w:rPr>
          <w:rFonts w:ascii="Times New Roman" w:hAnsi="Times New Roman"/>
        </w:rPr>
        <w:t>Nevertheless</w:t>
      </w:r>
      <w:r w:rsidR="007654BA" w:rsidRPr="008217F8">
        <w:rPr>
          <w:rFonts w:ascii="Times New Roman" w:hAnsi="Times New Roman"/>
        </w:rPr>
        <w:t>,</w:t>
      </w:r>
      <w:r w:rsidR="008F73F4" w:rsidRPr="008217F8">
        <w:rPr>
          <w:rFonts w:ascii="Times New Roman" w:hAnsi="Times New Roman"/>
        </w:rPr>
        <w:t xml:space="preserve"> Iran’s </w:t>
      </w:r>
      <w:r w:rsidR="0046697C" w:rsidRPr="008217F8">
        <w:rPr>
          <w:rFonts w:ascii="Times New Roman" w:hAnsi="Times New Roman"/>
        </w:rPr>
        <w:t xml:space="preserve">international </w:t>
      </w:r>
      <w:r w:rsidR="008F73F4" w:rsidRPr="008217F8">
        <w:rPr>
          <w:rFonts w:ascii="Times New Roman" w:hAnsi="Times New Roman"/>
        </w:rPr>
        <w:t>appeal</w:t>
      </w:r>
      <w:r w:rsidR="007654BA" w:rsidRPr="008217F8">
        <w:rPr>
          <w:rFonts w:ascii="Times New Roman" w:hAnsi="Times New Roman"/>
        </w:rPr>
        <w:t xml:space="preserve"> </w:t>
      </w:r>
      <w:r w:rsidR="00991379" w:rsidRPr="008217F8">
        <w:rPr>
          <w:rFonts w:ascii="Times New Roman" w:hAnsi="Times New Roman"/>
        </w:rPr>
        <w:t>continues to</w:t>
      </w:r>
      <w:r w:rsidR="007654BA" w:rsidRPr="008217F8">
        <w:rPr>
          <w:rFonts w:ascii="Times New Roman" w:hAnsi="Times New Roman"/>
        </w:rPr>
        <w:t xml:space="preserve"> </w:t>
      </w:r>
      <w:r w:rsidR="00E00731" w:rsidRPr="008217F8">
        <w:rPr>
          <w:rFonts w:ascii="Times New Roman" w:hAnsi="Times New Roman"/>
        </w:rPr>
        <w:t>grow</w:t>
      </w:r>
      <w:r w:rsidR="001B0FF8" w:rsidRPr="008217F8">
        <w:rPr>
          <w:rFonts w:ascii="Times New Roman" w:hAnsi="Times New Roman"/>
        </w:rPr>
        <w:t xml:space="preserve">, with rural </w:t>
      </w:r>
      <w:r w:rsidR="007654BA" w:rsidRPr="008217F8">
        <w:rPr>
          <w:rFonts w:ascii="Times New Roman" w:hAnsi="Times New Roman"/>
        </w:rPr>
        <w:t xml:space="preserve">and inbound medical </w:t>
      </w:r>
      <w:r w:rsidR="00B50247" w:rsidRPr="008217F8">
        <w:rPr>
          <w:rFonts w:ascii="Times New Roman" w:hAnsi="Times New Roman"/>
        </w:rPr>
        <w:t xml:space="preserve">hospitality and </w:t>
      </w:r>
      <w:r w:rsidR="007654BA" w:rsidRPr="008217F8">
        <w:rPr>
          <w:rFonts w:ascii="Times New Roman" w:hAnsi="Times New Roman"/>
        </w:rPr>
        <w:t xml:space="preserve">tourism flourishing (Moghimehfar </w:t>
      </w:r>
      <w:r w:rsidR="00A2118B" w:rsidRPr="008217F8">
        <w:rPr>
          <w:rFonts w:ascii="Times New Roman" w:hAnsi="Times New Roman"/>
        </w:rPr>
        <w:t xml:space="preserve">and </w:t>
      </w:r>
      <w:r w:rsidR="007654BA" w:rsidRPr="008217F8">
        <w:rPr>
          <w:rFonts w:ascii="Times New Roman" w:hAnsi="Times New Roman"/>
        </w:rPr>
        <w:t xml:space="preserve">Nasr-Esfahani, 2011). </w:t>
      </w:r>
      <w:r w:rsidR="008F354B">
        <w:rPr>
          <w:rFonts w:ascii="Times New Roman" w:hAnsi="Times New Roman"/>
        </w:rPr>
        <w:t xml:space="preserve">Coupled </w:t>
      </w:r>
      <w:r w:rsidR="007654BA" w:rsidRPr="008217F8">
        <w:rPr>
          <w:rFonts w:ascii="Times New Roman" w:hAnsi="Times New Roman"/>
        </w:rPr>
        <w:t xml:space="preserve">with the relative </w:t>
      </w:r>
      <w:r w:rsidR="00F30356" w:rsidRPr="008217F8">
        <w:rPr>
          <w:rFonts w:ascii="Times New Roman" w:hAnsi="Times New Roman"/>
        </w:rPr>
        <w:t>in</w:t>
      </w:r>
      <w:r w:rsidR="007654BA" w:rsidRPr="008217F8">
        <w:rPr>
          <w:rFonts w:ascii="Times New Roman" w:hAnsi="Times New Roman"/>
        </w:rPr>
        <w:t xml:space="preserve">experience of the indigenous population </w:t>
      </w:r>
      <w:r w:rsidR="008449A6" w:rsidRPr="008217F8">
        <w:rPr>
          <w:rFonts w:ascii="Times New Roman" w:hAnsi="Times New Roman"/>
        </w:rPr>
        <w:t>in</w:t>
      </w:r>
      <w:r w:rsidR="007654BA" w:rsidRPr="008217F8">
        <w:rPr>
          <w:rFonts w:ascii="Times New Roman" w:hAnsi="Times New Roman"/>
        </w:rPr>
        <w:t xml:space="preserve"> undertaking travel for leisure</w:t>
      </w:r>
      <w:r w:rsidR="00346719">
        <w:rPr>
          <w:rFonts w:ascii="Times New Roman" w:hAnsi="Times New Roman"/>
        </w:rPr>
        <w:t xml:space="preserve"> (Taheri </w:t>
      </w:r>
      <w:r w:rsidR="00346719">
        <w:rPr>
          <w:rFonts w:ascii="Times New Roman" w:hAnsi="Times New Roman"/>
          <w:i/>
        </w:rPr>
        <w:t>et al.</w:t>
      </w:r>
      <w:r w:rsidR="00346719">
        <w:rPr>
          <w:rFonts w:ascii="Times New Roman" w:hAnsi="Times New Roman"/>
        </w:rPr>
        <w:t>, 2018)</w:t>
      </w:r>
      <w:r w:rsidR="007654BA" w:rsidRPr="008217F8">
        <w:rPr>
          <w:rFonts w:ascii="Times New Roman" w:hAnsi="Times New Roman"/>
        </w:rPr>
        <w:t>,</w:t>
      </w:r>
      <w:r w:rsidR="008F354B">
        <w:rPr>
          <w:rFonts w:ascii="Times New Roman" w:hAnsi="Times New Roman"/>
        </w:rPr>
        <w:t xml:space="preserve"> this</w:t>
      </w:r>
      <w:r w:rsidR="007654BA" w:rsidRPr="008217F8">
        <w:rPr>
          <w:rFonts w:ascii="Times New Roman" w:hAnsi="Times New Roman"/>
        </w:rPr>
        <w:t xml:space="preserve"> has resulted in an abundance of travel agencies emergin</w:t>
      </w:r>
      <w:r w:rsidR="002766BE" w:rsidRPr="008217F8">
        <w:rPr>
          <w:rFonts w:ascii="Times New Roman" w:hAnsi="Times New Roman"/>
        </w:rPr>
        <w:t xml:space="preserve">g to </w:t>
      </w:r>
      <w:r w:rsidR="007654BA" w:rsidRPr="008217F8">
        <w:rPr>
          <w:rFonts w:ascii="Times New Roman" w:hAnsi="Times New Roman"/>
        </w:rPr>
        <w:t xml:space="preserve">service this burgeoning demand. </w:t>
      </w:r>
      <w:r w:rsidRPr="008217F8">
        <w:rPr>
          <w:rFonts w:ascii="Times New Roman" w:hAnsi="Times New Roman"/>
        </w:rPr>
        <w:t>However</w:t>
      </w:r>
      <w:r w:rsidR="007654BA" w:rsidRPr="008217F8">
        <w:rPr>
          <w:rFonts w:ascii="Times New Roman" w:hAnsi="Times New Roman"/>
        </w:rPr>
        <w:t xml:space="preserve">, </w:t>
      </w:r>
      <w:r w:rsidR="00AF7EBE">
        <w:rPr>
          <w:rFonts w:ascii="Times New Roman" w:hAnsi="Times New Roman"/>
        </w:rPr>
        <w:t>it</w:t>
      </w:r>
      <w:r w:rsidR="0046697C" w:rsidRPr="008217F8">
        <w:rPr>
          <w:rFonts w:ascii="Times New Roman" w:hAnsi="Times New Roman"/>
        </w:rPr>
        <w:t xml:space="preserve"> has </w:t>
      </w:r>
      <w:r w:rsidR="00230099" w:rsidRPr="008217F8">
        <w:rPr>
          <w:rFonts w:ascii="Times New Roman" w:hAnsi="Times New Roman"/>
        </w:rPr>
        <w:t>created</w:t>
      </w:r>
      <w:r w:rsidR="0046697C" w:rsidRPr="008217F8">
        <w:rPr>
          <w:rFonts w:ascii="Times New Roman" w:hAnsi="Times New Roman"/>
        </w:rPr>
        <w:t xml:space="preserve"> an increasingly saturated market, with</w:t>
      </w:r>
      <w:r w:rsidR="007654BA" w:rsidRPr="008217F8">
        <w:rPr>
          <w:rFonts w:ascii="Times New Roman" w:hAnsi="Times New Roman"/>
        </w:rPr>
        <w:t xml:space="preserve"> some travel agencies struggling </w:t>
      </w:r>
      <w:r w:rsidR="00F10BA1" w:rsidRPr="008217F8">
        <w:rPr>
          <w:rFonts w:ascii="Times New Roman" w:hAnsi="Times New Roman"/>
        </w:rPr>
        <w:t>to</w:t>
      </w:r>
      <w:r w:rsidR="007654BA" w:rsidRPr="008217F8">
        <w:rPr>
          <w:rFonts w:ascii="Times New Roman" w:hAnsi="Times New Roman"/>
        </w:rPr>
        <w:t xml:space="preserve"> surviv</w:t>
      </w:r>
      <w:r w:rsidR="00F10BA1" w:rsidRPr="008217F8">
        <w:rPr>
          <w:rFonts w:ascii="Times New Roman" w:hAnsi="Times New Roman"/>
        </w:rPr>
        <w:t>e</w:t>
      </w:r>
      <w:r w:rsidR="007654BA" w:rsidRPr="008217F8">
        <w:rPr>
          <w:rFonts w:ascii="Times New Roman" w:hAnsi="Times New Roman"/>
        </w:rPr>
        <w:t xml:space="preserve"> </w:t>
      </w:r>
      <w:r w:rsidR="0046697C" w:rsidRPr="008217F8">
        <w:rPr>
          <w:rFonts w:ascii="Times New Roman" w:hAnsi="Times New Roman"/>
        </w:rPr>
        <w:t>and</w:t>
      </w:r>
      <w:r w:rsidR="007654BA" w:rsidRPr="008217F8">
        <w:rPr>
          <w:rFonts w:ascii="Times New Roman" w:hAnsi="Times New Roman"/>
        </w:rPr>
        <w:t xml:space="preserve"> a small </w:t>
      </w:r>
      <w:r w:rsidR="003B663F" w:rsidRPr="008217F8">
        <w:rPr>
          <w:rFonts w:ascii="Times New Roman" w:hAnsi="Times New Roman"/>
        </w:rPr>
        <w:t xml:space="preserve">cohort </w:t>
      </w:r>
      <w:r w:rsidR="007654BA" w:rsidRPr="008217F8">
        <w:rPr>
          <w:rFonts w:ascii="Times New Roman" w:hAnsi="Times New Roman"/>
        </w:rPr>
        <w:t xml:space="preserve">of large </w:t>
      </w:r>
      <w:r w:rsidR="004A09F6" w:rsidRPr="008217F8">
        <w:rPr>
          <w:rFonts w:ascii="Times New Roman" w:hAnsi="Times New Roman"/>
        </w:rPr>
        <w:t>organi</w:t>
      </w:r>
      <w:r w:rsidR="002C417B" w:rsidRPr="008217F8">
        <w:rPr>
          <w:rFonts w:ascii="Times New Roman" w:hAnsi="Times New Roman"/>
        </w:rPr>
        <w:t>s</w:t>
      </w:r>
      <w:r w:rsidR="004A09F6" w:rsidRPr="008217F8">
        <w:rPr>
          <w:rFonts w:ascii="Times New Roman" w:hAnsi="Times New Roman"/>
        </w:rPr>
        <w:t xml:space="preserve">ations </w:t>
      </w:r>
      <w:r w:rsidR="009F152F" w:rsidRPr="008217F8">
        <w:rPr>
          <w:rFonts w:ascii="Times New Roman" w:hAnsi="Times New Roman"/>
        </w:rPr>
        <w:t xml:space="preserve">dominating the </w:t>
      </w:r>
      <w:r w:rsidR="0046697C" w:rsidRPr="008217F8">
        <w:rPr>
          <w:rFonts w:ascii="Times New Roman" w:hAnsi="Times New Roman"/>
        </w:rPr>
        <w:t>sector</w:t>
      </w:r>
      <w:r w:rsidR="009F152F" w:rsidRPr="008217F8">
        <w:rPr>
          <w:rFonts w:ascii="Times New Roman" w:hAnsi="Times New Roman"/>
        </w:rPr>
        <w:t xml:space="preserve">. </w:t>
      </w:r>
      <w:r w:rsidR="007654BA" w:rsidRPr="008217F8">
        <w:rPr>
          <w:rFonts w:ascii="Times New Roman" w:hAnsi="Times New Roman"/>
        </w:rPr>
        <w:t xml:space="preserve">Smaller agencies </w:t>
      </w:r>
      <w:r w:rsidR="004A09F6" w:rsidRPr="008217F8">
        <w:rPr>
          <w:rFonts w:ascii="Times New Roman" w:hAnsi="Times New Roman"/>
        </w:rPr>
        <w:t>typically</w:t>
      </w:r>
      <w:r w:rsidR="007654BA" w:rsidRPr="008217F8">
        <w:rPr>
          <w:rFonts w:ascii="Times New Roman" w:hAnsi="Times New Roman"/>
        </w:rPr>
        <w:t xml:space="preserve"> focus on visa</w:t>
      </w:r>
      <w:r w:rsidR="00347DB0" w:rsidRPr="008217F8">
        <w:rPr>
          <w:rFonts w:ascii="Times New Roman" w:hAnsi="Times New Roman"/>
        </w:rPr>
        <w:t>-</w:t>
      </w:r>
      <w:r w:rsidR="007654BA" w:rsidRPr="008217F8">
        <w:rPr>
          <w:rFonts w:ascii="Times New Roman" w:hAnsi="Times New Roman"/>
        </w:rPr>
        <w:t xml:space="preserve">procurement for religious </w:t>
      </w:r>
      <w:r w:rsidR="007B45A0" w:rsidRPr="008217F8">
        <w:rPr>
          <w:rFonts w:ascii="Times New Roman" w:hAnsi="Times New Roman"/>
        </w:rPr>
        <w:t>pilgrims</w:t>
      </w:r>
      <w:r w:rsidR="007654BA" w:rsidRPr="008217F8">
        <w:rPr>
          <w:rFonts w:ascii="Times New Roman" w:hAnsi="Times New Roman"/>
        </w:rPr>
        <w:t xml:space="preserve">, and many </w:t>
      </w:r>
      <w:r w:rsidR="007654BA" w:rsidRPr="008217F8">
        <w:rPr>
          <w:rFonts w:ascii="Times New Roman" w:hAnsi="Times New Roman"/>
        </w:rPr>
        <w:lastRenderedPageBreak/>
        <w:t>struggle to cover the</w:t>
      </w:r>
      <w:r w:rsidR="00515DAD" w:rsidRPr="008217F8">
        <w:rPr>
          <w:rFonts w:ascii="Times New Roman" w:hAnsi="Times New Roman"/>
        </w:rPr>
        <w:t>ir expenses in this competitive</w:t>
      </w:r>
      <w:r w:rsidR="007654BA" w:rsidRPr="008217F8">
        <w:rPr>
          <w:rFonts w:ascii="Times New Roman" w:hAnsi="Times New Roman"/>
        </w:rPr>
        <w:t xml:space="preserve"> </w:t>
      </w:r>
      <w:r w:rsidR="00641348">
        <w:rPr>
          <w:rFonts w:ascii="Times New Roman" w:hAnsi="Times New Roman"/>
        </w:rPr>
        <w:t>landscape</w:t>
      </w:r>
      <w:r w:rsidR="007654BA" w:rsidRPr="008217F8">
        <w:rPr>
          <w:rFonts w:ascii="Times New Roman" w:hAnsi="Times New Roman"/>
        </w:rPr>
        <w:t xml:space="preserve"> (Jafari </w:t>
      </w:r>
      <w:r w:rsidR="00A2118B" w:rsidRPr="008217F8">
        <w:rPr>
          <w:rFonts w:ascii="Times New Roman" w:hAnsi="Times New Roman"/>
        </w:rPr>
        <w:t>and</w:t>
      </w:r>
      <w:r w:rsidR="00872917" w:rsidRPr="008217F8">
        <w:rPr>
          <w:rFonts w:ascii="Times New Roman" w:hAnsi="Times New Roman"/>
        </w:rPr>
        <w:t xml:space="preserve"> </w:t>
      </w:r>
      <w:r w:rsidR="007654BA" w:rsidRPr="008217F8">
        <w:rPr>
          <w:rFonts w:ascii="Times New Roman" w:hAnsi="Times New Roman"/>
        </w:rPr>
        <w:t xml:space="preserve">Scott, 2010). </w:t>
      </w:r>
      <w:r w:rsidR="009E378F" w:rsidRPr="008217F8">
        <w:rPr>
          <w:rFonts w:ascii="Times New Roman" w:hAnsi="Times New Roman"/>
        </w:rPr>
        <w:t>Therefore</w:t>
      </w:r>
      <w:r w:rsidR="007654BA" w:rsidRPr="008217F8">
        <w:rPr>
          <w:rFonts w:ascii="Times New Roman" w:hAnsi="Times New Roman"/>
        </w:rPr>
        <w:t xml:space="preserve">, a number of challenges </w:t>
      </w:r>
      <w:r w:rsidR="00C33603">
        <w:rPr>
          <w:rFonts w:ascii="Times New Roman" w:hAnsi="Times New Roman"/>
        </w:rPr>
        <w:t>face</w:t>
      </w:r>
      <w:r w:rsidR="007654BA" w:rsidRPr="008217F8">
        <w:rPr>
          <w:rFonts w:ascii="Times New Roman" w:hAnsi="Times New Roman"/>
        </w:rPr>
        <w:t xml:space="preserve"> those </w:t>
      </w:r>
      <w:r w:rsidR="008449A6" w:rsidRPr="008217F8">
        <w:rPr>
          <w:rFonts w:ascii="Times New Roman" w:hAnsi="Times New Roman"/>
        </w:rPr>
        <w:t>managing</w:t>
      </w:r>
      <w:r w:rsidR="007654BA" w:rsidRPr="008217F8">
        <w:rPr>
          <w:rFonts w:ascii="Times New Roman" w:hAnsi="Times New Roman"/>
        </w:rPr>
        <w:t xml:space="preserve"> </w:t>
      </w:r>
      <w:r w:rsidR="0097282E" w:rsidRPr="008217F8">
        <w:rPr>
          <w:rFonts w:ascii="Times New Roman" w:hAnsi="Times New Roman"/>
        </w:rPr>
        <w:t xml:space="preserve">Iranian hospitality and tourism firms, such as </w:t>
      </w:r>
      <w:r w:rsidR="007654BA" w:rsidRPr="008217F8">
        <w:rPr>
          <w:rFonts w:ascii="Times New Roman" w:hAnsi="Times New Roman"/>
        </w:rPr>
        <w:t>travel agencies. These include how to</w:t>
      </w:r>
      <w:r w:rsidR="00CD5A68" w:rsidRPr="008217F8">
        <w:rPr>
          <w:rFonts w:ascii="Times New Roman" w:hAnsi="Times New Roman"/>
        </w:rPr>
        <w:t>:</w:t>
      </w:r>
      <w:r w:rsidR="00045F55" w:rsidRPr="008217F8">
        <w:rPr>
          <w:rFonts w:ascii="Times New Roman" w:hAnsi="Times New Roman"/>
        </w:rPr>
        <w:t xml:space="preserve"> stimulate growth;</w:t>
      </w:r>
      <w:r w:rsidR="007654BA" w:rsidRPr="008217F8">
        <w:rPr>
          <w:rFonts w:ascii="Times New Roman" w:hAnsi="Times New Roman"/>
        </w:rPr>
        <w:t xml:space="preserve"> accurately measure performance</w:t>
      </w:r>
      <w:r w:rsidR="00347DB0" w:rsidRPr="008217F8">
        <w:rPr>
          <w:rFonts w:ascii="Times New Roman" w:hAnsi="Times New Roman"/>
        </w:rPr>
        <w:t>;</w:t>
      </w:r>
      <w:r w:rsidR="007654BA" w:rsidRPr="008217F8">
        <w:rPr>
          <w:rFonts w:ascii="Times New Roman" w:hAnsi="Times New Roman"/>
        </w:rPr>
        <w:t xml:space="preserve"> foster</w:t>
      </w:r>
      <w:r w:rsidR="003B663F" w:rsidRPr="008217F8">
        <w:rPr>
          <w:rFonts w:ascii="Times New Roman" w:hAnsi="Times New Roman"/>
        </w:rPr>
        <w:t xml:space="preserve"> intra-organisational entrepreneurship</w:t>
      </w:r>
      <w:r w:rsidR="00347DB0" w:rsidRPr="008217F8">
        <w:rPr>
          <w:rFonts w:ascii="Times New Roman" w:hAnsi="Times New Roman"/>
        </w:rPr>
        <w:t xml:space="preserve">; </w:t>
      </w:r>
      <w:r w:rsidR="007654BA" w:rsidRPr="008217F8">
        <w:rPr>
          <w:rFonts w:ascii="Times New Roman" w:hAnsi="Times New Roman"/>
        </w:rPr>
        <w:t xml:space="preserve">and understand competitor actions and customer desires, while simultaneously </w:t>
      </w:r>
      <w:r w:rsidR="00636D9D" w:rsidRPr="008217F8">
        <w:rPr>
          <w:rFonts w:ascii="Times New Roman" w:hAnsi="Times New Roman"/>
        </w:rPr>
        <w:t>reacting</w:t>
      </w:r>
      <w:r w:rsidR="007654BA" w:rsidRPr="008217F8">
        <w:rPr>
          <w:rFonts w:ascii="Times New Roman" w:hAnsi="Times New Roman"/>
        </w:rPr>
        <w:t xml:space="preserve"> to conditions </w:t>
      </w:r>
      <w:r w:rsidR="005F04D4" w:rsidRPr="008217F8">
        <w:rPr>
          <w:rFonts w:ascii="Times New Roman" w:hAnsi="Times New Roman"/>
        </w:rPr>
        <w:t>inherent to the</w:t>
      </w:r>
      <w:r w:rsidR="007654BA" w:rsidRPr="008217F8">
        <w:rPr>
          <w:rFonts w:ascii="Times New Roman" w:hAnsi="Times New Roman"/>
        </w:rPr>
        <w:t xml:space="preserve"> turbulent Iranian </w:t>
      </w:r>
      <w:r w:rsidR="005F04D4" w:rsidRPr="008217F8">
        <w:rPr>
          <w:rFonts w:ascii="Times New Roman" w:hAnsi="Times New Roman"/>
        </w:rPr>
        <w:t>context</w:t>
      </w:r>
      <w:r w:rsidR="007654BA" w:rsidRPr="008217F8">
        <w:rPr>
          <w:rFonts w:ascii="Times New Roman" w:hAnsi="Times New Roman"/>
        </w:rPr>
        <w:t xml:space="preserve">. </w:t>
      </w:r>
    </w:p>
    <w:p w14:paraId="6ECF04AF" w14:textId="1F884397" w:rsidR="007654BA" w:rsidRPr="008217F8" w:rsidRDefault="00C76B6A" w:rsidP="008217F8">
      <w:pPr>
        <w:widowControl w:val="0"/>
        <w:tabs>
          <w:tab w:val="left" w:pos="284"/>
        </w:tabs>
        <w:autoSpaceDE w:val="0"/>
        <w:autoSpaceDN w:val="0"/>
        <w:adjustRightInd w:val="0"/>
        <w:spacing w:after="240" w:line="360" w:lineRule="auto"/>
        <w:ind w:firstLine="720"/>
        <w:jc w:val="both"/>
        <w:rPr>
          <w:rFonts w:ascii="Times New Roman" w:hAnsi="Times New Roman"/>
        </w:rPr>
      </w:pPr>
      <w:r w:rsidRPr="008217F8">
        <w:rPr>
          <w:rFonts w:ascii="Times New Roman" w:hAnsi="Times New Roman"/>
        </w:rPr>
        <w:t xml:space="preserve">In </w:t>
      </w:r>
      <w:r w:rsidR="00636D9D" w:rsidRPr="008217F8">
        <w:rPr>
          <w:rFonts w:ascii="Times New Roman" w:hAnsi="Times New Roman"/>
        </w:rPr>
        <w:t>response</w:t>
      </w:r>
      <w:r w:rsidRPr="008217F8">
        <w:rPr>
          <w:rFonts w:ascii="Times New Roman" w:hAnsi="Times New Roman"/>
        </w:rPr>
        <w:t xml:space="preserve">, many organisations </w:t>
      </w:r>
      <w:r w:rsidR="00C901B5" w:rsidRPr="008217F8">
        <w:rPr>
          <w:rFonts w:ascii="Times New Roman" w:hAnsi="Times New Roman"/>
        </w:rPr>
        <w:t>implement</w:t>
      </w:r>
      <w:r w:rsidRPr="008217F8">
        <w:rPr>
          <w:rFonts w:ascii="Times New Roman" w:hAnsi="Times New Roman"/>
        </w:rPr>
        <w:t xml:space="preserve"> pe</w:t>
      </w:r>
      <w:r w:rsidR="00D867B0" w:rsidRPr="008217F8">
        <w:rPr>
          <w:rFonts w:ascii="Times New Roman" w:hAnsi="Times New Roman"/>
        </w:rPr>
        <w:t>rformance measurement systems</w:t>
      </w:r>
      <w:r w:rsidR="00270829" w:rsidRPr="008217F8">
        <w:rPr>
          <w:rFonts w:ascii="Times New Roman" w:hAnsi="Times New Roman"/>
        </w:rPr>
        <w:t xml:space="preserve"> (PMS)</w:t>
      </w:r>
      <w:r w:rsidR="00D867B0" w:rsidRPr="008217F8">
        <w:rPr>
          <w:rFonts w:ascii="Times New Roman" w:hAnsi="Times New Roman"/>
        </w:rPr>
        <w:t xml:space="preserve">. </w:t>
      </w:r>
      <w:r w:rsidR="007654BA" w:rsidRPr="008217F8">
        <w:rPr>
          <w:rFonts w:ascii="Times New Roman" w:hAnsi="Times New Roman"/>
        </w:rPr>
        <w:t xml:space="preserve">Performance measurement </w:t>
      </w:r>
      <w:r w:rsidR="001A6F09">
        <w:rPr>
          <w:rFonts w:ascii="Times New Roman" w:hAnsi="Times New Roman"/>
        </w:rPr>
        <w:t>represents</w:t>
      </w:r>
      <w:r w:rsidR="007654BA" w:rsidRPr="008217F8">
        <w:rPr>
          <w:rFonts w:ascii="Times New Roman" w:hAnsi="Times New Roman"/>
        </w:rPr>
        <w:t xml:space="preserve"> </w:t>
      </w:r>
      <w:r w:rsidR="005624B1" w:rsidRPr="008217F8">
        <w:rPr>
          <w:rFonts w:ascii="Times New Roman" w:hAnsi="Times New Roman"/>
        </w:rPr>
        <w:t>the</w:t>
      </w:r>
      <w:r w:rsidR="007654BA" w:rsidRPr="008217F8">
        <w:rPr>
          <w:rFonts w:ascii="Times New Roman" w:hAnsi="Times New Roman"/>
        </w:rPr>
        <w:t xml:space="preserve"> </w:t>
      </w:r>
      <w:r w:rsidR="00AF7EBE" w:rsidRPr="008217F8">
        <w:rPr>
          <w:rFonts w:ascii="Times New Roman" w:hAnsi="Times New Roman"/>
        </w:rPr>
        <w:t>process</w:t>
      </w:r>
      <w:r w:rsidR="00DB62F3" w:rsidRPr="008217F8">
        <w:rPr>
          <w:rFonts w:ascii="Times New Roman" w:hAnsi="Times New Roman"/>
        </w:rPr>
        <w:t xml:space="preserve"> </w:t>
      </w:r>
      <w:r w:rsidR="00B10258" w:rsidRPr="008217F8">
        <w:rPr>
          <w:rFonts w:ascii="Times New Roman" w:hAnsi="Times New Roman"/>
        </w:rPr>
        <w:t>through</w:t>
      </w:r>
      <w:r w:rsidR="007654BA" w:rsidRPr="008217F8">
        <w:rPr>
          <w:rFonts w:ascii="Times New Roman" w:hAnsi="Times New Roman"/>
        </w:rPr>
        <w:t xml:space="preserve"> which data on performance indicators is collected, evaluated</w:t>
      </w:r>
      <w:r w:rsidRPr="008217F8">
        <w:rPr>
          <w:rFonts w:ascii="Times New Roman" w:hAnsi="Times New Roman"/>
        </w:rPr>
        <w:t xml:space="preserve">, </w:t>
      </w:r>
      <w:r w:rsidR="007654BA" w:rsidRPr="008217F8">
        <w:rPr>
          <w:rFonts w:ascii="Times New Roman" w:hAnsi="Times New Roman"/>
        </w:rPr>
        <w:t>analysed</w:t>
      </w:r>
      <w:r w:rsidRPr="008217F8">
        <w:rPr>
          <w:rFonts w:ascii="Times New Roman" w:hAnsi="Times New Roman"/>
        </w:rPr>
        <w:t>, and utilised</w:t>
      </w:r>
      <w:r w:rsidR="007654BA" w:rsidRPr="008217F8">
        <w:rPr>
          <w:rFonts w:ascii="Times New Roman" w:hAnsi="Times New Roman"/>
        </w:rPr>
        <w:t xml:space="preserve"> (Samsonowa, 2012).</w:t>
      </w:r>
      <w:r w:rsidR="00B11FA6" w:rsidRPr="008217F8">
        <w:rPr>
          <w:rFonts w:ascii="Times New Roman" w:hAnsi="Times New Roman"/>
        </w:rPr>
        <w:t xml:space="preserve"> </w:t>
      </w:r>
      <w:r w:rsidR="0046697C" w:rsidRPr="008217F8">
        <w:rPr>
          <w:rFonts w:ascii="Times New Roman" w:hAnsi="Times New Roman"/>
        </w:rPr>
        <w:t>While</w:t>
      </w:r>
      <w:r w:rsidR="00C7593E" w:rsidRPr="008217F8">
        <w:rPr>
          <w:rFonts w:ascii="Times New Roman" w:hAnsi="Times New Roman"/>
        </w:rPr>
        <w:t xml:space="preserve"> </w:t>
      </w:r>
      <w:r w:rsidR="00A9034C">
        <w:rPr>
          <w:rFonts w:ascii="Times New Roman" w:hAnsi="Times New Roman"/>
        </w:rPr>
        <w:t>its</w:t>
      </w:r>
      <w:r w:rsidR="00C7593E" w:rsidRPr="008217F8">
        <w:rPr>
          <w:rFonts w:ascii="Times New Roman" w:hAnsi="Times New Roman"/>
        </w:rPr>
        <w:t xml:space="preserve"> foundations lie in organisational control theory, </w:t>
      </w:r>
      <w:r w:rsidR="00FE7217" w:rsidRPr="008217F8">
        <w:rPr>
          <w:rFonts w:ascii="Times New Roman" w:hAnsi="Times New Roman"/>
        </w:rPr>
        <w:t>growing calls suggest that</w:t>
      </w:r>
      <w:r w:rsidR="00C7593E" w:rsidRPr="008217F8">
        <w:rPr>
          <w:rFonts w:ascii="Times New Roman" w:hAnsi="Times New Roman"/>
        </w:rPr>
        <w:t xml:space="preserve"> the main purpose of performance measurement should </w:t>
      </w:r>
      <w:r w:rsidR="00983817">
        <w:rPr>
          <w:rFonts w:ascii="Times New Roman" w:hAnsi="Times New Roman"/>
        </w:rPr>
        <w:t>be</w:t>
      </w:r>
      <w:r w:rsidR="00C7593E" w:rsidRPr="008217F8">
        <w:rPr>
          <w:rFonts w:ascii="Times New Roman" w:hAnsi="Times New Roman"/>
        </w:rPr>
        <w:t xml:space="preserve"> </w:t>
      </w:r>
      <w:r w:rsidR="00983817">
        <w:rPr>
          <w:rFonts w:ascii="Times New Roman" w:hAnsi="Times New Roman"/>
        </w:rPr>
        <w:t>‘</w:t>
      </w:r>
      <w:r w:rsidR="002C417B" w:rsidRPr="008217F8">
        <w:rPr>
          <w:rFonts w:ascii="Times New Roman" w:hAnsi="Times New Roman"/>
        </w:rPr>
        <w:t>organis</w:t>
      </w:r>
      <w:r w:rsidR="002078D6" w:rsidRPr="008217F8">
        <w:rPr>
          <w:rFonts w:ascii="Times New Roman" w:hAnsi="Times New Roman"/>
        </w:rPr>
        <w:t xml:space="preserve">ational </w:t>
      </w:r>
      <w:r w:rsidR="00C7593E" w:rsidRPr="008217F8">
        <w:rPr>
          <w:rFonts w:ascii="Times New Roman" w:hAnsi="Times New Roman"/>
        </w:rPr>
        <w:t>learning</w:t>
      </w:r>
      <w:r w:rsidR="00983817">
        <w:rPr>
          <w:rFonts w:ascii="Times New Roman" w:hAnsi="Times New Roman"/>
        </w:rPr>
        <w:t>’</w:t>
      </w:r>
      <w:r w:rsidR="00C7593E" w:rsidRPr="008217F8">
        <w:rPr>
          <w:rFonts w:ascii="Times New Roman" w:hAnsi="Times New Roman"/>
        </w:rPr>
        <w:t xml:space="preserve"> (Davenport</w:t>
      </w:r>
      <w:r w:rsidR="00422470" w:rsidRPr="008217F8">
        <w:rPr>
          <w:rFonts w:ascii="Times New Roman" w:hAnsi="Times New Roman"/>
        </w:rPr>
        <w:t>, 2006</w:t>
      </w:r>
      <w:r w:rsidR="00C7593E" w:rsidRPr="008217F8">
        <w:rPr>
          <w:rFonts w:ascii="Times New Roman" w:hAnsi="Times New Roman"/>
        </w:rPr>
        <w:t xml:space="preserve">). </w:t>
      </w:r>
      <w:r w:rsidR="003D037C" w:rsidRPr="008217F8">
        <w:rPr>
          <w:rFonts w:ascii="Times New Roman" w:hAnsi="Times New Roman"/>
        </w:rPr>
        <w:t>A</w:t>
      </w:r>
      <w:r w:rsidR="00C7593E" w:rsidRPr="008217F8">
        <w:rPr>
          <w:rFonts w:ascii="Times New Roman" w:hAnsi="Times New Roman"/>
        </w:rPr>
        <w:t xml:space="preserve"> </w:t>
      </w:r>
      <w:r w:rsidR="00665DA0" w:rsidRPr="008217F8">
        <w:rPr>
          <w:rFonts w:ascii="Times New Roman" w:hAnsi="Times New Roman"/>
        </w:rPr>
        <w:t>well-designed</w:t>
      </w:r>
      <w:r w:rsidR="00C7593E" w:rsidRPr="008217F8">
        <w:rPr>
          <w:rFonts w:ascii="Times New Roman" w:hAnsi="Times New Roman"/>
        </w:rPr>
        <w:t xml:space="preserve"> </w:t>
      </w:r>
      <w:r w:rsidR="006E59EF" w:rsidRPr="008217F8">
        <w:rPr>
          <w:rFonts w:ascii="Times New Roman" w:hAnsi="Times New Roman"/>
        </w:rPr>
        <w:t>PMS</w:t>
      </w:r>
      <w:r w:rsidR="00AA2C33" w:rsidRPr="008217F8">
        <w:rPr>
          <w:rFonts w:ascii="Times New Roman" w:hAnsi="Times New Roman"/>
        </w:rPr>
        <w:t>,</w:t>
      </w:r>
      <w:r w:rsidR="00C7593E" w:rsidRPr="008217F8">
        <w:rPr>
          <w:rFonts w:ascii="Times New Roman" w:hAnsi="Times New Roman"/>
        </w:rPr>
        <w:t xml:space="preserve"> </w:t>
      </w:r>
      <w:r w:rsidR="00983817">
        <w:rPr>
          <w:rFonts w:ascii="Times New Roman" w:hAnsi="Times New Roman"/>
        </w:rPr>
        <w:t>which</w:t>
      </w:r>
      <w:r w:rsidR="00C7593E" w:rsidRPr="008217F8">
        <w:rPr>
          <w:rFonts w:ascii="Times New Roman" w:hAnsi="Times New Roman"/>
        </w:rPr>
        <w:t xml:space="preserve"> engage</w:t>
      </w:r>
      <w:r w:rsidR="003D037C" w:rsidRPr="008217F8">
        <w:rPr>
          <w:rFonts w:ascii="Times New Roman" w:hAnsi="Times New Roman"/>
        </w:rPr>
        <w:t>s</w:t>
      </w:r>
      <w:r w:rsidR="00C7593E" w:rsidRPr="008217F8">
        <w:rPr>
          <w:rFonts w:ascii="Times New Roman" w:hAnsi="Times New Roman"/>
        </w:rPr>
        <w:t xml:space="preserve"> </w:t>
      </w:r>
      <w:r w:rsidR="00AA2C33" w:rsidRPr="008217F8">
        <w:rPr>
          <w:rFonts w:ascii="Times New Roman" w:hAnsi="Times New Roman"/>
        </w:rPr>
        <w:t>employees</w:t>
      </w:r>
      <w:r w:rsidR="00C7593E" w:rsidRPr="008217F8">
        <w:rPr>
          <w:rFonts w:ascii="Times New Roman" w:hAnsi="Times New Roman"/>
        </w:rPr>
        <w:t xml:space="preserve"> in </w:t>
      </w:r>
      <w:r w:rsidR="00AA2C33" w:rsidRPr="008217F8">
        <w:rPr>
          <w:rFonts w:ascii="Times New Roman" w:hAnsi="Times New Roman"/>
        </w:rPr>
        <w:t>c</w:t>
      </w:r>
      <w:r w:rsidR="00C7593E" w:rsidRPr="008217F8">
        <w:rPr>
          <w:rFonts w:ascii="Times New Roman" w:hAnsi="Times New Roman"/>
        </w:rPr>
        <w:t>onversation</w:t>
      </w:r>
      <w:r w:rsidR="003D037C" w:rsidRPr="008217F8">
        <w:rPr>
          <w:rFonts w:ascii="Times New Roman" w:hAnsi="Times New Roman"/>
        </w:rPr>
        <w:t>s</w:t>
      </w:r>
      <w:r w:rsidR="00C7593E" w:rsidRPr="008217F8">
        <w:rPr>
          <w:rFonts w:ascii="Times New Roman" w:hAnsi="Times New Roman"/>
        </w:rPr>
        <w:t xml:space="preserve"> </w:t>
      </w:r>
      <w:r w:rsidR="00AA2C33" w:rsidRPr="008217F8">
        <w:rPr>
          <w:rFonts w:ascii="Times New Roman" w:hAnsi="Times New Roman"/>
        </w:rPr>
        <w:t>centred on</w:t>
      </w:r>
      <w:r w:rsidR="00C7593E" w:rsidRPr="008217F8">
        <w:rPr>
          <w:rFonts w:ascii="Times New Roman" w:hAnsi="Times New Roman"/>
        </w:rPr>
        <w:t xml:space="preserve"> </w:t>
      </w:r>
      <w:r w:rsidR="00AA2C33" w:rsidRPr="008217F8">
        <w:rPr>
          <w:rFonts w:ascii="Times New Roman" w:hAnsi="Times New Roman"/>
        </w:rPr>
        <w:t>firm performance,</w:t>
      </w:r>
      <w:r w:rsidR="00C7593E" w:rsidRPr="008217F8">
        <w:rPr>
          <w:rFonts w:ascii="Times New Roman" w:hAnsi="Times New Roman"/>
        </w:rPr>
        <w:t xml:space="preserve"> </w:t>
      </w:r>
      <w:r w:rsidR="003D037C" w:rsidRPr="008217F8">
        <w:rPr>
          <w:rFonts w:ascii="Times New Roman" w:hAnsi="Times New Roman"/>
        </w:rPr>
        <w:t xml:space="preserve">can </w:t>
      </w:r>
      <w:r w:rsidR="00D21D50" w:rsidRPr="008217F8">
        <w:rPr>
          <w:rFonts w:ascii="Times New Roman" w:hAnsi="Times New Roman"/>
        </w:rPr>
        <w:t>stimulate</w:t>
      </w:r>
      <w:r w:rsidR="00C7593E" w:rsidRPr="008217F8">
        <w:rPr>
          <w:rFonts w:ascii="Times New Roman" w:hAnsi="Times New Roman"/>
        </w:rPr>
        <w:t xml:space="preserve"> </w:t>
      </w:r>
      <w:r w:rsidR="00422470" w:rsidRPr="008217F8">
        <w:rPr>
          <w:rFonts w:ascii="Times New Roman" w:hAnsi="Times New Roman"/>
        </w:rPr>
        <w:t>entrepreneurial</w:t>
      </w:r>
      <w:r w:rsidR="00C7593E" w:rsidRPr="008217F8">
        <w:rPr>
          <w:rFonts w:ascii="Times New Roman" w:hAnsi="Times New Roman"/>
        </w:rPr>
        <w:t xml:space="preserve"> </w:t>
      </w:r>
      <w:r w:rsidR="00422470" w:rsidRPr="008217F8">
        <w:rPr>
          <w:rFonts w:ascii="Times New Roman" w:hAnsi="Times New Roman"/>
        </w:rPr>
        <w:t>orientation</w:t>
      </w:r>
      <w:r w:rsidR="00D22017">
        <w:rPr>
          <w:rFonts w:ascii="Times New Roman" w:hAnsi="Times New Roman"/>
        </w:rPr>
        <w:t xml:space="preserve">, </w:t>
      </w:r>
      <w:r w:rsidR="00C227E3" w:rsidRPr="008217F8">
        <w:rPr>
          <w:rFonts w:ascii="Times New Roman" w:hAnsi="Times New Roman"/>
        </w:rPr>
        <w:t>improve</w:t>
      </w:r>
      <w:r w:rsidR="0046697C" w:rsidRPr="008217F8">
        <w:rPr>
          <w:rFonts w:ascii="Times New Roman" w:hAnsi="Times New Roman"/>
        </w:rPr>
        <w:t xml:space="preserve"> </w:t>
      </w:r>
      <w:r w:rsidR="00C7593E" w:rsidRPr="008217F8">
        <w:rPr>
          <w:rFonts w:ascii="Times New Roman" w:hAnsi="Times New Roman"/>
        </w:rPr>
        <w:t>learning</w:t>
      </w:r>
      <w:r w:rsidR="0046697C" w:rsidRPr="008217F8">
        <w:rPr>
          <w:rFonts w:ascii="Times New Roman" w:hAnsi="Times New Roman"/>
        </w:rPr>
        <w:t xml:space="preserve"> outcomes</w:t>
      </w:r>
      <w:r w:rsidR="00D22017">
        <w:rPr>
          <w:rFonts w:ascii="Times New Roman" w:hAnsi="Times New Roman"/>
        </w:rPr>
        <w:t>,</w:t>
      </w:r>
      <w:r w:rsidR="00C7593E" w:rsidRPr="008217F8">
        <w:rPr>
          <w:rFonts w:ascii="Times New Roman" w:hAnsi="Times New Roman"/>
        </w:rPr>
        <w:t xml:space="preserve"> and i</w:t>
      </w:r>
      <w:r w:rsidR="00C227E3" w:rsidRPr="008217F8">
        <w:rPr>
          <w:rFonts w:ascii="Times New Roman" w:hAnsi="Times New Roman"/>
        </w:rPr>
        <w:t>ncrease</w:t>
      </w:r>
      <w:r w:rsidR="00C7593E" w:rsidRPr="008217F8">
        <w:rPr>
          <w:rFonts w:ascii="Times New Roman" w:hAnsi="Times New Roman"/>
        </w:rPr>
        <w:t xml:space="preserve"> </w:t>
      </w:r>
      <w:r w:rsidR="00D24A93" w:rsidRPr="008217F8">
        <w:rPr>
          <w:rFonts w:ascii="Times New Roman" w:hAnsi="Times New Roman"/>
        </w:rPr>
        <w:t>firm</w:t>
      </w:r>
      <w:r w:rsidR="00A72E81" w:rsidRPr="008217F8">
        <w:rPr>
          <w:rFonts w:ascii="Times New Roman" w:hAnsi="Times New Roman"/>
        </w:rPr>
        <w:t xml:space="preserve"> </w:t>
      </w:r>
      <w:r w:rsidR="00C7593E" w:rsidRPr="008217F8">
        <w:rPr>
          <w:rFonts w:ascii="Times New Roman" w:hAnsi="Times New Roman"/>
        </w:rPr>
        <w:t>performance (Bititci, 2015)</w:t>
      </w:r>
      <w:r w:rsidR="00665DA0" w:rsidRPr="008217F8">
        <w:rPr>
          <w:rFonts w:ascii="Times New Roman" w:hAnsi="Times New Roman"/>
        </w:rPr>
        <w:t>.</w:t>
      </w:r>
      <w:r w:rsidR="00C7593E" w:rsidRPr="008217F8">
        <w:rPr>
          <w:rFonts w:ascii="Times New Roman" w:hAnsi="Times New Roman"/>
        </w:rPr>
        <w:t xml:space="preserve"> Through </w:t>
      </w:r>
      <w:r w:rsidR="00B30109" w:rsidRPr="008217F8">
        <w:rPr>
          <w:rFonts w:ascii="Times New Roman" w:hAnsi="Times New Roman"/>
        </w:rPr>
        <w:t xml:space="preserve">MFL </w:t>
      </w:r>
      <w:r w:rsidR="00C7593E" w:rsidRPr="008217F8">
        <w:rPr>
          <w:rFonts w:ascii="Times New Roman" w:hAnsi="Times New Roman"/>
        </w:rPr>
        <w:t xml:space="preserve">and entrepreneurial </w:t>
      </w:r>
      <w:r w:rsidR="00422470" w:rsidRPr="008217F8">
        <w:rPr>
          <w:rFonts w:ascii="Times New Roman" w:hAnsi="Times New Roman"/>
        </w:rPr>
        <w:t>orientation</w:t>
      </w:r>
      <w:r w:rsidR="0046697C" w:rsidRPr="008217F8">
        <w:rPr>
          <w:rFonts w:ascii="Times New Roman" w:hAnsi="Times New Roman"/>
        </w:rPr>
        <w:t>,</w:t>
      </w:r>
      <w:r w:rsidR="00C7593E" w:rsidRPr="008217F8">
        <w:rPr>
          <w:rFonts w:ascii="Times New Roman" w:hAnsi="Times New Roman"/>
        </w:rPr>
        <w:t xml:space="preserve"> </w:t>
      </w:r>
      <w:r w:rsidR="00B11FA6" w:rsidRPr="008217F8">
        <w:rPr>
          <w:rFonts w:ascii="Times New Roman" w:hAnsi="Times New Roman"/>
        </w:rPr>
        <w:t>PMS enable firms to be</w:t>
      </w:r>
      <w:r w:rsidR="004865C4" w:rsidRPr="008217F8">
        <w:rPr>
          <w:rFonts w:ascii="Times New Roman" w:hAnsi="Times New Roman"/>
        </w:rPr>
        <w:t>come</w:t>
      </w:r>
      <w:r w:rsidR="00B11FA6" w:rsidRPr="008217F8">
        <w:rPr>
          <w:rFonts w:ascii="Times New Roman" w:hAnsi="Times New Roman"/>
        </w:rPr>
        <w:t xml:space="preserve"> more responsive </w:t>
      </w:r>
      <w:r w:rsidR="0046697C" w:rsidRPr="008217F8">
        <w:rPr>
          <w:rFonts w:ascii="Times New Roman" w:hAnsi="Times New Roman"/>
        </w:rPr>
        <w:t>within</w:t>
      </w:r>
      <w:r w:rsidR="00B11FA6" w:rsidRPr="008217F8">
        <w:rPr>
          <w:rFonts w:ascii="Times New Roman" w:hAnsi="Times New Roman"/>
        </w:rPr>
        <w:t xml:space="preserve"> </w:t>
      </w:r>
      <w:r w:rsidR="00DD54D5" w:rsidRPr="008217F8">
        <w:rPr>
          <w:rFonts w:ascii="Times New Roman" w:hAnsi="Times New Roman"/>
        </w:rPr>
        <w:t>turbulent</w:t>
      </w:r>
      <w:r w:rsidR="00B11FA6" w:rsidRPr="008217F8">
        <w:rPr>
          <w:rFonts w:ascii="Times New Roman" w:hAnsi="Times New Roman"/>
        </w:rPr>
        <w:t xml:space="preserve"> market</w:t>
      </w:r>
      <w:r w:rsidR="0046697C" w:rsidRPr="008217F8">
        <w:rPr>
          <w:rFonts w:ascii="Times New Roman" w:hAnsi="Times New Roman"/>
        </w:rPr>
        <w:t>s</w:t>
      </w:r>
      <w:r w:rsidR="00B11FA6" w:rsidRPr="008217F8">
        <w:rPr>
          <w:rFonts w:ascii="Times New Roman" w:hAnsi="Times New Roman"/>
        </w:rPr>
        <w:t xml:space="preserve">; </w:t>
      </w:r>
      <w:r w:rsidR="0046697C" w:rsidRPr="008217F8">
        <w:rPr>
          <w:rFonts w:ascii="Times New Roman" w:hAnsi="Times New Roman"/>
        </w:rPr>
        <w:t>reacting</w:t>
      </w:r>
      <w:r w:rsidR="00B11FA6" w:rsidRPr="008217F8">
        <w:rPr>
          <w:rFonts w:ascii="Times New Roman" w:hAnsi="Times New Roman"/>
        </w:rPr>
        <w:t xml:space="preserve"> better to customer demands whilst </w:t>
      </w:r>
      <w:r w:rsidR="00603757" w:rsidRPr="008217F8">
        <w:rPr>
          <w:rFonts w:ascii="Times New Roman" w:hAnsi="Times New Roman"/>
        </w:rPr>
        <w:t>achieving</w:t>
      </w:r>
      <w:r w:rsidR="00B11FA6" w:rsidRPr="008217F8">
        <w:rPr>
          <w:rFonts w:ascii="Times New Roman" w:hAnsi="Times New Roman"/>
        </w:rPr>
        <w:t xml:space="preserve"> cost reduction</w:t>
      </w:r>
      <w:r w:rsidR="00543B51" w:rsidRPr="008217F8">
        <w:rPr>
          <w:rFonts w:ascii="Times New Roman" w:hAnsi="Times New Roman"/>
        </w:rPr>
        <w:t>s</w:t>
      </w:r>
      <w:r w:rsidR="00B11FA6" w:rsidRPr="008217F8">
        <w:rPr>
          <w:rFonts w:ascii="Times New Roman" w:hAnsi="Times New Roman"/>
        </w:rPr>
        <w:t xml:space="preserve"> (Nudurupati </w:t>
      </w:r>
      <w:r w:rsidR="00B11FA6" w:rsidRPr="008217F8">
        <w:rPr>
          <w:rFonts w:ascii="Times New Roman" w:hAnsi="Times New Roman"/>
          <w:i/>
        </w:rPr>
        <w:t>et al</w:t>
      </w:r>
      <w:r w:rsidR="00DC7145" w:rsidRPr="008217F8">
        <w:rPr>
          <w:rFonts w:ascii="Times New Roman" w:hAnsi="Times New Roman"/>
          <w:i/>
        </w:rPr>
        <w:t>.</w:t>
      </w:r>
      <w:r w:rsidR="00B11FA6" w:rsidRPr="008217F8">
        <w:rPr>
          <w:rFonts w:ascii="Times New Roman" w:hAnsi="Times New Roman"/>
        </w:rPr>
        <w:t>, 2011).</w:t>
      </w:r>
      <w:r w:rsidR="007654BA" w:rsidRPr="008217F8">
        <w:rPr>
          <w:rFonts w:ascii="Times New Roman" w:hAnsi="Times New Roman"/>
        </w:rPr>
        <w:t xml:space="preserve"> Within </w:t>
      </w:r>
      <w:r w:rsidR="00520286" w:rsidRPr="008217F8">
        <w:rPr>
          <w:rFonts w:ascii="Times New Roman" w:hAnsi="Times New Roman"/>
        </w:rPr>
        <w:t xml:space="preserve">hospitality and </w:t>
      </w:r>
      <w:r w:rsidR="007654BA" w:rsidRPr="008217F8">
        <w:rPr>
          <w:rFonts w:ascii="Times New Roman" w:hAnsi="Times New Roman"/>
        </w:rPr>
        <w:t xml:space="preserve">tourism, studies on performance measurement </w:t>
      </w:r>
      <w:r w:rsidR="00AC66E6" w:rsidRPr="008217F8">
        <w:rPr>
          <w:rFonts w:ascii="Times New Roman" w:hAnsi="Times New Roman"/>
        </w:rPr>
        <w:t>typically</w:t>
      </w:r>
      <w:r w:rsidR="007654BA" w:rsidRPr="008217F8">
        <w:rPr>
          <w:rFonts w:ascii="Times New Roman" w:hAnsi="Times New Roman"/>
        </w:rPr>
        <w:t xml:space="preserve"> focus on financial performance </w:t>
      </w:r>
      <w:r w:rsidR="007654BA" w:rsidRPr="008217F8">
        <w:rPr>
          <w:rFonts w:ascii="Times New Roman" w:hAnsi="Times New Roman"/>
          <w:noProof/>
        </w:rPr>
        <w:t>(</w:t>
      </w:r>
      <w:r w:rsidR="004178A2" w:rsidRPr="008217F8">
        <w:rPr>
          <w:rFonts w:ascii="Times New Roman" w:hAnsi="Times New Roman"/>
          <w:noProof/>
        </w:rPr>
        <w:t>Sa</w:t>
      </w:r>
      <w:r w:rsidR="005B618C" w:rsidRPr="008217F8">
        <w:rPr>
          <w:rFonts w:ascii="Times New Roman" w:hAnsi="Times New Roman"/>
          <w:noProof/>
        </w:rPr>
        <w:t xml:space="preserve">inaghi </w:t>
      </w:r>
      <w:r w:rsidR="00AD520F" w:rsidRPr="008217F8">
        <w:rPr>
          <w:rFonts w:ascii="Times New Roman" w:hAnsi="Times New Roman"/>
          <w:i/>
          <w:noProof/>
        </w:rPr>
        <w:t>et al.</w:t>
      </w:r>
      <w:r w:rsidR="005B618C" w:rsidRPr="008217F8">
        <w:rPr>
          <w:rFonts w:ascii="Times New Roman" w:hAnsi="Times New Roman"/>
          <w:i/>
          <w:noProof/>
        </w:rPr>
        <w:t>,</w:t>
      </w:r>
      <w:r w:rsidR="005B618C" w:rsidRPr="008217F8">
        <w:rPr>
          <w:rFonts w:ascii="Times New Roman" w:hAnsi="Times New Roman"/>
          <w:noProof/>
        </w:rPr>
        <w:t xml:space="preserve"> 2017</w:t>
      </w:r>
      <w:r w:rsidR="007654BA" w:rsidRPr="008217F8">
        <w:rPr>
          <w:rFonts w:ascii="Times New Roman" w:hAnsi="Times New Roman"/>
          <w:noProof/>
        </w:rPr>
        <w:t>)</w:t>
      </w:r>
      <w:r w:rsidR="004054DA" w:rsidRPr="008217F8">
        <w:rPr>
          <w:rFonts w:ascii="Times New Roman" w:hAnsi="Times New Roman"/>
          <w:noProof/>
        </w:rPr>
        <w:t xml:space="preserve">, with </w:t>
      </w:r>
      <w:r w:rsidR="004D2E06" w:rsidRPr="008217F8">
        <w:rPr>
          <w:rFonts w:ascii="Times New Roman" w:hAnsi="Times New Roman"/>
          <w:noProof/>
        </w:rPr>
        <w:t xml:space="preserve">discourse </w:t>
      </w:r>
      <w:r w:rsidR="00AC66E6" w:rsidRPr="008217F8">
        <w:rPr>
          <w:rFonts w:ascii="Times New Roman" w:hAnsi="Times New Roman"/>
          <w:noProof/>
        </w:rPr>
        <w:t>often</w:t>
      </w:r>
      <w:r w:rsidR="00AA687E" w:rsidRPr="008217F8">
        <w:rPr>
          <w:rFonts w:ascii="Times New Roman" w:hAnsi="Times New Roman"/>
          <w:noProof/>
        </w:rPr>
        <w:t xml:space="preserve"> </w:t>
      </w:r>
      <w:r w:rsidR="004054DA" w:rsidRPr="008217F8">
        <w:rPr>
          <w:rFonts w:ascii="Times New Roman" w:hAnsi="Times New Roman"/>
          <w:noProof/>
        </w:rPr>
        <w:t>fixated</w:t>
      </w:r>
      <w:r w:rsidR="00AA687E" w:rsidRPr="008217F8">
        <w:rPr>
          <w:rFonts w:ascii="Times New Roman" w:hAnsi="Times New Roman"/>
          <w:noProof/>
        </w:rPr>
        <w:t xml:space="preserve"> </w:t>
      </w:r>
      <w:r w:rsidR="00C31212" w:rsidRPr="008217F8">
        <w:rPr>
          <w:rFonts w:ascii="Times New Roman" w:hAnsi="Times New Roman"/>
          <w:noProof/>
        </w:rPr>
        <w:t>on</w:t>
      </w:r>
      <w:r w:rsidR="004865C4" w:rsidRPr="008217F8">
        <w:rPr>
          <w:rFonts w:ascii="Times New Roman" w:hAnsi="Times New Roman"/>
          <w:noProof/>
        </w:rPr>
        <w:t xml:space="preserve"> </w:t>
      </w:r>
      <w:r w:rsidR="003541FC" w:rsidRPr="008217F8">
        <w:rPr>
          <w:rFonts w:ascii="Times New Roman" w:hAnsi="Times New Roman"/>
          <w:noProof/>
        </w:rPr>
        <w:t xml:space="preserve">hotel </w:t>
      </w:r>
      <w:r w:rsidR="004865C4" w:rsidRPr="008217F8">
        <w:rPr>
          <w:rFonts w:ascii="Times New Roman" w:hAnsi="Times New Roman"/>
          <w:noProof/>
        </w:rPr>
        <w:t xml:space="preserve">profitability </w:t>
      </w:r>
      <w:r w:rsidR="00AA687E" w:rsidRPr="008217F8">
        <w:rPr>
          <w:rFonts w:ascii="Times New Roman" w:hAnsi="Times New Roman"/>
          <w:noProof/>
        </w:rPr>
        <w:t>(Sainaghi, 2010)</w:t>
      </w:r>
      <w:r w:rsidR="007654BA" w:rsidRPr="008217F8">
        <w:rPr>
          <w:rFonts w:ascii="Times New Roman" w:hAnsi="Times New Roman"/>
        </w:rPr>
        <w:t xml:space="preserve">. However, the frequently intangible </w:t>
      </w:r>
      <w:r w:rsidR="00983817" w:rsidRPr="008217F8">
        <w:rPr>
          <w:rFonts w:ascii="Times New Roman" w:hAnsi="Times New Roman"/>
        </w:rPr>
        <w:t>services provided by hospitality and tourism organisations demand</w:t>
      </w:r>
      <w:r w:rsidR="007654BA" w:rsidRPr="008217F8">
        <w:rPr>
          <w:rFonts w:ascii="Times New Roman" w:hAnsi="Times New Roman"/>
        </w:rPr>
        <w:t xml:space="preserve"> a more nuanced approach (</w:t>
      </w:r>
      <w:r w:rsidR="00097117" w:rsidRPr="008217F8">
        <w:rPr>
          <w:rFonts w:ascii="Times New Roman" w:hAnsi="Times New Roman"/>
          <w:noProof/>
        </w:rPr>
        <w:t>Huang, 2008</w:t>
      </w:r>
      <w:r w:rsidR="007654BA" w:rsidRPr="008217F8">
        <w:rPr>
          <w:rFonts w:ascii="Times New Roman" w:hAnsi="Times New Roman"/>
          <w:noProof/>
        </w:rPr>
        <w:t>)</w:t>
      </w:r>
      <w:r w:rsidR="007654BA" w:rsidRPr="008217F8">
        <w:rPr>
          <w:rFonts w:ascii="Times New Roman" w:hAnsi="Times New Roman"/>
        </w:rPr>
        <w:t xml:space="preserve">. This </w:t>
      </w:r>
      <w:r w:rsidR="00274F81" w:rsidRPr="008217F8">
        <w:rPr>
          <w:rFonts w:ascii="Times New Roman" w:hAnsi="Times New Roman"/>
        </w:rPr>
        <w:t xml:space="preserve">is </w:t>
      </w:r>
      <w:r w:rsidR="007654BA" w:rsidRPr="008217F8">
        <w:rPr>
          <w:rFonts w:ascii="Times New Roman" w:hAnsi="Times New Roman"/>
        </w:rPr>
        <w:t xml:space="preserve">typically referred to as </w:t>
      </w:r>
      <w:r w:rsidR="004F4257" w:rsidRPr="008217F8">
        <w:rPr>
          <w:rFonts w:ascii="Times New Roman" w:hAnsi="Times New Roman"/>
        </w:rPr>
        <w:t>c</w:t>
      </w:r>
      <w:r w:rsidR="007654BA" w:rsidRPr="008217F8">
        <w:rPr>
          <w:rFonts w:ascii="Times New Roman" w:hAnsi="Times New Roman"/>
        </w:rPr>
        <w:t>omprehensive performance me</w:t>
      </w:r>
      <w:r w:rsidR="0059313F" w:rsidRPr="008217F8">
        <w:rPr>
          <w:rFonts w:ascii="Times New Roman" w:hAnsi="Times New Roman"/>
        </w:rPr>
        <w:t>asurement</w:t>
      </w:r>
      <w:r w:rsidR="00F041F9" w:rsidRPr="008217F8">
        <w:rPr>
          <w:rFonts w:ascii="Times New Roman" w:hAnsi="Times New Roman"/>
        </w:rPr>
        <w:t>,</w:t>
      </w:r>
      <w:r w:rsidR="00274F81" w:rsidRPr="008217F8">
        <w:rPr>
          <w:rFonts w:ascii="Times New Roman" w:hAnsi="Times New Roman"/>
        </w:rPr>
        <w:t xml:space="preserve"> and</w:t>
      </w:r>
      <w:r w:rsidR="007654BA" w:rsidRPr="008217F8">
        <w:rPr>
          <w:rFonts w:ascii="Times New Roman" w:hAnsi="Times New Roman"/>
        </w:rPr>
        <w:t xml:space="preserve"> </w:t>
      </w:r>
      <w:r w:rsidR="003E33AF" w:rsidRPr="008217F8">
        <w:rPr>
          <w:rFonts w:ascii="Times New Roman" w:hAnsi="Times New Roman"/>
        </w:rPr>
        <w:t>“</w:t>
      </w:r>
      <w:r w:rsidR="007654BA" w:rsidRPr="008217F8">
        <w:rPr>
          <w:rFonts w:ascii="Times New Roman" w:hAnsi="Times New Roman"/>
        </w:rPr>
        <w:t>provides a certain breadth, reflects strategy and</w:t>
      </w:r>
      <w:r w:rsidR="007B45A0" w:rsidRPr="008217F8">
        <w:rPr>
          <w:rFonts w:ascii="Times New Roman" w:hAnsi="Times New Roman"/>
        </w:rPr>
        <w:t xml:space="preserve"> yields information about cause-and-</w:t>
      </w:r>
      <w:r w:rsidR="007654BA" w:rsidRPr="008217F8">
        <w:rPr>
          <w:rFonts w:ascii="Times New Roman" w:hAnsi="Times New Roman"/>
        </w:rPr>
        <w:t>effect relationships</w:t>
      </w:r>
      <w:r w:rsidR="003E33AF" w:rsidRPr="008217F8">
        <w:rPr>
          <w:rFonts w:ascii="Times New Roman" w:hAnsi="Times New Roman"/>
        </w:rPr>
        <w:t>”</w:t>
      </w:r>
      <w:r w:rsidR="007654BA" w:rsidRPr="008217F8">
        <w:rPr>
          <w:rFonts w:ascii="Times New Roman" w:hAnsi="Times New Roman"/>
        </w:rPr>
        <w:t xml:space="preserve"> (Homb</w:t>
      </w:r>
      <w:r w:rsidRPr="008217F8">
        <w:rPr>
          <w:rFonts w:ascii="Times New Roman" w:hAnsi="Times New Roman"/>
        </w:rPr>
        <w:t>u</w:t>
      </w:r>
      <w:r w:rsidR="007654BA" w:rsidRPr="008217F8">
        <w:rPr>
          <w:rFonts w:ascii="Times New Roman" w:hAnsi="Times New Roman"/>
        </w:rPr>
        <w:t xml:space="preserve">rg </w:t>
      </w:r>
      <w:r w:rsidR="00AD520F" w:rsidRPr="008217F8">
        <w:rPr>
          <w:rFonts w:ascii="Times New Roman" w:hAnsi="Times New Roman"/>
          <w:i/>
        </w:rPr>
        <w:t>et al.</w:t>
      </w:r>
      <w:r w:rsidR="007654BA" w:rsidRPr="008217F8">
        <w:rPr>
          <w:rFonts w:ascii="Times New Roman" w:hAnsi="Times New Roman"/>
          <w:i/>
        </w:rPr>
        <w:t>,</w:t>
      </w:r>
      <w:r w:rsidR="007654BA" w:rsidRPr="008217F8">
        <w:rPr>
          <w:rFonts w:ascii="Times New Roman" w:hAnsi="Times New Roman"/>
        </w:rPr>
        <w:t xml:space="preserve"> </w:t>
      </w:r>
      <w:r w:rsidRPr="008217F8">
        <w:rPr>
          <w:rFonts w:ascii="Times New Roman" w:hAnsi="Times New Roman"/>
        </w:rPr>
        <w:t xml:space="preserve">2012, </w:t>
      </w:r>
      <w:r w:rsidR="007654BA" w:rsidRPr="008217F8">
        <w:rPr>
          <w:rFonts w:ascii="Times New Roman" w:hAnsi="Times New Roman"/>
        </w:rPr>
        <w:t>p.1)</w:t>
      </w:r>
      <w:r w:rsidR="00DC05A9" w:rsidRPr="008217F8">
        <w:rPr>
          <w:rFonts w:ascii="Times New Roman" w:hAnsi="Times New Roman"/>
        </w:rPr>
        <w:t xml:space="preserve"> </w:t>
      </w:r>
      <w:r w:rsidR="0085627E">
        <w:rPr>
          <w:rFonts w:ascii="Times New Roman" w:hAnsi="Times New Roman"/>
        </w:rPr>
        <w:t>–</w:t>
      </w:r>
      <w:r w:rsidR="007654BA" w:rsidRPr="008217F8">
        <w:rPr>
          <w:rFonts w:ascii="Times New Roman" w:hAnsi="Times New Roman"/>
        </w:rPr>
        <w:t xml:space="preserve"> </w:t>
      </w:r>
      <w:r w:rsidR="0085627E">
        <w:rPr>
          <w:rFonts w:ascii="Times New Roman" w:hAnsi="Times New Roman"/>
        </w:rPr>
        <w:t>presenting a</w:t>
      </w:r>
      <w:r w:rsidR="00983817">
        <w:rPr>
          <w:rFonts w:ascii="Times New Roman" w:hAnsi="Times New Roman"/>
        </w:rPr>
        <w:t xml:space="preserve"> more detailed insight into</w:t>
      </w:r>
      <w:r w:rsidR="007654BA" w:rsidRPr="008217F8">
        <w:rPr>
          <w:rFonts w:ascii="Times New Roman" w:hAnsi="Times New Roman"/>
        </w:rPr>
        <w:t xml:space="preserve"> firm performance.</w:t>
      </w:r>
    </w:p>
    <w:p w14:paraId="16F3A47D" w14:textId="40290B08" w:rsidR="00520286" w:rsidRPr="008217F8" w:rsidRDefault="004245A1" w:rsidP="008217F8">
      <w:pPr>
        <w:widowControl w:val="0"/>
        <w:tabs>
          <w:tab w:val="left" w:pos="284"/>
        </w:tabs>
        <w:autoSpaceDE w:val="0"/>
        <w:autoSpaceDN w:val="0"/>
        <w:adjustRightInd w:val="0"/>
        <w:spacing w:after="240" w:line="360" w:lineRule="auto"/>
        <w:ind w:firstLine="720"/>
        <w:jc w:val="both"/>
        <w:rPr>
          <w:rFonts w:ascii="Times New Roman" w:hAnsi="Times New Roman"/>
        </w:rPr>
      </w:pPr>
      <w:r w:rsidRPr="008217F8">
        <w:rPr>
          <w:rFonts w:ascii="Times New Roman" w:hAnsi="Times New Roman"/>
        </w:rPr>
        <w:t>Further</w:t>
      </w:r>
      <w:r w:rsidR="007654BA" w:rsidRPr="008217F8">
        <w:rPr>
          <w:rFonts w:ascii="Times New Roman" w:hAnsi="Times New Roman"/>
        </w:rPr>
        <w:t xml:space="preserve">, </w:t>
      </w:r>
      <w:r w:rsidR="00520286" w:rsidRPr="008217F8">
        <w:rPr>
          <w:rFonts w:ascii="Times New Roman" w:hAnsi="Times New Roman"/>
        </w:rPr>
        <w:t xml:space="preserve">hospitality and tourism </w:t>
      </w:r>
      <w:r w:rsidR="00036DE3" w:rsidRPr="008217F8">
        <w:rPr>
          <w:rFonts w:ascii="Times New Roman" w:hAnsi="Times New Roman"/>
        </w:rPr>
        <w:t xml:space="preserve">firms </w:t>
      </w:r>
      <w:r w:rsidR="00D76A42" w:rsidRPr="008217F8">
        <w:rPr>
          <w:rFonts w:ascii="Times New Roman" w:hAnsi="Times New Roman"/>
        </w:rPr>
        <w:t>are</w:t>
      </w:r>
      <w:r w:rsidR="007654BA" w:rsidRPr="008217F8">
        <w:rPr>
          <w:rFonts w:ascii="Times New Roman" w:hAnsi="Times New Roman"/>
        </w:rPr>
        <w:t xml:space="preserve"> not immune to the need for entrepreneurial innovation, where traditional</w:t>
      </w:r>
      <w:r w:rsidR="007654BA" w:rsidRPr="008217F8">
        <w:rPr>
          <w:rFonts w:ascii="Times New Roman" w:hAnsi="Times New Roman"/>
          <w:i/>
        </w:rPr>
        <w:t xml:space="preserve"> </w:t>
      </w:r>
      <w:r w:rsidR="007654BA" w:rsidRPr="008217F8">
        <w:rPr>
          <w:rFonts w:ascii="Times New Roman" w:hAnsi="Times New Roman"/>
        </w:rPr>
        <w:t>destination</w:t>
      </w:r>
      <w:r w:rsidRPr="008217F8">
        <w:rPr>
          <w:rFonts w:ascii="Times New Roman" w:hAnsi="Times New Roman"/>
        </w:rPr>
        <w:t>-focused</w:t>
      </w:r>
      <w:r w:rsidR="007654BA" w:rsidRPr="008217F8">
        <w:rPr>
          <w:rFonts w:ascii="Times New Roman" w:hAnsi="Times New Roman"/>
        </w:rPr>
        <w:t xml:space="preserve"> attributes are superseded by </w:t>
      </w:r>
      <w:r w:rsidR="004052AB" w:rsidRPr="008217F8">
        <w:rPr>
          <w:rFonts w:ascii="Times New Roman" w:hAnsi="Times New Roman"/>
        </w:rPr>
        <w:t>the</w:t>
      </w:r>
      <w:r w:rsidR="007654BA" w:rsidRPr="008217F8">
        <w:rPr>
          <w:rFonts w:ascii="Times New Roman" w:hAnsi="Times New Roman"/>
        </w:rPr>
        <w:t xml:space="preserve"> </w:t>
      </w:r>
      <w:r w:rsidR="00983817">
        <w:rPr>
          <w:rFonts w:ascii="Times New Roman" w:hAnsi="Times New Roman"/>
        </w:rPr>
        <w:t>need</w:t>
      </w:r>
      <w:r w:rsidR="007654BA" w:rsidRPr="008217F8">
        <w:rPr>
          <w:rFonts w:ascii="Times New Roman" w:hAnsi="Times New Roman"/>
        </w:rPr>
        <w:t xml:space="preserve"> to offer </w:t>
      </w:r>
      <w:r w:rsidR="00A71CA1" w:rsidRPr="008217F8">
        <w:rPr>
          <w:rFonts w:ascii="Times New Roman" w:hAnsi="Times New Roman"/>
        </w:rPr>
        <w:t>distinctive</w:t>
      </w:r>
      <w:r w:rsidR="007654BA" w:rsidRPr="008217F8">
        <w:rPr>
          <w:rFonts w:ascii="Times New Roman" w:hAnsi="Times New Roman"/>
        </w:rPr>
        <w:t xml:space="preserve"> </w:t>
      </w:r>
      <w:r w:rsidR="00983817">
        <w:rPr>
          <w:rFonts w:ascii="Times New Roman" w:hAnsi="Times New Roman"/>
        </w:rPr>
        <w:t>products and services</w:t>
      </w:r>
      <w:r w:rsidR="007654BA" w:rsidRPr="008217F8">
        <w:rPr>
          <w:rFonts w:ascii="Times New Roman" w:hAnsi="Times New Roman"/>
        </w:rPr>
        <w:t xml:space="preserve"> </w:t>
      </w:r>
      <w:r w:rsidR="00983817">
        <w:rPr>
          <w:rFonts w:ascii="Times New Roman" w:hAnsi="Times New Roman"/>
        </w:rPr>
        <w:t xml:space="preserve">in order </w:t>
      </w:r>
      <w:r w:rsidR="007654BA" w:rsidRPr="008217F8">
        <w:rPr>
          <w:rFonts w:ascii="Times New Roman" w:hAnsi="Times New Roman"/>
        </w:rPr>
        <w:t xml:space="preserve">to flourish (Gannon </w:t>
      </w:r>
      <w:r w:rsidR="00AD520F" w:rsidRPr="008217F8">
        <w:rPr>
          <w:rFonts w:ascii="Times New Roman" w:hAnsi="Times New Roman"/>
          <w:i/>
        </w:rPr>
        <w:t>et al.</w:t>
      </w:r>
      <w:r w:rsidR="007654BA" w:rsidRPr="008217F8">
        <w:rPr>
          <w:rFonts w:ascii="Times New Roman" w:hAnsi="Times New Roman"/>
          <w:i/>
        </w:rPr>
        <w:t>,</w:t>
      </w:r>
      <w:r w:rsidR="007654BA" w:rsidRPr="008217F8">
        <w:rPr>
          <w:rFonts w:ascii="Times New Roman" w:hAnsi="Times New Roman"/>
        </w:rPr>
        <w:t xml:space="preserve"> 2017). </w:t>
      </w:r>
      <w:r w:rsidR="005825EA" w:rsidRPr="008217F8">
        <w:rPr>
          <w:rFonts w:ascii="Times New Roman" w:hAnsi="Times New Roman"/>
        </w:rPr>
        <w:t>Thus</w:t>
      </w:r>
      <w:r w:rsidR="007654BA" w:rsidRPr="008217F8">
        <w:rPr>
          <w:rFonts w:ascii="Times New Roman" w:hAnsi="Times New Roman"/>
        </w:rPr>
        <w:t>, this study respond</w:t>
      </w:r>
      <w:r w:rsidR="004052AB" w:rsidRPr="008217F8">
        <w:rPr>
          <w:rFonts w:ascii="Times New Roman" w:hAnsi="Times New Roman"/>
        </w:rPr>
        <w:t>s</w:t>
      </w:r>
      <w:r w:rsidR="007654BA" w:rsidRPr="008217F8">
        <w:rPr>
          <w:rFonts w:ascii="Times New Roman" w:hAnsi="Times New Roman"/>
        </w:rPr>
        <w:t xml:space="preserve"> to </w:t>
      </w:r>
      <w:r w:rsidR="004052AB" w:rsidRPr="008217F8">
        <w:rPr>
          <w:rFonts w:ascii="Times New Roman" w:hAnsi="Times New Roman"/>
        </w:rPr>
        <w:t>calls</w:t>
      </w:r>
      <w:r w:rsidR="007654BA" w:rsidRPr="008217F8">
        <w:rPr>
          <w:rFonts w:ascii="Times New Roman" w:hAnsi="Times New Roman"/>
        </w:rPr>
        <w:t xml:space="preserve"> for further investigation </w:t>
      </w:r>
      <w:r w:rsidR="00983817">
        <w:rPr>
          <w:rFonts w:ascii="Times New Roman" w:hAnsi="Times New Roman"/>
        </w:rPr>
        <w:t>of</w:t>
      </w:r>
      <w:r w:rsidR="007654BA" w:rsidRPr="008217F8">
        <w:rPr>
          <w:rFonts w:ascii="Times New Roman" w:hAnsi="Times New Roman"/>
        </w:rPr>
        <w:t xml:space="preserve"> performance measurement in </w:t>
      </w:r>
      <w:r w:rsidR="00520286" w:rsidRPr="008217F8">
        <w:rPr>
          <w:rFonts w:ascii="Times New Roman" w:hAnsi="Times New Roman"/>
        </w:rPr>
        <w:t xml:space="preserve">hospitality and </w:t>
      </w:r>
      <w:r w:rsidR="007654BA" w:rsidRPr="008217F8">
        <w:rPr>
          <w:rFonts w:ascii="Times New Roman" w:hAnsi="Times New Roman"/>
        </w:rPr>
        <w:t>tourism</w:t>
      </w:r>
      <w:r w:rsidR="00520286" w:rsidRPr="008217F8">
        <w:rPr>
          <w:rFonts w:ascii="Times New Roman" w:hAnsi="Times New Roman"/>
        </w:rPr>
        <w:t xml:space="preserve"> </w:t>
      </w:r>
      <w:r w:rsidR="007654BA" w:rsidRPr="008217F8">
        <w:rPr>
          <w:rFonts w:ascii="Times New Roman" w:hAnsi="Times New Roman"/>
        </w:rPr>
        <w:t xml:space="preserve">firms </w:t>
      </w:r>
      <w:r w:rsidR="004F4257" w:rsidRPr="008217F8">
        <w:rPr>
          <w:rFonts w:ascii="Times New Roman" w:hAnsi="Times New Roman"/>
        </w:rPr>
        <w:t xml:space="preserve">by </w:t>
      </w:r>
      <w:r w:rsidR="00983817">
        <w:rPr>
          <w:rFonts w:ascii="Times New Roman" w:hAnsi="Times New Roman"/>
        </w:rPr>
        <w:t>considering</w:t>
      </w:r>
      <w:r w:rsidR="00935581" w:rsidRPr="008217F8">
        <w:rPr>
          <w:rFonts w:ascii="Times New Roman" w:hAnsi="Times New Roman"/>
        </w:rPr>
        <w:t xml:space="preserve"> </w:t>
      </w:r>
      <w:r w:rsidR="004F4257" w:rsidRPr="008217F8">
        <w:rPr>
          <w:rFonts w:ascii="Times New Roman" w:hAnsi="Times New Roman"/>
        </w:rPr>
        <w:t xml:space="preserve">antecedent </w:t>
      </w:r>
      <w:r w:rsidR="00935581" w:rsidRPr="008217F8">
        <w:rPr>
          <w:rFonts w:ascii="Times New Roman" w:hAnsi="Times New Roman"/>
        </w:rPr>
        <w:t xml:space="preserve">factors </w:t>
      </w:r>
      <w:r w:rsidR="0022310F" w:rsidRPr="008217F8">
        <w:rPr>
          <w:rFonts w:ascii="Times New Roman" w:hAnsi="Times New Roman"/>
        </w:rPr>
        <w:t>contributing to firm performance</w:t>
      </w:r>
      <w:r w:rsidR="0085627E">
        <w:rPr>
          <w:rFonts w:ascii="Times New Roman" w:hAnsi="Times New Roman"/>
        </w:rPr>
        <w:t xml:space="preserve"> </w:t>
      </w:r>
      <w:r w:rsidR="0085627E" w:rsidRPr="0085627E">
        <w:rPr>
          <w:rFonts w:ascii="Times New Roman" w:hAnsi="Times New Roman"/>
        </w:rPr>
        <w:t>(Sainaghi et al., 2017)</w:t>
      </w:r>
      <w:r w:rsidR="00935581" w:rsidRPr="008217F8">
        <w:rPr>
          <w:rFonts w:ascii="Times New Roman" w:hAnsi="Times New Roman"/>
        </w:rPr>
        <w:t>.</w:t>
      </w:r>
      <w:r w:rsidR="00C5409D" w:rsidRPr="008217F8">
        <w:rPr>
          <w:rFonts w:ascii="Times New Roman" w:hAnsi="Times New Roman"/>
        </w:rPr>
        <w:t xml:space="preserve"> In doing so, it </w:t>
      </w:r>
      <w:r w:rsidR="009C3FA0" w:rsidRPr="008217F8">
        <w:rPr>
          <w:rFonts w:ascii="Times New Roman" w:hAnsi="Times New Roman"/>
        </w:rPr>
        <w:t>eschews</w:t>
      </w:r>
      <w:r w:rsidR="00B0532F" w:rsidRPr="008217F8">
        <w:rPr>
          <w:rFonts w:ascii="Times New Roman" w:hAnsi="Times New Roman"/>
        </w:rPr>
        <w:t xml:space="preserve"> the </w:t>
      </w:r>
      <w:r w:rsidR="0046697C" w:rsidRPr="008217F8">
        <w:rPr>
          <w:rFonts w:ascii="Times New Roman" w:hAnsi="Times New Roman"/>
        </w:rPr>
        <w:t>hotel-centric f</w:t>
      </w:r>
      <w:r w:rsidR="00B0532F" w:rsidRPr="008217F8">
        <w:rPr>
          <w:rFonts w:ascii="Times New Roman" w:hAnsi="Times New Roman"/>
        </w:rPr>
        <w:t>ocus of performance measurement</w:t>
      </w:r>
      <w:r w:rsidR="004D1A21" w:rsidRPr="008217F8">
        <w:rPr>
          <w:rFonts w:ascii="Times New Roman" w:hAnsi="Times New Roman"/>
        </w:rPr>
        <w:t xml:space="preserve"> literature</w:t>
      </w:r>
      <w:r w:rsidR="00297754" w:rsidRPr="008217F8">
        <w:rPr>
          <w:rFonts w:ascii="Times New Roman" w:hAnsi="Times New Roman"/>
        </w:rPr>
        <w:t xml:space="preserve"> </w:t>
      </w:r>
      <w:r w:rsidR="00B0532F" w:rsidRPr="008217F8">
        <w:rPr>
          <w:rFonts w:ascii="Times New Roman" w:hAnsi="Times New Roman"/>
        </w:rPr>
        <w:t>by focusing on</w:t>
      </w:r>
      <w:r w:rsidR="00AA687E" w:rsidRPr="008217F8">
        <w:rPr>
          <w:rFonts w:ascii="Times New Roman" w:hAnsi="Times New Roman"/>
        </w:rPr>
        <w:t xml:space="preserve"> travel agency performance</w:t>
      </w:r>
      <w:r w:rsidR="00B0532F" w:rsidRPr="008217F8">
        <w:rPr>
          <w:rFonts w:ascii="Times New Roman" w:hAnsi="Times New Roman"/>
        </w:rPr>
        <w:t xml:space="preserve"> (Sainaghi, 2010). </w:t>
      </w:r>
      <w:r w:rsidRPr="008217F8">
        <w:rPr>
          <w:rFonts w:ascii="Times New Roman" w:hAnsi="Times New Roman"/>
        </w:rPr>
        <w:t xml:space="preserve">It is </w:t>
      </w:r>
      <w:r w:rsidR="00E9404D" w:rsidRPr="008217F8">
        <w:rPr>
          <w:rFonts w:ascii="Times New Roman" w:hAnsi="Times New Roman"/>
        </w:rPr>
        <w:t>therefore</w:t>
      </w:r>
      <w:r w:rsidR="006C0AE9" w:rsidRPr="008217F8">
        <w:rPr>
          <w:rFonts w:ascii="Times New Roman" w:hAnsi="Times New Roman"/>
        </w:rPr>
        <w:t xml:space="preserve"> driven</w:t>
      </w:r>
      <w:r w:rsidR="0072207E" w:rsidRPr="008217F8">
        <w:rPr>
          <w:rFonts w:ascii="Times New Roman" w:hAnsi="Times New Roman"/>
        </w:rPr>
        <w:t xml:space="preserve"> by the following </w:t>
      </w:r>
      <w:r w:rsidR="0072207E" w:rsidRPr="008217F8">
        <w:rPr>
          <w:rFonts w:ascii="Times New Roman" w:hAnsi="Times New Roman"/>
        </w:rPr>
        <w:lastRenderedPageBreak/>
        <w:t xml:space="preserve">questions: (1) </w:t>
      </w:r>
      <w:r w:rsidR="00ED39F9" w:rsidRPr="008217F8">
        <w:rPr>
          <w:rFonts w:ascii="Times New Roman" w:hAnsi="Times New Roman"/>
        </w:rPr>
        <w:t>what</w:t>
      </w:r>
      <w:r w:rsidR="0072207E" w:rsidRPr="008217F8">
        <w:rPr>
          <w:rFonts w:ascii="Times New Roman" w:hAnsi="Times New Roman"/>
        </w:rPr>
        <w:t xml:space="preserve"> effect </w:t>
      </w:r>
      <w:r w:rsidR="00B5513E" w:rsidRPr="008217F8">
        <w:rPr>
          <w:rFonts w:ascii="Times New Roman" w:hAnsi="Times New Roman"/>
        </w:rPr>
        <w:t xml:space="preserve">do </w:t>
      </w:r>
      <w:r w:rsidR="0043554E" w:rsidRPr="008217F8">
        <w:rPr>
          <w:rFonts w:ascii="Times New Roman" w:hAnsi="Times New Roman"/>
        </w:rPr>
        <w:t>PMS</w:t>
      </w:r>
      <w:r w:rsidR="0072207E" w:rsidRPr="008217F8">
        <w:rPr>
          <w:rFonts w:ascii="Times New Roman" w:hAnsi="Times New Roman"/>
        </w:rPr>
        <w:t xml:space="preserve"> </w:t>
      </w:r>
      <w:r w:rsidR="00B5513E" w:rsidRPr="008217F8">
        <w:rPr>
          <w:rFonts w:ascii="Times New Roman" w:hAnsi="Times New Roman"/>
        </w:rPr>
        <w:t xml:space="preserve">have on entrepreneurial orientation, </w:t>
      </w:r>
      <w:r w:rsidR="003C559F" w:rsidRPr="008217F8">
        <w:rPr>
          <w:rFonts w:ascii="Times New Roman" w:hAnsi="Times New Roman"/>
        </w:rPr>
        <w:t>MFL</w:t>
      </w:r>
      <w:r w:rsidR="00B5513E" w:rsidRPr="008217F8">
        <w:rPr>
          <w:rFonts w:ascii="Times New Roman" w:hAnsi="Times New Roman"/>
        </w:rPr>
        <w:t xml:space="preserve"> and </w:t>
      </w:r>
      <w:r w:rsidR="00CD5AC2" w:rsidRPr="008217F8">
        <w:rPr>
          <w:rFonts w:ascii="Times New Roman" w:hAnsi="Times New Roman"/>
        </w:rPr>
        <w:t>employees’ perception</w:t>
      </w:r>
      <w:r w:rsidR="0085627E">
        <w:rPr>
          <w:rFonts w:ascii="Times New Roman" w:hAnsi="Times New Roman"/>
        </w:rPr>
        <w:t>s</w:t>
      </w:r>
      <w:r w:rsidR="00CD5AC2" w:rsidRPr="008217F8">
        <w:rPr>
          <w:rFonts w:ascii="Times New Roman" w:hAnsi="Times New Roman"/>
        </w:rPr>
        <w:t xml:space="preserve"> of firm </w:t>
      </w:r>
      <w:r w:rsidR="00B5513E" w:rsidRPr="008217F8">
        <w:rPr>
          <w:rFonts w:ascii="Times New Roman" w:hAnsi="Times New Roman"/>
        </w:rPr>
        <w:t xml:space="preserve">performance? (2) </w:t>
      </w:r>
      <w:r w:rsidR="005825EA" w:rsidRPr="008217F8">
        <w:rPr>
          <w:rFonts w:ascii="Times New Roman" w:hAnsi="Times New Roman"/>
        </w:rPr>
        <w:t>H</w:t>
      </w:r>
      <w:r w:rsidR="0022310F" w:rsidRPr="008217F8">
        <w:rPr>
          <w:rFonts w:ascii="Times New Roman" w:hAnsi="Times New Roman"/>
        </w:rPr>
        <w:t>ow do</w:t>
      </w:r>
      <w:r w:rsidR="000721B2" w:rsidRPr="008217F8">
        <w:rPr>
          <w:rFonts w:ascii="Times New Roman" w:hAnsi="Times New Roman"/>
        </w:rPr>
        <w:t xml:space="preserve"> </w:t>
      </w:r>
      <w:r w:rsidR="00CD5AC2" w:rsidRPr="008217F8">
        <w:rPr>
          <w:rFonts w:ascii="Times New Roman" w:hAnsi="Times New Roman"/>
        </w:rPr>
        <w:t>employees’ perception</w:t>
      </w:r>
      <w:r w:rsidR="00AE31D2" w:rsidRPr="008217F8">
        <w:rPr>
          <w:rFonts w:ascii="Times New Roman" w:hAnsi="Times New Roman"/>
        </w:rPr>
        <w:t>s</w:t>
      </w:r>
      <w:r w:rsidR="00CD5AC2" w:rsidRPr="008217F8">
        <w:rPr>
          <w:rFonts w:ascii="Times New Roman" w:hAnsi="Times New Roman"/>
        </w:rPr>
        <w:t xml:space="preserve"> of market-turbulence </w:t>
      </w:r>
      <w:r w:rsidR="004E7660" w:rsidRPr="008217F8">
        <w:rPr>
          <w:rFonts w:ascii="Times New Roman" w:hAnsi="Times New Roman"/>
        </w:rPr>
        <w:t xml:space="preserve">influence the relationship between </w:t>
      </w:r>
      <w:r w:rsidR="0043554E" w:rsidRPr="008217F8">
        <w:rPr>
          <w:rFonts w:ascii="Times New Roman" w:hAnsi="Times New Roman"/>
        </w:rPr>
        <w:t>PMS</w:t>
      </w:r>
      <w:r w:rsidR="004E7660" w:rsidRPr="008217F8">
        <w:rPr>
          <w:rFonts w:ascii="Times New Roman" w:hAnsi="Times New Roman"/>
        </w:rPr>
        <w:t>, entr</w:t>
      </w:r>
      <w:r w:rsidR="004052AB" w:rsidRPr="008217F8">
        <w:rPr>
          <w:rFonts w:ascii="Times New Roman" w:hAnsi="Times New Roman"/>
        </w:rPr>
        <w:t xml:space="preserve">epreneurial orientation, </w:t>
      </w:r>
      <w:r w:rsidR="00B311D8" w:rsidRPr="008217F8">
        <w:rPr>
          <w:rFonts w:ascii="Times New Roman" w:hAnsi="Times New Roman"/>
        </w:rPr>
        <w:t>MFL</w:t>
      </w:r>
      <w:r w:rsidR="00A71CA1" w:rsidRPr="008217F8">
        <w:rPr>
          <w:rFonts w:ascii="Times New Roman" w:hAnsi="Times New Roman"/>
        </w:rPr>
        <w:t>, a</w:t>
      </w:r>
      <w:r w:rsidR="004E7660" w:rsidRPr="008217F8">
        <w:rPr>
          <w:rFonts w:ascii="Times New Roman" w:hAnsi="Times New Roman"/>
        </w:rPr>
        <w:t xml:space="preserve">nd </w:t>
      </w:r>
      <w:r w:rsidR="00B311D8" w:rsidRPr="008217F8">
        <w:rPr>
          <w:rFonts w:ascii="Times New Roman" w:hAnsi="Times New Roman"/>
        </w:rPr>
        <w:t>firm</w:t>
      </w:r>
      <w:r w:rsidR="004E7660" w:rsidRPr="008217F8">
        <w:rPr>
          <w:rFonts w:ascii="Times New Roman" w:hAnsi="Times New Roman"/>
        </w:rPr>
        <w:t xml:space="preserve"> performance?</w:t>
      </w:r>
    </w:p>
    <w:p w14:paraId="62D47E8C" w14:textId="26C3F130" w:rsidR="007654BA" w:rsidRPr="008217F8" w:rsidRDefault="007654BA" w:rsidP="008217F8">
      <w:pPr>
        <w:pStyle w:val="ListParagraph"/>
        <w:widowControl w:val="0"/>
        <w:numPr>
          <w:ilvl w:val="0"/>
          <w:numId w:val="7"/>
        </w:numPr>
        <w:tabs>
          <w:tab w:val="left" w:pos="284"/>
        </w:tabs>
        <w:autoSpaceDE w:val="0"/>
        <w:autoSpaceDN w:val="0"/>
        <w:adjustRightInd w:val="0"/>
        <w:spacing w:after="240" w:line="360" w:lineRule="auto"/>
        <w:jc w:val="both"/>
        <w:rPr>
          <w:rFonts w:ascii="Times New Roman" w:hAnsi="Times New Roman"/>
          <w:b/>
          <w:sz w:val="28"/>
        </w:rPr>
      </w:pPr>
      <w:r w:rsidRPr="008217F8">
        <w:rPr>
          <w:rFonts w:ascii="Times New Roman" w:hAnsi="Times New Roman"/>
          <w:b/>
          <w:sz w:val="28"/>
        </w:rPr>
        <w:t>Th</w:t>
      </w:r>
      <w:r w:rsidR="00521BEA" w:rsidRPr="008217F8">
        <w:rPr>
          <w:rFonts w:ascii="Times New Roman" w:hAnsi="Times New Roman"/>
          <w:b/>
          <w:sz w:val="28"/>
        </w:rPr>
        <w:t>eoretical model and hypotheses development</w:t>
      </w:r>
    </w:p>
    <w:p w14:paraId="0D07A93D" w14:textId="77777777" w:rsidR="007654BA" w:rsidRPr="008217F8" w:rsidRDefault="000F1DAE" w:rsidP="008217F8">
      <w:pPr>
        <w:widowControl w:val="0"/>
        <w:tabs>
          <w:tab w:val="left" w:pos="284"/>
        </w:tabs>
        <w:autoSpaceDE w:val="0"/>
        <w:autoSpaceDN w:val="0"/>
        <w:adjustRightInd w:val="0"/>
        <w:spacing w:after="240" w:line="360" w:lineRule="auto"/>
        <w:jc w:val="both"/>
        <w:rPr>
          <w:rFonts w:ascii="Times New Roman" w:hAnsi="Times New Roman"/>
          <w:i/>
        </w:rPr>
      </w:pPr>
      <w:r w:rsidRPr="008217F8">
        <w:rPr>
          <w:rFonts w:ascii="Times New Roman" w:hAnsi="Times New Roman"/>
          <w:i/>
        </w:rPr>
        <w:t xml:space="preserve">2.1 </w:t>
      </w:r>
      <w:r w:rsidR="007654BA" w:rsidRPr="008217F8">
        <w:rPr>
          <w:rFonts w:ascii="Times New Roman" w:hAnsi="Times New Roman"/>
          <w:i/>
        </w:rPr>
        <w:t xml:space="preserve">Performance measurement </w:t>
      </w:r>
    </w:p>
    <w:p w14:paraId="79F43D9B" w14:textId="0F3C9917" w:rsidR="007654BA" w:rsidRPr="008217F8" w:rsidRDefault="00C73441" w:rsidP="008217F8">
      <w:pPr>
        <w:tabs>
          <w:tab w:val="left" w:pos="284"/>
        </w:tabs>
        <w:spacing w:line="360" w:lineRule="auto"/>
        <w:ind w:firstLine="720"/>
        <w:jc w:val="both"/>
        <w:rPr>
          <w:rFonts w:ascii="Times New Roman" w:hAnsi="Times New Roman"/>
        </w:rPr>
      </w:pPr>
      <w:r w:rsidRPr="008217F8">
        <w:rPr>
          <w:rFonts w:ascii="Times New Roman" w:hAnsi="Times New Roman"/>
        </w:rPr>
        <w:t>P</w:t>
      </w:r>
      <w:r w:rsidR="007654BA" w:rsidRPr="008217F8">
        <w:rPr>
          <w:rFonts w:ascii="Times New Roman" w:hAnsi="Times New Roman"/>
        </w:rPr>
        <w:t xml:space="preserve">erformance measurement is critical in supporting and directing managerial decision-making </w:t>
      </w:r>
      <w:r w:rsidR="00130F88" w:rsidRPr="008217F8">
        <w:rPr>
          <w:rFonts w:ascii="Times New Roman" w:hAnsi="Times New Roman"/>
        </w:rPr>
        <w:t>and improving</w:t>
      </w:r>
      <w:r w:rsidR="007654BA" w:rsidRPr="008217F8">
        <w:rPr>
          <w:rFonts w:ascii="Times New Roman" w:hAnsi="Times New Roman"/>
        </w:rPr>
        <w:t xml:space="preserve"> </w:t>
      </w:r>
      <w:r w:rsidR="009715FA" w:rsidRPr="008217F8">
        <w:rPr>
          <w:rFonts w:ascii="Times New Roman" w:hAnsi="Times New Roman"/>
        </w:rPr>
        <w:t>firm</w:t>
      </w:r>
      <w:r w:rsidR="007654BA" w:rsidRPr="008217F8">
        <w:rPr>
          <w:rFonts w:ascii="Times New Roman" w:hAnsi="Times New Roman"/>
        </w:rPr>
        <w:t xml:space="preserve"> performance (</w:t>
      </w:r>
      <w:r w:rsidR="009268D3" w:rsidRPr="008217F8">
        <w:rPr>
          <w:rFonts w:ascii="Times New Roman" w:hAnsi="Times New Roman"/>
        </w:rPr>
        <w:t>Smith and Bititci, 2017</w:t>
      </w:r>
      <w:r w:rsidR="007654BA" w:rsidRPr="008217F8">
        <w:rPr>
          <w:rFonts w:ascii="Times New Roman" w:hAnsi="Times New Roman"/>
        </w:rPr>
        <w:t>). However, extant literature debate</w:t>
      </w:r>
      <w:r w:rsidR="0022310F" w:rsidRPr="008217F8">
        <w:rPr>
          <w:rFonts w:ascii="Times New Roman" w:hAnsi="Times New Roman"/>
        </w:rPr>
        <w:t>s</w:t>
      </w:r>
      <w:r w:rsidR="007654BA" w:rsidRPr="008217F8">
        <w:rPr>
          <w:rFonts w:ascii="Times New Roman" w:hAnsi="Times New Roman"/>
        </w:rPr>
        <w:t xml:space="preserve"> the meaning and machinations of the term (Samsonowa, 2012). Neely </w:t>
      </w:r>
      <w:r w:rsidR="00AD520F" w:rsidRPr="008217F8">
        <w:rPr>
          <w:rFonts w:ascii="Times New Roman" w:hAnsi="Times New Roman"/>
          <w:i/>
        </w:rPr>
        <w:t>et al.</w:t>
      </w:r>
      <w:r w:rsidR="004E3C1C" w:rsidRPr="008217F8">
        <w:rPr>
          <w:rFonts w:ascii="Times New Roman" w:hAnsi="Times New Roman"/>
        </w:rPr>
        <w:t xml:space="preserve"> (1995 p.80) </w:t>
      </w:r>
      <w:r w:rsidR="00D62E3B" w:rsidRPr="008217F8">
        <w:rPr>
          <w:rFonts w:ascii="Times New Roman" w:hAnsi="Times New Roman"/>
        </w:rPr>
        <w:t xml:space="preserve">consider it </w:t>
      </w:r>
      <w:r w:rsidR="00BD7048" w:rsidRPr="008217F8">
        <w:rPr>
          <w:rFonts w:ascii="Times New Roman" w:hAnsi="Times New Roman"/>
        </w:rPr>
        <w:t>“</w:t>
      </w:r>
      <w:r w:rsidR="004E3C1C" w:rsidRPr="008217F8">
        <w:rPr>
          <w:rFonts w:ascii="Times New Roman" w:hAnsi="Times New Roman"/>
        </w:rPr>
        <w:t xml:space="preserve">the process of </w:t>
      </w:r>
      <w:r w:rsidR="007654BA" w:rsidRPr="008217F8">
        <w:rPr>
          <w:rFonts w:ascii="Times New Roman" w:hAnsi="Times New Roman"/>
        </w:rPr>
        <w:t>quantifying the efficiency and effectiveness of action</w:t>
      </w:r>
      <w:r w:rsidR="00BD7048" w:rsidRPr="008217F8">
        <w:rPr>
          <w:rFonts w:ascii="Times New Roman" w:hAnsi="Times New Roman"/>
        </w:rPr>
        <w:t>”</w:t>
      </w:r>
      <w:r w:rsidR="00556822" w:rsidRPr="008217F8">
        <w:rPr>
          <w:rFonts w:ascii="Times New Roman" w:hAnsi="Times New Roman"/>
        </w:rPr>
        <w:t xml:space="preserve"> within organisational unit</w:t>
      </w:r>
      <w:r w:rsidR="004E3C1C" w:rsidRPr="008217F8">
        <w:rPr>
          <w:rFonts w:ascii="Times New Roman" w:hAnsi="Times New Roman"/>
        </w:rPr>
        <w:t>s</w:t>
      </w:r>
      <w:r w:rsidR="007654BA" w:rsidRPr="008217F8">
        <w:rPr>
          <w:rFonts w:ascii="Times New Roman" w:hAnsi="Times New Roman"/>
        </w:rPr>
        <w:t xml:space="preserve">. This </w:t>
      </w:r>
      <w:r w:rsidR="00792654" w:rsidRPr="008217F8">
        <w:rPr>
          <w:rFonts w:ascii="Times New Roman" w:hAnsi="Times New Roman"/>
        </w:rPr>
        <w:t>echoes</w:t>
      </w:r>
      <w:r w:rsidR="007654BA" w:rsidRPr="008217F8">
        <w:rPr>
          <w:rFonts w:ascii="Times New Roman" w:hAnsi="Times New Roman"/>
        </w:rPr>
        <w:t xml:space="preserve"> the </w:t>
      </w:r>
      <w:r w:rsidR="004E3C1C" w:rsidRPr="008217F8">
        <w:rPr>
          <w:rFonts w:ascii="Times New Roman" w:hAnsi="Times New Roman"/>
        </w:rPr>
        <w:t>cost-</w:t>
      </w:r>
      <w:r w:rsidR="007654BA" w:rsidRPr="008217F8">
        <w:rPr>
          <w:rFonts w:ascii="Times New Roman" w:hAnsi="Times New Roman"/>
        </w:rPr>
        <w:t xml:space="preserve">accounting perspective, where performance </w:t>
      </w:r>
      <w:r w:rsidR="00CB7923" w:rsidRPr="008217F8">
        <w:rPr>
          <w:rFonts w:ascii="Times New Roman" w:hAnsi="Times New Roman"/>
        </w:rPr>
        <w:t>is</w:t>
      </w:r>
      <w:r w:rsidR="007654BA" w:rsidRPr="008217F8">
        <w:rPr>
          <w:rFonts w:ascii="Times New Roman" w:hAnsi="Times New Roman"/>
        </w:rPr>
        <w:t xml:space="preserve"> measured </w:t>
      </w:r>
      <w:r w:rsidR="00B56E0F" w:rsidRPr="008217F8">
        <w:rPr>
          <w:rFonts w:ascii="Times New Roman" w:hAnsi="Times New Roman"/>
        </w:rPr>
        <w:t>through</w:t>
      </w:r>
      <w:r w:rsidR="007654BA" w:rsidRPr="008217F8">
        <w:rPr>
          <w:rFonts w:ascii="Times New Roman" w:hAnsi="Times New Roman"/>
        </w:rPr>
        <w:t xml:space="preserve"> defined</w:t>
      </w:r>
      <w:r w:rsidR="00D62E3B" w:rsidRPr="008217F8">
        <w:rPr>
          <w:rFonts w:ascii="Times New Roman" w:hAnsi="Times New Roman"/>
        </w:rPr>
        <w:t xml:space="preserve"> and distinct</w:t>
      </w:r>
      <w:r w:rsidR="007654BA" w:rsidRPr="008217F8">
        <w:rPr>
          <w:rFonts w:ascii="Times New Roman" w:hAnsi="Times New Roman"/>
        </w:rPr>
        <w:t xml:space="preserve"> financial </w:t>
      </w:r>
      <w:r w:rsidR="00BB3F07" w:rsidRPr="008217F8">
        <w:rPr>
          <w:rFonts w:ascii="Times New Roman" w:hAnsi="Times New Roman"/>
        </w:rPr>
        <w:t>and productivity improvements</w:t>
      </w:r>
      <w:r w:rsidR="007654BA" w:rsidRPr="008217F8">
        <w:rPr>
          <w:rFonts w:ascii="Times New Roman" w:hAnsi="Times New Roman"/>
        </w:rPr>
        <w:t xml:space="preserve">. However, there has been a move towards incorporating non-financial dimensions into </w:t>
      </w:r>
      <w:r w:rsidR="00BD7048" w:rsidRPr="008217F8">
        <w:rPr>
          <w:rFonts w:ascii="Times New Roman" w:hAnsi="Times New Roman"/>
        </w:rPr>
        <w:t>PMS</w:t>
      </w:r>
      <w:r w:rsidR="00C342F1">
        <w:rPr>
          <w:rFonts w:ascii="Times New Roman" w:hAnsi="Times New Roman"/>
        </w:rPr>
        <w:t>, aimed at developing</w:t>
      </w:r>
      <w:r w:rsidR="007654BA" w:rsidRPr="008217F8">
        <w:rPr>
          <w:rFonts w:ascii="Times New Roman" w:hAnsi="Times New Roman"/>
        </w:rPr>
        <w:t xml:space="preserve"> a more robust overview of firm performance (</w:t>
      </w:r>
      <w:r w:rsidR="0053030E" w:rsidRPr="008217F8">
        <w:rPr>
          <w:rFonts w:ascii="Times New Roman" w:hAnsi="Times New Roman"/>
        </w:rPr>
        <w:t xml:space="preserve">Neely </w:t>
      </w:r>
      <w:r w:rsidR="0053030E" w:rsidRPr="008217F8">
        <w:rPr>
          <w:rFonts w:ascii="Times New Roman" w:hAnsi="Times New Roman"/>
          <w:i/>
        </w:rPr>
        <w:t>et al.,</w:t>
      </w:r>
      <w:r w:rsidR="0053030E" w:rsidRPr="008217F8">
        <w:rPr>
          <w:rFonts w:ascii="Times New Roman" w:hAnsi="Times New Roman"/>
        </w:rPr>
        <w:t xml:space="preserve"> 1995</w:t>
      </w:r>
      <w:r w:rsidR="007654BA" w:rsidRPr="008217F8">
        <w:rPr>
          <w:rFonts w:ascii="Times New Roman" w:hAnsi="Times New Roman"/>
        </w:rPr>
        <w:t xml:space="preserve">). This perspective </w:t>
      </w:r>
      <w:r w:rsidR="00D75727" w:rsidRPr="008217F8">
        <w:rPr>
          <w:rFonts w:ascii="Times New Roman" w:hAnsi="Times New Roman"/>
        </w:rPr>
        <w:t>posits that</w:t>
      </w:r>
      <w:r w:rsidR="00BD7048" w:rsidRPr="008217F8">
        <w:rPr>
          <w:rFonts w:ascii="Times New Roman" w:hAnsi="Times New Roman"/>
        </w:rPr>
        <w:t xml:space="preserve"> the term refers to “</w:t>
      </w:r>
      <w:r w:rsidR="007654BA" w:rsidRPr="008217F8">
        <w:rPr>
          <w:rFonts w:ascii="Times New Roman" w:hAnsi="Times New Roman"/>
        </w:rPr>
        <w:t>setting goals, developing a set of performance measures, collecting, analysing, reporting, interpreting, reviewing and acting on performance data</w:t>
      </w:r>
      <w:r w:rsidR="00BD7048" w:rsidRPr="008217F8">
        <w:rPr>
          <w:rFonts w:ascii="Times New Roman" w:hAnsi="Times New Roman"/>
        </w:rPr>
        <w:t>”</w:t>
      </w:r>
      <w:r w:rsidR="008B74B8" w:rsidRPr="008217F8">
        <w:rPr>
          <w:rFonts w:ascii="Times New Roman" w:hAnsi="Times New Roman"/>
        </w:rPr>
        <w:t>,</w:t>
      </w:r>
      <w:r w:rsidR="007654BA" w:rsidRPr="008217F8">
        <w:rPr>
          <w:rFonts w:ascii="Times New Roman" w:hAnsi="Times New Roman"/>
          <w:noProof/>
        </w:rPr>
        <w:t xml:space="preserve"> and </w:t>
      </w:r>
      <w:r w:rsidR="008B74B8" w:rsidRPr="008217F8">
        <w:rPr>
          <w:rFonts w:ascii="Times New Roman" w:hAnsi="Times New Roman"/>
          <w:noProof/>
        </w:rPr>
        <w:t xml:space="preserve">that it </w:t>
      </w:r>
      <w:r w:rsidR="007654BA" w:rsidRPr="008217F8">
        <w:rPr>
          <w:rFonts w:ascii="Times New Roman" w:hAnsi="Times New Roman"/>
          <w:noProof/>
        </w:rPr>
        <w:t>is essential for all organi</w:t>
      </w:r>
      <w:r w:rsidR="002C417B" w:rsidRPr="008217F8">
        <w:rPr>
          <w:rFonts w:ascii="Times New Roman" w:hAnsi="Times New Roman"/>
          <w:noProof/>
        </w:rPr>
        <w:t>s</w:t>
      </w:r>
      <w:r w:rsidR="007654BA" w:rsidRPr="008217F8">
        <w:rPr>
          <w:rFonts w:ascii="Times New Roman" w:hAnsi="Times New Roman"/>
          <w:noProof/>
        </w:rPr>
        <w:t>ations (Smith and Bititci, 201</w:t>
      </w:r>
      <w:r w:rsidR="00315EDC" w:rsidRPr="008217F8">
        <w:rPr>
          <w:rFonts w:ascii="Times New Roman" w:hAnsi="Times New Roman"/>
          <w:noProof/>
        </w:rPr>
        <w:t>7</w:t>
      </w:r>
      <w:r w:rsidR="007654BA" w:rsidRPr="008217F8">
        <w:rPr>
          <w:rFonts w:ascii="Times New Roman" w:hAnsi="Times New Roman"/>
          <w:noProof/>
        </w:rPr>
        <w:t>, p.</w:t>
      </w:r>
      <w:r w:rsidR="003672F6" w:rsidRPr="008217F8">
        <w:rPr>
          <w:rFonts w:ascii="Times New Roman" w:hAnsi="Times New Roman"/>
          <w:noProof/>
        </w:rPr>
        <w:t>1210</w:t>
      </w:r>
      <w:r w:rsidR="007654BA" w:rsidRPr="008217F8">
        <w:rPr>
          <w:rFonts w:ascii="Times New Roman" w:hAnsi="Times New Roman"/>
          <w:noProof/>
        </w:rPr>
        <w:t>)</w:t>
      </w:r>
      <w:r w:rsidR="007654BA" w:rsidRPr="008217F8">
        <w:rPr>
          <w:rFonts w:ascii="Times New Roman" w:hAnsi="Times New Roman"/>
        </w:rPr>
        <w:t xml:space="preserve">. </w:t>
      </w:r>
      <w:r w:rsidR="008B74B8" w:rsidRPr="008217F8">
        <w:rPr>
          <w:rFonts w:ascii="Times New Roman" w:hAnsi="Times New Roman"/>
        </w:rPr>
        <w:t>Here</w:t>
      </w:r>
      <w:r w:rsidR="007654BA" w:rsidRPr="008217F8">
        <w:rPr>
          <w:rFonts w:ascii="Times New Roman" w:hAnsi="Times New Roman"/>
        </w:rPr>
        <w:t xml:space="preserve">, there are </w:t>
      </w:r>
      <w:r w:rsidR="00ED39F9" w:rsidRPr="008217F8">
        <w:rPr>
          <w:rFonts w:ascii="Times New Roman" w:hAnsi="Times New Roman"/>
        </w:rPr>
        <w:t xml:space="preserve">three </w:t>
      </w:r>
      <w:r w:rsidR="003672F6" w:rsidRPr="008217F8">
        <w:rPr>
          <w:rFonts w:ascii="Times New Roman" w:hAnsi="Times New Roman"/>
        </w:rPr>
        <w:t>crucial</w:t>
      </w:r>
      <w:r w:rsidR="007654BA" w:rsidRPr="008217F8">
        <w:rPr>
          <w:rFonts w:ascii="Times New Roman" w:hAnsi="Times New Roman"/>
        </w:rPr>
        <w:t xml:space="preserve"> elements</w:t>
      </w:r>
      <w:r w:rsidR="00C4684F" w:rsidRPr="008217F8">
        <w:rPr>
          <w:rFonts w:ascii="Times New Roman" w:hAnsi="Times New Roman"/>
        </w:rPr>
        <w:t xml:space="preserve">: </w:t>
      </w:r>
      <w:r w:rsidR="00ED39F9" w:rsidRPr="008217F8">
        <w:rPr>
          <w:rFonts w:ascii="Times New Roman" w:hAnsi="Times New Roman"/>
        </w:rPr>
        <w:t xml:space="preserve">(1) </w:t>
      </w:r>
      <w:r w:rsidR="007654BA" w:rsidRPr="008217F8">
        <w:rPr>
          <w:rFonts w:ascii="Times New Roman" w:hAnsi="Times New Roman"/>
        </w:rPr>
        <w:t xml:space="preserve">the development and collection of performance measurement data, </w:t>
      </w:r>
      <w:r w:rsidR="00ED39F9" w:rsidRPr="008217F8">
        <w:rPr>
          <w:rFonts w:ascii="Times New Roman" w:hAnsi="Times New Roman"/>
        </w:rPr>
        <w:t>(2)</w:t>
      </w:r>
      <w:r w:rsidR="007654BA" w:rsidRPr="008217F8">
        <w:rPr>
          <w:rFonts w:ascii="Times New Roman" w:hAnsi="Times New Roman"/>
        </w:rPr>
        <w:t xml:space="preserve"> </w:t>
      </w:r>
      <w:r w:rsidR="00567525" w:rsidRPr="008217F8">
        <w:rPr>
          <w:rFonts w:ascii="Times New Roman" w:hAnsi="Times New Roman"/>
        </w:rPr>
        <w:t>the subsequent</w:t>
      </w:r>
      <w:r w:rsidR="007654BA" w:rsidRPr="008217F8">
        <w:rPr>
          <w:rFonts w:ascii="Times New Roman" w:hAnsi="Times New Roman"/>
        </w:rPr>
        <w:t xml:space="preserve"> analysis </w:t>
      </w:r>
      <w:r w:rsidR="00567525" w:rsidRPr="008217F8">
        <w:rPr>
          <w:rFonts w:ascii="Times New Roman" w:hAnsi="Times New Roman"/>
        </w:rPr>
        <w:t>and interpretation of this data</w:t>
      </w:r>
      <w:r w:rsidR="00ED39F9" w:rsidRPr="008217F8">
        <w:rPr>
          <w:rFonts w:ascii="Times New Roman" w:hAnsi="Times New Roman"/>
        </w:rPr>
        <w:t xml:space="preserve">, and (3) </w:t>
      </w:r>
      <w:r w:rsidR="00145BAC" w:rsidRPr="008217F8">
        <w:rPr>
          <w:rFonts w:ascii="Times New Roman" w:hAnsi="Times New Roman"/>
        </w:rPr>
        <w:t>utilising</w:t>
      </w:r>
      <w:r w:rsidR="00C4684F" w:rsidRPr="008217F8">
        <w:rPr>
          <w:rFonts w:ascii="Times New Roman" w:hAnsi="Times New Roman"/>
        </w:rPr>
        <w:t xml:space="preserve"> </w:t>
      </w:r>
      <w:r w:rsidR="0043554E" w:rsidRPr="008217F8">
        <w:rPr>
          <w:rFonts w:ascii="Times New Roman" w:hAnsi="Times New Roman"/>
        </w:rPr>
        <w:t xml:space="preserve">any </w:t>
      </w:r>
      <w:r w:rsidR="00C4684F" w:rsidRPr="008217F8">
        <w:rPr>
          <w:rFonts w:ascii="Times New Roman" w:hAnsi="Times New Roman"/>
        </w:rPr>
        <w:t xml:space="preserve">information gleaned </w:t>
      </w:r>
      <w:r w:rsidR="003672F6" w:rsidRPr="008217F8">
        <w:rPr>
          <w:rFonts w:ascii="Times New Roman" w:hAnsi="Times New Roman"/>
        </w:rPr>
        <w:t xml:space="preserve">in order to </w:t>
      </w:r>
      <w:r w:rsidR="00815E6F" w:rsidRPr="008217F8">
        <w:rPr>
          <w:rFonts w:ascii="Times New Roman" w:hAnsi="Times New Roman"/>
        </w:rPr>
        <w:t>improve</w:t>
      </w:r>
      <w:r w:rsidR="00C54436" w:rsidRPr="008217F8">
        <w:rPr>
          <w:rFonts w:ascii="Times New Roman" w:hAnsi="Times New Roman"/>
        </w:rPr>
        <w:t xml:space="preserve"> performance</w:t>
      </w:r>
      <w:r w:rsidR="003672F6" w:rsidRPr="008217F8">
        <w:rPr>
          <w:rFonts w:ascii="Times New Roman" w:hAnsi="Times New Roman"/>
        </w:rPr>
        <w:t xml:space="preserve"> (</w:t>
      </w:r>
      <w:r w:rsidR="00A931A7" w:rsidRPr="008217F8">
        <w:rPr>
          <w:rFonts w:ascii="Times New Roman" w:hAnsi="Times New Roman"/>
        </w:rPr>
        <w:t>Smith and</w:t>
      </w:r>
      <w:r w:rsidR="00D35C7B" w:rsidRPr="008217F8">
        <w:rPr>
          <w:rFonts w:ascii="Times New Roman" w:hAnsi="Times New Roman"/>
        </w:rPr>
        <w:t xml:space="preserve"> </w:t>
      </w:r>
      <w:r w:rsidR="00D35C7B" w:rsidRPr="008217F8">
        <w:rPr>
          <w:rFonts w:ascii="Times New Roman" w:hAnsi="Times New Roman"/>
          <w:noProof/>
        </w:rPr>
        <w:t>Bititci</w:t>
      </w:r>
      <w:r w:rsidR="00D35C7B" w:rsidRPr="008217F8">
        <w:rPr>
          <w:rFonts w:ascii="Times New Roman" w:hAnsi="Times New Roman"/>
        </w:rPr>
        <w:t>, 201</w:t>
      </w:r>
      <w:r w:rsidR="00315EDC" w:rsidRPr="008217F8">
        <w:rPr>
          <w:rFonts w:ascii="Times New Roman" w:hAnsi="Times New Roman"/>
        </w:rPr>
        <w:t>7</w:t>
      </w:r>
      <w:r w:rsidR="003672F6" w:rsidRPr="008217F8">
        <w:rPr>
          <w:rFonts w:ascii="Times New Roman" w:hAnsi="Times New Roman"/>
        </w:rPr>
        <w:t>)</w:t>
      </w:r>
      <w:r w:rsidR="00567525" w:rsidRPr="008217F8">
        <w:rPr>
          <w:rFonts w:ascii="Times New Roman" w:hAnsi="Times New Roman"/>
        </w:rPr>
        <w:t>.</w:t>
      </w:r>
      <w:r w:rsidR="007654BA" w:rsidRPr="008217F8">
        <w:rPr>
          <w:rFonts w:ascii="Times New Roman" w:hAnsi="Times New Roman"/>
        </w:rPr>
        <w:t xml:space="preserve">  </w:t>
      </w:r>
    </w:p>
    <w:p w14:paraId="29EC6935" w14:textId="77777777" w:rsidR="003A2D07" w:rsidRPr="008217F8" w:rsidRDefault="003A2D07" w:rsidP="008217F8">
      <w:pPr>
        <w:tabs>
          <w:tab w:val="left" w:pos="284"/>
        </w:tabs>
        <w:spacing w:line="360" w:lineRule="auto"/>
        <w:ind w:firstLine="720"/>
        <w:jc w:val="both"/>
        <w:rPr>
          <w:rFonts w:ascii="Times New Roman" w:hAnsi="Times New Roman"/>
        </w:rPr>
      </w:pPr>
    </w:p>
    <w:p w14:paraId="6D8CE081" w14:textId="5CF4A546" w:rsidR="00694360" w:rsidRPr="008217F8" w:rsidRDefault="003A2D07" w:rsidP="008217F8">
      <w:pPr>
        <w:tabs>
          <w:tab w:val="left" w:pos="284"/>
        </w:tabs>
        <w:spacing w:line="360" w:lineRule="auto"/>
        <w:ind w:firstLine="720"/>
        <w:jc w:val="both"/>
        <w:rPr>
          <w:rFonts w:ascii="Times New Roman" w:hAnsi="Times New Roman"/>
        </w:rPr>
      </w:pPr>
      <w:r w:rsidRPr="008217F8">
        <w:rPr>
          <w:rFonts w:ascii="Times New Roman" w:hAnsi="Times New Roman"/>
        </w:rPr>
        <w:t>T</w:t>
      </w:r>
      <w:r w:rsidR="000E0BA3" w:rsidRPr="008217F8">
        <w:rPr>
          <w:rFonts w:ascii="Times New Roman" w:hAnsi="Times New Roman"/>
        </w:rPr>
        <w:t xml:space="preserve">he theoretical foundation of performance measurement stems from cybernetics and control systems theories. This developed into organisational control (Cardinal </w:t>
      </w:r>
      <w:r w:rsidR="000E0BA3" w:rsidRPr="008217F8">
        <w:rPr>
          <w:rFonts w:ascii="Times New Roman" w:hAnsi="Times New Roman"/>
          <w:i/>
        </w:rPr>
        <w:t>et al.</w:t>
      </w:r>
      <w:r w:rsidR="000E0BA3" w:rsidRPr="008217F8">
        <w:rPr>
          <w:rFonts w:ascii="Times New Roman" w:hAnsi="Times New Roman"/>
        </w:rPr>
        <w:t xml:space="preserve">, 2004) and management control (Simons, 1994) in two separate but related fields (organisational behaviour and management accounting). </w:t>
      </w:r>
      <w:r w:rsidR="008D186A" w:rsidRPr="008217F8">
        <w:rPr>
          <w:rFonts w:ascii="Times New Roman" w:hAnsi="Times New Roman"/>
        </w:rPr>
        <w:t>T</w:t>
      </w:r>
      <w:r w:rsidR="00BD7048" w:rsidRPr="008217F8">
        <w:rPr>
          <w:rFonts w:ascii="Times New Roman" w:hAnsi="Times New Roman"/>
        </w:rPr>
        <w:t>hese</w:t>
      </w:r>
      <w:r w:rsidR="000E0BA3" w:rsidRPr="008217F8">
        <w:rPr>
          <w:rFonts w:ascii="Times New Roman" w:hAnsi="Times New Roman"/>
        </w:rPr>
        <w:t xml:space="preserve"> theories </w:t>
      </w:r>
      <w:r w:rsidRPr="008217F8">
        <w:rPr>
          <w:rFonts w:ascii="Times New Roman" w:hAnsi="Times New Roman"/>
        </w:rPr>
        <w:t>conten</w:t>
      </w:r>
      <w:r w:rsidR="00984429" w:rsidRPr="008217F8">
        <w:rPr>
          <w:rFonts w:ascii="Times New Roman" w:hAnsi="Times New Roman"/>
        </w:rPr>
        <w:t>d</w:t>
      </w:r>
      <w:r w:rsidRPr="008217F8">
        <w:rPr>
          <w:rFonts w:ascii="Times New Roman" w:hAnsi="Times New Roman"/>
        </w:rPr>
        <w:t xml:space="preserve"> </w:t>
      </w:r>
      <w:r w:rsidR="000E0BA3" w:rsidRPr="008217F8">
        <w:rPr>
          <w:rFonts w:ascii="Times New Roman" w:hAnsi="Times New Roman"/>
        </w:rPr>
        <w:t xml:space="preserve">that organisational control </w:t>
      </w:r>
      <w:r w:rsidR="00CB7E34" w:rsidRPr="008217F8">
        <w:rPr>
          <w:rFonts w:ascii="Times New Roman" w:hAnsi="Times New Roman"/>
        </w:rPr>
        <w:t>is comprised of</w:t>
      </w:r>
      <w:r w:rsidR="000E0BA3" w:rsidRPr="008217F8">
        <w:rPr>
          <w:rFonts w:ascii="Times New Roman" w:hAnsi="Times New Roman"/>
        </w:rPr>
        <w:t xml:space="preserve"> two distinctly different but </w:t>
      </w:r>
      <w:r w:rsidR="00BD7048" w:rsidRPr="008217F8">
        <w:rPr>
          <w:rFonts w:ascii="Times New Roman" w:hAnsi="Times New Roman"/>
        </w:rPr>
        <w:t>inter</w:t>
      </w:r>
      <w:r w:rsidR="000E0BA3" w:rsidRPr="008217F8">
        <w:rPr>
          <w:rFonts w:ascii="Times New Roman" w:hAnsi="Times New Roman"/>
        </w:rPr>
        <w:t xml:space="preserve">related dimensions: </w:t>
      </w:r>
      <w:r w:rsidR="00414582" w:rsidRPr="008217F8">
        <w:rPr>
          <w:rFonts w:ascii="Times New Roman" w:hAnsi="Times New Roman"/>
        </w:rPr>
        <w:t>‘</w:t>
      </w:r>
      <w:r w:rsidR="000E0BA3" w:rsidRPr="008217F8">
        <w:rPr>
          <w:rFonts w:ascii="Times New Roman" w:hAnsi="Times New Roman"/>
        </w:rPr>
        <w:t>rational</w:t>
      </w:r>
      <w:r w:rsidR="00414582" w:rsidRPr="008217F8">
        <w:rPr>
          <w:rFonts w:ascii="Times New Roman" w:hAnsi="Times New Roman"/>
        </w:rPr>
        <w:t>’</w:t>
      </w:r>
      <w:r w:rsidR="000E0BA3" w:rsidRPr="008217F8">
        <w:rPr>
          <w:rFonts w:ascii="Times New Roman" w:hAnsi="Times New Roman"/>
        </w:rPr>
        <w:t xml:space="preserve"> and </w:t>
      </w:r>
      <w:r w:rsidR="00414582" w:rsidRPr="008217F8">
        <w:rPr>
          <w:rFonts w:ascii="Times New Roman" w:hAnsi="Times New Roman"/>
        </w:rPr>
        <w:t>‘</w:t>
      </w:r>
      <w:r w:rsidR="000E0BA3" w:rsidRPr="008217F8">
        <w:rPr>
          <w:rFonts w:ascii="Times New Roman" w:hAnsi="Times New Roman"/>
        </w:rPr>
        <w:t>social</w:t>
      </w:r>
      <w:r w:rsidR="00414582" w:rsidRPr="008217F8">
        <w:rPr>
          <w:rFonts w:ascii="Times New Roman" w:hAnsi="Times New Roman"/>
        </w:rPr>
        <w:t>’</w:t>
      </w:r>
      <w:r w:rsidR="000E0BA3" w:rsidRPr="008217F8">
        <w:rPr>
          <w:rFonts w:ascii="Times New Roman" w:hAnsi="Times New Roman"/>
        </w:rPr>
        <w:t xml:space="preserve"> controls</w:t>
      </w:r>
      <w:r w:rsidR="008D186A" w:rsidRPr="008217F8">
        <w:rPr>
          <w:rFonts w:ascii="Times New Roman" w:hAnsi="Times New Roman"/>
        </w:rPr>
        <w:t xml:space="preserve"> (Tessier and Otley, 2012).</w:t>
      </w:r>
      <w:r w:rsidR="000E0BA3" w:rsidRPr="008217F8">
        <w:rPr>
          <w:rFonts w:ascii="Times New Roman" w:hAnsi="Times New Roman"/>
        </w:rPr>
        <w:t xml:space="preserve"> Rational </w:t>
      </w:r>
      <w:r w:rsidR="00122567" w:rsidRPr="008217F8">
        <w:rPr>
          <w:rFonts w:ascii="Times New Roman" w:hAnsi="Times New Roman"/>
        </w:rPr>
        <w:t>C</w:t>
      </w:r>
      <w:r w:rsidR="000E0BA3" w:rsidRPr="008217F8">
        <w:rPr>
          <w:rFonts w:ascii="Times New Roman" w:hAnsi="Times New Roman"/>
        </w:rPr>
        <w:t>ontrol refers to technical, planned, bureaucratic, and structural elements of the organi</w:t>
      </w:r>
      <w:r w:rsidR="002C417B" w:rsidRPr="008217F8">
        <w:rPr>
          <w:rFonts w:ascii="Times New Roman" w:hAnsi="Times New Roman"/>
        </w:rPr>
        <w:t>s</w:t>
      </w:r>
      <w:r w:rsidR="000E0BA3" w:rsidRPr="008217F8">
        <w:rPr>
          <w:rFonts w:ascii="Times New Roman" w:hAnsi="Times New Roman"/>
        </w:rPr>
        <w:t>ation</w:t>
      </w:r>
      <w:r w:rsidR="0022310F" w:rsidRPr="008217F8">
        <w:rPr>
          <w:rFonts w:ascii="Times New Roman" w:hAnsi="Times New Roman"/>
        </w:rPr>
        <w:t xml:space="preserve"> (e.g., </w:t>
      </w:r>
      <w:r w:rsidR="000E0BA3" w:rsidRPr="008217F8">
        <w:rPr>
          <w:rFonts w:ascii="Times New Roman" w:hAnsi="Times New Roman"/>
        </w:rPr>
        <w:t>business planning, performance</w:t>
      </w:r>
      <w:r w:rsidR="00D75727" w:rsidRPr="008217F8">
        <w:rPr>
          <w:rFonts w:ascii="Times New Roman" w:hAnsi="Times New Roman"/>
        </w:rPr>
        <w:t xml:space="preserve"> measures and targets</w:t>
      </w:r>
      <w:r w:rsidR="009421D5" w:rsidRPr="008217F8">
        <w:rPr>
          <w:rFonts w:ascii="Times New Roman" w:hAnsi="Times New Roman"/>
        </w:rPr>
        <w:t>, procedures</w:t>
      </w:r>
      <w:r w:rsidR="000E0BA3" w:rsidRPr="008217F8">
        <w:rPr>
          <w:rFonts w:ascii="Times New Roman" w:hAnsi="Times New Roman"/>
        </w:rPr>
        <w:t>, rewards, and disciplinary routines</w:t>
      </w:r>
      <w:r w:rsidR="0022310F" w:rsidRPr="008217F8">
        <w:rPr>
          <w:rFonts w:ascii="Times New Roman" w:hAnsi="Times New Roman"/>
        </w:rPr>
        <w:t>)</w:t>
      </w:r>
      <w:r w:rsidR="00BD7048" w:rsidRPr="008217F8">
        <w:rPr>
          <w:rFonts w:ascii="Times New Roman" w:hAnsi="Times New Roman"/>
        </w:rPr>
        <w:t>.</w:t>
      </w:r>
      <w:r w:rsidR="00122567" w:rsidRPr="008217F8">
        <w:rPr>
          <w:rFonts w:ascii="Times New Roman" w:hAnsi="Times New Roman"/>
        </w:rPr>
        <w:t xml:space="preserve"> </w:t>
      </w:r>
      <w:r w:rsidR="002C5F11" w:rsidRPr="008217F8">
        <w:rPr>
          <w:rFonts w:ascii="Times New Roman" w:hAnsi="Times New Roman"/>
        </w:rPr>
        <w:t>Conversely, S</w:t>
      </w:r>
      <w:r w:rsidR="00122567" w:rsidRPr="008217F8">
        <w:rPr>
          <w:rFonts w:ascii="Times New Roman" w:hAnsi="Times New Roman"/>
        </w:rPr>
        <w:t xml:space="preserve">ocial Control refers to </w:t>
      </w:r>
      <w:r w:rsidR="00122567" w:rsidRPr="008217F8">
        <w:rPr>
          <w:rFonts w:ascii="Times New Roman" w:hAnsi="Times New Roman"/>
        </w:rPr>
        <w:lastRenderedPageBreak/>
        <w:t>cultural and behavioural aspects of the organi</w:t>
      </w:r>
      <w:r w:rsidR="002C417B" w:rsidRPr="008217F8">
        <w:rPr>
          <w:rFonts w:ascii="Times New Roman" w:hAnsi="Times New Roman"/>
        </w:rPr>
        <w:t>s</w:t>
      </w:r>
      <w:r w:rsidR="00122567" w:rsidRPr="008217F8">
        <w:rPr>
          <w:rFonts w:ascii="Times New Roman" w:hAnsi="Times New Roman"/>
        </w:rPr>
        <w:t>ation: values, collaborative working, participatory decision</w:t>
      </w:r>
      <w:r w:rsidR="00DA681C" w:rsidRPr="008217F8">
        <w:rPr>
          <w:rFonts w:ascii="Times New Roman" w:hAnsi="Times New Roman"/>
        </w:rPr>
        <w:t xml:space="preserve">-making, and </w:t>
      </w:r>
      <w:r w:rsidR="00B268E1" w:rsidRPr="008217F8">
        <w:rPr>
          <w:rFonts w:ascii="Times New Roman" w:hAnsi="Times New Roman"/>
        </w:rPr>
        <w:t>information sharing</w:t>
      </w:r>
      <w:r w:rsidR="00122567" w:rsidRPr="008217F8">
        <w:rPr>
          <w:rFonts w:ascii="Times New Roman" w:hAnsi="Times New Roman"/>
        </w:rPr>
        <w:t xml:space="preserve"> </w:t>
      </w:r>
      <w:r w:rsidR="000E0BA3" w:rsidRPr="008217F8">
        <w:rPr>
          <w:rFonts w:ascii="Times New Roman" w:hAnsi="Times New Roman"/>
        </w:rPr>
        <w:t xml:space="preserve">(Smith and Bititci, 2017). </w:t>
      </w:r>
    </w:p>
    <w:p w14:paraId="508DB54A" w14:textId="77777777" w:rsidR="003A2D07" w:rsidRPr="008217F8" w:rsidRDefault="003A2D07" w:rsidP="008217F8">
      <w:pPr>
        <w:tabs>
          <w:tab w:val="left" w:pos="284"/>
        </w:tabs>
        <w:spacing w:line="360" w:lineRule="auto"/>
        <w:ind w:firstLine="720"/>
        <w:jc w:val="both"/>
        <w:rPr>
          <w:rFonts w:ascii="Times New Roman" w:hAnsi="Times New Roman"/>
        </w:rPr>
      </w:pPr>
    </w:p>
    <w:p w14:paraId="6770BE9B" w14:textId="61A6B23F" w:rsidR="00270E0A" w:rsidRPr="008217F8" w:rsidRDefault="00C4684F" w:rsidP="008217F8">
      <w:pPr>
        <w:tabs>
          <w:tab w:val="left" w:pos="284"/>
        </w:tabs>
        <w:spacing w:line="360" w:lineRule="auto"/>
        <w:ind w:firstLine="720"/>
        <w:jc w:val="both"/>
        <w:rPr>
          <w:rFonts w:ascii="Times New Roman" w:hAnsi="Times New Roman"/>
        </w:rPr>
      </w:pPr>
      <w:r w:rsidRPr="008217F8">
        <w:rPr>
          <w:rFonts w:ascii="Times New Roman" w:hAnsi="Times New Roman"/>
        </w:rPr>
        <w:t>To this end, t</w:t>
      </w:r>
      <w:r w:rsidR="0088120F" w:rsidRPr="008217F8">
        <w:rPr>
          <w:rFonts w:ascii="Times New Roman" w:hAnsi="Times New Roman"/>
        </w:rPr>
        <w:t>he</w:t>
      </w:r>
      <w:r w:rsidR="00144820" w:rsidRPr="008217F8">
        <w:rPr>
          <w:rFonts w:ascii="Times New Roman" w:hAnsi="Times New Roman"/>
        </w:rPr>
        <w:t xml:space="preserve"> late</w:t>
      </w:r>
      <w:r w:rsidR="00DD5FB0" w:rsidRPr="008217F8">
        <w:rPr>
          <w:rFonts w:ascii="Times New Roman" w:hAnsi="Times New Roman"/>
        </w:rPr>
        <w:t>-</w:t>
      </w:r>
      <w:r w:rsidR="0088120F" w:rsidRPr="008217F8">
        <w:rPr>
          <w:rFonts w:ascii="Times New Roman" w:hAnsi="Times New Roman"/>
        </w:rPr>
        <w:t>20</w:t>
      </w:r>
      <w:r w:rsidR="0088120F" w:rsidRPr="008217F8">
        <w:rPr>
          <w:rFonts w:ascii="Times New Roman" w:hAnsi="Times New Roman"/>
          <w:vertAlign w:val="superscript"/>
        </w:rPr>
        <w:t>th</w:t>
      </w:r>
      <w:r w:rsidR="000E2AA4">
        <w:rPr>
          <w:rFonts w:ascii="Times New Roman" w:hAnsi="Times New Roman"/>
        </w:rPr>
        <w:t xml:space="preserve"> c</w:t>
      </w:r>
      <w:r w:rsidR="0088120F" w:rsidRPr="008217F8">
        <w:rPr>
          <w:rFonts w:ascii="Times New Roman" w:hAnsi="Times New Roman"/>
        </w:rPr>
        <w:t>entury witnessed a paradigm shift with regards to interest</w:t>
      </w:r>
      <w:r w:rsidR="00287B8A" w:rsidRPr="008217F8">
        <w:rPr>
          <w:rFonts w:ascii="Times New Roman" w:hAnsi="Times New Roman"/>
        </w:rPr>
        <w:t xml:space="preserve"> in,</w:t>
      </w:r>
      <w:r w:rsidR="0088120F" w:rsidRPr="008217F8">
        <w:rPr>
          <w:rFonts w:ascii="Times New Roman" w:hAnsi="Times New Roman"/>
        </w:rPr>
        <w:t xml:space="preserve"> and understanding of</w:t>
      </w:r>
      <w:r w:rsidR="00287B8A" w:rsidRPr="008217F8">
        <w:rPr>
          <w:rFonts w:ascii="Times New Roman" w:hAnsi="Times New Roman"/>
        </w:rPr>
        <w:t>,</w:t>
      </w:r>
      <w:r w:rsidR="0088120F" w:rsidRPr="008217F8">
        <w:rPr>
          <w:rFonts w:ascii="Times New Roman" w:hAnsi="Times New Roman"/>
        </w:rPr>
        <w:t xml:space="preserve"> the role of performance measurement </w:t>
      </w:r>
      <w:r w:rsidR="007654BA" w:rsidRPr="008217F8">
        <w:rPr>
          <w:rFonts w:ascii="Times New Roman" w:hAnsi="Times New Roman"/>
        </w:rPr>
        <w:t>(</w:t>
      </w:r>
      <w:r w:rsidR="0088120F" w:rsidRPr="008217F8">
        <w:rPr>
          <w:rFonts w:ascii="Times New Roman" w:hAnsi="Times New Roman"/>
        </w:rPr>
        <w:t xml:space="preserve">Neely </w:t>
      </w:r>
      <w:r w:rsidR="00AD520F" w:rsidRPr="008217F8">
        <w:rPr>
          <w:rFonts w:ascii="Times New Roman" w:hAnsi="Times New Roman"/>
          <w:i/>
        </w:rPr>
        <w:t>et al.</w:t>
      </w:r>
      <w:r w:rsidR="0088120F" w:rsidRPr="008217F8">
        <w:rPr>
          <w:rFonts w:ascii="Times New Roman" w:hAnsi="Times New Roman"/>
          <w:i/>
        </w:rPr>
        <w:t>,</w:t>
      </w:r>
      <w:r w:rsidR="0088120F" w:rsidRPr="008217F8">
        <w:rPr>
          <w:rFonts w:ascii="Times New Roman" w:hAnsi="Times New Roman"/>
        </w:rPr>
        <w:t xml:space="preserve"> 1995</w:t>
      </w:r>
      <w:r w:rsidR="007654BA" w:rsidRPr="008217F8">
        <w:rPr>
          <w:rFonts w:ascii="Times New Roman" w:hAnsi="Times New Roman"/>
        </w:rPr>
        <w:t>)</w:t>
      </w:r>
      <w:r w:rsidR="00642B94" w:rsidRPr="008217F8">
        <w:rPr>
          <w:rFonts w:ascii="Times New Roman" w:hAnsi="Times New Roman"/>
        </w:rPr>
        <w:t xml:space="preserve">. </w:t>
      </w:r>
      <w:r w:rsidR="00287B8A" w:rsidRPr="008217F8">
        <w:rPr>
          <w:rFonts w:ascii="Times New Roman" w:hAnsi="Times New Roman"/>
        </w:rPr>
        <w:t>A</w:t>
      </w:r>
      <w:r w:rsidR="00642B94" w:rsidRPr="008217F8">
        <w:rPr>
          <w:rFonts w:ascii="Times New Roman" w:hAnsi="Times New Roman"/>
        </w:rPr>
        <w:t xml:space="preserve"> </w:t>
      </w:r>
      <w:r w:rsidR="001D351D" w:rsidRPr="008217F8">
        <w:rPr>
          <w:rFonts w:ascii="Times New Roman" w:hAnsi="Times New Roman"/>
        </w:rPr>
        <w:t xml:space="preserve">broader focus </w:t>
      </w:r>
      <w:r w:rsidR="00642B94" w:rsidRPr="008217F8">
        <w:rPr>
          <w:rFonts w:ascii="Times New Roman" w:hAnsi="Times New Roman"/>
        </w:rPr>
        <w:t>emerged</w:t>
      </w:r>
      <w:r w:rsidR="00685373" w:rsidRPr="008217F8">
        <w:rPr>
          <w:rFonts w:ascii="Times New Roman" w:hAnsi="Times New Roman"/>
        </w:rPr>
        <w:t xml:space="preserve"> in response to criticism of the traditional approach, such as its</w:t>
      </w:r>
      <w:r w:rsidR="00F045D1" w:rsidRPr="008217F8">
        <w:rPr>
          <w:rFonts w:ascii="Times New Roman" w:hAnsi="Times New Roman"/>
        </w:rPr>
        <w:t>:</w:t>
      </w:r>
      <w:r w:rsidR="00685373" w:rsidRPr="008217F8">
        <w:rPr>
          <w:rFonts w:ascii="Times New Roman" w:hAnsi="Times New Roman"/>
        </w:rPr>
        <w:t xml:space="preserve"> short-term orientation (</w:t>
      </w:r>
      <w:r w:rsidR="005B6D7F" w:rsidRPr="008217F8">
        <w:rPr>
          <w:rFonts w:ascii="Times New Roman" w:hAnsi="Times New Roman"/>
        </w:rPr>
        <w:t xml:space="preserve">Hayes and Abernathy, 1980); </w:t>
      </w:r>
      <w:r w:rsidR="00685373" w:rsidRPr="008217F8">
        <w:rPr>
          <w:rFonts w:ascii="Times New Roman" w:hAnsi="Times New Roman"/>
        </w:rPr>
        <w:t xml:space="preserve">lack of insight into what to change in order to improve </w:t>
      </w:r>
      <w:r w:rsidR="00870BE0" w:rsidRPr="008217F8">
        <w:rPr>
          <w:rFonts w:ascii="Times New Roman" w:hAnsi="Times New Roman"/>
        </w:rPr>
        <w:t>future performance</w:t>
      </w:r>
      <w:r w:rsidR="00685373" w:rsidRPr="008217F8">
        <w:rPr>
          <w:rFonts w:ascii="Times New Roman" w:hAnsi="Times New Roman"/>
        </w:rPr>
        <w:t xml:space="preserve"> (McNair </w:t>
      </w:r>
      <w:r w:rsidR="00AD520F" w:rsidRPr="008217F8">
        <w:rPr>
          <w:rFonts w:ascii="Times New Roman" w:hAnsi="Times New Roman"/>
          <w:i/>
        </w:rPr>
        <w:t>et al.</w:t>
      </w:r>
      <w:r w:rsidR="00685373" w:rsidRPr="008217F8">
        <w:rPr>
          <w:rFonts w:ascii="Times New Roman" w:hAnsi="Times New Roman"/>
          <w:i/>
        </w:rPr>
        <w:t>,</w:t>
      </w:r>
      <w:r w:rsidR="00685373" w:rsidRPr="008217F8">
        <w:rPr>
          <w:rFonts w:ascii="Times New Roman" w:hAnsi="Times New Roman"/>
        </w:rPr>
        <w:t xml:space="preserve"> 1990); </w:t>
      </w:r>
      <w:r w:rsidR="00870BE0" w:rsidRPr="008217F8">
        <w:rPr>
          <w:rFonts w:ascii="Times New Roman" w:hAnsi="Times New Roman"/>
        </w:rPr>
        <w:t>f</w:t>
      </w:r>
      <w:r w:rsidR="00685373" w:rsidRPr="008217F8">
        <w:rPr>
          <w:rFonts w:ascii="Times New Roman" w:hAnsi="Times New Roman"/>
        </w:rPr>
        <w:t>ailure to consider</w:t>
      </w:r>
      <w:r w:rsidR="004052CF" w:rsidRPr="008217F8">
        <w:rPr>
          <w:rFonts w:ascii="Times New Roman" w:hAnsi="Times New Roman"/>
        </w:rPr>
        <w:t xml:space="preserve"> the impact of</w:t>
      </w:r>
      <w:r w:rsidR="00685373" w:rsidRPr="008217F8">
        <w:rPr>
          <w:rFonts w:ascii="Times New Roman" w:hAnsi="Times New Roman"/>
        </w:rPr>
        <w:t xml:space="preserve"> factors external to the organi</w:t>
      </w:r>
      <w:r w:rsidR="002C417B" w:rsidRPr="008217F8">
        <w:rPr>
          <w:rFonts w:ascii="Times New Roman" w:hAnsi="Times New Roman"/>
        </w:rPr>
        <w:t>s</w:t>
      </w:r>
      <w:r w:rsidR="00685373" w:rsidRPr="008217F8">
        <w:rPr>
          <w:rFonts w:ascii="Times New Roman" w:hAnsi="Times New Roman"/>
        </w:rPr>
        <w:t xml:space="preserve">ation (Kaplan and Norton, 1992); </w:t>
      </w:r>
      <w:r w:rsidR="00F045D1" w:rsidRPr="008217F8">
        <w:rPr>
          <w:rFonts w:ascii="Times New Roman" w:hAnsi="Times New Roman"/>
        </w:rPr>
        <w:t xml:space="preserve">myopic </w:t>
      </w:r>
      <w:r w:rsidR="00564935">
        <w:rPr>
          <w:rFonts w:ascii="Times New Roman" w:hAnsi="Times New Roman"/>
        </w:rPr>
        <w:t>recognition</w:t>
      </w:r>
      <w:r w:rsidR="00F045D1" w:rsidRPr="008217F8">
        <w:rPr>
          <w:rFonts w:ascii="Times New Roman" w:hAnsi="Times New Roman"/>
        </w:rPr>
        <w:t xml:space="preserve"> of</w:t>
      </w:r>
      <w:r w:rsidR="00685373" w:rsidRPr="008217F8">
        <w:rPr>
          <w:rFonts w:ascii="Times New Roman" w:hAnsi="Times New Roman"/>
        </w:rPr>
        <w:t xml:space="preserve"> tangential </w:t>
      </w:r>
      <w:r w:rsidR="00747B01" w:rsidRPr="008217F8">
        <w:rPr>
          <w:rFonts w:ascii="Times New Roman" w:hAnsi="Times New Roman"/>
        </w:rPr>
        <w:t>issues</w:t>
      </w:r>
      <w:r w:rsidR="00685373" w:rsidRPr="008217F8">
        <w:rPr>
          <w:rFonts w:ascii="Times New Roman" w:hAnsi="Times New Roman"/>
        </w:rPr>
        <w:t xml:space="preserve"> </w:t>
      </w:r>
      <w:r w:rsidR="000E2AA4">
        <w:rPr>
          <w:rFonts w:ascii="Times New Roman" w:hAnsi="Times New Roman"/>
        </w:rPr>
        <w:t>(e.g.</w:t>
      </w:r>
      <w:r w:rsidR="000A1B74" w:rsidRPr="008217F8">
        <w:rPr>
          <w:rFonts w:ascii="Times New Roman" w:hAnsi="Times New Roman"/>
        </w:rPr>
        <w:t xml:space="preserve"> </w:t>
      </w:r>
      <w:r w:rsidR="00685373" w:rsidRPr="008217F8">
        <w:rPr>
          <w:rFonts w:ascii="Times New Roman" w:hAnsi="Times New Roman"/>
        </w:rPr>
        <w:t>customer service and employee satisfaction</w:t>
      </w:r>
      <w:r w:rsidR="000A1B74" w:rsidRPr="008217F8">
        <w:rPr>
          <w:rFonts w:ascii="Times New Roman" w:hAnsi="Times New Roman"/>
        </w:rPr>
        <w:t>)</w:t>
      </w:r>
      <w:r w:rsidR="00685373" w:rsidRPr="008217F8">
        <w:rPr>
          <w:rFonts w:ascii="Times New Roman" w:hAnsi="Times New Roman"/>
        </w:rPr>
        <w:t xml:space="preserve"> in </w:t>
      </w:r>
      <w:r w:rsidR="00D65475">
        <w:rPr>
          <w:rFonts w:ascii="Times New Roman" w:hAnsi="Times New Roman"/>
        </w:rPr>
        <w:t>contributing to</w:t>
      </w:r>
      <w:r w:rsidR="00685373" w:rsidRPr="008217F8">
        <w:rPr>
          <w:rFonts w:ascii="Times New Roman" w:hAnsi="Times New Roman"/>
        </w:rPr>
        <w:t xml:space="preserve"> overal</w:t>
      </w:r>
      <w:r w:rsidR="00E63BAF" w:rsidRPr="008217F8">
        <w:rPr>
          <w:rFonts w:ascii="Times New Roman" w:hAnsi="Times New Roman"/>
        </w:rPr>
        <w:t xml:space="preserve">l performance (Birchard, 1995). </w:t>
      </w:r>
      <w:r w:rsidR="00D96C69" w:rsidRPr="008217F8">
        <w:rPr>
          <w:rFonts w:ascii="Times New Roman" w:hAnsi="Times New Roman"/>
        </w:rPr>
        <w:t>Thus</w:t>
      </w:r>
      <w:r w:rsidR="00C54436" w:rsidRPr="008217F8">
        <w:rPr>
          <w:rFonts w:ascii="Times New Roman" w:hAnsi="Times New Roman"/>
        </w:rPr>
        <w:t>,</w:t>
      </w:r>
      <w:r w:rsidR="007654BA" w:rsidRPr="008217F8">
        <w:rPr>
          <w:rFonts w:ascii="Times New Roman" w:hAnsi="Times New Roman"/>
        </w:rPr>
        <w:t xml:space="preserve"> more ‘comprehensive’ </w:t>
      </w:r>
      <w:r w:rsidR="00563C58" w:rsidRPr="008217F8">
        <w:rPr>
          <w:rFonts w:ascii="Times New Roman" w:hAnsi="Times New Roman"/>
        </w:rPr>
        <w:t>PMS</w:t>
      </w:r>
      <w:r w:rsidR="003A12E0" w:rsidRPr="008217F8">
        <w:rPr>
          <w:rFonts w:ascii="Times New Roman" w:hAnsi="Times New Roman"/>
        </w:rPr>
        <w:t xml:space="preserve"> incorporating both finan</w:t>
      </w:r>
      <w:r w:rsidR="00D96C69" w:rsidRPr="008217F8">
        <w:rPr>
          <w:rFonts w:ascii="Times New Roman" w:hAnsi="Times New Roman"/>
        </w:rPr>
        <w:t>cial and non-financial measures</w:t>
      </w:r>
      <w:r w:rsidR="007654BA" w:rsidRPr="008217F8">
        <w:rPr>
          <w:rFonts w:ascii="Times New Roman" w:hAnsi="Times New Roman"/>
        </w:rPr>
        <w:t xml:space="preserve"> </w:t>
      </w:r>
      <w:r w:rsidR="00C54436" w:rsidRPr="008217F8">
        <w:rPr>
          <w:rFonts w:ascii="Times New Roman" w:hAnsi="Times New Roman"/>
        </w:rPr>
        <w:t>emerged</w:t>
      </w:r>
      <w:r w:rsidR="007654BA" w:rsidRPr="008217F8">
        <w:rPr>
          <w:rFonts w:ascii="Times New Roman" w:hAnsi="Times New Roman"/>
        </w:rPr>
        <w:t xml:space="preserve">. </w:t>
      </w:r>
      <w:r w:rsidR="009F710A" w:rsidRPr="008217F8">
        <w:rPr>
          <w:rFonts w:ascii="Times New Roman" w:hAnsi="Times New Roman"/>
        </w:rPr>
        <w:t>Dimensions such as product</w:t>
      </w:r>
      <w:r w:rsidR="001C20EC" w:rsidRPr="008217F8">
        <w:rPr>
          <w:rFonts w:ascii="Times New Roman" w:hAnsi="Times New Roman"/>
        </w:rPr>
        <w:t>/</w:t>
      </w:r>
      <w:r w:rsidR="009F710A" w:rsidRPr="008217F8">
        <w:rPr>
          <w:rFonts w:ascii="Times New Roman" w:hAnsi="Times New Roman"/>
        </w:rPr>
        <w:t>service quality</w:t>
      </w:r>
      <w:r w:rsidR="00975B1A">
        <w:rPr>
          <w:rFonts w:ascii="Times New Roman" w:hAnsi="Times New Roman"/>
        </w:rPr>
        <w:t>,</w:t>
      </w:r>
      <w:r w:rsidR="009F710A" w:rsidRPr="008217F8">
        <w:rPr>
          <w:rFonts w:ascii="Times New Roman" w:hAnsi="Times New Roman"/>
        </w:rPr>
        <w:t xml:space="preserve"> flexibility</w:t>
      </w:r>
      <w:r w:rsidR="00975B1A">
        <w:rPr>
          <w:rFonts w:ascii="Times New Roman" w:hAnsi="Times New Roman"/>
        </w:rPr>
        <w:t>,</w:t>
      </w:r>
      <w:r w:rsidR="009F710A" w:rsidRPr="008217F8">
        <w:rPr>
          <w:rFonts w:ascii="Times New Roman" w:hAnsi="Times New Roman"/>
        </w:rPr>
        <w:t xml:space="preserve"> customer satisfac</w:t>
      </w:r>
      <w:r w:rsidR="001968A2" w:rsidRPr="008217F8">
        <w:rPr>
          <w:rFonts w:ascii="Times New Roman" w:hAnsi="Times New Roman"/>
        </w:rPr>
        <w:t>tion</w:t>
      </w:r>
      <w:r w:rsidR="00975B1A">
        <w:rPr>
          <w:rFonts w:ascii="Times New Roman" w:hAnsi="Times New Roman"/>
        </w:rPr>
        <w:t>,</w:t>
      </w:r>
      <w:r w:rsidR="009F710A" w:rsidRPr="008217F8">
        <w:rPr>
          <w:rFonts w:ascii="Times New Roman" w:hAnsi="Times New Roman"/>
        </w:rPr>
        <w:t xml:space="preserve"> and employee development were incorporated into </w:t>
      </w:r>
      <w:r w:rsidR="00287B8A" w:rsidRPr="008217F8">
        <w:rPr>
          <w:rFonts w:ascii="Times New Roman" w:hAnsi="Times New Roman"/>
        </w:rPr>
        <w:t>PMS</w:t>
      </w:r>
      <w:r w:rsidR="001968A2" w:rsidRPr="008217F8">
        <w:rPr>
          <w:rFonts w:ascii="Times New Roman" w:hAnsi="Times New Roman"/>
        </w:rPr>
        <w:t xml:space="preserve"> (</w:t>
      </w:r>
      <w:r w:rsidR="00D76B49" w:rsidRPr="008217F8">
        <w:rPr>
          <w:rFonts w:ascii="Times New Roman" w:hAnsi="Times New Roman"/>
        </w:rPr>
        <w:t xml:space="preserve">Hayes and Abernathy, 1980; </w:t>
      </w:r>
      <w:r w:rsidR="001968A2" w:rsidRPr="008217F8">
        <w:rPr>
          <w:rFonts w:ascii="Times New Roman" w:hAnsi="Times New Roman"/>
        </w:rPr>
        <w:t>Ishikawa, 1985; Birchard, 1995)</w:t>
      </w:r>
      <w:r w:rsidR="009F710A" w:rsidRPr="008217F8">
        <w:rPr>
          <w:rFonts w:ascii="Times New Roman" w:hAnsi="Times New Roman"/>
        </w:rPr>
        <w:t xml:space="preserve">. </w:t>
      </w:r>
      <w:r w:rsidR="00EA3246" w:rsidRPr="008217F8">
        <w:rPr>
          <w:rFonts w:ascii="Times New Roman" w:hAnsi="Times New Roman"/>
        </w:rPr>
        <w:t>Notable</w:t>
      </w:r>
      <w:r w:rsidR="003A12E0" w:rsidRPr="008217F8">
        <w:rPr>
          <w:rFonts w:ascii="Times New Roman" w:hAnsi="Times New Roman"/>
        </w:rPr>
        <w:t xml:space="preserve"> </w:t>
      </w:r>
      <w:r w:rsidR="00306122" w:rsidRPr="008217F8">
        <w:rPr>
          <w:rFonts w:ascii="Times New Roman" w:hAnsi="Times New Roman"/>
        </w:rPr>
        <w:t xml:space="preserve">early </w:t>
      </w:r>
      <w:r w:rsidR="007654BA" w:rsidRPr="008217F8">
        <w:rPr>
          <w:rFonts w:ascii="Times New Roman" w:hAnsi="Times New Roman"/>
        </w:rPr>
        <w:t>example</w:t>
      </w:r>
      <w:r w:rsidR="00EA3246" w:rsidRPr="008217F8">
        <w:rPr>
          <w:rFonts w:ascii="Times New Roman" w:hAnsi="Times New Roman"/>
        </w:rPr>
        <w:t>s</w:t>
      </w:r>
      <w:r w:rsidR="007654BA" w:rsidRPr="008217F8">
        <w:rPr>
          <w:rFonts w:ascii="Times New Roman" w:hAnsi="Times New Roman"/>
        </w:rPr>
        <w:t xml:space="preserve"> of </w:t>
      </w:r>
      <w:r w:rsidR="00C8796A" w:rsidRPr="008217F8">
        <w:rPr>
          <w:rFonts w:ascii="Times New Roman" w:hAnsi="Times New Roman"/>
        </w:rPr>
        <w:t xml:space="preserve">this </w:t>
      </w:r>
      <w:r w:rsidR="00EA3246" w:rsidRPr="008217F8">
        <w:rPr>
          <w:rFonts w:ascii="Times New Roman" w:hAnsi="Times New Roman"/>
        </w:rPr>
        <w:t>include</w:t>
      </w:r>
      <w:r w:rsidR="007654BA" w:rsidRPr="008217F8">
        <w:rPr>
          <w:rFonts w:ascii="Times New Roman" w:hAnsi="Times New Roman"/>
        </w:rPr>
        <w:t xml:space="preserve"> the </w:t>
      </w:r>
      <w:r w:rsidR="003A12E0" w:rsidRPr="008217F8">
        <w:rPr>
          <w:rFonts w:ascii="Times New Roman" w:hAnsi="Times New Roman"/>
        </w:rPr>
        <w:t>‘</w:t>
      </w:r>
      <w:r w:rsidR="007654BA" w:rsidRPr="008217F8">
        <w:rPr>
          <w:rFonts w:ascii="Times New Roman" w:hAnsi="Times New Roman"/>
        </w:rPr>
        <w:t>Balanced Scorecard</w:t>
      </w:r>
      <w:r w:rsidR="00EA3246" w:rsidRPr="008217F8">
        <w:rPr>
          <w:rFonts w:ascii="Times New Roman" w:hAnsi="Times New Roman"/>
        </w:rPr>
        <w:t>’ and the ‘</w:t>
      </w:r>
      <w:r w:rsidR="007654BA" w:rsidRPr="008217F8">
        <w:rPr>
          <w:rFonts w:ascii="Times New Roman" w:hAnsi="Times New Roman"/>
        </w:rPr>
        <w:t>Tableau de Bord</w:t>
      </w:r>
      <w:r w:rsidR="00EA3246" w:rsidRPr="008217F8">
        <w:rPr>
          <w:rFonts w:ascii="Times New Roman" w:hAnsi="Times New Roman"/>
        </w:rPr>
        <w:t>’</w:t>
      </w:r>
      <w:r w:rsidR="00622EDC">
        <w:rPr>
          <w:rFonts w:ascii="Times New Roman" w:hAnsi="Times New Roman"/>
        </w:rPr>
        <w:t>.</w:t>
      </w:r>
      <w:r w:rsidR="007654BA" w:rsidRPr="008217F8">
        <w:rPr>
          <w:rFonts w:ascii="Times New Roman" w:hAnsi="Times New Roman"/>
        </w:rPr>
        <w:t xml:space="preserve">  </w:t>
      </w:r>
    </w:p>
    <w:p w14:paraId="6B4D41A2" w14:textId="3841617F" w:rsidR="00694360" w:rsidRPr="008217F8" w:rsidRDefault="00622EDC" w:rsidP="00622EDC">
      <w:pPr>
        <w:tabs>
          <w:tab w:val="left" w:pos="284"/>
          <w:tab w:val="left" w:pos="6543"/>
        </w:tabs>
        <w:spacing w:line="360" w:lineRule="auto"/>
        <w:ind w:firstLine="720"/>
        <w:jc w:val="both"/>
        <w:rPr>
          <w:rFonts w:ascii="Times New Roman" w:hAnsi="Times New Roman"/>
        </w:rPr>
      </w:pPr>
      <w:r>
        <w:rPr>
          <w:rFonts w:ascii="Times New Roman" w:hAnsi="Times New Roman"/>
        </w:rPr>
        <w:tab/>
      </w:r>
    </w:p>
    <w:p w14:paraId="0DDBD153" w14:textId="49983E71" w:rsidR="00E1099C" w:rsidRPr="008217F8" w:rsidRDefault="007654BA" w:rsidP="008217F8">
      <w:pPr>
        <w:tabs>
          <w:tab w:val="left" w:pos="284"/>
        </w:tabs>
        <w:spacing w:line="360" w:lineRule="auto"/>
        <w:ind w:firstLine="720"/>
        <w:jc w:val="both"/>
        <w:rPr>
          <w:rFonts w:ascii="Times New Roman" w:hAnsi="Times New Roman"/>
        </w:rPr>
      </w:pPr>
      <w:r w:rsidRPr="008217F8">
        <w:rPr>
          <w:rFonts w:ascii="Times New Roman" w:hAnsi="Times New Roman"/>
          <w:noProof/>
        </w:rPr>
        <w:t xml:space="preserve">Homburg </w:t>
      </w:r>
      <w:r w:rsidR="00AD520F" w:rsidRPr="008217F8">
        <w:rPr>
          <w:rFonts w:ascii="Times New Roman" w:hAnsi="Times New Roman"/>
          <w:i/>
          <w:noProof/>
        </w:rPr>
        <w:t>et al.</w:t>
      </w:r>
      <w:r w:rsidR="00CA00B6" w:rsidRPr="008217F8">
        <w:rPr>
          <w:rFonts w:ascii="Times New Roman" w:hAnsi="Times New Roman"/>
          <w:noProof/>
        </w:rPr>
        <w:t xml:space="preserve"> </w:t>
      </w:r>
      <w:r w:rsidRPr="008217F8">
        <w:rPr>
          <w:rFonts w:ascii="Times New Roman" w:hAnsi="Times New Roman"/>
          <w:noProof/>
        </w:rPr>
        <w:t>(2012)</w:t>
      </w:r>
      <w:r w:rsidRPr="008217F8">
        <w:rPr>
          <w:rFonts w:ascii="Times New Roman" w:hAnsi="Times New Roman"/>
        </w:rPr>
        <w:t xml:space="preserve"> </w:t>
      </w:r>
      <w:r w:rsidR="007D6090">
        <w:rPr>
          <w:rFonts w:ascii="Times New Roman" w:hAnsi="Times New Roman"/>
        </w:rPr>
        <w:t>consider</w:t>
      </w:r>
      <w:r w:rsidR="00270E0A" w:rsidRPr="008217F8">
        <w:rPr>
          <w:rFonts w:ascii="Times New Roman" w:hAnsi="Times New Roman"/>
        </w:rPr>
        <w:t xml:space="preserve"> these </w:t>
      </w:r>
      <w:r w:rsidR="00990010" w:rsidRPr="008217F8">
        <w:rPr>
          <w:rFonts w:ascii="Times New Roman" w:hAnsi="Times New Roman"/>
        </w:rPr>
        <w:t>frameworks</w:t>
      </w:r>
      <w:r w:rsidRPr="008217F8">
        <w:rPr>
          <w:rFonts w:ascii="Times New Roman" w:hAnsi="Times New Roman"/>
        </w:rPr>
        <w:t xml:space="preserve"> ‘comprehensive performance measurement systems</w:t>
      </w:r>
      <w:r w:rsidR="00270E0A" w:rsidRPr="008217F8">
        <w:rPr>
          <w:rFonts w:ascii="Times New Roman" w:hAnsi="Times New Roman"/>
        </w:rPr>
        <w:t>’</w:t>
      </w:r>
      <w:r w:rsidR="00F71A9A" w:rsidRPr="008217F8">
        <w:rPr>
          <w:rFonts w:ascii="Times New Roman" w:hAnsi="Times New Roman"/>
        </w:rPr>
        <w:t xml:space="preserve"> (CPMS). C</w:t>
      </w:r>
      <w:r w:rsidRPr="008217F8">
        <w:rPr>
          <w:rFonts w:ascii="Times New Roman" w:hAnsi="Times New Roman"/>
        </w:rPr>
        <w:t xml:space="preserve">entral to </w:t>
      </w:r>
      <w:r w:rsidR="00D872EB" w:rsidRPr="008217F8">
        <w:rPr>
          <w:rFonts w:ascii="Times New Roman" w:hAnsi="Times New Roman"/>
        </w:rPr>
        <w:t>this</w:t>
      </w:r>
      <w:r w:rsidRPr="008217F8">
        <w:rPr>
          <w:rFonts w:ascii="Times New Roman" w:hAnsi="Times New Roman"/>
        </w:rPr>
        <w:t xml:space="preserve"> is the</w:t>
      </w:r>
      <w:r w:rsidR="00B45E2E" w:rsidRPr="008217F8">
        <w:rPr>
          <w:rFonts w:ascii="Times New Roman" w:hAnsi="Times New Roman"/>
        </w:rPr>
        <w:t>ir</w:t>
      </w:r>
      <w:r w:rsidRPr="008217F8">
        <w:rPr>
          <w:rFonts w:ascii="Times New Roman" w:hAnsi="Times New Roman"/>
        </w:rPr>
        <w:t xml:space="preserve"> degree of comprehensiveness, </w:t>
      </w:r>
      <w:r w:rsidR="00541317" w:rsidRPr="008217F8">
        <w:rPr>
          <w:rFonts w:ascii="Times New Roman" w:hAnsi="Times New Roman"/>
        </w:rPr>
        <w:t>underpinned by</w:t>
      </w:r>
      <w:r w:rsidRPr="008217F8">
        <w:rPr>
          <w:rFonts w:ascii="Times New Roman" w:hAnsi="Times New Roman"/>
        </w:rPr>
        <w:t xml:space="preserve"> thre</w:t>
      </w:r>
      <w:r w:rsidR="00822865" w:rsidRPr="008217F8">
        <w:rPr>
          <w:rFonts w:ascii="Times New Roman" w:hAnsi="Times New Roman"/>
        </w:rPr>
        <w:t>e components: breadth; strategy-</w:t>
      </w:r>
      <w:r w:rsidRPr="008217F8">
        <w:rPr>
          <w:rFonts w:ascii="Times New Roman" w:hAnsi="Times New Roman"/>
        </w:rPr>
        <w:t xml:space="preserve">fit; and the </w:t>
      </w:r>
      <w:r w:rsidR="007D6090">
        <w:rPr>
          <w:rFonts w:ascii="Times New Roman" w:hAnsi="Times New Roman"/>
        </w:rPr>
        <w:t>volume</w:t>
      </w:r>
      <w:r w:rsidRPr="008217F8">
        <w:rPr>
          <w:rFonts w:ascii="Times New Roman" w:hAnsi="Times New Roman"/>
        </w:rPr>
        <w:t xml:space="preserve"> of </w:t>
      </w:r>
      <w:r w:rsidR="007D6090">
        <w:rPr>
          <w:rFonts w:ascii="Times New Roman" w:hAnsi="Times New Roman"/>
        </w:rPr>
        <w:t>data</w:t>
      </w:r>
      <w:r w:rsidRPr="008217F8">
        <w:rPr>
          <w:rFonts w:ascii="Times New Roman" w:hAnsi="Times New Roman"/>
        </w:rPr>
        <w:t xml:space="preserve"> </w:t>
      </w:r>
      <w:r w:rsidR="007D6090">
        <w:rPr>
          <w:rFonts w:ascii="Times New Roman" w:hAnsi="Times New Roman"/>
        </w:rPr>
        <w:t>concerning</w:t>
      </w:r>
      <w:r w:rsidRPr="008217F8">
        <w:rPr>
          <w:rFonts w:ascii="Times New Roman" w:hAnsi="Times New Roman"/>
        </w:rPr>
        <w:t xml:space="preserve"> cause-and-effect relationships</w:t>
      </w:r>
      <w:r w:rsidR="007D6090">
        <w:rPr>
          <w:rFonts w:ascii="Times New Roman" w:hAnsi="Times New Roman"/>
        </w:rPr>
        <w:t xml:space="preserve"> produced</w:t>
      </w:r>
      <w:r w:rsidRPr="008217F8">
        <w:rPr>
          <w:rFonts w:ascii="Times New Roman" w:hAnsi="Times New Roman"/>
        </w:rPr>
        <w:t xml:space="preserve">. ‘Breadth' refers to the </w:t>
      </w:r>
      <w:r w:rsidR="00A91FAA" w:rsidRPr="008217F8">
        <w:rPr>
          <w:rFonts w:ascii="Times New Roman" w:hAnsi="Times New Roman"/>
        </w:rPr>
        <w:t xml:space="preserve">detailed </w:t>
      </w:r>
      <w:r w:rsidRPr="008217F8">
        <w:rPr>
          <w:rFonts w:ascii="Times New Roman" w:hAnsi="Times New Roman"/>
        </w:rPr>
        <w:t xml:space="preserve">picture provided by </w:t>
      </w:r>
      <w:r w:rsidR="00F71A9A" w:rsidRPr="008217F8">
        <w:rPr>
          <w:rFonts w:ascii="Times New Roman" w:hAnsi="Times New Roman"/>
        </w:rPr>
        <w:t>various</w:t>
      </w:r>
      <w:r w:rsidRPr="008217F8">
        <w:rPr>
          <w:rFonts w:ascii="Times New Roman" w:hAnsi="Times New Roman"/>
        </w:rPr>
        <w:t xml:space="preserve"> financial and non-financial performance </w:t>
      </w:r>
      <w:r w:rsidR="00F658C4" w:rsidRPr="008217F8">
        <w:rPr>
          <w:rFonts w:ascii="Times New Roman" w:hAnsi="Times New Roman"/>
        </w:rPr>
        <w:t>criteria</w:t>
      </w:r>
      <w:r w:rsidRPr="008217F8">
        <w:rPr>
          <w:rFonts w:ascii="Times New Roman" w:hAnsi="Times New Roman"/>
        </w:rPr>
        <w:t xml:space="preserve">, </w:t>
      </w:r>
      <w:r w:rsidR="00F71A9A" w:rsidRPr="008217F8">
        <w:rPr>
          <w:rFonts w:ascii="Times New Roman" w:hAnsi="Times New Roman"/>
        </w:rPr>
        <w:t xml:space="preserve">which are </w:t>
      </w:r>
      <w:r w:rsidRPr="008217F8">
        <w:rPr>
          <w:rFonts w:ascii="Times New Roman" w:hAnsi="Times New Roman"/>
        </w:rPr>
        <w:t>based on historical information</w:t>
      </w:r>
      <w:r w:rsidR="00315DE4" w:rsidRPr="008217F8">
        <w:rPr>
          <w:rFonts w:ascii="Times New Roman" w:hAnsi="Times New Roman"/>
        </w:rPr>
        <w:t xml:space="preserve"> </w:t>
      </w:r>
      <w:r w:rsidR="00F71A9A" w:rsidRPr="008217F8">
        <w:rPr>
          <w:rFonts w:ascii="Times New Roman" w:hAnsi="Times New Roman"/>
          <w:i/>
        </w:rPr>
        <w:t>and</w:t>
      </w:r>
      <w:r w:rsidR="00315DE4" w:rsidRPr="008217F8">
        <w:rPr>
          <w:rFonts w:ascii="Times New Roman" w:hAnsi="Times New Roman"/>
        </w:rPr>
        <w:t xml:space="preserve"> contemporary understanding of market trends and process improvements</w:t>
      </w:r>
      <w:r w:rsidRPr="008217F8">
        <w:rPr>
          <w:rFonts w:ascii="Times New Roman" w:hAnsi="Times New Roman"/>
        </w:rPr>
        <w:t xml:space="preserve">. Another essential </w:t>
      </w:r>
      <w:r w:rsidR="00A346A3" w:rsidRPr="008217F8">
        <w:rPr>
          <w:rFonts w:ascii="Times New Roman" w:hAnsi="Times New Roman"/>
        </w:rPr>
        <w:t>conceit</w:t>
      </w:r>
      <w:r w:rsidRPr="008217F8">
        <w:rPr>
          <w:rFonts w:ascii="Times New Roman" w:hAnsi="Times New Roman"/>
        </w:rPr>
        <w:t xml:space="preserve"> is how </w:t>
      </w:r>
      <w:r w:rsidR="004D1947" w:rsidRPr="008217F8">
        <w:rPr>
          <w:rFonts w:ascii="Times New Roman" w:hAnsi="Times New Roman"/>
        </w:rPr>
        <w:t>CPMS fit</w:t>
      </w:r>
      <w:r w:rsidRPr="008217F8">
        <w:rPr>
          <w:rFonts w:ascii="Times New Roman" w:hAnsi="Times New Roman"/>
        </w:rPr>
        <w:t xml:space="preserve"> with the overall strategy of the </w:t>
      </w:r>
      <w:r w:rsidR="0000685A" w:rsidRPr="008217F8">
        <w:rPr>
          <w:rFonts w:ascii="Times New Roman" w:hAnsi="Times New Roman"/>
        </w:rPr>
        <w:t>organisation</w:t>
      </w:r>
      <w:r w:rsidRPr="008217F8">
        <w:rPr>
          <w:rFonts w:ascii="Times New Roman" w:hAnsi="Times New Roman"/>
        </w:rPr>
        <w:t xml:space="preserve">, and whether it reflects the </w:t>
      </w:r>
      <w:r w:rsidR="008137D0" w:rsidRPr="008217F8">
        <w:rPr>
          <w:rFonts w:ascii="Times New Roman" w:hAnsi="Times New Roman"/>
        </w:rPr>
        <w:t xml:space="preserve">firm’s </w:t>
      </w:r>
      <w:r w:rsidRPr="008217F8">
        <w:rPr>
          <w:rFonts w:ascii="Times New Roman" w:hAnsi="Times New Roman"/>
        </w:rPr>
        <w:t xml:space="preserve">strategic targets. </w:t>
      </w:r>
      <w:r w:rsidR="008137D0" w:rsidRPr="008217F8">
        <w:rPr>
          <w:rFonts w:ascii="Times New Roman" w:hAnsi="Times New Roman"/>
        </w:rPr>
        <w:t>T</w:t>
      </w:r>
      <w:r w:rsidRPr="008217F8">
        <w:rPr>
          <w:rFonts w:ascii="Times New Roman" w:hAnsi="Times New Roman"/>
        </w:rPr>
        <w:t xml:space="preserve">he third component relates to whether CPMS </w:t>
      </w:r>
      <w:r w:rsidR="00114162" w:rsidRPr="008217F8">
        <w:rPr>
          <w:rFonts w:ascii="Times New Roman" w:hAnsi="Times New Roman"/>
        </w:rPr>
        <w:t>can</w:t>
      </w:r>
      <w:r w:rsidRPr="008217F8">
        <w:rPr>
          <w:rFonts w:ascii="Times New Roman" w:hAnsi="Times New Roman"/>
        </w:rPr>
        <w:t xml:space="preserve"> provide information on cause-and-effect relationships </w:t>
      </w:r>
      <w:r w:rsidR="00114162" w:rsidRPr="008217F8">
        <w:rPr>
          <w:rFonts w:ascii="Times New Roman" w:hAnsi="Times New Roman"/>
        </w:rPr>
        <w:t>across</w:t>
      </w:r>
      <w:r w:rsidRPr="008217F8">
        <w:rPr>
          <w:rFonts w:ascii="Times New Roman" w:hAnsi="Times New Roman"/>
        </w:rPr>
        <w:t xml:space="preserve"> the value chain. </w:t>
      </w:r>
      <w:r w:rsidR="00E1099C" w:rsidRPr="008217F8">
        <w:rPr>
          <w:rFonts w:ascii="Times New Roman" w:hAnsi="Times New Roman"/>
        </w:rPr>
        <w:t xml:space="preserve">While </w:t>
      </w:r>
      <w:r w:rsidR="0003483E" w:rsidRPr="008217F8">
        <w:rPr>
          <w:rFonts w:ascii="Times New Roman" w:hAnsi="Times New Roman"/>
        </w:rPr>
        <w:t>the</w:t>
      </w:r>
      <w:r w:rsidR="00E1099C" w:rsidRPr="008217F8">
        <w:rPr>
          <w:rFonts w:ascii="Times New Roman" w:hAnsi="Times New Roman"/>
        </w:rPr>
        <w:t xml:space="preserve"> need for compre</w:t>
      </w:r>
      <w:r w:rsidR="00202E50" w:rsidRPr="008217F8">
        <w:rPr>
          <w:rFonts w:ascii="Times New Roman" w:hAnsi="Times New Roman"/>
        </w:rPr>
        <w:t>hensive performance measurement is established</w:t>
      </w:r>
      <w:r w:rsidR="008A0FB6" w:rsidRPr="008217F8">
        <w:rPr>
          <w:rFonts w:ascii="Times New Roman" w:hAnsi="Times New Roman"/>
        </w:rPr>
        <w:t xml:space="preserve"> (Neely </w:t>
      </w:r>
      <w:r w:rsidR="00AD520F" w:rsidRPr="008217F8">
        <w:rPr>
          <w:rFonts w:ascii="Times New Roman" w:hAnsi="Times New Roman"/>
          <w:i/>
        </w:rPr>
        <w:t>et al.</w:t>
      </w:r>
      <w:r w:rsidR="00E1099C" w:rsidRPr="008217F8">
        <w:rPr>
          <w:rFonts w:ascii="Times New Roman" w:hAnsi="Times New Roman"/>
        </w:rPr>
        <w:t>, 1995)</w:t>
      </w:r>
      <w:r w:rsidRPr="008217F8">
        <w:rPr>
          <w:rFonts w:ascii="Times New Roman" w:hAnsi="Times New Roman"/>
        </w:rPr>
        <w:t xml:space="preserve">, </w:t>
      </w:r>
      <w:r w:rsidR="00E1099C" w:rsidRPr="008217F8">
        <w:rPr>
          <w:rFonts w:ascii="Times New Roman" w:hAnsi="Times New Roman"/>
        </w:rPr>
        <w:t xml:space="preserve">little research </w:t>
      </w:r>
      <w:r w:rsidR="00822865" w:rsidRPr="008217F8">
        <w:rPr>
          <w:rFonts w:ascii="Times New Roman" w:hAnsi="Times New Roman"/>
        </w:rPr>
        <w:t>exists</w:t>
      </w:r>
      <w:r w:rsidR="00E1099C" w:rsidRPr="008217F8">
        <w:rPr>
          <w:rFonts w:ascii="Times New Roman" w:hAnsi="Times New Roman"/>
        </w:rPr>
        <w:t xml:space="preserve"> on how the implementation of these systems</w:t>
      </w:r>
      <w:r w:rsidR="00E45E12" w:rsidRPr="008217F8">
        <w:rPr>
          <w:rFonts w:ascii="Times New Roman" w:hAnsi="Times New Roman"/>
        </w:rPr>
        <w:t xml:space="preserve"> holistically</w:t>
      </w:r>
      <w:r w:rsidR="00161EED" w:rsidRPr="008217F8">
        <w:rPr>
          <w:rFonts w:ascii="Times New Roman" w:hAnsi="Times New Roman"/>
        </w:rPr>
        <w:t xml:space="preserve"> influence</w:t>
      </w:r>
      <w:r w:rsidR="0067553C" w:rsidRPr="008217F8">
        <w:rPr>
          <w:rFonts w:ascii="Times New Roman" w:hAnsi="Times New Roman"/>
        </w:rPr>
        <w:t>s</w:t>
      </w:r>
      <w:r w:rsidR="00E1099C" w:rsidRPr="008217F8">
        <w:rPr>
          <w:rFonts w:ascii="Times New Roman" w:hAnsi="Times New Roman"/>
        </w:rPr>
        <w:t xml:space="preserve"> firm behaviour</w:t>
      </w:r>
      <w:r w:rsidR="00A91FAA" w:rsidRPr="008217F8">
        <w:rPr>
          <w:rFonts w:ascii="Times New Roman" w:hAnsi="Times New Roman"/>
        </w:rPr>
        <w:t>, particularly</w:t>
      </w:r>
      <w:r w:rsidR="00E1099C" w:rsidRPr="008217F8">
        <w:rPr>
          <w:rFonts w:ascii="Times New Roman" w:hAnsi="Times New Roman"/>
        </w:rPr>
        <w:t xml:space="preserve"> with regards to </w:t>
      </w:r>
      <w:r w:rsidR="00275BA2" w:rsidRPr="008217F8">
        <w:rPr>
          <w:rFonts w:ascii="Times New Roman" w:hAnsi="Times New Roman"/>
        </w:rPr>
        <w:t>how information is collected, analysed</w:t>
      </w:r>
      <w:r w:rsidR="00EE4DEE" w:rsidRPr="008217F8">
        <w:rPr>
          <w:rFonts w:ascii="Times New Roman" w:hAnsi="Times New Roman"/>
        </w:rPr>
        <w:t>,</w:t>
      </w:r>
      <w:r w:rsidR="00275BA2" w:rsidRPr="008217F8">
        <w:rPr>
          <w:rFonts w:ascii="Times New Roman" w:hAnsi="Times New Roman"/>
        </w:rPr>
        <w:t xml:space="preserve"> and utilised in order to generate entrepreneurial solutions to managerial challenges</w:t>
      </w:r>
      <w:r w:rsidR="00E1099C" w:rsidRPr="008217F8">
        <w:rPr>
          <w:rFonts w:ascii="Times New Roman" w:hAnsi="Times New Roman"/>
        </w:rPr>
        <w:t xml:space="preserve">, and how these antecedent factors subsequently impact </w:t>
      </w:r>
      <w:r w:rsidR="00100855" w:rsidRPr="008217F8">
        <w:rPr>
          <w:rFonts w:ascii="Times New Roman" w:hAnsi="Times New Roman"/>
        </w:rPr>
        <w:t>up</w:t>
      </w:r>
      <w:r w:rsidR="00E1099C" w:rsidRPr="008217F8">
        <w:rPr>
          <w:rFonts w:ascii="Times New Roman" w:hAnsi="Times New Roman"/>
        </w:rPr>
        <w:t>on firm performance.</w:t>
      </w:r>
    </w:p>
    <w:p w14:paraId="44FA1F2A" w14:textId="77777777" w:rsidR="007654BA" w:rsidRPr="008217F8" w:rsidRDefault="007654BA" w:rsidP="008217F8">
      <w:pPr>
        <w:widowControl w:val="0"/>
        <w:tabs>
          <w:tab w:val="left" w:pos="284"/>
        </w:tabs>
        <w:autoSpaceDE w:val="0"/>
        <w:autoSpaceDN w:val="0"/>
        <w:adjustRightInd w:val="0"/>
        <w:spacing w:after="240"/>
        <w:rPr>
          <w:rFonts w:ascii="Times New Roman" w:hAnsi="Times New Roman"/>
          <w:b/>
          <w:i/>
        </w:rPr>
      </w:pPr>
    </w:p>
    <w:p w14:paraId="4A8A6912" w14:textId="006AC882" w:rsidR="007654BA" w:rsidRPr="008217F8" w:rsidRDefault="000F1DAE" w:rsidP="008217F8">
      <w:pPr>
        <w:widowControl w:val="0"/>
        <w:tabs>
          <w:tab w:val="left" w:pos="284"/>
        </w:tabs>
        <w:autoSpaceDE w:val="0"/>
        <w:autoSpaceDN w:val="0"/>
        <w:adjustRightInd w:val="0"/>
        <w:spacing w:after="240"/>
        <w:rPr>
          <w:rFonts w:ascii="Times New Roman" w:hAnsi="Times New Roman"/>
          <w:b/>
          <w:i/>
        </w:rPr>
      </w:pPr>
      <w:r w:rsidRPr="008217F8">
        <w:rPr>
          <w:rFonts w:ascii="Times New Roman" w:hAnsi="Times New Roman"/>
          <w:i/>
        </w:rPr>
        <w:lastRenderedPageBreak/>
        <w:t xml:space="preserve">2.2 </w:t>
      </w:r>
      <w:r w:rsidR="007654BA" w:rsidRPr="008217F8">
        <w:rPr>
          <w:rFonts w:ascii="Times New Roman" w:hAnsi="Times New Roman"/>
          <w:i/>
        </w:rPr>
        <w:t>Market-focused learning</w:t>
      </w:r>
      <w:r w:rsidR="00440503" w:rsidRPr="008217F8">
        <w:rPr>
          <w:rFonts w:ascii="Times New Roman" w:hAnsi="Times New Roman"/>
          <w:i/>
        </w:rPr>
        <w:t xml:space="preserve"> (MFL)</w:t>
      </w:r>
    </w:p>
    <w:p w14:paraId="3AEDB713" w14:textId="31B1862C" w:rsidR="007654BA" w:rsidRPr="008217F8" w:rsidRDefault="007654BA" w:rsidP="008217F8">
      <w:pPr>
        <w:widowControl w:val="0"/>
        <w:tabs>
          <w:tab w:val="left" w:pos="284"/>
        </w:tabs>
        <w:autoSpaceDE w:val="0"/>
        <w:autoSpaceDN w:val="0"/>
        <w:adjustRightInd w:val="0"/>
        <w:spacing w:after="240" w:line="360" w:lineRule="auto"/>
        <w:ind w:firstLine="720"/>
        <w:jc w:val="both"/>
        <w:rPr>
          <w:rFonts w:ascii="Times New Roman" w:hAnsi="Times New Roman"/>
        </w:rPr>
      </w:pPr>
      <w:r w:rsidRPr="008217F8">
        <w:rPr>
          <w:rFonts w:ascii="Times New Roman" w:hAnsi="Times New Roman"/>
        </w:rPr>
        <w:t>Market-focused learning</w:t>
      </w:r>
      <w:r w:rsidR="00440503" w:rsidRPr="008217F8">
        <w:rPr>
          <w:rFonts w:ascii="Times New Roman" w:hAnsi="Times New Roman"/>
        </w:rPr>
        <w:t xml:space="preserve"> (MFL)</w:t>
      </w:r>
      <w:r w:rsidRPr="008217F8">
        <w:rPr>
          <w:rFonts w:ascii="Times New Roman" w:hAnsi="Times New Roman"/>
        </w:rPr>
        <w:t xml:space="preserve"> </w:t>
      </w:r>
      <w:r w:rsidR="00E0192E" w:rsidRPr="008217F8">
        <w:rPr>
          <w:rFonts w:ascii="Times New Roman" w:hAnsi="Times New Roman"/>
        </w:rPr>
        <w:t>refers to</w:t>
      </w:r>
      <w:r w:rsidRPr="008217F8">
        <w:rPr>
          <w:rFonts w:ascii="Times New Roman" w:hAnsi="Times New Roman"/>
        </w:rPr>
        <w:t xml:space="preserve"> </w:t>
      </w:r>
      <w:r w:rsidR="004D6C1B" w:rsidRPr="008217F8">
        <w:rPr>
          <w:rFonts w:ascii="Times New Roman" w:hAnsi="Times New Roman"/>
        </w:rPr>
        <w:t>how</w:t>
      </w:r>
      <w:r w:rsidRPr="008217F8">
        <w:rPr>
          <w:rFonts w:ascii="Times New Roman" w:hAnsi="Times New Roman"/>
        </w:rPr>
        <w:t xml:space="preserve"> </w:t>
      </w:r>
      <w:r w:rsidR="00FA1A48" w:rsidRPr="008217F8">
        <w:rPr>
          <w:rFonts w:ascii="Times New Roman" w:hAnsi="Times New Roman"/>
        </w:rPr>
        <w:t>firms</w:t>
      </w:r>
      <w:r w:rsidRPr="008217F8">
        <w:rPr>
          <w:rFonts w:ascii="Times New Roman" w:hAnsi="Times New Roman"/>
        </w:rPr>
        <w:t xml:space="preserve"> </w:t>
      </w:r>
      <w:r w:rsidR="004D6C1B" w:rsidRPr="008217F8">
        <w:rPr>
          <w:rFonts w:ascii="Times New Roman" w:hAnsi="Times New Roman"/>
        </w:rPr>
        <w:t>attempt</w:t>
      </w:r>
      <w:r w:rsidRPr="008217F8">
        <w:rPr>
          <w:rFonts w:ascii="Times New Roman" w:hAnsi="Times New Roman"/>
        </w:rPr>
        <w:t xml:space="preserve"> to understand the market </w:t>
      </w:r>
      <w:r w:rsidR="00FA1A48" w:rsidRPr="008217F8">
        <w:rPr>
          <w:rFonts w:ascii="Times New Roman" w:hAnsi="Times New Roman"/>
        </w:rPr>
        <w:t xml:space="preserve">they </w:t>
      </w:r>
      <w:r w:rsidR="00C90D09" w:rsidRPr="008217F8">
        <w:rPr>
          <w:rFonts w:ascii="Times New Roman" w:hAnsi="Times New Roman"/>
        </w:rPr>
        <w:t>operate</w:t>
      </w:r>
      <w:r w:rsidRPr="008217F8">
        <w:rPr>
          <w:rFonts w:ascii="Times New Roman" w:hAnsi="Times New Roman"/>
        </w:rPr>
        <w:t xml:space="preserve"> </w:t>
      </w:r>
      <w:r w:rsidR="007B13EF" w:rsidRPr="008217F8">
        <w:rPr>
          <w:rFonts w:ascii="Times New Roman" w:hAnsi="Times New Roman"/>
        </w:rPr>
        <w:t xml:space="preserve">within </w:t>
      </w:r>
      <w:r w:rsidRPr="008217F8">
        <w:rPr>
          <w:rFonts w:ascii="Times New Roman" w:hAnsi="Times New Roman"/>
        </w:rPr>
        <w:t xml:space="preserve">and how </w:t>
      </w:r>
      <w:r w:rsidR="00FA1A48" w:rsidRPr="008217F8">
        <w:rPr>
          <w:rFonts w:ascii="Times New Roman" w:hAnsi="Times New Roman"/>
        </w:rPr>
        <w:t>they</w:t>
      </w:r>
      <w:r w:rsidRPr="008217F8">
        <w:rPr>
          <w:rFonts w:ascii="Times New Roman" w:hAnsi="Times New Roman"/>
        </w:rPr>
        <w:t xml:space="preserve"> subseq</w:t>
      </w:r>
      <w:r w:rsidR="00FA1A48" w:rsidRPr="008217F8">
        <w:rPr>
          <w:rFonts w:ascii="Times New Roman" w:hAnsi="Times New Roman"/>
        </w:rPr>
        <w:t xml:space="preserve">uently analyse, </w:t>
      </w:r>
      <w:r w:rsidR="00266DB2" w:rsidRPr="008217F8">
        <w:rPr>
          <w:rFonts w:ascii="Times New Roman" w:hAnsi="Times New Roman"/>
        </w:rPr>
        <w:t>operationalize</w:t>
      </w:r>
      <w:r w:rsidR="00FA1A48" w:rsidRPr="008217F8">
        <w:rPr>
          <w:rFonts w:ascii="Times New Roman" w:hAnsi="Times New Roman"/>
        </w:rPr>
        <w:t>, and disseminate</w:t>
      </w:r>
      <w:r w:rsidRPr="008217F8">
        <w:rPr>
          <w:rFonts w:ascii="Times New Roman" w:hAnsi="Times New Roman"/>
        </w:rPr>
        <w:t xml:space="preserve"> </w:t>
      </w:r>
      <w:r w:rsidR="00490FC7" w:rsidRPr="008217F8">
        <w:rPr>
          <w:rFonts w:ascii="Times New Roman" w:hAnsi="Times New Roman"/>
        </w:rPr>
        <w:t>this</w:t>
      </w:r>
      <w:r w:rsidRPr="008217F8">
        <w:rPr>
          <w:rFonts w:ascii="Times New Roman" w:hAnsi="Times New Roman"/>
        </w:rPr>
        <w:t xml:space="preserve"> information</w:t>
      </w:r>
      <w:r w:rsidR="0006342C" w:rsidRPr="008217F8">
        <w:rPr>
          <w:rFonts w:ascii="Times New Roman" w:hAnsi="Times New Roman"/>
        </w:rPr>
        <w:t xml:space="preserve">. </w:t>
      </w:r>
      <w:r w:rsidR="00266DB2" w:rsidRPr="008217F8">
        <w:rPr>
          <w:rFonts w:ascii="Times New Roman" w:hAnsi="Times New Roman"/>
        </w:rPr>
        <w:t>I</w:t>
      </w:r>
      <w:r w:rsidRPr="008217F8">
        <w:rPr>
          <w:rFonts w:ascii="Times New Roman" w:hAnsi="Times New Roman"/>
        </w:rPr>
        <w:t xml:space="preserve">ndustry norms, </w:t>
      </w:r>
      <w:r w:rsidR="00D00EB2" w:rsidRPr="008217F8">
        <w:rPr>
          <w:rFonts w:ascii="Times New Roman" w:hAnsi="Times New Roman"/>
        </w:rPr>
        <w:t xml:space="preserve">firm </w:t>
      </w:r>
      <w:r w:rsidR="00DC2E3D" w:rsidRPr="008217F8">
        <w:rPr>
          <w:rFonts w:ascii="Times New Roman" w:hAnsi="Times New Roman"/>
        </w:rPr>
        <w:t xml:space="preserve">structure, and </w:t>
      </w:r>
      <w:r w:rsidR="00F658C4" w:rsidRPr="008217F8">
        <w:rPr>
          <w:rFonts w:ascii="Times New Roman" w:hAnsi="Times New Roman"/>
        </w:rPr>
        <w:t xml:space="preserve">the wider </w:t>
      </w:r>
      <w:r w:rsidR="00266DB2" w:rsidRPr="008217F8">
        <w:rPr>
          <w:rFonts w:ascii="Times New Roman" w:hAnsi="Times New Roman"/>
        </w:rPr>
        <w:t xml:space="preserve">business </w:t>
      </w:r>
      <w:r w:rsidR="009145F8" w:rsidRPr="008217F8">
        <w:rPr>
          <w:rFonts w:ascii="Times New Roman" w:hAnsi="Times New Roman"/>
        </w:rPr>
        <w:t>e</w:t>
      </w:r>
      <w:r w:rsidRPr="008217F8">
        <w:rPr>
          <w:rFonts w:ascii="Times New Roman" w:hAnsi="Times New Roman"/>
        </w:rPr>
        <w:t>nvironment</w:t>
      </w:r>
      <w:r w:rsidR="00266DB2" w:rsidRPr="008217F8">
        <w:rPr>
          <w:rFonts w:ascii="Times New Roman" w:hAnsi="Times New Roman"/>
        </w:rPr>
        <w:t xml:space="preserve"> typically influence MFL </w:t>
      </w:r>
      <w:r w:rsidRPr="008217F8">
        <w:rPr>
          <w:rFonts w:ascii="Times New Roman" w:hAnsi="Times New Roman"/>
        </w:rPr>
        <w:t xml:space="preserve">(O'Cass and Weerawardena, 2010). Market information </w:t>
      </w:r>
      <w:r w:rsidR="00624456" w:rsidRPr="008217F8">
        <w:rPr>
          <w:rFonts w:ascii="Times New Roman" w:hAnsi="Times New Roman"/>
        </w:rPr>
        <w:t>emerges</w:t>
      </w:r>
      <w:r w:rsidRPr="008217F8">
        <w:rPr>
          <w:rFonts w:ascii="Times New Roman" w:hAnsi="Times New Roman"/>
        </w:rPr>
        <w:t xml:space="preserve"> </w:t>
      </w:r>
      <w:r w:rsidR="00624456" w:rsidRPr="008217F8">
        <w:rPr>
          <w:rFonts w:ascii="Times New Roman" w:hAnsi="Times New Roman"/>
        </w:rPr>
        <w:t>from</w:t>
      </w:r>
      <w:r w:rsidRPr="008217F8">
        <w:rPr>
          <w:rFonts w:ascii="Times New Roman" w:hAnsi="Times New Roman"/>
        </w:rPr>
        <w:t xml:space="preserve"> </w:t>
      </w:r>
      <w:r w:rsidR="00624456" w:rsidRPr="008217F8">
        <w:rPr>
          <w:rFonts w:ascii="Times New Roman" w:hAnsi="Times New Roman"/>
        </w:rPr>
        <w:t>various sources</w:t>
      </w:r>
      <w:r w:rsidRPr="008217F8">
        <w:rPr>
          <w:rFonts w:ascii="Times New Roman" w:hAnsi="Times New Roman"/>
        </w:rPr>
        <w:t>, with</w:t>
      </w:r>
      <w:r w:rsidR="00FE12C4" w:rsidRPr="008217F8">
        <w:rPr>
          <w:rFonts w:ascii="Times New Roman" w:hAnsi="Times New Roman"/>
        </w:rPr>
        <w:t xml:space="preserve"> insights relating to suppliers</w:t>
      </w:r>
      <w:r w:rsidRPr="008217F8">
        <w:rPr>
          <w:rFonts w:ascii="Times New Roman" w:hAnsi="Times New Roman"/>
        </w:rPr>
        <w:t>, customer</w:t>
      </w:r>
      <w:r w:rsidR="00606E46">
        <w:rPr>
          <w:rFonts w:ascii="Times New Roman" w:hAnsi="Times New Roman"/>
        </w:rPr>
        <w:t>s</w:t>
      </w:r>
      <w:r w:rsidR="00D42821" w:rsidRPr="008217F8">
        <w:rPr>
          <w:rFonts w:ascii="Times New Roman" w:hAnsi="Times New Roman"/>
        </w:rPr>
        <w:t>,</w:t>
      </w:r>
      <w:r w:rsidRPr="008217F8">
        <w:rPr>
          <w:rFonts w:ascii="Times New Roman" w:hAnsi="Times New Roman"/>
        </w:rPr>
        <w:t xml:space="preserve"> and competitor</w:t>
      </w:r>
      <w:r w:rsidR="00606E46">
        <w:rPr>
          <w:rFonts w:ascii="Times New Roman" w:hAnsi="Times New Roman"/>
        </w:rPr>
        <w:t>s</w:t>
      </w:r>
      <w:r w:rsidRPr="008217F8">
        <w:rPr>
          <w:rFonts w:ascii="Times New Roman" w:hAnsi="Times New Roman"/>
        </w:rPr>
        <w:t xml:space="preserve"> </w:t>
      </w:r>
      <w:r w:rsidR="00972938" w:rsidRPr="008217F8">
        <w:rPr>
          <w:rFonts w:ascii="Times New Roman" w:hAnsi="Times New Roman"/>
        </w:rPr>
        <w:t>particularly</w:t>
      </w:r>
      <w:r w:rsidR="009C1815" w:rsidRPr="008217F8">
        <w:rPr>
          <w:rFonts w:ascii="Times New Roman" w:hAnsi="Times New Roman"/>
        </w:rPr>
        <w:t xml:space="preserve"> illuminating</w:t>
      </w:r>
      <w:r w:rsidR="0067553C" w:rsidRPr="008217F8">
        <w:rPr>
          <w:rFonts w:ascii="Times New Roman" w:hAnsi="Times New Roman"/>
        </w:rPr>
        <w:t xml:space="preserve">. </w:t>
      </w:r>
      <w:r w:rsidRPr="008217F8">
        <w:rPr>
          <w:rFonts w:ascii="Times New Roman" w:hAnsi="Times New Roman"/>
        </w:rPr>
        <w:t xml:space="preserve">When </w:t>
      </w:r>
      <w:r w:rsidR="00440503" w:rsidRPr="008217F8">
        <w:rPr>
          <w:rFonts w:ascii="Times New Roman" w:hAnsi="Times New Roman"/>
        </w:rPr>
        <w:t>MFL</w:t>
      </w:r>
      <w:r w:rsidR="00BD0E4A" w:rsidRPr="008217F8">
        <w:rPr>
          <w:rFonts w:ascii="Times New Roman" w:hAnsi="Times New Roman"/>
        </w:rPr>
        <w:t xml:space="preserve"> is</w:t>
      </w:r>
      <w:r w:rsidRPr="008217F8">
        <w:rPr>
          <w:rFonts w:ascii="Times New Roman" w:hAnsi="Times New Roman"/>
        </w:rPr>
        <w:t xml:space="preserve"> </w:t>
      </w:r>
      <w:r w:rsidR="00D42821" w:rsidRPr="008217F8">
        <w:rPr>
          <w:rFonts w:ascii="Times New Roman" w:hAnsi="Times New Roman"/>
        </w:rPr>
        <w:t>strong</w:t>
      </w:r>
      <w:r w:rsidRPr="008217F8">
        <w:rPr>
          <w:rFonts w:ascii="Times New Roman" w:hAnsi="Times New Roman"/>
        </w:rPr>
        <w:t>, outcomes related to increased competitive advantage emerge (</w:t>
      </w:r>
      <w:r w:rsidR="00A934E2" w:rsidRPr="008217F8">
        <w:rPr>
          <w:rFonts w:ascii="Times New Roman" w:hAnsi="Times New Roman"/>
        </w:rPr>
        <w:t xml:space="preserve">Calantone </w:t>
      </w:r>
      <w:r w:rsidR="00AD520F" w:rsidRPr="008217F8">
        <w:rPr>
          <w:rFonts w:ascii="Times New Roman" w:hAnsi="Times New Roman"/>
          <w:i/>
        </w:rPr>
        <w:t>et al.</w:t>
      </w:r>
      <w:r w:rsidRPr="008217F8">
        <w:rPr>
          <w:rFonts w:ascii="Times New Roman" w:hAnsi="Times New Roman"/>
          <w:i/>
        </w:rPr>
        <w:t>,</w:t>
      </w:r>
      <w:r w:rsidR="00C1052D" w:rsidRPr="008217F8">
        <w:rPr>
          <w:rFonts w:ascii="Times New Roman" w:hAnsi="Times New Roman"/>
        </w:rPr>
        <w:t xml:space="preserve"> 2002</w:t>
      </w:r>
      <w:r w:rsidRPr="008217F8">
        <w:rPr>
          <w:rFonts w:ascii="Times New Roman" w:hAnsi="Times New Roman"/>
        </w:rPr>
        <w:t>).</w:t>
      </w:r>
      <w:r w:rsidR="00372EF4" w:rsidRPr="008217F8">
        <w:rPr>
          <w:rFonts w:ascii="Times New Roman" w:hAnsi="Times New Roman"/>
        </w:rPr>
        <w:t xml:space="preserve"> </w:t>
      </w:r>
      <w:r w:rsidR="00C37C25" w:rsidRPr="008217F8">
        <w:rPr>
          <w:rFonts w:ascii="Times New Roman" w:hAnsi="Times New Roman"/>
        </w:rPr>
        <w:t>Here</w:t>
      </w:r>
      <w:r w:rsidRPr="008217F8">
        <w:rPr>
          <w:rFonts w:ascii="Times New Roman" w:hAnsi="Times New Roman"/>
        </w:rPr>
        <w:t xml:space="preserve">, employee satisfaction may be born from increased trust and autonomy (Baumgarth and Schmidt, 2010), and </w:t>
      </w:r>
      <w:r w:rsidR="00440503" w:rsidRPr="008217F8">
        <w:rPr>
          <w:rFonts w:ascii="Times New Roman" w:hAnsi="Times New Roman"/>
        </w:rPr>
        <w:t>MFL</w:t>
      </w:r>
      <w:r w:rsidRPr="008217F8">
        <w:rPr>
          <w:rFonts w:ascii="Times New Roman" w:hAnsi="Times New Roman"/>
        </w:rPr>
        <w:t xml:space="preserve"> can provide organi</w:t>
      </w:r>
      <w:r w:rsidR="002C417B" w:rsidRPr="008217F8">
        <w:rPr>
          <w:rFonts w:ascii="Times New Roman" w:hAnsi="Times New Roman"/>
        </w:rPr>
        <w:t>s</w:t>
      </w:r>
      <w:r w:rsidRPr="008217F8">
        <w:rPr>
          <w:rFonts w:ascii="Times New Roman" w:hAnsi="Times New Roman"/>
        </w:rPr>
        <w:t>ation</w:t>
      </w:r>
      <w:r w:rsidR="003235D5" w:rsidRPr="008217F8">
        <w:rPr>
          <w:rFonts w:ascii="Times New Roman" w:hAnsi="Times New Roman"/>
        </w:rPr>
        <w:t>s</w:t>
      </w:r>
      <w:r w:rsidRPr="008217F8">
        <w:rPr>
          <w:rFonts w:ascii="Times New Roman" w:hAnsi="Times New Roman"/>
        </w:rPr>
        <w:t xml:space="preserve"> with the opportunity to </w:t>
      </w:r>
      <w:r w:rsidR="00F92A61" w:rsidRPr="008217F8">
        <w:rPr>
          <w:rFonts w:ascii="Times New Roman" w:hAnsi="Times New Roman"/>
        </w:rPr>
        <w:t>adopt</w:t>
      </w:r>
      <w:r w:rsidRPr="008217F8">
        <w:rPr>
          <w:rFonts w:ascii="Times New Roman" w:hAnsi="Times New Roman"/>
        </w:rPr>
        <w:t xml:space="preserve"> </w:t>
      </w:r>
      <w:r w:rsidR="009145F8" w:rsidRPr="008217F8">
        <w:rPr>
          <w:rFonts w:ascii="Times New Roman" w:hAnsi="Times New Roman"/>
        </w:rPr>
        <w:t>innovative</w:t>
      </w:r>
      <w:r w:rsidRPr="008217F8">
        <w:rPr>
          <w:rFonts w:ascii="Times New Roman" w:hAnsi="Times New Roman"/>
        </w:rPr>
        <w:t xml:space="preserve"> technological advancements from external </w:t>
      </w:r>
      <w:r w:rsidR="00972938" w:rsidRPr="008217F8">
        <w:rPr>
          <w:rFonts w:ascii="Times New Roman" w:hAnsi="Times New Roman"/>
        </w:rPr>
        <w:t>bodies</w:t>
      </w:r>
      <w:r w:rsidRPr="008217F8">
        <w:rPr>
          <w:rFonts w:ascii="Times New Roman" w:hAnsi="Times New Roman"/>
        </w:rPr>
        <w:t xml:space="preserve"> (Krasnikov and Jayachandran, 2008).</w:t>
      </w:r>
      <w:r w:rsidR="008D18F4" w:rsidRPr="008217F8">
        <w:rPr>
          <w:rFonts w:ascii="Times New Roman" w:hAnsi="Times New Roman"/>
        </w:rPr>
        <w:t xml:space="preserve"> </w:t>
      </w:r>
      <w:r w:rsidR="00D75727" w:rsidRPr="008217F8">
        <w:rPr>
          <w:rFonts w:ascii="Times New Roman" w:hAnsi="Times New Roman"/>
        </w:rPr>
        <w:t>Weerawardena (2003</w:t>
      </w:r>
      <w:r w:rsidR="001D5FE1" w:rsidRPr="008217F8">
        <w:rPr>
          <w:rFonts w:ascii="Times New Roman" w:hAnsi="Times New Roman"/>
        </w:rPr>
        <w:t xml:space="preserve">) </w:t>
      </w:r>
      <w:r w:rsidR="008D18F4" w:rsidRPr="008217F8">
        <w:rPr>
          <w:rFonts w:ascii="Times New Roman" w:hAnsi="Times New Roman"/>
        </w:rPr>
        <w:t>stresse</w:t>
      </w:r>
      <w:r w:rsidR="001D5FE1" w:rsidRPr="008217F8">
        <w:rPr>
          <w:rFonts w:ascii="Times New Roman" w:hAnsi="Times New Roman"/>
        </w:rPr>
        <w:t xml:space="preserve">s </w:t>
      </w:r>
      <w:r w:rsidR="00D96C69" w:rsidRPr="008217F8">
        <w:rPr>
          <w:rFonts w:ascii="Times New Roman" w:hAnsi="Times New Roman"/>
        </w:rPr>
        <w:t xml:space="preserve">the importance of </w:t>
      </w:r>
      <w:r w:rsidR="00440503" w:rsidRPr="008217F8">
        <w:rPr>
          <w:rFonts w:ascii="Times New Roman" w:hAnsi="Times New Roman"/>
        </w:rPr>
        <w:t>MFL</w:t>
      </w:r>
      <w:r w:rsidR="001D5FE1" w:rsidRPr="008217F8">
        <w:rPr>
          <w:rFonts w:ascii="Times New Roman" w:hAnsi="Times New Roman"/>
        </w:rPr>
        <w:t xml:space="preserve"> in the context of </w:t>
      </w:r>
      <w:r w:rsidR="00D96C69" w:rsidRPr="008217F8">
        <w:rPr>
          <w:rFonts w:ascii="Times New Roman" w:hAnsi="Times New Roman"/>
        </w:rPr>
        <w:t>innovation and entrepreneurship as,</w:t>
      </w:r>
      <w:r w:rsidR="001D5FE1" w:rsidRPr="008217F8">
        <w:rPr>
          <w:rFonts w:ascii="Times New Roman" w:hAnsi="Times New Roman"/>
        </w:rPr>
        <w:t xml:space="preserve"> </w:t>
      </w:r>
      <w:r w:rsidR="00D96C69" w:rsidRPr="008217F8">
        <w:rPr>
          <w:rFonts w:ascii="Times New Roman" w:hAnsi="Times New Roman"/>
        </w:rPr>
        <w:t>w</w:t>
      </w:r>
      <w:r w:rsidR="001D5FE1" w:rsidRPr="008217F8">
        <w:rPr>
          <w:rFonts w:ascii="Times New Roman" w:hAnsi="Times New Roman"/>
        </w:rPr>
        <w:t xml:space="preserve">ithout </w:t>
      </w:r>
      <w:r w:rsidR="00440503" w:rsidRPr="008217F8">
        <w:rPr>
          <w:rFonts w:ascii="Times New Roman" w:hAnsi="Times New Roman"/>
        </w:rPr>
        <w:t>MFL</w:t>
      </w:r>
      <w:r w:rsidR="001D5FE1" w:rsidRPr="008217F8">
        <w:rPr>
          <w:rFonts w:ascii="Times New Roman" w:hAnsi="Times New Roman"/>
        </w:rPr>
        <w:t xml:space="preserve">, a firm </w:t>
      </w:r>
      <w:r w:rsidR="008B49AF" w:rsidRPr="008217F8">
        <w:rPr>
          <w:rFonts w:ascii="Times New Roman" w:hAnsi="Times New Roman"/>
        </w:rPr>
        <w:t>cannot</w:t>
      </w:r>
      <w:r w:rsidR="001D5FE1" w:rsidRPr="008217F8">
        <w:rPr>
          <w:rFonts w:ascii="Times New Roman" w:hAnsi="Times New Roman"/>
        </w:rPr>
        <w:t xml:space="preserve"> </w:t>
      </w:r>
      <w:r w:rsidR="00035F28" w:rsidRPr="008217F8">
        <w:rPr>
          <w:rFonts w:ascii="Times New Roman" w:hAnsi="Times New Roman"/>
        </w:rPr>
        <w:t xml:space="preserve">easily </w:t>
      </w:r>
      <w:r w:rsidR="001D5FE1" w:rsidRPr="008217F8">
        <w:rPr>
          <w:rFonts w:ascii="Times New Roman" w:hAnsi="Times New Roman"/>
        </w:rPr>
        <w:t xml:space="preserve">innovate </w:t>
      </w:r>
      <w:r w:rsidR="00971CFA" w:rsidRPr="008217F8">
        <w:rPr>
          <w:rFonts w:ascii="Times New Roman" w:hAnsi="Times New Roman"/>
        </w:rPr>
        <w:t>or develop a</w:t>
      </w:r>
      <w:r w:rsidR="001D5FE1" w:rsidRPr="008217F8">
        <w:rPr>
          <w:rFonts w:ascii="Times New Roman" w:hAnsi="Times New Roman"/>
        </w:rPr>
        <w:t xml:space="preserve"> competitive advantage.</w:t>
      </w:r>
    </w:p>
    <w:p w14:paraId="4C951E15" w14:textId="1258FA81" w:rsidR="007654BA" w:rsidRPr="008217F8" w:rsidRDefault="007654BA" w:rsidP="008217F8">
      <w:pPr>
        <w:widowControl w:val="0"/>
        <w:tabs>
          <w:tab w:val="left" w:pos="284"/>
        </w:tabs>
        <w:autoSpaceDE w:val="0"/>
        <w:autoSpaceDN w:val="0"/>
        <w:adjustRightInd w:val="0"/>
        <w:spacing w:after="240" w:line="360" w:lineRule="auto"/>
        <w:jc w:val="both"/>
        <w:rPr>
          <w:rFonts w:ascii="Times New Roman" w:hAnsi="Times New Roman"/>
          <w:b/>
        </w:rPr>
      </w:pPr>
      <w:r w:rsidRPr="008217F8">
        <w:rPr>
          <w:rFonts w:ascii="Times New Roman" w:hAnsi="Times New Roman"/>
        </w:rPr>
        <w:t xml:space="preserve"> </w:t>
      </w:r>
      <w:r w:rsidRPr="008217F8">
        <w:rPr>
          <w:rFonts w:ascii="Times New Roman" w:hAnsi="Times New Roman"/>
        </w:rPr>
        <w:tab/>
      </w:r>
      <w:r w:rsidR="00606E46">
        <w:rPr>
          <w:rFonts w:ascii="Times New Roman" w:hAnsi="Times New Roman"/>
        </w:rPr>
        <w:t>Therefore</w:t>
      </w:r>
      <w:r w:rsidRPr="008217F8">
        <w:rPr>
          <w:rFonts w:ascii="Times New Roman" w:hAnsi="Times New Roman"/>
        </w:rPr>
        <w:t xml:space="preserve">, </w:t>
      </w:r>
      <w:r w:rsidR="00440503" w:rsidRPr="008217F8">
        <w:rPr>
          <w:rFonts w:ascii="Times New Roman" w:hAnsi="Times New Roman"/>
        </w:rPr>
        <w:t>MFL</w:t>
      </w:r>
      <w:r w:rsidRPr="008217F8">
        <w:rPr>
          <w:rFonts w:ascii="Times New Roman" w:hAnsi="Times New Roman"/>
        </w:rPr>
        <w:t xml:space="preserve"> </w:t>
      </w:r>
      <w:r w:rsidR="007C53C8" w:rsidRPr="008217F8">
        <w:rPr>
          <w:rFonts w:ascii="Times New Roman" w:hAnsi="Times New Roman"/>
        </w:rPr>
        <w:t>is</w:t>
      </w:r>
      <w:r w:rsidRPr="008217F8">
        <w:rPr>
          <w:rFonts w:ascii="Times New Roman" w:hAnsi="Times New Roman"/>
        </w:rPr>
        <w:t xml:space="preserve"> vital for organisations hoping to discover new </w:t>
      </w:r>
      <w:r w:rsidR="00C526ED" w:rsidRPr="008217F8">
        <w:rPr>
          <w:rFonts w:ascii="Times New Roman" w:hAnsi="Times New Roman"/>
        </w:rPr>
        <w:t>practices</w:t>
      </w:r>
      <w:r w:rsidRPr="008217F8">
        <w:rPr>
          <w:rFonts w:ascii="Times New Roman" w:hAnsi="Times New Roman"/>
        </w:rPr>
        <w:t xml:space="preserve"> by considering the market</w:t>
      </w:r>
      <w:r w:rsidR="009145F8" w:rsidRPr="008217F8">
        <w:rPr>
          <w:rFonts w:ascii="Times New Roman" w:hAnsi="Times New Roman"/>
        </w:rPr>
        <w:t xml:space="preserve"> outside of the confines of their own research, </w:t>
      </w:r>
      <w:r w:rsidRPr="008217F8">
        <w:rPr>
          <w:rFonts w:ascii="Times New Roman" w:hAnsi="Times New Roman"/>
        </w:rPr>
        <w:t>development</w:t>
      </w:r>
      <w:r w:rsidR="00917BF7" w:rsidRPr="008217F8">
        <w:rPr>
          <w:rFonts w:ascii="Times New Roman" w:hAnsi="Times New Roman"/>
        </w:rPr>
        <w:t>,</w:t>
      </w:r>
      <w:r w:rsidR="004C5DCB" w:rsidRPr="008217F8">
        <w:rPr>
          <w:rFonts w:ascii="Times New Roman" w:hAnsi="Times New Roman"/>
        </w:rPr>
        <w:t xml:space="preserve"> and training</w:t>
      </w:r>
      <w:r w:rsidRPr="008217F8">
        <w:rPr>
          <w:rFonts w:ascii="Times New Roman" w:hAnsi="Times New Roman"/>
        </w:rPr>
        <w:t xml:space="preserve"> initiatives (</w:t>
      </w:r>
      <w:r w:rsidR="004C5DCB" w:rsidRPr="008217F8">
        <w:rPr>
          <w:rFonts w:ascii="Times New Roman" w:hAnsi="Times New Roman"/>
        </w:rPr>
        <w:t xml:space="preserve">Ubeda-Garcia </w:t>
      </w:r>
      <w:r w:rsidR="00AD520F" w:rsidRPr="008217F8">
        <w:rPr>
          <w:rFonts w:ascii="Times New Roman" w:hAnsi="Times New Roman"/>
          <w:i/>
        </w:rPr>
        <w:t>et al.</w:t>
      </w:r>
      <w:r w:rsidR="004C5DCB" w:rsidRPr="008217F8">
        <w:rPr>
          <w:rFonts w:ascii="Times New Roman" w:hAnsi="Times New Roman"/>
        </w:rPr>
        <w:t>, 2014</w:t>
      </w:r>
      <w:r w:rsidRPr="008217F8">
        <w:rPr>
          <w:rFonts w:ascii="Times New Roman" w:hAnsi="Times New Roman"/>
        </w:rPr>
        <w:t xml:space="preserve">). </w:t>
      </w:r>
      <w:r w:rsidR="00F13BCB" w:rsidRPr="008217F8">
        <w:rPr>
          <w:rFonts w:ascii="Times New Roman" w:hAnsi="Times New Roman"/>
        </w:rPr>
        <w:t>As</w:t>
      </w:r>
      <w:r w:rsidRPr="008217F8">
        <w:rPr>
          <w:rFonts w:ascii="Times New Roman" w:hAnsi="Times New Roman"/>
        </w:rPr>
        <w:t xml:space="preserve"> </w:t>
      </w:r>
      <w:r w:rsidR="00440503" w:rsidRPr="008217F8">
        <w:rPr>
          <w:rFonts w:ascii="Times New Roman" w:hAnsi="Times New Roman"/>
        </w:rPr>
        <w:t>MFL</w:t>
      </w:r>
      <w:r w:rsidRPr="008217F8">
        <w:rPr>
          <w:rFonts w:ascii="Times New Roman" w:hAnsi="Times New Roman"/>
        </w:rPr>
        <w:t xml:space="preserve"> </w:t>
      </w:r>
      <w:r w:rsidR="00F13BCB" w:rsidRPr="008217F8">
        <w:rPr>
          <w:rFonts w:ascii="Times New Roman" w:hAnsi="Times New Roman"/>
        </w:rPr>
        <w:t xml:space="preserve">can </w:t>
      </w:r>
      <w:r w:rsidRPr="008217F8">
        <w:rPr>
          <w:rFonts w:ascii="Times New Roman" w:hAnsi="Times New Roman"/>
        </w:rPr>
        <w:t xml:space="preserve">engender and maintain competitive advantage, well-utilised learning and intelligence may </w:t>
      </w:r>
      <w:r w:rsidR="007708D4" w:rsidRPr="008217F8">
        <w:rPr>
          <w:rFonts w:ascii="Times New Roman" w:hAnsi="Times New Roman"/>
        </w:rPr>
        <w:t>increase</w:t>
      </w:r>
      <w:r w:rsidRPr="008217F8">
        <w:rPr>
          <w:rFonts w:ascii="Times New Roman" w:hAnsi="Times New Roman"/>
        </w:rPr>
        <w:t xml:space="preserve"> overall performance (Vorhies and Morgan, 2005). However,</w:t>
      </w:r>
      <w:r w:rsidR="00ED39F9" w:rsidRPr="008217F8">
        <w:rPr>
          <w:rFonts w:ascii="Times New Roman" w:hAnsi="Times New Roman"/>
        </w:rPr>
        <w:t xml:space="preserve"> </w:t>
      </w:r>
      <w:r w:rsidR="008F2044" w:rsidRPr="008217F8">
        <w:rPr>
          <w:rFonts w:ascii="Times New Roman" w:hAnsi="Times New Roman"/>
        </w:rPr>
        <w:t>due to</w:t>
      </w:r>
      <w:r w:rsidR="00ED39F9" w:rsidRPr="008217F8">
        <w:rPr>
          <w:rFonts w:ascii="Times New Roman" w:hAnsi="Times New Roman"/>
        </w:rPr>
        <w:t xml:space="preserve"> </w:t>
      </w:r>
      <w:r w:rsidRPr="008217F8">
        <w:rPr>
          <w:rFonts w:ascii="Times New Roman" w:hAnsi="Times New Roman"/>
        </w:rPr>
        <w:t xml:space="preserve">the non-financial nature of much of this information, traditional performance measurement parameters </w:t>
      </w:r>
      <w:r w:rsidR="007708D4" w:rsidRPr="008217F8">
        <w:rPr>
          <w:rFonts w:ascii="Times New Roman" w:hAnsi="Times New Roman"/>
        </w:rPr>
        <w:t>often neglect to tell</w:t>
      </w:r>
      <w:r w:rsidRPr="008217F8">
        <w:rPr>
          <w:rFonts w:ascii="Times New Roman" w:hAnsi="Times New Roman"/>
        </w:rPr>
        <w:t xml:space="preserve"> the whole </w:t>
      </w:r>
      <w:r w:rsidR="009145F8" w:rsidRPr="008217F8">
        <w:rPr>
          <w:rFonts w:ascii="Times New Roman" w:hAnsi="Times New Roman"/>
        </w:rPr>
        <w:t>story</w:t>
      </w:r>
      <w:r w:rsidRPr="008217F8">
        <w:rPr>
          <w:rFonts w:ascii="Times New Roman" w:hAnsi="Times New Roman"/>
        </w:rPr>
        <w:t xml:space="preserve"> and alternate models of performance measurement may be required</w:t>
      </w:r>
      <w:r w:rsidR="009145F8" w:rsidRPr="008217F8">
        <w:rPr>
          <w:rFonts w:ascii="Times New Roman" w:hAnsi="Times New Roman"/>
        </w:rPr>
        <w:t xml:space="preserve"> to capture their impact</w:t>
      </w:r>
      <w:r w:rsidR="00D66BA2" w:rsidRPr="008217F8">
        <w:rPr>
          <w:rFonts w:ascii="Times New Roman" w:hAnsi="Times New Roman"/>
        </w:rPr>
        <w:t xml:space="preserve">. </w:t>
      </w:r>
      <w:r w:rsidR="00037658" w:rsidRPr="008217F8">
        <w:rPr>
          <w:rFonts w:ascii="Times New Roman" w:hAnsi="Times New Roman"/>
        </w:rPr>
        <w:t>Thus</w:t>
      </w:r>
      <w:r w:rsidRPr="008217F8">
        <w:rPr>
          <w:rFonts w:ascii="Times New Roman" w:hAnsi="Times New Roman"/>
        </w:rPr>
        <w:t>:</w:t>
      </w:r>
      <w:r w:rsidRPr="008217F8">
        <w:rPr>
          <w:rFonts w:ascii="Times New Roman" w:hAnsi="Times New Roman"/>
          <w:b/>
        </w:rPr>
        <w:tab/>
      </w:r>
    </w:p>
    <w:p w14:paraId="690049E7" w14:textId="0B112AFF" w:rsidR="00377002" w:rsidRPr="008217F8" w:rsidRDefault="00377002" w:rsidP="008217F8">
      <w:pPr>
        <w:widowControl w:val="0"/>
        <w:tabs>
          <w:tab w:val="left" w:pos="284"/>
        </w:tabs>
        <w:autoSpaceDE w:val="0"/>
        <w:autoSpaceDN w:val="0"/>
        <w:adjustRightInd w:val="0"/>
        <w:spacing w:after="240"/>
        <w:rPr>
          <w:rFonts w:ascii="Times New Roman" w:hAnsi="Times New Roman"/>
        </w:rPr>
      </w:pPr>
      <w:r w:rsidRPr="008217F8">
        <w:rPr>
          <w:rFonts w:ascii="Times New Roman" w:hAnsi="Times New Roman"/>
          <w:b/>
        </w:rPr>
        <w:t>H</w:t>
      </w:r>
      <w:r w:rsidR="007654BA" w:rsidRPr="008217F8">
        <w:rPr>
          <w:rFonts w:ascii="Times New Roman" w:hAnsi="Times New Roman"/>
          <w:b/>
        </w:rPr>
        <w:t xml:space="preserve">1. </w:t>
      </w:r>
      <w:r w:rsidR="0067556F" w:rsidRPr="008217F8">
        <w:rPr>
          <w:rFonts w:ascii="Times New Roman" w:hAnsi="Times New Roman"/>
        </w:rPr>
        <w:t>C</w:t>
      </w:r>
      <w:r w:rsidR="007654BA" w:rsidRPr="008217F8">
        <w:rPr>
          <w:rFonts w:ascii="Times New Roman" w:hAnsi="Times New Roman"/>
        </w:rPr>
        <w:t xml:space="preserve">PMS positively </w:t>
      </w:r>
      <w:r w:rsidR="00440503" w:rsidRPr="008217F8">
        <w:rPr>
          <w:rFonts w:ascii="Times New Roman" w:hAnsi="Times New Roman"/>
        </w:rPr>
        <w:t>affect MFL</w:t>
      </w:r>
      <w:r w:rsidR="007654BA" w:rsidRPr="008217F8">
        <w:rPr>
          <w:rFonts w:ascii="Times New Roman" w:hAnsi="Times New Roman"/>
        </w:rPr>
        <w:t xml:space="preserve">. </w:t>
      </w:r>
    </w:p>
    <w:p w14:paraId="08C0EE03" w14:textId="77777777" w:rsidR="008F2044" w:rsidRPr="008217F8" w:rsidRDefault="008F2044" w:rsidP="008217F8">
      <w:pPr>
        <w:widowControl w:val="0"/>
        <w:tabs>
          <w:tab w:val="left" w:pos="284"/>
        </w:tabs>
        <w:autoSpaceDE w:val="0"/>
        <w:autoSpaceDN w:val="0"/>
        <w:adjustRightInd w:val="0"/>
        <w:spacing w:after="240"/>
        <w:rPr>
          <w:rFonts w:ascii="Times New Roman" w:hAnsi="Times New Roman"/>
        </w:rPr>
      </w:pPr>
    </w:p>
    <w:p w14:paraId="4B2015EF" w14:textId="77777777" w:rsidR="007654BA" w:rsidRPr="008217F8" w:rsidRDefault="000F1DAE" w:rsidP="008217F8">
      <w:pPr>
        <w:widowControl w:val="0"/>
        <w:tabs>
          <w:tab w:val="left" w:pos="284"/>
        </w:tabs>
        <w:autoSpaceDE w:val="0"/>
        <w:autoSpaceDN w:val="0"/>
        <w:adjustRightInd w:val="0"/>
        <w:spacing w:after="240"/>
        <w:rPr>
          <w:rFonts w:ascii="Times New Roman" w:hAnsi="Times New Roman"/>
          <w:b/>
          <w:i/>
        </w:rPr>
      </w:pPr>
      <w:r w:rsidRPr="008217F8">
        <w:rPr>
          <w:rFonts w:ascii="Times New Roman" w:hAnsi="Times New Roman"/>
          <w:i/>
        </w:rPr>
        <w:t xml:space="preserve">2.3 </w:t>
      </w:r>
      <w:r w:rsidR="007654BA" w:rsidRPr="008217F8">
        <w:rPr>
          <w:rFonts w:ascii="Times New Roman" w:hAnsi="Times New Roman"/>
          <w:i/>
        </w:rPr>
        <w:t>Entrepreneurial orientation</w:t>
      </w:r>
    </w:p>
    <w:p w14:paraId="28F644B2" w14:textId="7AF48BAD" w:rsidR="007654BA" w:rsidRPr="008217F8" w:rsidRDefault="007654BA" w:rsidP="008217F8">
      <w:pPr>
        <w:widowControl w:val="0"/>
        <w:tabs>
          <w:tab w:val="left" w:pos="284"/>
        </w:tabs>
        <w:autoSpaceDE w:val="0"/>
        <w:autoSpaceDN w:val="0"/>
        <w:adjustRightInd w:val="0"/>
        <w:spacing w:after="240" w:line="360" w:lineRule="auto"/>
        <w:ind w:firstLine="720"/>
        <w:jc w:val="both"/>
        <w:rPr>
          <w:rFonts w:ascii="Times New Roman" w:hAnsi="Times New Roman"/>
        </w:rPr>
      </w:pPr>
      <w:r w:rsidRPr="008217F8">
        <w:rPr>
          <w:rFonts w:ascii="Times New Roman" w:hAnsi="Times New Roman"/>
        </w:rPr>
        <w:t xml:space="preserve">In congruence with the </w:t>
      </w:r>
      <w:r w:rsidR="00825A2A">
        <w:rPr>
          <w:rFonts w:ascii="Times New Roman" w:hAnsi="Times New Roman"/>
        </w:rPr>
        <w:t>hope</w:t>
      </w:r>
      <w:r w:rsidRPr="008217F8">
        <w:rPr>
          <w:rFonts w:ascii="Times New Roman" w:hAnsi="Times New Roman"/>
        </w:rPr>
        <w:t xml:space="preserve"> </w:t>
      </w:r>
      <w:r w:rsidR="00825A2A">
        <w:rPr>
          <w:rFonts w:ascii="Times New Roman" w:hAnsi="Times New Roman"/>
        </w:rPr>
        <w:t>of gaining insight into</w:t>
      </w:r>
      <w:r w:rsidRPr="008217F8">
        <w:rPr>
          <w:rFonts w:ascii="Times New Roman" w:hAnsi="Times New Roman"/>
        </w:rPr>
        <w:t xml:space="preserve"> </w:t>
      </w:r>
      <w:r w:rsidR="00825A2A">
        <w:rPr>
          <w:rFonts w:ascii="Times New Roman" w:hAnsi="Times New Roman"/>
        </w:rPr>
        <w:t>innovations and developments across their industry</w:t>
      </w:r>
      <w:r w:rsidR="00F22EDF">
        <w:rPr>
          <w:rFonts w:ascii="Times New Roman" w:hAnsi="Times New Roman"/>
        </w:rPr>
        <w:t xml:space="preserve"> through MFL</w:t>
      </w:r>
      <w:r w:rsidRPr="008217F8">
        <w:rPr>
          <w:rFonts w:ascii="Times New Roman" w:hAnsi="Times New Roman"/>
        </w:rPr>
        <w:t xml:space="preserve">, many </w:t>
      </w:r>
      <w:r w:rsidR="00825A2A">
        <w:rPr>
          <w:rFonts w:ascii="Times New Roman" w:hAnsi="Times New Roman"/>
        </w:rPr>
        <w:t>firms</w:t>
      </w:r>
      <w:r w:rsidRPr="008217F8">
        <w:rPr>
          <w:rFonts w:ascii="Times New Roman" w:hAnsi="Times New Roman"/>
        </w:rPr>
        <w:t xml:space="preserve"> </w:t>
      </w:r>
      <w:r w:rsidR="00825A2A">
        <w:rPr>
          <w:rFonts w:ascii="Times New Roman" w:hAnsi="Times New Roman"/>
        </w:rPr>
        <w:t>encourage</w:t>
      </w:r>
      <w:r w:rsidRPr="008217F8">
        <w:rPr>
          <w:rFonts w:ascii="Times New Roman" w:hAnsi="Times New Roman"/>
        </w:rPr>
        <w:t xml:space="preserve"> a</w:t>
      </w:r>
      <w:r w:rsidR="0006342C" w:rsidRPr="008217F8">
        <w:rPr>
          <w:rFonts w:ascii="Times New Roman" w:hAnsi="Times New Roman"/>
        </w:rPr>
        <w:t>n entrepreneurial</w:t>
      </w:r>
      <w:r w:rsidRPr="008217F8">
        <w:rPr>
          <w:rFonts w:ascii="Times New Roman" w:hAnsi="Times New Roman"/>
        </w:rPr>
        <w:t xml:space="preserve"> </w:t>
      </w:r>
      <w:r w:rsidR="0006342C" w:rsidRPr="008217F8">
        <w:rPr>
          <w:rFonts w:ascii="Times New Roman" w:hAnsi="Times New Roman"/>
        </w:rPr>
        <w:t xml:space="preserve">culture </w:t>
      </w:r>
      <w:r w:rsidRPr="008217F8">
        <w:rPr>
          <w:rFonts w:ascii="Times New Roman" w:hAnsi="Times New Roman"/>
        </w:rPr>
        <w:t xml:space="preserve">in </w:t>
      </w:r>
      <w:r w:rsidR="006F6D62" w:rsidRPr="008217F8">
        <w:rPr>
          <w:rFonts w:ascii="Times New Roman" w:hAnsi="Times New Roman"/>
        </w:rPr>
        <w:t>pursuit of</w:t>
      </w:r>
      <w:r w:rsidRPr="008217F8">
        <w:rPr>
          <w:rFonts w:ascii="Times New Roman" w:hAnsi="Times New Roman"/>
        </w:rPr>
        <w:t xml:space="preserve"> </w:t>
      </w:r>
      <w:r w:rsidR="00397A79">
        <w:rPr>
          <w:rFonts w:ascii="Times New Roman" w:hAnsi="Times New Roman"/>
        </w:rPr>
        <w:t>competitive advantage</w:t>
      </w:r>
      <w:r w:rsidRPr="008217F8">
        <w:rPr>
          <w:rFonts w:ascii="Times New Roman" w:hAnsi="Times New Roman"/>
        </w:rPr>
        <w:t xml:space="preserve"> (Zellweger </w:t>
      </w:r>
      <w:r w:rsidR="00E61D77" w:rsidRPr="008217F8">
        <w:rPr>
          <w:rFonts w:ascii="Times New Roman" w:hAnsi="Times New Roman"/>
        </w:rPr>
        <w:t xml:space="preserve">and </w:t>
      </w:r>
      <w:r w:rsidRPr="008217F8">
        <w:rPr>
          <w:rFonts w:ascii="Times New Roman" w:hAnsi="Times New Roman"/>
        </w:rPr>
        <w:t xml:space="preserve">Sieger, 2012). </w:t>
      </w:r>
      <w:r w:rsidR="0006342C" w:rsidRPr="008217F8">
        <w:rPr>
          <w:rFonts w:ascii="Times New Roman" w:hAnsi="Times New Roman"/>
        </w:rPr>
        <w:t>This ‘e</w:t>
      </w:r>
      <w:r w:rsidRPr="008217F8">
        <w:rPr>
          <w:rFonts w:ascii="Times New Roman" w:hAnsi="Times New Roman"/>
        </w:rPr>
        <w:t>ntrepreneurial orientation</w:t>
      </w:r>
      <w:r w:rsidR="0006342C" w:rsidRPr="008217F8">
        <w:rPr>
          <w:rFonts w:ascii="Times New Roman" w:hAnsi="Times New Roman"/>
        </w:rPr>
        <w:t>’</w:t>
      </w:r>
      <w:r w:rsidRPr="008217F8">
        <w:rPr>
          <w:rFonts w:ascii="Times New Roman" w:hAnsi="Times New Roman"/>
        </w:rPr>
        <w:t xml:space="preserve"> is </w:t>
      </w:r>
      <w:r w:rsidR="00B7527B">
        <w:rPr>
          <w:rFonts w:ascii="Times New Roman" w:hAnsi="Times New Roman"/>
        </w:rPr>
        <w:t>underpinned by</w:t>
      </w:r>
      <w:r w:rsidRPr="008217F8">
        <w:rPr>
          <w:rFonts w:ascii="Times New Roman" w:hAnsi="Times New Roman"/>
        </w:rPr>
        <w:t xml:space="preserve"> distinct but intertwined elements</w:t>
      </w:r>
      <w:r w:rsidR="009E3196" w:rsidRPr="008217F8">
        <w:rPr>
          <w:rFonts w:ascii="Times New Roman" w:hAnsi="Times New Roman"/>
        </w:rPr>
        <w:t>,</w:t>
      </w:r>
      <w:r w:rsidRPr="008217F8">
        <w:rPr>
          <w:rFonts w:ascii="Times New Roman" w:hAnsi="Times New Roman"/>
        </w:rPr>
        <w:t xml:space="preserve"> which together influence the extent of entrepreneurial focus within an organisation (Martin and Javagi, 2016). These elements typically </w:t>
      </w:r>
      <w:r w:rsidR="009312AB" w:rsidRPr="008217F8">
        <w:rPr>
          <w:rFonts w:ascii="Times New Roman" w:hAnsi="Times New Roman"/>
        </w:rPr>
        <w:t>consider</w:t>
      </w:r>
      <w:r w:rsidRPr="008217F8">
        <w:rPr>
          <w:rFonts w:ascii="Times New Roman" w:hAnsi="Times New Roman"/>
        </w:rPr>
        <w:t xml:space="preserve"> how </w:t>
      </w:r>
      <w:r w:rsidRPr="008217F8">
        <w:rPr>
          <w:rFonts w:ascii="Times New Roman" w:hAnsi="Times New Roman"/>
        </w:rPr>
        <w:lastRenderedPageBreak/>
        <w:t xml:space="preserve">innovative the organisation is, </w:t>
      </w:r>
      <w:r w:rsidR="006B75BA" w:rsidRPr="008217F8">
        <w:rPr>
          <w:rFonts w:ascii="Times New Roman" w:hAnsi="Times New Roman"/>
        </w:rPr>
        <w:t>its</w:t>
      </w:r>
      <w:r w:rsidRPr="008217F8">
        <w:rPr>
          <w:rFonts w:ascii="Times New Roman" w:hAnsi="Times New Roman"/>
        </w:rPr>
        <w:t xml:space="preserve"> prevailing attitude to</w:t>
      </w:r>
      <w:r w:rsidR="006B75BA" w:rsidRPr="008217F8">
        <w:rPr>
          <w:rFonts w:ascii="Times New Roman" w:hAnsi="Times New Roman"/>
        </w:rPr>
        <w:t>wards</w:t>
      </w:r>
      <w:r w:rsidRPr="008217F8">
        <w:rPr>
          <w:rFonts w:ascii="Times New Roman" w:hAnsi="Times New Roman"/>
        </w:rPr>
        <w:t xml:space="preserve"> risk, and how proactive</w:t>
      </w:r>
      <w:r w:rsidR="00C31087" w:rsidRPr="008217F8">
        <w:rPr>
          <w:rFonts w:ascii="Times New Roman" w:hAnsi="Times New Roman"/>
        </w:rPr>
        <w:t>ly</w:t>
      </w:r>
      <w:r w:rsidRPr="008217F8">
        <w:rPr>
          <w:rFonts w:ascii="Times New Roman" w:hAnsi="Times New Roman"/>
        </w:rPr>
        <w:t xml:space="preserve"> </w:t>
      </w:r>
      <w:r w:rsidR="00112EC8">
        <w:rPr>
          <w:rFonts w:ascii="Times New Roman" w:hAnsi="Times New Roman"/>
        </w:rPr>
        <w:t>it</w:t>
      </w:r>
      <w:r w:rsidRPr="008217F8">
        <w:rPr>
          <w:rFonts w:ascii="Times New Roman" w:hAnsi="Times New Roman"/>
        </w:rPr>
        <w:t xml:space="preserve"> </w:t>
      </w:r>
      <w:r w:rsidR="00C31087" w:rsidRPr="008217F8">
        <w:rPr>
          <w:rFonts w:ascii="Times New Roman" w:hAnsi="Times New Roman"/>
        </w:rPr>
        <w:t>identifies and pursues</w:t>
      </w:r>
      <w:r w:rsidRPr="008217F8">
        <w:rPr>
          <w:rFonts w:ascii="Times New Roman" w:hAnsi="Times New Roman"/>
        </w:rPr>
        <w:t xml:space="preserve"> new business opportunities (Roxas </w:t>
      </w:r>
      <w:r w:rsidR="00A2118B" w:rsidRPr="008217F8">
        <w:rPr>
          <w:rFonts w:ascii="Times New Roman" w:hAnsi="Times New Roman"/>
        </w:rPr>
        <w:t>and</w:t>
      </w:r>
      <w:r w:rsidR="00907269" w:rsidRPr="008217F8">
        <w:rPr>
          <w:rFonts w:ascii="Times New Roman" w:hAnsi="Times New Roman"/>
        </w:rPr>
        <w:t xml:space="preserve"> </w:t>
      </w:r>
      <w:r w:rsidRPr="008217F8">
        <w:rPr>
          <w:rFonts w:ascii="Times New Roman" w:hAnsi="Times New Roman"/>
        </w:rPr>
        <w:t>Chadee, 2013). The first</w:t>
      </w:r>
      <w:r w:rsidR="00112EC8">
        <w:rPr>
          <w:rFonts w:ascii="Times New Roman" w:hAnsi="Times New Roman"/>
        </w:rPr>
        <w:t xml:space="preserve"> dimension</w:t>
      </w:r>
      <w:r w:rsidRPr="008217F8">
        <w:rPr>
          <w:rFonts w:ascii="Times New Roman" w:hAnsi="Times New Roman"/>
        </w:rPr>
        <w:t xml:space="preserve">, innovativeness, refers to the attitude towards </w:t>
      </w:r>
      <w:r w:rsidR="0067006F">
        <w:rPr>
          <w:rFonts w:ascii="Times New Roman" w:hAnsi="Times New Roman"/>
        </w:rPr>
        <w:t>(</w:t>
      </w:r>
      <w:r w:rsidRPr="008217F8">
        <w:rPr>
          <w:rFonts w:ascii="Times New Roman" w:hAnsi="Times New Roman"/>
        </w:rPr>
        <w:t>and acceptance of</w:t>
      </w:r>
      <w:r w:rsidR="0067006F">
        <w:rPr>
          <w:rFonts w:ascii="Times New Roman" w:hAnsi="Times New Roman"/>
        </w:rPr>
        <w:t>)</w:t>
      </w:r>
      <w:r w:rsidRPr="008217F8">
        <w:rPr>
          <w:rFonts w:ascii="Times New Roman" w:hAnsi="Times New Roman"/>
        </w:rPr>
        <w:t xml:space="preserve"> innovative p</w:t>
      </w:r>
      <w:r w:rsidR="008E5929" w:rsidRPr="008217F8">
        <w:rPr>
          <w:rFonts w:ascii="Times New Roman" w:hAnsi="Times New Roman"/>
        </w:rPr>
        <w:t>ractices and processes (</w:t>
      </w:r>
      <w:r w:rsidRPr="008217F8">
        <w:rPr>
          <w:rFonts w:ascii="Times New Roman" w:hAnsi="Times New Roman"/>
        </w:rPr>
        <w:t xml:space="preserve">Hjalager, 2010). </w:t>
      </w:r>
      <w:r w:rsidR="005018A4" w:rsidRPr="008217F8">
        <w:rPr>
          <w:rFonts w:ascii="Times New Roman" w:hAnsi="Times New Roman"/>
        </w:rPr>
        <w:t>Entrepreneurially oriented</w:t>
      </w:r>
      <w:r w:rsidRPr="008217F8">
        <w:rPr>
          <w:rFonts w:ascii="Times New Roman" w:hAnsi="Times New Roman"/>
        </w:rPr>
        <w:t xml:space="preserve"> organisations</w:t>
      </w:r>
      <w:r w:rsidR="00C135E9" w:rsidRPr="008217F8">
        <w:rPr>
          <w:rFonts w:ascii="Times New Roman" w:hAnsi="Times New Roman"/>
        </w:rPr>
        <w:t xml:space="preserve"> place</w:t>
      </w:r>
      <w:r w:rsidRPr="008217F8">
        <w:rPr>
          <w:rFonts w:ascii="Times New Roman" w:hAnsi="Times New Roman"/>
        </w:rPr>
        <w:t xml:space="preserve"> managerial impetus on pursuing innovative ideas and implementing technological innovations based on market res</w:t>
      </w:r>
      <w:r w:rsidR="00E33952" w:rsidRPr="008217F8">
        <w:rPr>
          <w:rFonts w:ascii="Times New Roman" w:hAnsi="Times New Roman"/>
        </w:rPr>
        <w:t>earch (Jogaratnam and Tse, 2006</w:t>
      </w:r>
      <w:r w:rsidRPr="008217F8">
        <w:rPr>
          <w:rFonts w:ascii="Times New Roman" w:hAnsi="Times New Roman"/>
        </w:rPr>
        <w:t xml:space="preserve">). Further, managerial acceptance and the ease of implementation of new ideas and processes are important when assessing the entrepreneurial orientation of a firm (Roxas and Chadee, 2013). </w:t>
      </w:r>
    </w:p>
    <w:p w14:paraId="0AB63676" w14:textId="0E70D6BB" w:rsidR="007654BA" w:rsidRPr="008217F8" w:rsidRDefault="007654BA" w:rsidP="008217F8">
      <w:pPr>
        <w:widowControl w:val="0"/>
        <w:tabs>
          <w:tab w:val="left" w:pos="284"/>
        </w:tabs>
        <w:autoSpaceDE w:val="0"/>
        <w:autoSpaceDN w:val="0"/>
        <w:adjustRightInd w:val="0"/>
        <w:spacing w:after="240" w:line="360" w:lineRule="auto"/>
        <w:ind w:firstLine="720"/>
        <w:jc w:val="both"/>
        <w:rPr>
          <w:rFonts w:ascii="Times New Roman" w:hAnsi="Times New Roman"/>
        </w:rPr>
      </w:pPr>
      <w:r w:rsidRPr="008217F8">
        <w:rPr>
          <w:rFonts w:ascii="Times New Roman" w:hAnsi="Times New Roman"/>
        </w:rPr>
        <w:t>The second entrepreneurial orientation</w:t>
      </w:r>
      <w:r w:rsidR="0070378C" w:rsidRPr="008217F8">
        <w:rPr>
          <w:rFonts w:ascii="Times New Roman" w:hAnsi="Times New Roman"/>
        </w:rPr>
        <w:t xml:space="preserve"> dimension</w:t>
      </w:r>
      <w:r w:rsidRPr="008217F8">
        <w:rPr>
          <w:rFonts w:ascii="Times New Roman" w:hAnsi="Times New Roman"/>
        </w:rPr>
        <w:t xml:space="preserve"> concerns </w:t>
      </w:r>
      <w:r w:rsidR="00897436" w:rsidRPr="008217F8">
        <w:rPr>
          <w:rFonts w:ascii="Times New Roman" w:hAnsi="Times New Roman"/>
        </w:rPr>
        <w:t>firms’</w:t>
      </w:r>
      <w:r w:rsidRPr="008217F8">
        <w:rPr>
          <w:rFonts w:ascii="Times New Roman" w:hAnsi="Times New Roman"/>
        </w:rPr>
        <w:t xml:space="preserve"> attitude</w:t>
      </w:r>
      <w:r w:rsidR="00897436" w:rsidRPr="008217F8">
        <w:rPr>
          <w:rFonts w:ascii="Times New Roman" w:hAnsi="Times New Roman"/>
        </w:rPr>
        <w:t>s</w:t>
      </w:r>
      <w:r w:rsidRPr="008217F8">
        <w:rPr>
          <w:rFonts w:ascii="Times New Roman" w:hAnsi="Times New Roman"/>
        </w:rPr>
        <w:t xml:space="preserve"> towards risk</w:t>
      </w:r>
      <w:r w:rsidR="007C53C8" w:rsidRPr="008217F8">
        <w:rPr>
          <w:rFonts w:ascii="Times New Roman" w:hAnsi="Times New Roman"/>
        </w:rPr>
        <w:t xml:space="preserve">, which </w:t>
      </w:r>
      <w:r w:rsidR="00897436" w:rsidRPr="008217F8">
        <w:rPr>
          <w:rFonts w:ascii="Times New Roman" w:hAnsi="Times New Roman"/>
        </w:rPr>
        <w:t>are</w:t>
      </w:r>
      <w:r w:rsidR="00432DFA" w:rsidRPr="008217F8">
        <w:rPr>
          <w:rFonts w:ascii="Times New Roman" w:hAnsi="Times New Roman"/>
        </w:rPr>
        <w:t xml:space="preserve"> key to</w:t>
      </w:r>
      <w:r w:rsidRPr="008217F8">
        <w:rPr>
          <w:rFonts w:ascii="Times New Roman" w:hAnsi="Times New Roman"/>
        </w:rPr>
        <w:t xml:space="preserve"> decision-making, research and development, and p</w:t>
      </w:r>
      <w:r w:rsidR="00EF1412" w:rsidRPr="008217F8">
        <w:rPr>
          <w:rFonts w:ascii="Times New Roman" w:hAnsi="Times New Roman"/>
        </w:rPr>
        <w:t>roduct</w:t>
      </w:r>
      <w:r w:rsidR="00897436" w:rsidRPr="008217F8">
        <w:rPr>
          <w:rFonts w:ascii="Times New Roman" w:hAnsi="Times New Roman"/>
        </w:rPr>
        <w:t>/</w:t>
      </w:r>
      <w:r w:rsidR="00EF1412" w:rsidRPr="008217F8">
        <w:rPr>
          <w:rFonts w:ascii="Times New Roman" w:hAnsi="Times New Roman"/>
        </w:rPr>
        <w:t>service introduction</w:t>
      </w:r>
      <w:r w:rsidRPr="008217F8">
        <w:rPr>
          <w:rFonts w:ascii="Times New Roman" w:hAnsi="Times New Roman"/>
        </w:rPr>
        <w:t xml:space="preserve">. Risk-averse organisations are more conservative with regards to decision-making, particularly in relation to major projects, and are </w:t>
      </w:r>
      <w:r w:rsidR="00E9404D" w:rsidRPr="008217F8">
        <w:rPr>
          <w:rFonts w:ascii="Times New Roman" w:hAnsi="Times New Roman"/>
        </w:rPr>
        <w:t xml:space="preserve">thus </w:t>
      </w:r>
      <w:r w:rsidRPr="008217F8">
        <w:rPr>
          <w:rFonts w:ascii="Times New Roman" w:hAnsi="Times New Roman"/>
        </w:rPr>
        <w:t xml:space="preserve">considered to be less </w:t>
      </w:r>
      <w:r w:rsidR="00B91723" w:rsidRPr="008217F8">
        <w:rPr>
          <w:rFonts w:ascii="Times New Roman" w:hAnsi="Times New Roman"/>
        </w:rPr>
        <w:t>entrepreneurially oriented</w:t>
      </w:r>
      <w:r w:rsidRPr="008217F8">
        <w:rPr>
          <w:rFonts w:ascii="Times New Roman" w:hAnsi="Times New Roman"/>
        </w:rPr>
        <w:t xml:space="preserve"> (Roxas and Chadee, 2013). Similarly, such organi</w:t>
      </w:r>
      <w:r w:rsidR="002C417B" w:rsidRPr="008217F8">
        <w:rPr>
          <w:rFonts w:ascii="Times New Roman" w:hAnsi="Times New Roman"/>
        </w:rPr>
        <w:t>s</w:t>
      </w:r>
      <w:r w:rsidRPr="008217F8">
        <w:rPr>
          <w:rFonts w:ascii="Times New Roman" w:hAnsi="Times New Roman"/>
        </w:rPr>
        <w:t>atio</w:t>
      </w:r>
      <w:r w:rsidR="00432DFA" w:rsidRPr="008217F8">
        <w:rPr>
          <w:rFonts w:ascii="Times New Roman" w:hAnsi="Times New Roman"/>
        </w:rPr>
        <w:t xml:space="preserve">ns often rely upon </w:t>
      </w:r>
      <w:r w:rsidR="00917BF7" w:rsidRPr="008217F8">
        <w:rPr>
          <w:rFonts w:ascii="Times New Roman" w:hAnsi="Times New Roman"/>
        </w:rPr>
        <w:t>granular project-</w:t>
      </w:r>
      <w:r w:rsidRPr="008217F8">
        <w:rPr>
          <w:rFonts w:ascii="Times New Roman" w:hAnsi="Times New Roman"/>
        </w:rPr>
        <w:t xml:space="preserve">approval processes, where new projects </w:t>
      </w:r>
      <w:r w:rsidR="00D0299C" w:rsidRPr="008217F8">
        <w:rPr>
          <w:rFonts w:ascii="Times New Roman" w:hAnsi="Times New Roman"/>
        </w:rPr>
        <w:t>progress</w:t>
      </w:r>
      <w:r w:rsidRPr="008217F8">
        <w:rPr>
          <w:rFonts w:ascii="Times New Roman" w:hAnsi="Times New Roman"/>
        </w:rPr>
        <w:t xml:space="preserve"> on a stage-by-stage basis in order to minimize disruptive risk (Kreiser </w:t>
      </w:r>
      <w:r w:rsidR="00AD520F" w:rsidRPr="008217F8">
        <w:rPr>
          <w:rFonts w:ascii="Times New Roman" w:hAnsi="Times New Roman"/>
          <w:i/>
        </w:rPr>
        <w:t>et al.</w:t>
      </w:r>
      <w:r w:rsidRPr="008217F8">
        <w:rPr>
          <w:rFonts w:ascii="Times New Roman" w:hAnsi="Times New Roman"/>
          <w:i/>
        </w:rPr>
        <w:t>,</w:t>
      </w:r>
      <w:r w:rsidRPr="008217F8">
        <w:rPr>
          <w:rFonts w:ascii="Times New Roman" w:hAnsi="Times New Roman"/>
        </w:rPr>
        <w:t xml:space="preserve"> 2010)</w:t>
      </w:r>
      <w:r w:rsidR="00FA37AB" w:rsidRPr="008217F8">
        <w:rPr>
          <w:rFonts w:ascii="Times New Roman" w:hAnsi="Times New Roman"/>
        </w:rPr>
        <w:t>. Conversely, entrepreneurially-o</w:t>
      </w:r>
      <w:r w:rsidRPr="008217F8">
        <w:rPr>
          <w:rFonts w:ascii="Times New Roman" w:hAnsi="Times New Roman"/>
        </w:rPr>
        <w:t xml:space="preserve">riented </w:t>
      </w:r>
      <w:r w:rsidR="00AE40B2">
        <w:rPr>
          <w:rFonts w:ascii="Times New Roman" w:hAnsi="Times New Roman"/>
        </w:rPr>
        <w:t>organisations</w:t>
      </w:r>
      <w:r w:rsidRPr="008217F8">
        <w:rPr>
          <w:rFonts w:ascii="Times New Roman" w:hAnsi="Times New Roman"/>
        </w:rPr>
        <w:t xml:space="preserve"> </w:t>
      </w:r>
      <w:r w:rsidR="00EB5A31">
        <w:rPr>
          <w:rFonts w:ascii="Times New Roman" w:hAnsi="Times New Roman"/>
        </w:rPr>
        <w:t>symptomatically</w:t>
      </w:r>
      <w:r w:rsidRPr="008217F8">
        <w:rPr>
          <w:rFonts w:ascii="Times New Roman" w:hAnsi="Times New Roman"/>
        </w:rPr>
        <w:t xml:space="preserve"> </w:t>
      </w:r>
      <w:r w:rsidR="00EB5A31">
        <w:rPr>
          <w:rFonts w:ascii="Times New Roman" w:hAnsi="Times New Roman"/>
        </w:rPr>
        <w:t xml:space="preserve">approve a greater number of </w:t>
      </w:r>
      <w:r w:rsidR="00EB5A31" w:rsidRPr="008217F8">
        <w:rPr>
          <w:rFonts w:ascii="Times New Roman" w:hAnsi="Times New Roman"/>
        </w:rPr>
        <w:t>project</w:t>
      </w:r>
      <w:r w:rsidR="00EB5A31">
        <w:rPr>
          <w:rFonts w:ascii="Times New Roman" w:hAnsi="Times New Roman"/>
        </w:rPr>
        <w:t>s</w:t>
      </w:r>
      <w:r w:rsidR="00EB5A31" w:rsidRPr="008217F8">
        <w:rPr>
          <w:rFonts w:ascii="Times New Roman" w:hAnsi="Times New Roman"/>
        </w:rPr>
        <w:t>;</w:t>
      </w:r>
      <w:r w:rsidRPr="008217F8">
        <w:rPr>
          <w:rFonts w:ascii="Times New Roman" w:hAnsi="Times New Roman"/>
        </w:rPr>
        <w:t xml:space="preserve"> pursue </w:t>
      </w:r>
      <w:r w:rsidR="00EB5A31">
        <w:rPr>
          <w:rFonts w:ascii="Times New Roman" w:hAnsi="Times New Roman"/>
        </w:rPr>
        <w:t>initiatives with uncertain</w:t>
      </w:r>
      <w:r w:rsidR="00834234">
        <w:rPr>
          <w:rFonts w:ascii="Times New Roman" w:hAnsi="Times New Roman"/>
        </w:rPr>
        <w:t xml:space="preserve"> returns</w:t>
      </w:r>
      <w:r w:rsidR="00EB5A31">
        <w:rPr>
          <w:rFonts w:ascii="Times New Roman" w:hAnsi="Times New Roman"/>
        </w:rPr>
        <w:t xml:space="preserve">; and are eager to avoid stagnation </w:t>
      </w:r>
      <w:r w:rsidRPr="008217F8">
        <w:rPr>
          <w:rFonts w:ascii="Times New Roman" w:hAnsi="Times New Roman"/>
        </w:rPr>
        <w:t xml:space="preserve">(Martin and Javalgi, 2016). Organisations with high levels of entrepreneurial orientation are therefore eager to </w:t>
      </w:r>
      <w:r w:rsidR="00142691" w:rsidRPr="008217F8">
        <w:rPr>
          <w:rFonts w:ascii="Times New Roman" w:hAnsi="Times New Roman"/>
        </w:rPr>
        <w:t>pursue</w:t>
      </w:r>
      <w:r w:rsidRPr="008217F8">
        <w:rPr>
          <w:rFonts w:ascii="Times New Roman" w:hAnsi="Times New Roman"/>
        </w:rPr>
        <w:t xml:space="preserve"> </w:t>
      </w:r>
      <w:r w:rsidR="00142691" w:rsidRPr="008217F8">
        <w:rPr>
          <w:rFonts w:ascii="Times New Roman" w:hAnsi="Times New Roman"/>
        </w:rPr>
        <w:t>opportunities</w:t>
      </w:r>
      <w:r w:rsidRPr="008217F8">
        <w:rPr>
          <w:rFonts w:ascii="Times New Roman" w:hAnsi="Times New Roman"/>
        </w:rPr>
        <w:t xml:space="preserve"> to implement new ideas and projects in a less-</w:t>
      </w:r>
      <w:r w:rsidR="004C13AC" w:rsidRPr="008217F8">
        <w:rPr>
          <w:rFonts w:ascii="Times New Roman" w:hAnsi="Times New Roman"/>
        </w:rPr>
        <w:t>restrictive</w:t>
      </w:r>
      <w:r w:rsidRPr="008217F8">
        <w:rPr>
          <w:rFonts w:ascii="Times New Roman" w:hAnsi="Times New Roman"/>
        </w:rPr>
        <w:t xml:space="preserve"> </w:t>
      </w:r>
      <w:r w:rsidR="001D3B3B" w:rsidRPr="008217F8">
        <w:rPr>
          <w:rFonts w:ascii="Times New Roman" w:hAnsi="Times New Roman"/>
        </w:rPr>
        <w:t xml:space="preserve">manner </w:t>
      </w:r>
      <w:r w:rsidRPr="008217F8">
        <w:rPr>
          <w:rFonts w:ascii="Times New Roman" w:hAnsi="Times New Roman"/>
        </w:rPr>
        <w:t xml:space="preserve">(Zellweger and Sieger, 2012). </w:t>
      </w:r>
    </w:p>
    <w:p w14:paraId="0B53FF86" w14:textId="55472C15" w:rsidR="007654BA" w:rsidRPr="008217F8" w:rsidRDefault="001D17B7" w:rsidP="008217F8">
      <w:pPr>
        <w:widowControl w:val="0"/>
        <w:tabs>
          <w:tab w:val="left" w:pos="284"/>
        </w:tabs>
        <w:autoSpaceDE w:val="0"/>
        <w:autoSpaceDN w:val="0"/>
        <w:adjustRightInd w:val="0"/>
        <w:spacing w:after="240" w:line="360" w:lineRule="auto"/>
        <w:ind w:firstLine="720"/>
        <w:jc w:val="both"/>
        <w:rPr>
          <w:rFonts w:ascii="Times New Roman" w:hAnsi="Times New Roman"/>
        </w:rPr>
      </w:pPr>
      <w:r w:rsidRPr="008217F8">
        <w:rPr>
          <w:rFonts w:ascii="Times New Roman" w:hAnsi="Times New Roman"/>
        </w:rPr>
        <w:t xml:space="preserve">Finally, </w:t>
      </w:r>
      <w:r w:rsidR="006157A5" w:rsidRPr="008217F8">
        <w:rPr>
          <w:rFonts w:ascii="Times New Roman" w:hAnsi="Times New Roman"/>
        </w:rPr>
        <w:t>p</w:t>
      </w:r>
      <w:r w:rsidR="007654BA" w:rsidRPr="008217F8">
        <w:rPr>
          <w:rFonts w:ascii="Times New Roman" w:hAnsi="Times New Roman"/>
        </w:rPr>
        <w:t>roact</w:t>
      </w:r>
      <w:r w:rsidR="00CE562E" w:rsidRPr="008217F8">
        <w:rPr>
          <w:rFonts w:ascii="Times New Roman" w:hAnsi="Times New Roman"/>
        </w:rPr>
        <w:t>iveness</w:t>
      </w:r>
      <w:r w:rsidR="007654BA" w:rsidRPr="008217F8">
        <w:rPr>
          <w:rFonts w:ascii="Times New Roman" w:hAnsi="Times New Roman"/>
        </w:rPr>
        <w:t xml:space="preserve"> is concerned with the active and aggressive pursuit of initiatives and opportunities with the intention of increasing competitive capabilities (</w:t>
      </w:r>
      <w:r w:rsidR="00B84422" w:rsidRPr="008217F8">
        <w:rPr>
          <w:rFonts w:ascii="Times New Roman" w:hAnsi="Times New Roman"/>
        </w:rPr>
        <w:t xml:space="preserve">Roxas and Chadee, 2013). </w:t>
      </w:r>
      <w:r w:rsidR="001F3B6D" w:rsidRPr="008217F8">
        <w:rPr>
          <w:rFonts w:ascii="Times New Roman" w:hAnsi="Times New Roman"/>
        </w:rPr>
        <w:t xml:space="preserve">This </w:t>
      </w:r>
      <w:r w:rsidR="0067006F">
        <w:rPr>
          <w:rFonts w:ascii="Times New Roman" w:hAnsi="Times New Roman"/>
        </w:rPr>
        <w:t>is characterized by the voracious</w:t>
      </w:r>
      <w:r w:rsidR="007654BA" w:rsidRPr="008217F8">
        <w:rPr>
          <w:rFonts w:ascii="Times New Roman" w:hAnsi="Times New Roman"/>
        </w:rPr>
        <w:t xml:space="preserve"> pursuit of new business opportunities, </w:t>
      </w:r>
      <w:r w:rsidR="00491FDA" w:rsidRPr="008217F8">
        <w:rPr>
          <w:rFonts w:ascii="Times New Roman" w:hAnsi="Times New Roman"/>
        </w:rPr>
        <w:t>a</w:t>
      </w:r>
      <w:r w:rsidR="007654BA" w:rsidRPr="008217F8">
        <w:rPr>
          <w:rFonts w:ascii="Times New Roman" w:hAnsi="Times New Roman"/>
        </w:rPr>
        <w:t xml:space="preserve"> sustained appetite for being first-to</w:t>
      </w:r>
      <w:r w:rsidR="00D7229B" w:rsidRPr="008217F8">
        <w:rPr>
          <w:rFonts w:ascii="Times New Roman" w:hAnsi="Times New Roman"/>
        </w:rPr>
        <w:t xml:space="preserve">-market, and </w:t>
      </w:r>
      <w:r w:rsidR="00917BF7" w:rsidRPr="008217F8">
        <w:rPr>
          <w:rFonts w:ascii="Times New Roman" w:hAnsi="Times New Roman"/>
        </w:rPr>
        <w:t>a</w:t>
      </w:r>
      <w:r w:rsidR="007654BA" w:rsidRPr="008217F8">
        <w:rPr>
          <w:rFonts w:ascii="Times New Roman" w:hAnsi="Times New Roman"/>
        </w:rPr>
        <w:t xml:space="preserve"> desire to avoid stagnation (Hjalager, 2010). </w:t>
      </w:r>
      <w:r w:rsidR="00C67DF1" w:rsidRPr="008217F8">
        <w:rPr>
          <w:rFonts w:ascii="Times New Roman" w:hAnsi="Times New Roman"/>
        </w:rPr>
        <w:t xml:space="preserve">Thus, </w:t>
      </w:r>
      <w:r w:rsidR="007654BA" w:rsidRPr="008217F8">
        <w:rPr>
          <w:rFonts w:ascii="Times New Roman" w:hAnsi="Times New Roman"/>
        </w:rPr>
        <w:t xml:space="preserve">entrepreneurial </w:t>
      </w:r>
      <w:r w:rsidR="001E5092" w:rsidRPr="008217F8">
        <w:rPr>
          <w:rFonts w:ascii="Times New Roman" w:hAnsi="Times New Roman"/>
        </w:rPr>
        <w:t>organi</w:t>
      </w:r>
      <w:r w:rsidR="008164BF" w:rsidRPr="008217F8">
        <w:rPr>
          <w:rFonts w:ascii="Times New Roman" w:hAnsi="Times New Roman"/>
        </w:rPr>
        <w:t>s</w:t>
      </w:r>
      <w:r w:rsidR="001E5092" w:rsidRPr="008217F8">
        <w:rPr>
          <w:rFonts w:ascii="Times New Roman" w:hAnsi="Times New Roman"/>
        </w:rPr>
        <w:t>ations</w:t>
      </w:r>
      <w:r w:rsidR="00C67DF1" w:rsidRPr="008217F8">
        <w:rPr>
          <w:rFonts w:ascii="Times New Roman" w:hAnsi="Times New Roman"/>
        </w:rPr>
        <w:t xml:space="preserve"> where</w:t>
      </w:r>
      <w:r w:rsidR="007654BA" w:rsidRPr="008217F8">
        <w:rPr>
          <w:rFonts w:ascii="Times New Roman" w:hAnsi="Times New Roman"/>
        </w:rPr>
        <w:t xml:space="preserve"> </w:t>
      </w:r>
      <w:r w:rsidR="005C1F77" w:rsidRPr="008217F8">
        <w:rPr>
          <w:rFonts w:ascii="Times New Roman" w:hAnsi="Times New Roman"/>
        </w:rPr>
        <w:t>difficult-to-</w:t>
      </w:r>
      <w:r w:rsidR="007654BA" w:rsidRPr="008217F8">
        <w:rPr>
          <w:rFonts w:ascii="Times New Roman" w:hAnsi="Times New Roman"/>
        </w:rPr>
        <w:t>measur</w:t>
      </w:r>
      <w:r w:rsidR="005C1F77" w:rsidRPr="008217F8">
        <w:rPr>
          <w:rFonts w:ascii="Times New Roman" w:hAnsi="Times New Roman"/>
        </w:rPr>
        <w:t>e</w:t>
      </w:r>
      <w:r w:rsidR="007654BA" w:rsidRPr="008217F8">
        <w:rPr>
          <w:rFonts w:ascii="Times New Roman" w:hAnsi="Times New Roman"/>
        </w:rPr>
        <w:t xml:space="preserve"> </w:t>
      </w:r>
      <w:r w:rsidR="005C1F77" w:rsidRPr="008217F8">
        <w:rPr>
          <w:rFonts w:ascii="Times New Roman" w:hAnsi="Times New Roman"/>
        </w:rPr>
        <w:t>characteristics</w:t>
      </w:r>
      <w:r w:rsidR="007654BA" w:rsidRPr="008217F8">
        <w:rPr>
          <w:rFonts w:ascii="Times New Roman" w:hAnsi="Times New Roman"/>
        </w:rPr>
        <w:t xml:space="preserve"> such as</w:t>
      </w:r>
      <w:r w:rsidR="005C1F77" w:rsidRPr="008217F8">
        <w:rPr>
          <w:rFonts w:ascii="Times New Roman" w:hAnsi="Times New Roman"/>
        </w:rPr>
        <w:t xml:space="preserve"> product and project</w:t>
      </w:r>
      <w:r w:rsidR="007654BA" w:rsidRPr="008217F8">
        <w:rPr>
          <w:rFonts w:ascii="Times New Roman" w:hAnsi="Times New Roman"/>
        </w:rPr>
        <w:t xml:space="preserve"> innovation, being first to introduce new experiences,</w:t>
      </w:r>
      <w:r w:rsidR="00514837" w:rsidRPr="008217F8">
        <w:rPr>
          <w:rFonts w:ascii="Times New Roman" w:hAnsi="Times New Roman"/>
        </w:rPr>
        <w:t xml:space="preserve"> and</w:t>
      </w:r>
      <w:r w:rsidR="007654BA" w:rsidRPr="008217F8">
        <w:rPr>
          <w:rFonts w:ascii="Times New Roman" w:hAnsi="Times New Roman"/>
        </w:rPr>
        <w:t xml:space="preserve"> proactive</w:t>
      </w:r>
      <w:r w:rsidR="00514837" w:rsidRPr="008217F8">
        <w:rPr>
          <w:rFonts w:ascii="Times New Roman" w:hAnsi="Times New Roman"/>
        </w:rPr>
        <w:t>ly pursuing</w:t>
      </w:r>
      <w:r w:rsidR="007654BA" w:rsidRPr="008217F8">
        <w:rPr>
          <w:rFonts w:ascii="Times New Roman" w:hAnsi="Times New Roman"/>
        </w:rPr>
        <w:t xml:space="preserve"> new business opportunities</w:t>
      </w:r>
      <w:r w:rsidR="00514837" w:rsidRPr="008217F8">
        <w:rPr>
          <w:rFonts w:ascii="Times New Roman" w:hAnsi="Times New Roman"/>
        </w:rPr>
        <w:t xml:space="preserve"> are deemed </w:t>
      </w:r>
      <w:r w:rsidR="00707380" w:rsidRPr="008217F8">
        <w:rPr>
          <w:rFonts w:ascii="Times New Roman" w:hAnsi="Times New Roman"/>
        </w:rPr>
        <w:t>paramount</w:t>
      </w:r>
      <w:r w:rsidR="007654BA" w:rsidRPr="008217F8">
        <w:rPr>
          <w:rFonts w:ascii="Times New Roman" w:hAnsi="Times New Roman"/>
        </w:rPr>
        <w:t xml:space="preserve"> </w:t>
      </w:r>
      <w:r w:rsidR="00C67DF1" w:rsidRPr="008217F8">
        <w:rPr>
          <w:rFonts w:ascii="Times New Roman" w:hAnsi="Times New Roman"/>
        </w:rPr>
        <w:t>may benefit from</w:t>
      </w:r>
      <w:r w:rsidR="00174749" w:rsidRPr="008217F8">
        <w:rPr>
          <w:rFonts w:ascii="Times New Roman" w:hAnsi="Times New Roman"/>
        </w:rPr>
        <w:t xml:space="preserve"> </w:t>
      </w:r>
      <w:r w:rsidR="0067006F">
        <w:rPr>
          <w:rFonts w:ascii="Times New Roman" w:hAnsi="Times New Roman"/>
        </w:rPr>
        <w:t>well-designed</w:t>
      </w:r>
      <w:r w:rsidR="00C67DF1" w:rsidRPr="008217F8">
        <w:rPr>
          <w:rFonts w:ascii="Times New Roman" w:hAnsi="Times New Roman"/>
        </w:rPr>
        <w:t xml:space="preserve"> CPMS</w:t>
      </w:r>
      <w:r w:rsidR="007654BA" w:rsidRPr="008217F8">
        <w:rPr>
          <w:rFonts w:ascii="Times New Roman" w:hAnsi="Times New Roman"/>
        </w:rPr>
        <w:t>.</w:t>
      </w:r>
      <w:r w:rsidR="00FD0DCE" w:rsidRPr="008217F8">
        <w:rPr>
          <w:rFonts w:ascii="Times New Roman" w:hAnsi="Times New Roman"/>
        </w:rPr>
        <w:t xml:space="preserve"> As such</w:t>
      </w:r>
      <w:r w:rsidR="007654BA" w:rsidRPr="008217F8">
        <w:rPr>
          <w:rFonts w:ascii="Times New Roman" w:hAnsi="Times New Roman"/>
        </w:rPr>
        <w:t>:</w:t>
      </w:r>
    </w:p>
    <w:p w14:paraId="307E6310" w14:textId="77777777" w:rsidR="00422416" w:rsidRPr="008217F8" w:rsidRDefault="00377002" w:rsidP="008217F8">
      <w:pPr>
        <w:widowControl w:val="0"/>
        <w:tabs>
          <w:tab w:val="left" w:pos="284"/>
        </w:tabs>
        <w:autoSpaceDE w:val="0"/>
        <w:autoSpaceDN w:val="0"/>
        <w:adjustRightInd w:val="0"/>
        <w:spacing w:after="240"/>
        <w:rPr>
          <w:rFonts w:ascii="Times New Roman" w:hAnsi="Times New Roman"/>
        </w:rPr>
      </w:pPr>
      <w:r w:rsidRPr="008217F8">
        <w:rPr>
          <w:rFonts w:ascii="Times New Roman" w:hAnsi="Times New Roman"/>
          <w:b/>
        </w:rPr>
        <w:t>H</w:t>
      </w:r>
      <w:r w:rsidR="007654BA" w:rsidRPr="008217F8">
        <w:rPr>
          <w:rFonts w:ascii="Times New Roman" w:hAnsi="Times New Roman"/>
          <w:b/>
        </w:rPr>
        <w:t xml:space="preserve">2. </w:t>
      </w:r>
      <w:r w:rsidR="0067556F" w:rsidRPr="008217F8">
        <w:rPr>
          <w:rFonts w:ascii="Times New Roman" w:hAnsi="Times New Roman"/>
        </w:rPr>
        <w:t>C</w:t>
      </w:r>
      <w:r w:rsidR="00DA2326" w:rsidRPr="008217F8">
        <w:rPr>
          <w:rFonts w:ascii="Times New Roman" w:hAnsi="Times New Roman"/>
        </w:rPr>
        <w:t>PMS positively a</w:t>
      </w:r>
      <w:r w:rsidR="007654BA" w:rsidRPr="008217F8">
        <w:rPr>
          <w:rFonts w:ascii="Times New Roman" w:hAnsi="Times New Roman"/>
        </w:rPr>
        <w:t xml:space="preserve">ffect entrepreneurial orientation.  </w:t>
      </w:r>
    </w:p>
    <w:p w14:paraId="7BAB3D2B" w14:textId="77777777" w:rsidR="00917BF7" w:rsidRPr="008217F8" w:rsidRDefault="00917BF7" w:rsidP="008217F8">
      <w:pPr>
        <w:widowControl w:val="0"/>
        <w:tabs>
          <w:tab w:val="left" w:pos="284"/>
        </w:tabs>
        <w:autoSpaceDE w:val="0"/>
        <w:autoSpaceDN w:val="0"/>
        <w:adjustRightInd w:val="0"/>
        <w:spacing w:after="240"/>
        <w:rPr>
          <w:rFonts w:ascii="Times New Roman" w:hAnsi="Times New Roman"/>
          <w:i/>
        </w:rPr>
      </w:pPr>
    </w:p>
    <w:p w14:paraId="73568B16" w14:textId="77777777" w:rsidR="007654BA" w:rsidRPr="008217F8" w:rsidRDefault="000F1DAE" w:rsidP="008217F8">
      <w:pPr>
        <w:widowControl w:val="0"/>
        <w:tabs>
          <w:tab w:val="left" w:pos="284"/>
        </w:tabs>
        <w:autoSpaceDE w:val="0"/>
        <w:autoSpaceDN w:val="0"/>
        <w:adjustRightInd w:val="0"/>
        <w:spacing w:after="240"/>
        <w:rPr>
          <w:rFonts w:ascii="Times New Roman" w:hAnsi="Times New Roman"/>
          <w:i/>
        </w:rPr>
      </w:pPr>
      <w:r w:rsidRPr="008217F8">
        <w:rPr>
          <w:rFonts w:ascii="Times New Roman" w:hAnsi="Times New Roman"/>
          <w:i/>
        </w:rPr>
        <w:lastRenderedPageBreak/>
        <w:t xml:space="preserve">2.4 </w:t>
      </w:r>
      <w:r w:rsidR="0093482C" w:rsidRPr="008217F8">
        <w:rPr>
          <w:rFonts w:ascii="Times New Roman" w:hAnsi="Times New Roman"/>
          <w:i/>
        </w:rPr>
        <w:t>Firm Performance</w:t>
      </w:r>
    </w:p>
    <w:p w14:paraId="5A22BD8E" w14:textId="04E305E5" w:rsidR="007654BA" w:rsidRPr="008217F8" w:rsidRDefault="00FE56AD" w:rsidP="008217F8">
      <w:pPr>
        <w:widowControl w:val="0"/>
        <w:tabs>
          <w:tab w:val="left" w:pos="284"/>
        </w:tabs>
        <w:autoSpaceDE w:val="0"/>
        <w:autoSpaceDN w:val="0"/>
        <w:adjustRightInd w:val="0"/>
        <w:spacing w:after="240" w:line="360" w:lineRule="auto"/>
        <w:ind w:firstLine="720"/>
        <w:jc w:val="both"/>
        <w:rPr>
          <w:rFonts w:ascii="Times New Roman" w:hAnsi="Times New Roman"/>
        </w:rPr>
      </w:pPr>
      <w:r w:rsidRPr="008217F8">
        <w:rPr>
          <w:rFonts w:ascii="Times New Roman" w:hAnsi="Times New Roman"/>
        </w:rPr>
        <w:t>Understanding</w:t>
      </w:r>
      <w:r w:rsidR="007654BA" w:rsidRPr="008217F8">
        <w:rPr>
          <w:rFonts w:ascii="Times New Roman" w:hAnsi="Times New Roman"/>
        </w:rPr>
        <w:t xml:space="preserve"> competitors</w:t>
      </w:r>
      <w:r w:rsidRPr="008217F8">
        <w:rPr>
          <w:rFonts w:ascii="Times New Roman" w:hAnsi="Times New Roman"/>
        </w:rPr>
        <w:t>,</w:t>
      </w:r>
      <w:r w:rsidR="007654BA" w:rsidRPr="008217F8">
        <w:rPr>
          <w:rFonts w:ascii="Times New Roman" w:hAnsi="Times New Roman"/>
        </w:rPr>
        <w:t xml:space="preserve"> the market,</w:t>
      </w:r>
      <w:r w:rsidRPr="008217F8">
        <w:rPr>
          <w:rFonts w:ascii="Times New Roman" w:hAnsi="Times New Roman"/>
        </w:rPr>
        <w:t xml:space="preserve"> and</w:t>
      </w:r>
      <w:r w:rsidR="007654BA" w:rsidRPr="008217F8">
        <w:rPr>
          <w:rFonts w:ascii="Times New Roman" w:hAnsi="Times New Roman"/>
        </w:rPr>
        <w:t xml:space="preserve"> ways to </w:t>
      </w:r>
      <w:r w:rsidR="00EE5F28" w:rsidRPr="008217F8">
        <w:rPr>
          <w:rFonts w:ascii="Times New Roman" w:hAnsi="Times New Roman"/>
        </w:rPr>
        <w:t>increase</w:t>
      </w:r>
      <w:r w:rsidR="007654BA" w:rsidRPr="008217F8">
        <w:rPr>
          <w:rFonts w:ascii="Times New Roman" w:hAnsi="Times New Roman"/>
        </w:rPr>
        <w:t xml:space="preserve"> market share through </w:t>
      </w:r>
      <w:r w:rsidR="00440503" w:rsidRPr="008217F8">
        <w:rPr>
          <w:rFonts w:ascii="Times New Roman" w:hAnsi="Times New Roman"/>
        </w:rPr>
        <w:t>MFL</w:t>
      </w:r>
      <w:r w:rsidR="007654BA" w:rsidRPr="008217F8">
        <w:rPr>
          <w:rFonts w:ascii="Times New Roman" w:hAnsi="Times New Roman"/>
        </w:rPr>
        <w:t xml:space="preserve"> is essential in order to improve firm performance in competitive environments (</w:t>
      </w:r>
      <w:r w:rsidR="008C6AA7" w:rsidRPr="008217F8">
        <w:rPr>
          <w:rFonts w:ascii="Times New Roman" w:hAnsi="Times New Roman"/>
        </w:rPr>
        <w:t>Magno</w:t>
      </w:r>
      <w:r w:rsidR="00DF5739" w:rsidRPr="008217F8">
        <w:rPr>
          <w:rFonts w:ascii="Times New Roman" w:hAnsi="Times New Roman"/>
        </w:rPr>
        <w:t xml:space="preserve"> </w:t>
      </w:r>
      <w:r w:rsidR="00DF5739" w:rsidRPr="008217F8">
        <w:rPr>
          <w:rFonts w:ascii="Times New Roman" w:hAnsi="Times New Roman"/>
          <w:i/>
        </w:rPr>
        <w:t>et al</w:t>
      </w:r>
      <w:r w:rsidR="007C53C8" w:rsidRPr="008217F8">
        <w:rPr>
          <w:rFonts w:ascii="Times New Roman" w:hAnsi="Times New Roman"/>
          <w:i/>
        </w:rPr>
        <w:t>.</w:t>
      </w:r>
      <w:r w:rsidR="00DF5739" w:rsidRPr="008217F8">
        <w:rPr>
          <w:rFonts w:ascii="Times New Roman" w:hAnsi="Times New Roman"/>
        </w:rPr>
        <w:t>, 2017</w:t>
      </w:r>
      <w:r w:rsidR="005310F2" w:rsidRPr="008217F8">
        <w:rPr>
          <w:rFonts w:ascii="Times New Roman" w:hAnsi="Times New Roman"/>
        </w:rPr>
        <w:t xml:space="preserve">). </w:t>
      </w:r>
      <w:r w:rsidR="007A0475">
        <w:rPr>
          <w:rFonts w:ascii="Times New Roman" w:hAnsi="Times New Roman"/>
        </w:rPr>
        <w:t>Here, ‘i</w:t>
      </w:r>
      <w:r w:rsidR="00192E8B" w:rsidRPr="008217F8">
        <w:rPr>
          <w:rFonts w:ascii="Times New Roman" w:hAnsi="Times New Roman"/>
        </w:rPr>
        <w:t>nnovativeness’</w:t>
      </w:r>
      <w:r w:rsidR="007654BA" w:rsidRPr="008217F8">
        <w:rPr>
          <w:rFonts w:ascii="Times New Roman" w:hAnsi="Times New Roman"/>
        </w:rPr>
        <w:t xml:space="preserve"> </w:t>
      </w:r>
      <w:r w:rsidR="001A4E2E" w:rsidRPr="008217F8">
        <w:rPr>
          <w:rFonts w:ascii="Times New Roman" w:hAnsi="Times New Roman"/>
        </w:rPr>
        <w:t>is</w:t>
      </w:r>
      <w:r w:rsidR="007654BA" w:rsidRPr="008217F8">
        <w:rPr>
          <w:rFonts w:ascii="Times New Roman" w:hAnsi="Times New Roman"/>
        </w:rPr>
        <w:t xml:space="preserve"> </w:t>
      </w:r>
      <w:r w:rsidR="007A0475">
        <w:rPr>
          <w:rFonts w:ascii="Times New Roman" w:hAnsi="Times New Roman"/>
        </w:rPr>
        <w:t>crucial</w:t>
      </w:r>
      <w:r w:rsidR="007654BA" w:rsidRPr="008217F8">
        <w:rPr>
          <w:rFonts w:ascii="Times New Roman" w:hAnsi="Times New Roman"/>
        </w:rPr>
        <w:t xml:space="preserve">, and is often </w:t>
      </w:r>
      <w:r w:rsidR="00E92750" w:rsidRPr="008217F8">
        <w:rPr>
          <w:rFonts w:ascii="Times New Roman" w:hAnsi="Times New Roman"/>
        </w:rPr>
        <w:t>considered the ‘missing-</w:t>
      </w:r>
      <w:r w:rsidR="007654BA" w:rsidRPr="008217F8">
        <w:rPr>
          <w:rFonts w:ascii="Times New Roman" w:hAnsi="Times New Roman"/>
        </w:rPr>
        <w:t>link</w:t>
      </w:r>
      <w:r w:rsidR="00E92750" w:rsidRPr="008217F8">
        <w:rPr>
          <w:rFonts w:ascii="Times New Roman" w:hAnsi="Times New Roman"/>
        </w:rPr>
        <w:t>’</w:t>
      </w:r>
      <w:r w:rsidR="007654BA" w:rsidRPr="008217F8">
        <w:rPr>
          <w:rFonts w:ascii="Times New Roman" w:hAnsi="Times New Roman"/>
        </w:rPr>
        <w:t xml:space="preserve"> between </w:t>
      </w:r>
      <w:r w:rsidR="00440503" w:rsidRPr="008217F8">
        <w:rPr>
          <w:rFonts w:ascii="Times New Roman" w:hAnsi="Times New Roman"/>
        </w:rPr>
        <w:t>MFL</w:t>
      </w:r>
      <w:r w:rsidR="007654BA" w:rsidRPr="008217F8">
        <w:rPr>
          <w:rFonts w:ascii="Times New Roman" w:hAnsi="Times New Roman"/>
        </w:rPr>
        <w:t xml:space="preserve"> and firm performance (</w:t>
      </w:r>
      <w:r w:rsidR="005310F2" w:rsidRPr="008217F8">
        <w:rPr>
          <w:rFonts w:ascii="Times New Roman" w:hAnsi="Times New Roman"/>
        </w:rPr>
        <w:t>de Grosbois, 2012</w:t>
      </w:r>
      <w:r w:rsidR="001D1A50" w:rsidRPr="008217F8">
        <w:rPr>
          <w:rFonts w:ascii="Times New Roman" w:hAnsi="Times New Roman"/>
        </w:rPr>
        <w:t>)</w:t>
      </w:r>
      <w:r w:rsidR="008164BF" w:rsidRPr="008217F8">
        <w:rPr>
          <w:rFonts w:ascii="Times New Roman" w:hAnsi="Times New Roman"/>
        </w:rPr>
        <w:t>. E</w:t>
      </w:r>
      <w:r w:rsidR="00907269" w:rsidRPr="008217F8">
        <w:rPr>
          <w:rFonts w:ascii="Times New Roman" w:hAnsi="Times New Roman"/>
        </w:rPr>
        <w:t xml:space="preserve">xtant </w:t>
      </w:r>
      <w:r w:rsidR="007654BA" w:rsidRPr="008217F8">
        <w:rPr>
          <w:rFonts w:ascii="Times New Roman" w:hAnsi="Times New Roman"/>
        </w:rPr>
        <w:t>literature suggests that there is a positive relationship between entrepreneurial orientation and firm performance</w:t>
      </w:r>
      <w:r w:rsidR="00B3604D" w:rsidRPr="008217F8">
        <w:rPr>
          <w:rFonts w:ascii="Times New Roman" w:hAnsi="Times New Roman"/>
        </w:rPr>
        <w:t xml:space="preserve"> </w:t>
      </w:r>
      <w:r w:rsidR="00B3604D" w:rsidRPr="008217F8">
        <w:rPr>
          <w:rFonts w:ascii="Times New Roman" w:hAnsi="Times New Roman"/>
          <w:noProof/>
        </w:rPr>
        <w:t xml:space="preserve">(Rauch </w:t>
      </w:r>
      <w:r w:rsidR="00AD520F" w:rsidRPr="008217F8">
        <w:rPr>
          <w:rFonts w:ascii="Times New Roman" w:hAnsi="Times New Roman"/>
          <w:i/>
          <w:noProof/>
        </w:rPr>
        <w:t>et al.</w:t>
      </w:r>
      <w:r w:rsidR="00B3604D" w:rsidRPr="008217F8">
        <w:rPr>
          <w:rFonts w:ascii="Times New Roman" w:hAnsi="Times New Roman"/>
          <w:i/>
          <w:noProof/>
        </w:rPr>
        <w:t>,</w:t>
      </w:r>
      <w:r w:rsidR="00B3604D" w:rsidRPr="008217F8">
        <w:rPr>
          <w:rFonts w:ascii="Times New Roman" w:hAnsi="Times New Roman"/>
          <w:noProof/>
        </w:rPr>
        <w:t xml:space="preserve"> 2009)</w:t>
      </w:r>
      <w:r w:rsidR="007654BA" w:rsidRPr="008217F8">
        <w:rPr>
          <w:rFonts w:ascii="Times New Roman" w:hAnsi="Times New Roman"/>
        </w:rPr>
        <w:t xml:space="preserve">. However, the </w:t>
      </w:r>
      <w:r w:rsidR="009C577B" w:rsidRPr="008217F8">
        <w:rPr>
          <w:rFonts w:ascii="Times New Roman" w:hAnsi="Times New Roman"/>
        </w:rPr>
        <w:t>exte</w:t>
      </w:r>
      <w:r w:rsidR="0016109A" w:rsidRPr="008217F8">
        <w:rPr>
          <w:rFonts w:ascii="Times New Roman" w:hAnsi="Times New Roman"/>
        </w:rPr>
        <w:t>nt</w:t>
      </w:r>
      <w:r w:rsidR="007654BA" w:rsidRPr="008217F8">
        <w:rPr>
          <w:rFonts w:ascii="Times New Roman" w:hAnsi="Times New Roman"/>
        </w:rPr>
        <w:t xml:space="preserve"> of this relationship varies</w:t>
      </w:r>
      <w:r w:rsidR="007A0475">
        <w:rPr>
          <w:rFonts w:ascii="Times New Roman" w:hAnsi="Times New Roman"/>
        </w:rPr>
        <w:t xml:space="preserve">, often </w:t>
      </w:r>
      <w:r w:rsidR="007654BA" w:rsidRPr="008217F8">
        <w:rPr>
          <w:rFonts w:ascii="Times New Roman" w:hAnsi="Times New Roman"/>
        </w:rPr>
        <w:t>due to differences in the size and sectors of the companie</w:t>
      </w:r>
      <w:r w:rsidR="00C034F7" w:rsidRPr="008217F8">
        <w:rPr>
          <w:rFonts w:ascii="Times New Roman" w:hAnsi="Times New Roman"/>
        </w:rPr>
        <w:t>s analysed. For example, micro-</w:t>
      </w:r>
      <w:r w:rsidR="00192193" w:rsidRPr="008217F8">
        <w:rPr>
          <w:rFonts w:ascii="Times New Roman" w:hAnsi="Times New Roman"/>
        </w:rPr>
        <w:t>enterprises</w:t>
      </w:r>
      <w:r w:rsidR="00C034F7" w:rsidRPr="008217F8">
        <w:rPr>
          <w:rFonts w:ascii="Times New Roman" w:hAnsi="Times New Roman"/>
        </w:rPr>
        <w:t xml:space="preserve"> </w:t>
      </w:r>
      <w:r w:rsidR="007C4699" w:rsidRPr="008217F8">
        <w:rPr>
          <w:rFonts w:ascii="Times New Roman" w:hAnsi="Times New Roman"/>
        </w:rPr>
        <w:t xml:space="preserve">experience </w:t>
      </w:r>
      <w:r w:rsidR="007654BA" w:rsidRPr="008217F8">
        <w:rPr>
          <w:rFonts w:ascii="Times New Roman" w:hAnsi="Times New Roman"/>
        </w:rPr>
        <w:t>stronger relationship</w:t>
      </w:r>
      <w:r w:rsidR="007C4699" w:rsidRPr="008217F8">
        <w:rPr>
          <w:rFonts w:ascii="Times New Roman" w:hAnsi="Times New Roman"/>
        </w:rPr>
        <w:t>s</w:t>
      </w:r>
      <w:r w:rsidR="007654BA" w:rsidRPr="008217F8">
        <w:rPr>
          <w:rFonts w:ascii="Times New Roman" w:hAnsi="Times New Roman"/>
        </w:rPr>
        <w:t xml:space="preserve"> between firm performance and entrepreneuria</w:t>
      </w:r>
      <w:r w:rsidR="00EA5AD7" w:rsidRPr="008217F8">
        <w:rPr>
          <w:rFonts w:ascii="Times New Roman" w:hAnsi="Times New Roman"/>
        </w:rPr>
        <w:t xml:space="preserve">l orientation, and </w:t>
      </w:r>
      <w:r w:rsidR="00657341" w:rsidRPr="008217F8">
        <w:rPr>
          <w:rFonts w:ascii="Times New Roman" w:hAnsi="Times New Roman"/>
        </w:rPr>
        <w:t>non-high-tech</w:t>
      </w:r>
      <w:r w:rsidR="00EA5AD7" w:rsidRPr="008217F8">
        <w:rPr>
          <w:rFonts w:ascii="Times New Roman" w:hAnsi="Times New Roman"/>
        </w:rPr>
        <w:t xml:space="preserve"> firms experience </w:t>
      </w:r>
      <w:r w:rsidR="00751493" w:rsidRPr="008217F8">
        <w:rPr>
          <w:rFonts w:ascii="Times New Roman" w:hAnsi="Times New Roman"/>
        </w:rPr>
        <w:t>weaker relationship</w:t>
      </w:r>
      <w:r w:rsidR="00EA5AD7" w:rsidRPr="008217F8">
        <w:rPr>
          <w:rFonts w:ascii="Times New Roman" w:hAnsi="Times New Roman"/>
        </w:rPr>
        <w:t>s</w:t>
      </w:r>
      <w:r w:rsidR="00751493" w:rsidRPr="008217F8">
        <w:rPr>
          <w:rFonts w:ascii="Times New Roman" w:hAnsi="Times New Roman"/>
        </w:rPr>
        <w:t xml:space="preserve"> than high-</w:t>
      </w:r>
      <w:r w:rsidR="007654BA" w:rsidRPr="008217F8">
        <w:rPr>
          <w:rFonts w:ascii="Times New Roman" w:hAnsi="Times New Roman"/>
        </w:rPr>
        <w:t>tech firms</w:t>
      </w:r>
      <w:r w:rsidR="004A7CBE" w:rsidRPr="008217F8">
        <w:rPr>
          <w:rFonts w:ascii="Times New Roman" w:hAnsi="Times New Roman"/>
        </w:rPr>
        <w:t xml:space="preserve"> (Rauch </w:t>
      </w:r>
      <w:r w:rsidR="00AD520F" w:rsidRPr="008217F8">
        <w:rPr>
          <w:rFonts w:ascii="Times New Roman" w:hAnsi="Times New Roman"/>
          <w:i/>
        </w:rPr>
        <w:t>et al.</w:t>
      </w:r>
      <w:r w:rsidR="004A7CBE" w:rsidRPr="008217F8">
        <w:rPr>
          <w:rFonts w:ascii="Times New Roman" w:hAnsi="Times New Roman"/>
        </w:rPr>
        <w:t>, 2009)</w:t>
      </w:r>
      <w:r w:rsidR="007654BA" w:rsidRPr="008217F8">
        <w:rPr>
          <w:rFonts w:ascii="Times New Roman" w:hAnsi="Times New Roman"/>
        </w:rPr>
        <w:t xml:space="preserve">. </w:t>
      </w:r>
    </w:p>
    <w:p w14:paraId="01CEE674" w14:textId="6235354A" w:rsidR="007654BA" w:rsidRPr="008217F8" w:rsidRDefault="001B7B46" w:rsidP="008217F8">
      <w:pPr>
        <w:widowControl w:val="0"/>
        <w:tabs>
          <w:tab w:val="left" w:pos="284"/>
        </w:tabs>
        <w:autoSpaceDE w:val="0"/>
        <w:autoSpaceDN w:val="0"/>
        <w:adjustRightInd w:val="0"/>
        <w:spacing w:after="240" w:line="360" w:lineRule="auto"/>
        <w:ind w:firstLine="720"/>
        <w:jc w:val="both"/>
        <w:rPr>
          <w:rFonts w:ascii="Times New Roman" w:hAnsi="Times New Roman"/>
          <w:b/>
          <w:i/>
        </w:rPr>
      </w:pPr>
      <w:r w:rsidRPr="008217F8">
        <w:rPr>
          <w:rFonts w:ascii="Times New Roman" w:hAnsi="Times New Roman"/>
        </w:rPr>
        <w:t>As</w:t>
      </w:r>
      <w:r w:rsidR="007654BA" w:rsidRPr="008217F8">
        <w:rPr>
          <w:rFonts w:ascii="Times New Roman" w:hAnsi="Times New Roman"/>
        </w:rPr>
        <w:t xml:space="preserve"> </w:t>
      </w:r>
      <w:r w:rsidR="00834234">
        <w:rPr>
          <w:rFonts w:ascii="Times New Roman" w:hAnsi="Times New Roman"/>
        </w:rPr>
        <w:t>overall</w:t>
      </w:r>
      <w:r w:rsidR="007654BA" w:rsidRPr="008217F8">
        <w:rPr>
          <w:rFonts w:ascii="Times New Roman" w:hAnsi="Times New Roman"/>
        </w:rPr>
        <w:t xml:space="preserve"> </w:t>
      </w:r>
      <w:r w:rsidR="00834234">
        <w:rPr>
          <w:rFonts w:ascii="Times New Roman" w:hAnsi="Times New Roman"/>
        </w:rPr>
        <w:t xml:space="preserve">firm performance </w:t>
      </w:r>
      <w:r w:rsidR="007654BA" w:rsidRPr="008217F8">
        <w:rPr>
          <w:rFonts w:ascii="Times New Roman" w:hAnsi="Times New Roman"/>
        </w:rPr>
        <w:t xml:space="preserve">is </w:t>
      </w:r>
      <w:r w:rsidR="00834234">
        <w:rPr>
          <w:rFonts w:ascii="Times New Roman" w:hAnsi="Times New Roman"/>
        </w:rPr>
        <w:t>comprised of</w:t>
      </w:r>
      <w:r w:rsidR="007654BA" w:rsidRPr="008217F8">
        <w:rPr>
          <w:rFonts w:ascii="Times New Roman" w:hAnsi="Times New Roman"/>
        </w:rPr>
        <w:t xml:space="preserve"> </w:t>
      </w:r>
      <w:r w:rsidR="00834234">
        <w:rPr>
          <w:rFonts w:ascii="Times New Roman" w:hAnsi="Times New Roman"/>
        </w:rPr>
        <w:t xml:space="preserve">a number of </w:t>
      </w:r>
      <w:r w:rsidR="007654BA" w:rsidRPr="008217F8">
        <w:rPr>
          <w:rFonts w:ascii="Times New Roman" w:hAnsi="Times New Roman"/>
        </w:rPr>
        <w:t xml:space="preserve">financial and non-financial </w:t>
      </w:r>
      <w:r w:rsidR="00834234">
        <w:rPr>
          <w:rFonts w:ascii="Times New Roman" w:hAnsi="Times New Roman"/>
        </w:rPr>
        <w:t>attributes</w:t>
      </w:r>
      <w:r w:rsidR="007654BA" w:rsidRPr="008217F8">
        <w:rPr>
          <w:rFonts w:ascii="Times New Roman" w:hAnsi="Times New Roman"/>
        </w:rPr>
        <w:t xml:space="preserve">, </w:t>
      </w:r>
      <w:r w:rsidRPr="008217F8">
        <w:rPr>
          <w:rFonts w:ascii="Times New Roman" w:hAnsi="Times New Roman"/>
        </w:rPr>
        <w:t xml:space="preserve">it is possible that organisations measuring both through </w:t>
      </w:r>
      <w:r w:rsidR="000914B6" w:rsidRPr="008217F8">
        <w:rPr>
          <w:rFonts w:ascii="Times New Roman" w:hAnsi="Times New Roman"/>
        </w:rPr>
        <w:t>CPMS</w:t>
      </w:r>
      <w:r w:rsidRPr="008217F8">
        <w:rPr>
          <w:rFonts w:ascii="Times New Roman" w:hAnsi="Times New Roman"/>
        </w:rPr>
        <w:t xml:space="preserve"> </w:t>
      </w:r>
      <w:r w:rsidR="007654BA" w:rsidRPr="008217F8">
        <w:rPr>
          <w:rFonts w:ascii="Times New Roman" w:hAnsi="Times New Roman"/>
        </w:rPr>
        <w:t xml:space="preserve">may perform better. </w:t>
      </w:r>
      <w:r w:rsidR="007654BA" w:rsidRPr="008217F8">
        <w:rPr>
          <w:rFonts w:ascii="Times New Roman" w:hAnsi="Times New Roman"/>
          <w:noProof/>
        </w:rPr>
        <w:t xml:space="preserve">Homburg </w:t>
      </w:r>
      <w:r w:rsidR="00AD520F" w:rsidRPr="008217F8">
        <w:rPr>
          <w:rFonts w:ascii="Times New Roman" w:hAnsi="Times New Roman"/>
          <w:i/>
          <w:noProof/>
        </w:rPr>
        <w:t>et al.</w:t>
      </w:r>
      <w:r w:rsidR="007654BA" w:rsidRPr="008217F8">
        <w:rPr>
          <w:rFonts w:ascii="Times New Roman" w:hAnsi="Times New Roman"/>
          <w:noProof/>
        </w:rPr>
        <w:t xml:space="preserve"> (2012)</w:t>
      </w:r>
      <w:r w:rsidR="007654BA" w:rsidRPr="008217F8">
        <w:rPr>
          <w:rFonts w:ascii="Times New Roman" w:hAnsi="Times New Roman"/>
        </w:rPr>
        <w:t xml:space="preserve"> </w:t>
      </w:r>
      <w:r w:rsidRPr="008217F8">
        <w:rPr>
          <w:rFonts w:ascii="Times New Roman" w:hAnsi="Times New Roman"/>
        </w:rPr>
        <w:t>suggest that</w:t>
      </w:r>
      <w:r w:rsidR="008C6B43" w:rsidRPr="008217F8">
        <w:rPr>
          <w:rFonts w:ascii="Times New Roman" w:hAnsi="Times New Roman"/>
        </w:rPr>
        <w:t xml:space="preserve"> </w:t>
      </w:r>
      <w:r w:rsidR="007654BA" w:rsidRPr="008217F8">
        <w:rPr>
          <w:rFonts w:ascii="Times New Roman" w:hAnsi="Times New Roman"/>
        </w:rPr>
        <w:t>firms with a lower degree of differentiation, lower market complexity</w:t>
      </w:r>
      <w:r w:rsidR="007E5409" w:rsidRPr="008217F8">
        <w:rPr>
          <w:rFonts w:ascii="Times New Roman" w:hAnsi="Times New Roman"/>
        </w:rPr>
        <w:t>,</w:t>
      </w:r>
      <w:r w:rsidR="007654BA" w:rsidRPr="008217F8">
        <w:rPr>
          <w:rFonts w:ascii="Times New Roman" w:hAnsi="Times New Roman"/>
        </w:rPr>
        <w:t xml:space="preserve"> </w:t>
      </w:r>
      <w:r w:rsidRPr="008217F8">
        <w:rPr>
          <w:rFonts w:ascii="Times New Roman" w:hAnsi="Times New Roman"/>
        </w:rPr>
        <w:t>and operating within stagnant</w:t>
      </w:r>
      <w:r w:rsidR="007654BA" w:rsidRPr="008217F8">
        <w:rPr>
          <w:rFonts w:ascii="Times New Roman" w:hAnsi="Times New Roman"/>
        </w:rPr>
        <w:t xml:space="preserve"> </w:t>
      </w:r>
      <w:r w:rsidR="0067556F" w:rsidRPr="008217F8">
        <w:rPr>
          <w:rFonts w:ascii="Times New Roman" w:hAnsi="Times New Roman"/>
        </w:rPr>
        <w:t>markets may benefit less from C</w:t>
      </w:r>
      <w:r w:rsidRPr="008217F8">
        <w:rPr>
          <w:rFonts w:ascii="Times New Roman" w:hAnsi="Times New Roman"/>
        </w:rPr>
        <w:t xml:space="preserve">PMS. </w:t>
      </w:r>
      <w:r w:rsidR="007654BA" w:rsidRPr="008217F8">
        <w:rPr>
          <w:rFonts w:ascii="Times New Roman" w:hAnsi="Times New Roman"/>
        </w:rPr>
        <w:t>Overall</w:t>
      </w:r>
      <w:r w:rsidR="00D0299C" w:rsidRPr="008217F8">
        <w:rPr>
          <w:rFonts w:ascii="Times New Roman" w:hAnsi="Times New Roman"/>
        </w:rPr>
        <w:t>,</w:t>
      </w:r>
      <w:r w:rsidR="007654BA" w:rsidRPr="008217F8">
        <w:rPr>
          <w:rFonts w:ascii="Times New Roman" w:hAnsi="Times New Roman"/>
        </w:rPr>
        <w:t xml:space="preserve"> performanc</w:t>
      </w:r>
      <w:r w:rsidR="00F33DB1">
        <w:rPr>
          <w:rFonts w:ascii="Times New Roman" w:hAnsi="Times New Roman"/>
        </w:rPr>
        <w:t xml:space="preserve">e can be considered both from an employee </w:t>
      </w:r>
      <w:r w:rsidR="007654BA" w:rsidRPr="008217F8">
        <w:rPr>
          <w:rFonts w:ascii="Times New Roman" w:hAnsi="Times New Roman"/>
        </w:rPr>
        <w:t>perspective</w:t>
      </w:r>
      <w:r w:rsidR="00AA7678">
        <w:rPr>
          <w:rFonts w:ascii="Times New Roman" w:hAnsi="Times New Roman"/>
        </w:rPr>
        <w:t>, a customer perspective,</w:t>
      </w:r>
      <w:r w:rsidR="007654BA" w:rsidRPr="008217F8">
        <w:rPr>
          <w:rFonts w:ascii="Times New Roman" w:hAnsi="Times New Roman"/>
        </w:rPr>
        <w:t xml:space="preserve"> and</w:t>
      </w:r>
      <w:r w:rsidR="00D0299C" w:rsidRPr="008217F8">
        <w:rPr>
          <w:rFonts w:ascii="Times New Roman" w:hAnsi="Times New Roman"/>
        </w:rPr>
        <w:t xml:space="preserve"> by</w:t>
      </w:r>
      <w:r w:rsidR="007654BA" w:rsidRPr="008217F8">
        <w:rPr>
          <w:rFonts w:ascii="Times New Roman" w:hAnsi="Times New Roman"/>
        </w:rPr>
        <w:t xml:space="preserve"> using traditional accounting performance measures</w:t>
      </w:r>
      <w:r w:rsidR="009E72A6" w:rsidRPr="008217F8">
        <w:rPr>
          <w:rFonts w:ascii="Times New Roman" w:hAnsi="Times New Roman"/>
        </w:rPr>
        <w:t>,</w:t>
      </w:r>
      <w:r w:rsidR="007654BA" w:rsidRPr="008217F8">
        <w:rPr>
          <w:rFonts w:ascii="Times New Roman" w:hAnsi="Times New Roman"/>
        </w:rPr>
        <w:t xml:space="preserve"> </w:t>
      </w:r>
      <w:r w:rsidR="00D65FE2" w:rsidRPr="008217F8">
        <w:rPr>
          <w:rFonts w:ascii="Times New Roman" w:hAnsi="Times New Roman"/>
        </w:rPr>
        <w:t xml:space="preserve">along with considering </w:t>
      </w:r>
      <w:r w:rsidR="007654BA" w:rsidRPr="008217F8">
        <w:rPr>
          <w:rFonts w:ascii="Times New Roman" w:hAnsi="Times New Roman"/>
        </w:rPr>
        <w:t>market effectiveness (Vorhies and Morgan, 2005).</w:t>
      </w:r>
      <w:r w:rsidR="00FD0DCE" w:rsidRPr="008217F8">
        <w:rPr>
          <w:rFonts w:ascii="Times New Roman" w:hAnsi="Times New Roman"/>
        </w:rPr>
        <w:t xml:space="preserve"> Therefore:</w:t>
      </w:r>
    </w:p>
    <w:p w14:paraId="796B98E6" w14:textId="649B6358" w:rsidR="007654BA" w:rsidRPr="008217F8" w:rsidRDefault="00377002" w:rsidP="008217F8">
      <w:pPr>
        <w:widowControl w:val="0"/>
        <w:tabs>
          <w:tab w:val="left" w:pos="284"/>
        </w:tabs>
        <w:autoSpaceDE w:val="0"/>
        <w:autoSpaceDN w:val="0"/>
        <w:adjustRightInd w:val="0"/>
        <w:spacing w:after="240"/>
        <w:jc w:val="both"/>
        <w:rPr>
          <w:rFonts w:ascii="Times New Roman" w:hAnsi="Times New Roman"/>
          <w:b/>
        </w:rPr>
      </w:pPr>
      <w:r w:rsidRPr="008217F8">
        <w:rPr>
          <w:rFonts w:ascii="Times New Roman" w:hAnsi="Times New Roman"/>
          <w:b/>
        </w:rPr>
        <w:t>H</w:t>
      </w:r>
      <w:r w:rsidR="007654BA" w:rsidRPr="008217F8">
        <w:rPr>
          <w:rFonts w:ascii="Times New Roman" w:hAnsi="Times New Roman"/>
          <w:b/>
        </w:rPr>
        <w:t xml:space="preserve">3. </w:t>
      </w:r>
      <w:r w:rsidR="00440503" w:rsidRPr="008217F8">
        <w:rPr>
          <w:rFonts w:ascii="Times New Roman" w:hAnsi="Times New Roman"/>
        </w:rPr>
        <w:t>MFL</w:t>
      </w:r>
      <w:r w:rsidR="007654BA" w:rsidRPr="008217F8">
        <w:rPr>
          <w:rFonts w:ascii="Times New Roman" w:hAnsi="Times New Roman"/>
        </w:rPr>
        <w:t xml:space="preserve"> positively affects firm overall performance. </w:t>
      </w:r>
    </w:p>
    <w:p w14:paraId="2FD5A891" w14:textId="77777777" w:rsidR="007654BA" w:rsidRPr="008217F8" w:rsidRDefault="00377002" w:rsidP="008217F8">
      <w:pPr>
        <w:widowControl w:val="0"/>
        <w:tabs>
          <w:tab w:val="left" w:pos="284"/>
        </w:tabs>
        <w:autoSpaceDE w:val="0"/>
        <w:autoSpaceDN w:val="0"/>
        <w:adjustRightInd w:val="0"/>
        <w:spacing w:after="240"/>
        <w:jc w:val="both"/>
        <w:rPr>
          <w:rFonts w:ascii="Times New Roman" w:hAnsi="Times New Roman"/>
          <w:b/>
        </w:rPr>
      </w:pPr>
      <w:r w:rsidRPr="008217F8">
        <w:rPr>
          <w:rFonts w:ascii="Times New Roman" w:hAnsi="Times New Roman"/>
          <w:b/>
        </w:rPr>
        <w:t>H</w:t>
      </w:r>
      <w:r w:rsidR="007654BA" w:rsidRPr="008217F8">
        <w:rPr>
          <w:rFonts w:ascii="Times New Roman" w:hAnsi="Times New Roman"/>
          <w:b/>
        </w:rPr>
        <w:t xml:space="preserve">4. </w:t>
      </w:r>
      <w:r w:rsidR="007654BA" w:rsidRPr="008217F8">
        <w:rPr>
          <w:rFonts w:ascii="Times New Roman" w:hAnsi="Times New Roman"/>
        </w:rPr>
        <w:t xml:space="preserve">Entrepreneurial orientation positively affects firm overall performance. </w:t>
      </w:r>
    </w:p>
    <w:p w14:paraId="32B09A91" w14:textId="77777777" w:rsidR="007654BA" w:rsidRPr="008217F8" w:rsidRDefault="00377002" w:rsidP="008217F8">
      <w:pPr>
        <w:widowControl w:val="0"/>
        <w:tabs>
          <w:tab w:val="left" w:pos="284"/>
        </w:tabs>
        <w:autoSpaceDE w:val="0"/>
        <w:autoSpaceDN w:val="0"/>
        <w:adjustRightInd w:val="0"/>
        <w:spacing w:after="240"/>
        <w:jc w:val="both"/>
        <w:rPr>
          <w:rFonts w:ascii="Times New Roman" w:hAnsi="Times New Roman"/>
        </w:rPr>
      </w:pPr>
      <w:r w:rsidRPr="008217F8">
        <w:rPr>
          <w:rFonts w:ascii="Times New Roman" w:hAnsi="Times New Roman"/>
          <w:b/>
        </w:rPr>
        <w:t>H</w:t>
      </w:r>
      <w:r w:rsidR="007654BA" w:rsidRPr="008217F8">
        <w:rPr>
          <w:rFonts w:ascii="Times New Roman" w:hAnsi="Times New Roman"/>
          <w:b/>
        </w:rPr>
        <w:t xml:space="preserve">5. </w:t>
      </w:r>
      <w:r w:rsidR="0067556F" w:rsidRPr="008217F8">
        <w:rPr>
          <w:rFonts w:ascii="Times New Roman" w:hAnsi="Times New Roman"/>
        </w:rPr>
        <w:t>C</w:t>
      </w:r>
      <w:r w:rsidR="007654BA" w:rsidRPr="008217F8">
        <w:rPr>
          <w:rFonts w:ascii="Times New Roman" w:hAnsi="Times New Roman"/>
        </w:rPr>
        <w:t xml:space="preserve">PMS positively affect firm overall performance. </w:t>
      </w:r>
    </w:p>
    <w:p w14:paraId="3C2688FD" w14:textId="77777777" w:rsidR="00EB34D5" w:rsidRPr="008217F8" w:rsidRDefault="00EB34D5" w:rsidP="008217F8">
      <w:pPr>
        <w:widowControl w:val="0"/>
        <w:tabs>
          <w:tab w:val="left" w:pos="284"/>
        </w:tabs>
        <w:autoSpaceDE w:val="0"/>
        <w:autoSpaceDN w:val="0"/>
        <w:adjustRightInd w:val="0"/>
        <w:spacing w:after="240"/>
        <w:rPr>
          <w:rFonts w:ascii="Times New Roman" w:hAnsi="Times New Roman"/>
          <w:b/>
        </w:rPr>
      </w:pPr>
    </w:p>
    <w:p w14:paraId="2D62235C" w14:textId="77777777" w:rsidR="007654BA" w:rsidRPr="008217F8" w:rsidRDefault="000F1DAE" w:rsidP="008217F8">
      <w:pPr>
        <w:widowControl w:val="0"/>
        <w:tabs>
          <w:tab w:val="left" w:pos="284"/>
        </w:tabs>
        <w:autoSpaceDE w:val="0"/>
        <w:autoSpaceDN w:val="0"/>
        <w:adjustRightInd w:val="0"/>
        <w:spacing w:after="240"/>
        <w:rPr>
          <w:rFonts w:ascii="Times New Roman" w:hAnsi="Times New Roman"/>
          <w:i/>
        </w:rPr>
      </w:pPr>
      <w:r w:rsidRPr="008217F8">
        <w:rPr>
          <w:rFonts w:ascii="Times New Roman" w:hAnsi="Times New Roman"/>
          <w:i/>
        </w:rPr>
        <w:t xml:space="preserve">2.5 </w:t>
      </w:r>
      <w:r w:rsidR="00120766" w:rsidRPr="008217F8">
        <w:rPr>
          <w:rFonts w:ascii="Times New Roman" w:hAnsi="Times New Roman"/>
          <w:i/>
        </w:rPr>
        <w:t>E</w:t>
      </w:r>
      <w:r w:rsidR="00CD5AC2" w:rsidRPr="008217F8">
        <w:rPr>
          <w:rFonts w:ascii="Times New Roman" w:hAnsi="Times New Roman"/>
          <w:i/>
        </w:rPr>
        <w:t>mployees’ perception of market-turbulence</w:t>
      </w:r>
    </w:p>
    <w:p w14:paraId="28F344E8" w14:textId="7883B5FA" w:rsidR="007654BA" w:rsidRPr="008217F8" w:rsidRDefault="00EB34D5" w:rsidP="008217F8">
      <w:pPr>
        <w:widowControl w:val="0"/>
        <w:tabs>
          <w:tab w:val="left" w:pos="284"/>
        </w:tabs>
        <w:autoSpaceDE w:val="0"/>
        <w:autoSpaceDN w:val="0"/>
        <w:adjustRightInd w:val="0"/>
        <w:spacing w:after="240" w:line="360" w:lineRule="auto"/>
        <w:ind w:firstLine="720"/>
        <w:jc w:val="both"/>
        <w:rPr>
          <w:rFonts w:ascii="Times New Roman" w:hAnsi="Times New Roman"/>
        </w:rPr>
      </w:pPr>
      <w:r w:rsidRPr="008217F8">
        <w:rPr>
          <w:rFonts w:ascii="Times New Roman" w:hAnsi="Times New Roman"/>
        </w:rPr>
        <w:t>Kohli and Jaworsi (1990 p.14) d</w:t>
      </w:r>
      <w:r w:rsidR="00D0299C" w:rsidRPr="008217F8">
        <w:rPr>
          <w:rFonts w:ascii="Times New Roman" w:hAnsi="Times New Roman"/>
        </w:rPr>
        <w:t>efine</w:t>
      </w:r>
      <w:r w:rsidRPr="008217F8">
        <w:rPr>
          <w:rFonts w:ascii="Times New Roman" w:hAnsi="Times New Roman"/>
        </w:rPr>
        <w:t xml:space="preserve"> market turbulence as </w:t>
      </w:r>
      <w:r w:rsidR="00C03DE3" w:rsidRPr="008217F8">
        <w:rPr>
          <w:rFonts w:ascii="Times New Roman" w:hAnsi="Times New Roman"/>
        </w:rPr>
        <w:t>“</w:t>
      </w:r>
      <w:r w:rsidRPr="008217F8">
        <w:rPr>
          <w:rFonts w:ascii="Times New Roman" w:hAnsi="Times New Roman"/>
        </w:rPr>
        <w:t>changes in the composition of customers and their preferences</w:t>
      </w:r>
      <w:r w:rsidR="00C03DE3" w:rsidRPr="008217F8">
        <w:rPr>
          <w:rFonts w:ascii="Times New Roman" w:hAnsi="Times New Roman"/>
        </w:rPr>
        <w:t>”</w:t>
      </w:r>
      <w:r w:rsidRPr="008217F8">
        <w:rPr>
          <w:rFonts w:ascii="Times New Roman" w:hAnsi="Times New Roman"/>
        </w:rPr>
        <w:t xml:space="preserve">. </w:t>
      </w:r>
      <w:r w:rsidR="007654BA" w:rsidRPr="008217F8">
        <w:rPr>
          <w:rFonts w:ascii="Times New Roman" w:hAnsi="Times New Roman"/>
        </w:rPr>
        <w:t>Prior studies explore th</w:t>
      </w:r>
      <w:r w:rsidR="000721B2" w:rsidRPr="008217F8">
        <w:rPr>
          <w:rFonts w:ascii="Times New Roman" w:hAnsi="Times New Roman"/>
        </w:rPr>
        <w:t xml:space="preserve">e moderating effect of </w:t>
      </w:r>
      <w:r w:rsidR="00CD5AC2" w:rsidRPr="008217F8">
        <w:rPr>
          <w:rFonts w:ascii="Times New Roman" w:hAnsi="Times New Roman"/>
        </w:rPr>
        <w:t>employees’ perception</w:t>
      </w:r>
      <w:r w:rsidR="00B2002D">
        <w:rPr>
          <w:rFonts w:ascii="Times New Roman" w:hAnsi="Times New Roman"/>
        </w:rPr>
        <w:t>s</w:t>
      </w:r>
      <w:r w:rsidR="00CD5AC2" w:rsidRPr="008217F8">
        <w:rPr>
          <w:rFonts w:ascii="Times New Roman" w:hAnsi="Times New Roman"/>
        </w:rPr>
        <w:t xml:space="preserve"> of market-turbulence </w:t>
      </w:r>
      <w:r w:rsidR="00000BB3" w:rsidRPr="008217F8">
        <w:rPr>
          <w:rFonts w:ascii="Times New Roman" w:hAnsi="Times New Roman"/>
        </w:rPr>
        <w:t>on organis</w:t>
      </w:r>
      <w:r w:rsidR="00DF3907" w:rsidRPr="008217F8">
        <w:rPr>
          <w:rFonts w:ascii="Times New Roman" w:hAnsi="Times New Roman"/>
        </w:rPr>
        <w:t>ational performance</w:t>
      </w:r>
      <w:r w:rsidR="00954372" w:rsidRPr="008217F8">
        <w:rPr>
          <w:rFonts w:ascii="Times New Roman" w:hAnsi="Times New Roman"/>
        </w:rPr>
        <w:t xml:space="preserve"> (</w:t>
      </w:r>
      <w:r w:rsidR="00B466C5" w:rsidRPr="008217F8">
        <w:rPr>
          <w:rFonts w:ascii="Times New Roman" w:hAnsi="Times New Roman"/>
        </w:rPr>
        <w:t xml:space="preserve">Peter </w:t>
      </w:r>
      <w:r w:rsidR="00B466C5" w:rsidRPr="008217F8">
        <w:rPr>
          <w:rFonts w:ascii="Times New Roman" w:hAnsi="Times New Roman"/>
          <w:i/>
        </w:rPr>
        <w:t>et al.,</w:t>
      </w:r>
      <w:r w:rsidR="00B466C5" w:rsidRPr="008217F8">
        <w:rPr>
          <w:rFonts w:ascii="Times New Roman" w:hAnsi="Times New Roman"/>
        </w:rPr>
        <w:t xml:space="preserve"> 2018)</w:t>
      </w:r>
      <w:r w:rsidR="00B2002D">
        <w:rPr>
          <w:rFonts w:ascii="Times New Roman" w:hAnsi="Times New Roman"/>
        </w:rPr>
        <w:t>, and</w:t>
      </w:r>
      <w:r w:rsidR="007654BA" w:rsidRPr="008217F8">
        <w:rPr>
          <w:rFonts w:ascii="Times New Roman" w:hAnsi="Times New Roman"/>
        </w:rPr>
        <w:t xml:space="preserve"> </w:t>
      </w:r>
      <w:r w:rsidR="008125DF" w:rsidRPr="008217F8">
        <w:rPr>
          <w:rFonts w:ascii="Times New Roman" w:hAnsi="Times New Roman"/>
          <w:noProof/>
        </w:rPr>
        <w:t xml:space="preserve">Diamantopoulos </w:t>
      </w:r>
      <w:r w:rsidR="004E0955" w:rsidRPr="008217F8">
        <w:rPr>
          <w:rFonts w:ascii="Times New Roman" w:hAnsi="Times New Roman"/>
          <w:noProof/>
        </w:rPr>
        <w:t>and Hart (1993)</w:t>
      </w:r>
      <w:r w:rsidR="00DF3907" w:rsidRPr="008217F8">
        <w:rPr>
          <w:rFonts w:ascii="Times New Roman" w:hAnsi="Times New Roman"/>
          <w:noProof/>
        </w:rPr>
        <w:t xml:space="preserve"> </w:t>
      </w:r>
      <w:r w:rsidR="00024049" w:rsidRPr="008217F8">
        <w:rPr>
          <w:rFonts w:ascii="Times New Roman" w:hAnsi="Times New Roman"/>
        </w:rPr>
        <w:t>suggest</w:t>
      </w:r>
      <w:r w:rsidR="004E0955" w:rsidRPr="008217F8">
        <w:rPr>
          <w:rFonts w:ascii="Times New Roman" w:hAnsi="Times New Roman"/>
        </w:rPr>
        <w:t xml:space="preserve"> that</w:t>
      </w:r>
      <w:r w:rsidR="007654BA" w:rsidRPr="008217F8">
        <w:rPr>
          <w:rFonts w:ascii="Times New Roman" w:hAnsi="Times New Roman"/>
        </w:rPr>
        <w:t xml:space="preserve"> if customer preferences and segments are </w:t>
      </w:r>
      <w:r w:rsidR="005149B8" w:rsidRPr="008217F8">
        <w:rPr>
          <w:rFonts w:ascii="Times New Roman" w:hAnsi="Times New Roman"/>
        </w:rPr>
        <w:t>unstable</w:t>
      </w:r>
      <w:r w:rsidR="007654BA" w:rsidRPr="008217F8">
        <w:rPr>
          <w:rFonts w:ascii="Times New Roman" w:hAnsi="Times New Roman"/>
        </w:rPr>
        <w:t xml:space="preserve"> </w:t>
      </w:r>
      <w:r w:rsidR="00147113" w:rsidRPr="008217F8">
        <w:rPr>
          <w:rFonts w:ascii="Times New Roman" w:hAnsi="Times New Roman"/>
        </w:rPr>
        <w:t xml:space="preserve">firms </w:t>
      </w:r>
      <w:r w:rsidR="00297FF5" w:rsidRPr="008217F8">
        <w:rPr>
          <w:rFonts w:ascii="Times New Roman" w:hAnsi="Times New Roman"/>
        </w:rPr>
        <w:t>must</w:t>
      </w:r>
      <w:r w:rsidR="00024049" w:rsidRPr="008217F8">
        <w:rPr>
          <w:rFonts w:ascii="Times New Roman" w:hAnsi="Times New Roman"/>
        </w:rPr>
        <w:t xml:space="preserve"> </w:t>
      </w:r>
      <w:r w:rsidR="00EE5932">
        <w:rPr>
          <w:rFonts w:ascii="Times New Roman" w:hAnsi="Times New Roman"/>
        </w:rPr>
        <w:t>embrace</w:t>
      </w:r>
      <w:r w:rsidR="00024049" w:rsidRPr="008217F8">
        <w:rPr>
          <w:rFonts w:ascii="Times New Roman" w:hAnsi="Times New Roman"/>
        </w:rPr>
        <w:t xml:space="preserve"> </w:t>
      </w:r>
      <w:r w:rsidR="00440503" w:rsidRPr="008217F8">
        <w:rPr>
          <w:rFonts w:ascii="Times New Roman" w:hAnsi="Times New Roman"/>
        </w:rPr>
        <w:t>MFL</w:t>
      </w:r>
      <w:r w:rsidR="007654BA" w:rsidRPr="008217F8">
        <w:rPr>
          <w:rFonts w:ascii="Times New Roman" w:hAnsi="Times New Roman"/>
        </w:rPr>
        <w:t xml:space="preserve"> to retain market share and</w:t>
      </w:r>
      <w:r w:rsidR="00000BB3" w:rsidRPr="008217F8">
        <w:rPr>
          <w:rFonts w:ascii="Times New Roman" w:hAnsi="Times New Roman"/>
        </w:rPr>
        <w:t xml:space="preserve"> improve</w:t>
      </w:r>
      <w:r w:rsidR="007654BA" w:rsidRPr="008217F8">
        <w:rPr>
          <w:rFonts w:ascii="Times New Roman" w:hAnsi="Times New Roman"/>
        </w:rPr>
        <w:t xml:space="preserve"> performance. Firms </w:t>
      </w:r>
      <w:r w:rsidR="008918B0" w:rsidRPr="008217F8">
        <w:rPr>
          <w:rFonts w:ascii="Times New Roman" w:hAnsi="Times New Roman"/>
        </w:rPr>
        <w:t>operating within</w:t>
      </w:r>
      <w:r w:rsidR="007654BA" w:rsidRPr="008217F8">
        <w:rPr>
          <w:rFonts w:ascii="Times New Roman" w:hAnsi="Times New Roman"/>
        </w:rPr>
        <w:t xml:space="preserve"> </w:t>
      </w:r>
      <w:r w:rsidR="008B5094" w:rsidRPr="008217F8">
        <w:rPr>
          <w:rFonts w:ascii="Times New Roman" w:hAnsi="Times New Roman"/>
        </w:rPr>
        <w:t>highly turbulent environments (HMT)</w:t>
      </w:r>
      <w:r w:rsidR="007654BA" w:rsidRPr="008217F8">
        <w:rPr>
          <w:rFonts w:ascii="Times New Roman" w:hAnsi="Times New Roman"/>
        </w:rPr>
        <w:t xml:space="preserve"> are also more likely to be entrepreneurial</w:t>
      </w:r>
      <w:r w:rsidR="00FD0DCE" w:rsidRPr="008217F8">
        <w:rPr>
          <w:rFonts w:ascii="Times New Roman" w:hAnsi="Times New Roman"/>
        </w:rPr>
        <w:t>ly</w:t>
      </w:r>
      <w:r w:rsidR="007654BA" w:rsidRPr="008217F8">
        <w:rPr>
          <w:rFonts w:ascii="Times New Roman" w:hAnsi="Times New Roman"/>
        </w:rPr>
        <w:t xml:space="preserve"> oriented</w:t>
      </w:r>
      <w:r w:rsidR="008918B0" w:rsidRPr="008217F8">
        <w:rPr>
          <w:rFonts w:ascii="Times New Roman" w:hAnsi="Times New Roman"/>
        </w:rPr>
        <w:t xml:space="preserve"> in order</w:t>
      </w:r>
      <w:r w:rsidR="007654BA" w:rsidRPr="008217F8">
        <w:rPr>
          <w:rFonts w:ascii="Times New Roman" w:hAnsi="Times New Roman"/>
        </w:rPr>
        <w:t xml:space="preserve"> to </w:t>
      </w:r>
      <w:r w:rsidR="008918B0" w:rsidRPr="008217F8">
        <w:rPr>
          <w:rFonts w:ascii="Times New Roman" w:hAnsi="Times New Roman"/>
        </w:rPr>
        <w:lastRenderedPageBreak/>
        <w:t>satisfy</w:t>
      </w:r>
      <w:r w:rsidR="007654BA" w:rsidRPr="008217F8">
        <w:rPr>
          <w:rFonts w:ascii="Times New Roman" w:hAnsi="Times New Roman"/>
        </w:rPr>
        <w:t xml:space="preserve"> </w:t>
      </w:r>
      <w:r w:rsidR="0093482C" w:rsidRPr="008217F8">
        <w:rPr>
          <w:rFonts w:ascii="Times New Roman" w:hAnsi="Times New Roman"/>
        </w:rPr>
        <w:t>customer</w:t>
      </w:r>
      <w:r w:rsidR="007654BA" w:rsidRPr="008217F8">
        <w:rPr>
          <w:rFonts w:ascii="Times New Roman" w:hAnsi="Times New Roman"/>
        </w:rPr>
        <w:t xml:space="preserve"> demands</w:t>
      </w:r>
      <w:r w:rsidR="00272A37" w:rsidRPr="008217F8">
        <w:rPr>
          <w:rFonts w:ascii="Times New Roman" w:hAnsi="Times New Roman"/>
        </w:rPr>
        <w:t>, react to unpredictability,</w:t>
      </w:r>
      <w:r w:rsidR="007654BA" w:rsidRPr="008217F8">
        <w:rPr>
          <w:rFonts w:ascii="Times New Roman" w:hAnsi="Times New Roman"/>
        </w:rPr>
        <w:t xml:space="preserve"> and </w:t>
      </w:r>
      <w:r w:rsidR="00272A37" w:rsidRPr="008217F8">
        <w:rPr>
          <w:rFonts w:ascii="Times New Roman" w:hAnsi="Times New Roman"/>
        </w:rPr>
        <w:t xml:space="preserve">subsequently </w:t>
      </w:r>
      <w:r w:rsidR="007654BA" w:rsidRPr="008217F8">
        <w:rPr>
          <w:rFonts w:ascii="Times New Roman" w:hAnsi="Times New Roman"/>
        </w:rPr>
        <w:t>achieve the</w:t>
      </w:r>
      <w:r w:rsidR="001D0EB0" w:rsidRPr="008217F8">
        <w:rPr>
          <w:rFonts w:ascii="Times New Roman" w:hAnsi="Times New Roman"/>
        </w:rPr>
        <w:t>ir</w:t>
      </w:r>
      <w:r w:rsidR="007654BA" w:rsidRPr="008217F8">
        <w:rPr>
          <w:rFonts w:ascii="Times New Roman" w:hAnsi="Times New Roman"/>
        </w:rPr>
        <w:t xml:space="preserve"> performance targets </w:t>
      </w:r>
      <w:r w:rsidR="007654BA" w:rsidRPr="008217F8">
        <w:rPr>
          <w:rFonts w:ascii="Times New Roman" w:hAnsi="Times New Roman"/>
          <w:noProof/>
        </w:rPr>
        <w:t>(</w:t>
      </w:r>
      <w:r w:rsidR="00B466C5" w:rsidRPr="008217F8">
        <w:rPr>
          <w:rFonts w:ascii="Times New Roman" w:hAnsi="Times New Roman"/>
        </w:rPr>
        <w:t xml:space="preserve">Peter </w:t>
      </w:r>
      <w:r w:rsidR="00B466C5" w:rsidRPr="008217F8">
        <w:rPr>
          <w:rFonts w:ascii="Times New Roman" w:hAnsi="Times New Roman"/>
          <w:i/>
        </w:rPr>
        <w:t>et al.,</w:t>
      </w:r>
      <w:r w:rsidR="00B466C5" w:rsidRPr="008217F8">
        <w:rPr>
          <w:rFonts w:ascii="Times New Roman" w:hAnsi="Times New Roman"/>
        </w:rPr>
        <w:t xml:space="preserve"> 2018</w:t>
      </w:r>
      <w:r w:rsidR="007654BA" w:rsidRPr="008217F8">
        <w:rPr>
          <w:rFonts w:ascii="Times New Roman" w:hAnsi="Times New Roman"/>
          <w:noProof/>
        </w:rPr>
        <w:t>)</w:t>
      </w:r>
      <w:r w:rsidR="007654BA" w:rsidRPr="008217F8">
        <w:rPr>
          <w:rFonts w:ascii="Times New Roman" w:hAnsi="Times New Roman"/>
        </w:rPr>
        <w:t xml:space="preserve">. </w:t>
      </w:r>
      <w:r w:rsidR="00AC0E01" w:rsidRPr="008217F8">
        <w:rPr>
          <w:rFonts w:ascii="Times New Roman" w:hAnsi="Times New Roman"/>
        </w:rPr>
        <w:t xml:space="preserve">Conversely, </w:t>
      </w:r>
      <w:r w:rsidR="00ED09CA" w:rsidRPr="008217F8">
        <w:rPr>
          <w:rFonts w:ascii="Times New Roman" w:hAnsi="Times New Roman"/>
        </w:rPr>
        <w:t xml:space="preserve">Tsai and Yang (2013) </w:t>
      </w:r>
      <w:r w:rsidR="00272A37" w:rsidRPr="008217F8">
        <w:rPr>
          <w:rFonts w:ascii="Times New Roman" w:hAnsi="Times New Roman"/>
        </w:rPr>
        <w:t>suggest that</w:t>
      </w:r>
      <w:r w:rsidR="00ED09CA" w:rsidRPr="008217F8">
        <w:rPr>
          <w:rFonts w:ascii="Times New Roman" w:hAnsi="Times New Roman"/>
        </w:rPr>
        <w:t xml:space="preserve"> </w:t>
      </w:r>
      <w:r w:rsidR="00FD0DCE" w:rsidRPr="008217F8">
        <w:rPr>
          <w:rFonts w:ascii="Times New Roman" w:hAnsi="Times New Roman"/>
        </w:rPr>
        <w:t>firms operating in low</w:t>
      </w:r>
      <w:r w:rsidR="00F45995" w:rsidRPr="008217F8">
        <w:rPr>
          <w:rFonts w:ascii="Times New Roman" w:hAnsi="Times New Roman"/>
        </w:rPr>
        <w:t>-</w:t>
      </w:r>
      <w:r w:rsidR="00FD0DCE" w:rsidRPr="008217F8">
        <w:rPr>
          <w:rFonts w:ascii="Times New Roman" w:hAnsi="Times New Roman"/>
        </w:rPr>
        <w:t>turbulence</w:t>
      </w:r>
      <w:r w:rsidR="00ED09CA" w:rsidRPr="008217F8">
        <w:rPr>
          <w:rFonts w:ascii="Times New Roman" w:hAnsi="Times New Roman"/>
        </w:rPr>
        <w:t xml:space="preserve"> environments </w:t>
      </w:r>
      <w:r w:rsidR="008B5094" w:rsidRPr="008217F8">
        <w:rPr>
          <w:rFonts w:ascii="Times New Roman" w:hAnsi="Times New Roman"/>
        </w:rPr>
        <w:t xml:space="preserve">(LMT) </w:t>
      </w:r>
      <w:r w:rsidR="00ED09CA" w:rsidRPr="008217F8">
        <w:rPr>
          <w:rFonts w:ascii="Times New Roman" w:hAnsi="Times New Roman"/>
        </w:rPr>
        <w:t xml:space="preserve">will be less likely to benefit from improved performance as a result of innovativeness </w:t>
      </w:r>
      <w:r w:rsidR="003F4E67" w:rsidRPr="008217F8">
        <w:rPr>
          <w:rFonts w:ascii="Times New Roman" w:hAnsi="Times New Roman"/>
        </w:rPr>
        <w:t>if</w:t>
      </w:r>
      <w:r w:rsidR="00ED09CA" w:rsidRPr="008217F8">
        <w:rPr>
          <w:rFonts w:ascii="Times New Roman" w:hAnsi="Times New Roman"/>
        </w:rPr>
        <w:t xml:space="preserve"> competition is low.</w:t>
      </w:r>
      <w:r w:rsidR="001D6CA5" w:rsidRPr="008217F8">
        <w:rPr>
          <w:rFonts w:ascii="Times New Roman" w:hAnsi="Times New Roman"/>
          <w:noProof/>
        </w:rPr>
        <w:t xml:space="preserve"> </w:t>
      </w:r>
      <w:r w:rsidR="007654BA" w:rsidRPr="008217F8">
        <w:rPr>
          <w:rFonts w:ascii="Times New Roman" w:hAnsi="Times New Roman"/>
        </w:rPr>
        <w:t>In environment</w:t>
      </w:r>
      <w:r w:rsidR="007A0475">
        <w:rPr>
          <w:rFonts w:ascii="Times New Roman" w:hAnsi="Times New Roman"/>
        </w:rPr>
        <w:t>s</w:t>
      </w:r>
      <w:r w:rsidR="00585B2B" w:rsidRPr="008217F8">
        <w:rPr>
          <w:rFonts w:ascii="Times New Roman" w:hAnsi="Times New Roman"/>
        </w:rPr>
        <w:t xml:space="preserve"> </w:t>
      </w:r>
      <w:r w:rsidR="00C20033" w:rsidRPr="008217F8">
        <w:rPr>
          <w:rFonts w:ascii="Times New Roman" w:hAnsi="Times New Roman"/>
        </w:rPr>
        <w:t>that</w:t>
      </w:r>
      <w:r w:rsidR="007654BA" w:rsidRPr="008217F8">
        <w:rPr>
          <w:rFonts w:ascii="Times New Roman" w:hAnsi="Times New Roman"/>
        </w:rPr>
        <w:t xml:space="preserve"> require extensive applica</w:t>
      </w:r>
      <w:r w:rsidR="00585B2B" w:rsidRPr="008217F8">
        <w:rPr>
          <w:rFonts w:ascii="Times New Roman" w:hAnsi="Times New Roman"/>
        </w:rPr>
        <w:t xml:space="preserve">tion of </w:t>
      </w:r>
      <w:r w:rsidR="00440503" w:rsidRPr="008217F8">
        <w:rPr>
          <w:rFonts w:ascii="Times New Roman" w:hAnsi="Times New Roman"/>
        </w:rPr>
        <w:t>MFL</w:t>
      </w:r>
      <w:r w:rsidR="00657864" w:rsidRPr="008217F8">
        <w:rPr>
          <w:rFonts w:ascii="Times New Roman" w:hAnsi="Times New Roman"/>
        </w:rPr>
        <w:t>,</w:t>
      </w:r>
      <w:r w:rsidR="007654BA" w:rsidRPr="008217F8">
        <w:rPr>
          <w:rFonts w:ascii="Times New Roman" w:hAnsi="Times New Roman"/>
        </w:rPr>
        <w:t xml:space="preserve"> </w:t>
      </w:r>
      <w:r w:rsidR="0016192D" w:rsidRPr="008217F8">
        <w:rPr>
          <w:rFonts w:ascii="Times New Roman" w:hAnsi="Times New Roman"/>
          <w:noProof/>
        </w:rPr>
        <w:t>Pekkola</w:t>
      </w:r>
      <w:r w:rsidR="00C90D09" w:rsidRPr="008217F8">
        <w:rPr>
          <w:rFonts w:ascii="Times New Roman" w:hAnsi="Times New Roman"/>
          <w:noProof/>
        </w:rPr>
        <w:t xml:space="preserve"> </w:t>
      </w:r>
      <w:r w:rsidR="00C90D09" w:rsidRPr="008217F8">
        <w:rPr>
          <w:rFonts w:ascii="Times New Roman" w:hAnsi="Times New Roman"/>
          <w:i/>
          <w:noProof/>
        </w:rPr>
        <w:t>et al.</w:t>
      </w:r>
      <w:r w:rsidR="00BC03B8">
        <w:rPr>
          <w:rFonts w:ascii="Times New Roman" w:hAnsi="Times New Roman"/>
          <w:noProof/>
        </w:rPr>
        <w:t xml:space="preserve"> (201</w:t>
      </w:r>
      <w:r w:rsidR="007654BA" w:rsidRPr="008217F8">
        <w:rPr>
          <w:rFonts w:ascii="Times New Roman" w:hAnsi="Times New Roman"/>
          <w:noProof/>
        </w:rPr>
        <w:t>6)</w:t>
      </w:r>
      <w:r w:rsidR="007654BA" w:rsidRPr="008217F8">
        <w:rPr>
          <w:rFonts w:ascii="Times New Roman" w:hAnsi="Times New Roman"/>
        </w:rPr>
        <w:t xml:space="preserve"> pro</w:t>
      </w:r>
      <w:r w:rsidR="00EE5932">
        <w:rPr>
          <w:rFonts w:ascii="Times New Roman" w:hAnsi="Times New Roman"/>
        </w:rPr>
        <w:t>pose that environmental factors (</w:t>
      </w:r>
      <w:r w:rsidR="007654BA" w:rsidRPr="008217F8">
        <w:rPr>
          <w:rFonts w:ascii="Times New Roman" w:hAnsi="Times New Roman"/>
        </w:rPr>
        <w:t xml:space="preserve">which </w:t>
      </w:r>
      <w:r w:rsidR="000721B2" w:rsidRPr="008217F8">
        <w:rPr>
          <w:rFonts w:ascii="Times New Roman" w:hAnsi="Times New Roman"/>
        </w:rPr>
        <w:t>cause a degree of market-t</w:t>
      </w:r>
      <w:r w:rsidR="00EE5932">
        <w:rPr>
          <w:rFonts w:ascii="Times New Roman" w:hAnsi="Times New Roman"/>
        </w:rPr>
        <w:t>urbulence)</w:t>
      </w:r>
      <w:r w:rsidR="007654BA" w:rsidRPr="008217F8">
        <w:rPr>
          <w:rFonts w:ascii="Times New Roman" w:hAnsi="Times New Roman"/>
        </w:rPr>
        <w:t xml:space="preserve"> should be incorporated into </w:t>
      </w:r>
      <w:r w:rsidR="0093482C" w:rsidRPr="008217F8">
        <w:rPr>
          <w:rFonts w:ascii="Times New Roman" w:hAnsi="Times New Roman"/>
        </w:rPr>
        <w:t>PMS</w:t>
      </w:r>
      <w:r w:rsidR="007654BA" w:rsidRPr="008217F8">
        <w:rPr>
          <w:rFonts w:ascii="Times New Roman" w:hAnsi="Times New Roman"/>
        </w:rPr>
        <w:t>.</w:t>
      </w:r>
      <w:r w:rsidR="004433F0" w:rsidRPr="008217F8">
        <w:rPr>
          <w:rFonts w:ascii="Times New Roman" w:hAnsi="Times New Roman"/>
        </w:rPr>
        <w:t xml:space="preserve"> Reinforcing this, </w:t>
      </w:r>
      <w:r w:rsidR="00BC03B8">
        <w:rPr>
          <w:rFonts w:ascii="Times New Roman" w:hAnsi="Times New Roman"/>
        </w:rPr>
        <w:t>Nu</w:t>
      </w:r>
      <w:r w:rsidR="00926E9A" w:rsidRPr="008217F8">
        <w:rPr>
          <w:rFonts w:ascii="Times New Roman" w:hAnsi="Times New Roman"/>
        </w:rPr>
        <w:t xml:space="preserve">durupati </w:t>
      </w:r>
      <w:r w:rsidR="00AD520F" w:rsidRPr="008217F8">
        <w:rPr>
          <w:rFonts w:ascii="Times New Roman" w:hAnsi="Times New Roman"/>
          <w:i/>
        </w:rPr>
        <w:t>et al.</w:t>
      </w:r>
      <w:r w:rsidR="00926E9A" w:rsidRPr="008217F8">
        <w:rPr>
          <w:rFonts w:ascii="Times New Roman" w:hAnsi="Times New Roman"/>
        </w:rPr>
        <w:t xml:space="preserve"> (2011)</w:t>
      </w:r>
      <w:r w:rsidR="00FD53A8" w:rsidRPr="008217F8">
        <w:rPr>
          <w:rFonts w:ascii="Times New Roman" w:hAnsi="Times New Roman"/>
        </w:rPr>
        <w:t xml:space="preserve"> argue</w:t>
      </w:r>
      <w:r w:rsidR="004433F0" w:rsidRPr="008217F8">
        <w:rPr>
          <w:rFonts w:ascii="Times New Roman" w:hAnsi="Times New Roman"/>
        </w:rPr>
        <w:t xml:space="preserve"> that</w:t>
      </w:r>
      <w:r w:rsidR="00627F39" w:rsidRPr="008217F8">
        <w:rPr>
          <w:rFonts w:ascii="Times New Roman" w:hAnsi="Times New Roman"/>
        </w:rPr>
        <w:t xml:space="preserve"> f</w:t>
      </w:r>
      <w:r w:rsidR="004433F0" w:rsidRPr="008217F8">
        <w:rPr>
          <w:rFonts w:ascii="Times New Roman" w:hAnsi="Times New Roman"/>
        </w:rPr>
        <w:t xml:space="preserve">or </w:t>
      </w:r>
      <w:r w:rsidR="00F45995" w:rsidRPr="008217F8">
        <w:rPr>
          <w:rFonts w:ascii="Times New Roman" w:hAnsi="Times New Roman"/>
        </w:rPr>
        <w:t>PMS</w:t>
      </w:r>
      <w:r w:rsidR="00FD0DCE" w:rsidRPr="008217F8">
        <w:rPr>
          <w:rFonts w:ascii="Times New Roman" w:hAnsi="Times New Roman"/>
        </w:rPr>
        <w:t xml:space="preserve"> to be effective in</w:t>
      </w:r>
      <w:r w:rsidR="004433F0" w:rsidRPr="008217F8">
        <w:rPr>
          <w:rFonts w:ascii="Times New Roman" w:hAnsi="Times New Roman"/>
        </w:rPr>
        <w:t xml:space="preserve"> turbulent environment</w:t>
      </w:r>
      <w:r w:rsidR="00FD0DCE" w:rsidRPr="008217F8">
        <w:rPr>
          <w:rFonts w:ascii="Times New Roman" w:hAnsi="Times New Roman"/>
        </w:rPr>
        <w:t>s</w:t>
      </w:r>
      <w:r w:rsidR="00042948">
        <w:rPr>
          <w:rFonts w:ascii="Times New Roman" w:hAnsi="Times New Roman"/>
        </w:rPr>
        <w:t xml:space="preserve"> they</w:t>
      </w:r>
      <w:r w:rsidR="004433F0" w:rsidRPr="008217F8">
        <w:rPr>
          <w:rFonts w:ascii="Times New Roman" w:hAnsi="Times New Roman"/>
        </w:rPr>
        <w:t xml:space="preserve"> </w:t>
      </w:r>
      <w:r w:rsidR="00FD0DCE" w:rsidRPr="008217F8">
        <w:rPr>
          <w:rFonts w:ascii="Times New Roman" w:hAnsi="Times New Roman"/>
        </w:rPr>
        <w:t>must</w:t>
      </w:r>
      <w:r w:rsidR="004433F0" w:rsidRPr="008217F8">
        <w:rPr>
          <w:rFonts w:ascii="Times New Roman" w:hAnsi="Times New Roman"/>
        </w:rPr>
        <w:t xml:space="preserve"> be designed </w:t>
      </w:r>
      <w:r w:rsidR="00FD0DCE" w:rsidRPr="008217F8">
        <w:rPr>
          <w:rFonts w:ascii="Times New Roman" w:hAnsi="Times New Roman"/>
        </w:rPr>
        <w:t>with</w:t>
      </w:r>
      <w:r w:rsidR="004433F0" w:rsidRPr="008217F8">
        <w:rPr>
          <w:rFonts w:ascii="Times New Roman" w:hAnsi="Times New Roman"/>
        </w:rPr>
        <w:t xml:space="preserve"> flexibility</w:t>
      </w:r>
      <w:r w:rsidR="00FD0DCE" w:rsidRPr="008217F8">
        <w:rPr>
          <w:rFonts w:ascii="Times New Roman" w:hAnsi="Times New Roman"/>
        </w:rPr>
        <w:t xml:space="preserve"> in mind</w:t>
      </w:r>
      <w:r w:rsidR="00042948">
        <w:rPr>
          <w:rFonts w:ascii="Times New Roman" w:hAnsi="Times New Roman"/>
        </w:rPr>
        <w:t>, with their measures</w:t>
      </w:r>
      <w:r w:rsidR="00926E9A" w:rsidRPr="008217F8">
        <w:rPr>
          <w:rFonts w:ascii="Times New Roman" w:hAnsi="Times New Roman"/>
        </w:rPr>
        <w:t xml:space="preserve"> reviewed </w:t>
      </w:r>
      <w:r w:rsidR="00042948">
        <w:rPr>
          <w:rFonts w:ascii="Times New Roman" w:hAnsi="Times New Roman"/>
        </w:rPr>
        <w:t>regularly</w:t>
      </w:r>
      <w:r w:rsidR="00627F39" w:rsidRPr="008217F8">
        <w:rPr>
          <w:rFonts w:ascii="Times New Roman" w:hAnsi="Times New Roman"/>
        </w:rPr>
        <w:t xml:space="preserve"> to ensure </w:t>
      </w:r>
      <w:r w:rsidR="008F3F84">
        <w:rPr>
          <w:rFonts w:ascii="Times New Roman" w:hAnsi="Times New Roman"/>
        </w:rPr>
        <w:t>congruence with</w:t>
      </w:r>
      <w:r w:rsidR="00926E9A" w:rsidRPr="008217F8">
        <w:rPr>
          <w:rFonts w:ascii="Times New Roman" w:hAnsi="Times New Roman"/>
        </w:rPr>
        <w:t xml:space="preserve"> the changing environment (</w:t>
      </w:r>
      <w:r w:rsidR="00B466C5" w:rsidRPr="008217F8">
        <w:rPr>
          <w:rFonts w:ascii="Times New Roman" w:hAnsi="Times New Roman"/>
        </w:rPr>
        <w:t xml:space="preserve">Peter </w:t>
      </w:r>
      <w:r w:rsidR="00B466C5" w:rsidRPr="008217F8">
        <w:rPr>
          <w:rFonts w:ascii="Times New Roman" w:hAnsi="Times New Roman"/>
          <w:i/>
        </w:rPr>
        <w:t>et al.,</w:t>
      </w:r>
      <w:r w:rsidR="00B466C5" w:rsidRPr="008217F8">
        <w:rPr>
          <w:rFonts w:ascii="Times New Roman" w:hAnsi="Times New Roman"/>
        </w:rPr>
        <w:t xml:space="preserve"> 2018</w:t>
      </w:r>
      <w:r w:rsidR="00926E9A" w:rsidRPr="008217F8">
        <w:rPr>
          <w:rFonts w:ascii="Times New Roman" w:hAnsi="Times New Roman"/>
        </w:rPr>
        <w:t>)</w:t>
      </w:r>
      <w:r w:rsidR="00B60228" w:rsidRPr="008217F8">
        <w:rPr>
          <w:rFonts w:ascii="Times New Roman" w:hAnsi="Times New Roman"/>
        </w:rPr>
        <w:t xml:space="preserve">. </w:t>
      </w:r>
      <w:r w:rsidR="00FD0DCE" w:rsidRPr="008217F8">
        <w:rPr>
          <w:rFonts w:ascii="Times New Roman" w:hAnsi="Times New Roman"/>
        </w:rPr>
        <w:t>Thus:</w:t>
      </w:r>
    </w:p>
    <w:p w14:paraId="17A752DF" w14:textId="3150375C" w:rsidR="007654BA" w:rsidRPr="008217F8" w:rsidRDefault="00377002" w:rsidP="008217F8">
      <w:pPr>
        <w:widowControl w:val="0"/>
        <w:tabs>
          <w:tab w:val="left" w:pos="284"/>
        </w:tabs>
        <w:autoSpaceDE w:val="0"/>
        <w:autoSpaceDN w:val="0"/>
        <w:adjustRightInd w:val="0"/>
        <w:spacing w:after="240"/>
        <w:jc w:val="both"/>
        <w:rPr>
          <w:rFonts w:ascii="Times New Roman" w:hAnsi="Times New Roman"/>
        </w:rPr>
      </w:pPr>
      <w:r w:rsidRPr="008217F8">
        <w:rPr>
          <w:rFonts w:ascii="Times New Roman" w:hAnsi="Times New Roman"/>
          <w:b/>
        </w:rPr>
        <w:t>H</w:t>
      </w:r>
      <w:r w:rsidR="007654BA" w:rsidRPr="008217F8">
        <w:rPr>
          <w:rFonts w:ascii="Times New Roman" w:hAnsi="Times New Roman"/>
          <w:b/>
        </w:rPr>
        <w:t xml:space="preserve">6a. </w:t>
      </w:r>
      <w:r w:rsidR="007654BA" w:rsidRPr="008217F8">
        <w:rPr>
          <w:rFonts w:ascii="Times New Roman" w:hAnsi="Times New Roman"/>
        </w:rPr>
        <w:t>There is a significant dif</w:t>
      </w:r>
      <w:r w:rsidR="0067556F" w:rsidRPr="008217F8">
        <w:rPr>
          <w:rFonts w:ascii="Times New Roman" w:hAnsi="Times New Roman"/>
        </w:rPr>
        <w:t>ference between the effect of C</w:t>
      </w:r>
      <w:r w:rsidR="000A73E2" w:rsidRPr="008217F8">
        <w:rPr>
          <w:rFonts w:ascii="Times New Roman" w:hAnsi="Times New Roman"/>
        </w:rPr>
        <w:t xml:space="preserve">PMS on </w:t>
      </w:r>
      <w:r w:rsidR="00440503" w:rsidRPr="008217F8">
        <w:rPr>
          <w:rFonts w:ascii="Times New Roman" w:hAnsi="Times New Roman"/>
        </w:rPr>
        <w:t>MFL</w:t>
      </w:r>
      <w:r w:rsidR="007654BA" w:rsidRPr="008217F8">
        <w:rPr>
          <w:rFonts w:ascii="Times New Roman" w:hAnsi="Times New Roman"/>
        </w:rPr>
        <w:t xml:space="preserve"> in HMT and LMT.</w:t>
      </w:r>
      <w:r w:rsidR="007654BA" w:rsidRPr="008217F8">
        <w:rPr>
          <w:rFonts w:ascii="Times New Roman" w:hAnsi="Times New Roman"/>
          <w:b/>
        </w:rPr>
        <w:t xml:space="preserve"> </w:t>
      </w:r>
    </w:p>
    <w:p w14:paraId="0922FFA5" w14:textId="77777777" w:rsidR="007654BA" w:rsidRPr="008217F8" w:rsidRDefault="00377002" w:rsidP="008217F8">
      <w:pPr>
        <w:widowControl w:val="0"/>
        <w:tabs>
          <w:tab w:val="left" w:pos="284"/>
        </w:tabs>
        <w:autoSpaceDE w:val="0"/>
        <w:autoSpaceDN w:val="0"/>
        <w:adjustRightInd w:val="0"/>
        <w:spacing w:after="240"/>
        <w:jc w:val="both"/>
        <w:rPr>
          <w:rFonts w:ascii="Times New Roman" w:hAnsi="Times New Roman"/>
        </w:rPr>
      </w:pPr>
      <w:r w:rsidRPr="008217F8">
        <w:rPr>
          <w:rFonts w:ascii="Times New Roman" w:hAnsi="Times New Roman"/>
          <w:b/>
        </w:rPr>
        <w:t>H</w:t>
      </w:r>
      <w:r w:rsidR="007654BA" w:rsidRPr="008217F8">
        <w:rPr>
          <w:rFonts w:ascii="Times New Roman" w:hAnsi="Times New Roman"/>
          <w:b/>
        </w:rPr>
        <w:t xml:space="preserve">6b. </w:t>
      </w:r>
      <w:r w:rsidR="007654BA" w:rsidRPr="008217F8">
        <w:rPr>
          <w:rFonts w:ascii="Times New Roman" w:hAnsi="Times New Roman"/>
        </w:rPr>
        <w:t>There is a significant dif</w:t>
      </w:r>
      <w:r w:rsidR="0067556F" w:rsidRPr="008217F8">
        <w:rPr>
          <w:rFonts w:ascii="Times New Roman" w:hAnsi="Times New Roman"/>
        </w:rPr>
        <w:t>ference between the effect of C</w:t>
      </w:r>
      <w:r w:rsidR="007654BA" w:rsidRPr="008217F8">
        <w:rPr>
          <w:rFonts w:ascii="Times New Roman" w:hAnsi="Times New Roman"/>
        </w:rPr>
        <w:t>PMS on entrepreneurial orientation in HMT and LMT.</w:t>
      </w:r>
      <w:r w:rsidR="007654BA" w:rsidRPr="008217F8">
        <w:rPr>
          <w:rFonts w:ascii="Times New Roman" w:hAnsi="Times New Roman"/>
          <w:b/>
        </w:rPr>
        <w:t xml:space="preserve"> </w:t>
      </w:r>
    </w:p>
    <w:p w14:paraId="1EB60D1F" w14:textId="44AACCB0" w:rsidR="007654BA" w:rsidRPr="008217F8" w:rsidRDefault="00377002" w:rsidP="008217F8">
      <w:pPr>
        <w:widowControl w:val="0"/>
        <w:tabs>
          <w:tab w:val="left" w:pos="284"/>
        </w:tabs>
        <w:autoSpaceDE w:val="0"/>
        <w:autoSpaceDN w:val="0"/>
        <w:adjustRightInd w:val="0"/>
        <w:spacing w:after="240"/>
        <w:jc w:val="both"/>
        <w:rPr>
          <w:rFonts w:ascii="Times New Roman" w:hAnsi="Times New Roman"/>
        </w:rPr>
      </w:pPr>
      <w:r w:rsidRPr="008217F8">
        <w:rPr>
          <w:rFonts w:ascii="Times New Roman" w:hAnsi="Times New Roman"/>
          <w:b/>
        </w:rPr>
        <w:t>H</w:t>
      </w:r>
      <w:r w:rsidR="007654BA" w:rsidRPr="008217F8">
        <w:rPr>
          <w:rFonts w:ascii="Times New Roman" w:hAnsi="Times New Roman"/>
          <w:b/>
        </w:rPr>
        <w:t xml:space="preserve">6c. </w:t>
      </w:r>
      <w:r w:rsidR="007654BA" w:rsidRPr="008217F8">
        <w:rPr>
          <w:rFonts w:ascii="Times New Roman" w:hAnsi="Times New Roman"/>
        </w:rPr>
        <w:t>There is a significant differen</w:t>
      </w:r>
      <w:r w:rsidR="000A73E2" w:rsidRPr="008217F8">
        <w:rPr>
          <w:rFonts w:ascii="Times New Roman" w:hAnsi="Times New Roman"/>
        </w:rPr>
        <w:t xml:space="preserve">ce between the effect of </w:t>
      </w:r>
      <w:r w:rsidR="00440503" w:rsidRPr="008217F8">
        <w:rPr>
          <w:rFonts w:ascii="Times New Roman" w:hAnsi="Times New Roman"/>
        </w:rPr>
        <w:t>MFL</w:t>
      </w:r>
      <w:r w:rsidR="007654BA" w:rsidRPr="008217F8">
        <w:rPr>
          <w:rFonts w:ascii="Times New Roman" w:hAnsi="Times New Roman"/>
        </w:rPr>
        <w:t xml:space="preserve"> on </w:t>
      </w:r>
      <w:r w:rsidR="00744A73" w:rsidRPr="008217F8">
        <w:rPr>
          <w:rFonts w:ascii="Times New Roman" w:hAnsi="Times New Roman"/>
        </w:rPr>
        <w:t>employees’ perception</w:t>
      </w:r>
      <w:r w:rsidR="00AA2BF4">
        <w:rPr>
          <w:rFonts w:ascii="Times New Roman" w:hAnsi="Times New Roman"/>
        </w:rPr>
        <w:t>s</w:t>
      </w:r>
      <w:r w:rsidR="00744A73" w:rsidRPr="008217F8">
        <w:rPr>
          <w:rFonts w:ascii="Times New Roman" w:hAnsi="Times New Roman"/>
        </w:rPr>
        <w:t xml:space="preserve"> of firm performance </w:t>
      </w:r>
      <w:r w:rsidR="007654BA" w:rsidRPr="008217F8">
        <w:rPr>
          <w:rFonts w:ascii="Times New Roman" w:hAnsi="Times New Roman"/>
        </w:rPr>
        <w:t>in HMT and LMT.</w:t>
      </w:r>
      <w:r w:rsidR="007654BA" w:rsidRPr="008217F8">
        <w:rPr>
          <w:rFonts w:ascii="Times New Roman" w:hAnsi="Times New Roman"/>
          <w:b/>
        </w:rPr>
        <w:t xml:space="preserve"> </w:t>
      </w:r>
    </w:p>
    <w:p w14:paraId="4922303C" w14:textId="677B52B4" w:rsidR="007654BA" w:rsidRPr="008217F8" w:rsidRDefault="00377002" w:rsidP="008217F8">
      <w:pPr>
        <w:widowControl w:val="0"/>
        <w:tabs>
          <w:tab w:val="left" w:pos="284"/>
        </w:tabs>
        <w:autoSpaceDE w:val="0"/>
        <w:autoSpaceDN w:val="0"/>
        <w:adjustRightInd w:val="0"/>
        <w:spacing w:after="240"/>
        <w:jc w:val="both"/>
        <w:rPr>
          <w:rFonts w:ascii="Times New Roman" w:hAnsi="Times New Roman"/>
        </w:rPr>
      </w:pPr>
      <w:r w:rsidRPr="008217F8">
        <w:rPr>
          <w:rFonts w:ascii="Times New Roman" w:hAnsi="Times New Roman"/>
          <w:b/>
        </w:rPr>
        <w:t>H</w:t>
      </w:r>
      <w:r w:rsidR="007654BA" w:rsidRPr="008217F8">
        <w:rPr>
          <w:rFonts w:ascii="Times New Roman" w:hAnsi="Times New Roman"/>
          <w:b/>
        </w:rPr>
        <w:t xml:space="preserve">6d. </w:t>
      </w:r>
      <w:r w:rsidR="007654BA" w:rsidRPr="008217F8">
        <w:rPr>
          <w:rFonts w:ascii="Times New Roman" w:hAnsi="Times New Roman"/>
        </w:rPr>
        <w:t xml:space="preserve">There is a significant difference between the effect of entrepreneurial orientation on </w:t>
      </w:r>
      <w:r w:rsidR="00744A73" w:rsidRPr="008217F8">
        <w:rPr>
          <w:rFonts w:ascii="Times New Roman" w:hAnsi="Times New Roman"/>
        </w:rPr>
        <w:t>employees’ perception</w:t>
      </w:r>
      <w:r w:rsidR="00AA2BF4">
        <w:rPr>
          <w:rFonts w:ascii="Times New Roman" w:hAnsi="Times New Roman"/>
        </w:rPr>
        <w:t>s</w:t>
      </w:r>
      <w:r w:rsidR="00744A73" w:rsidRPr="008217F8">
        <w:rPr>
          <w:rFonts w:ascii="Times New Roman" w:hAnsi="Times New Roman"/>
        </w:rPr>
        <w:t xml:space="preserve"> of firm performance </w:t>
      </w:r>
      <w:r w:rsidR="007654BA" w:rsidRPr="008217F8">
        <w:rPr>
          <w:rFonts w:ascii="Times New Roman" w:hAnsi="Times New Roman"/>
        </w:rPr>
        <w:t>in HMT and LMT.</w:t>
      </w:r>
      <w:r w:rsidR="007654BA" w:rsidRPr="008217F8">
        <w:rPr>
          <w:rFonts w:ascii="Times New Roman" w:hAnsi="Times New Roman"/>
          <w:b/>
        </w:rPr>
        <w:t xml:space="preserve"> </w:t>
      </w:r>
    </w:p>
    <w:p w14:paraId="3FA13CB2" w14:textId="51ABBE27" w:rsidR="007654BA" w:rsidRPr="008217F8" w:rsidRDefault="00B15547" w:rsidP="008217F8">
      <w:pPr>
        <w:widowControl w:val="0"/>
        <w:tabs>
          <w:tab w:val="left" w:pos="284"/>
        </w:tabs>
        <w:autoSpaceDE w:val="0"/>
        <w:autoSpaceDN w:val="0"/>
        <w:adjustRightInd w:val="0"/>
        <w:spacing w:after="240"/>
        <w:jc w:val="both"/>
        <w:rPr>
          <w:rFonts w:ascii="Times New Roman" w:hAnsi="Times New Roman"/>
          <w:b/>
        </w:rPr>
      </w:pPr>
      <w:r w:rsidRPr="008217F8">
        <w:rPr>
          <w:rFonts w:ascii="Times New Roman" w:hAnsi="Times New Roman"/>
          <w:b/>
        </w:rPr>
        <w:t>H</w:t>
      </w:r>
      <w:r w:rsidR="007654BA" w:rsidRPr="008217F8">
        <w:rPr>
          <w:rFonts w:ascii="Times New Roman" w:hAnsi="Times New Roman"/>
          <w:b/>
        </w:rPr>
        <w:t xml:space="preserve">6e. </w:t>
      </w:r>
      <w:r w:rsidR="007654BA" w:rsidRPr="008217F8">
        <w:rPr>
          <w:rFonts w:ascii="Times New Roman" w:hAnsi="Times New Roman"/>
        </w:rPr>
        <w:t>There is a significant dif</w:t>
      </w:r>
      <w:r w:rsidR="0067556F" w:rsidRPr="008217F8">
        <w:rPr>
          <w:rFonts w:ascii="Times New Roman" w:hAnsi="Times New Roman"/>
        </w:rPr>
        <w:t>ference between the effect of C</w:t>
      </w:r>
      <w:r w:rsidR="007654BA" w:rsidRPr="008217F8">
        <w:rPr>
          <w:rFonts w:ascii="Times New Roman" w:hAnsi="Times New Roman"/>
        </w:rPr>
        <w:t xml:space="preserve">PMS on </w:t>
      </w:r>
      <w:r w:rsidR="00744A73" w:rsidRPr="008217F8">
        <w:rPr>
          <w:rFonts w:ascii="Times New Roman" w:hAnsi="Times New Roman"/>
        </w:rPr>
        <w:t>employees’ perception</w:t>
      </w:r>
      <w:r w:rsidR="00AA2BF4">
        <w:rPr>
          <w:rFonts w:ascii="Times New Roman" w:hAnsi="Times New Roman"/>
        </w:rPr>
        <w:t>s</w:t>
      </w:r>
      <w:r w:rsidR="00744A73" w:rsidRPr="008217F8">
        <w:rPr>
          <w:rFonts w:ascii="Times New Roman" w:hAnsi="Times New Roman"/>
        </w:rPr>
        <w:t xml:space="preserve"> of firm performance </w:t>
      </w:r>
      <w:r w:rsidR="007654BA" w:rsidRPr="008217F8">
        <w:rPr>
          <w:rFonts w:ascii="Times New Roman" w:hAnsi="Times New Roman"/>
        </w:rPr>
        <w:t>in HMT and LMT.</w:t>
      </w:r>
      <w:r w:rsidR="007654BA" w:rsidRPr="008217F8">
        <w:rPr>
          <w:rFonts w:ascii="Times New Roman" w:hAnsi="Times New Roman"/>
          <w:b/>
        </w:rPr>
        <w:t xml:space="preserve"> </w:t>
      </w:r>
    </w:p>
    <w:p w14:paraId="27A25CC5" w14:textId="77777777" w:rsidR="00FE62DB" w:rsidRPr="008217F8" w:rsidRDefault="00FE62DB" w:rsidP="008217F8">
      <w:pPr>
        <w:widowControl w:val="0"/>
        <w:tabs>
          <w:tab w:val="left" w:pos="284"/>
        </w:tabs>
        <w:autoSpaceDE w:val="0"/>
        <w:autoSpaceDN w:val="0"/>
        <w:adjustRightInd w:val="0"/>
        <w:spacing w:after="240"/>
        <w:jc w:val="both"/>
        <w:rPr>
          <w:rFonts w:ascii="Times New Roman" w:hAnsi="Times New Roman"/>
        </w:rPr>
      </w:pPr>
    </w:p>
    <w:p w14:paraId="1ACDBED2" w14:textId="77777777" w:rsidR="007654BA" w:rsidRPr="008217F8" w:rsidRDefault="004126AD" w:rsidP="008217F8">
      <w:pPr>
        <w:widowControl w:val="0"/>
        <w:tabs>
          <w:tab w:val="left" w:pos="284"/>
        </w:tabs>
        <w:autoSpaceDE w:val="0"/>
        <w:autoSpaceDN w:val="0"/>
        <w:adjustRightInd w:val="0"/>
        <w:spacing w:after="240"/>
        <w:rPr>
          <w:rFonts w:ascii="Times New Roman" w:hAnsi="Times New Roman"/>
          <w:b/>
          <w:sz w:val="28"/>
        </w:rPr>
      </w:pPr>
      <w:r w:rsidRPr="008217F8">
        <w:rPr>
          <w:rFonts w:ascii="Times New Roman" w:hAnsi="Times New Roman"/>
          <w:b/>
          <w:sz w:val="28"/>
        </w:rPr>
        <w:t xml:space="preserve">3. </w:t>
      </w:r>
      <w:r w:rsidR="007654BA" w:rsidRPr="008217F8">
        <w:rPr>
          <w:rFonts w:ascii="Times New Roman" w:hAnsi="Times New Roman"/>
          <w:b/>
          <w:sz w:val="28"/>
        </w:rPr>
        <w:t xml:space="preserve">Research </w:t>
      </w:r>
      <w:r w:rsidR="00657341" w:rsidRPr="008217F8">
        <w:rPr>
          <w:rFonts w:ascii="Times New Roman" w:hAnsi="Times New Roman"/>
          <w:b/>
          <w:sz w:val="28"/>
        </w:rPr>
        <w:t>M</w:t>
      </w:r>
      <w:r w:rsidR="007654BA" w:rsidRPr="008217F8">
        <w:rPr>
          <w:rFonts w:ascii="Times New Roman" w:hAnsi="Times New Roman"/>
          <w:b/>
          <w:sz w:val="28"/>
        </w:rPr>
        <w:t>ethod</w:t>
      </w:r>
    </w:p>
    <w:p w14:paraId="621E3C2E" w14:textId="77777777" w:rsidR="007654BA" w:rsidRPr="008217F8" w:rsidRDefault="000F1DAE" w:rsidP="008217F8">
      <w:pPr>
        <w:widowControl w:val="0"/>
        <w:tabs>
          <w:tab w:val="left" w:pos="284"/>
        </w:tabs>
        <w:autoSpaceDE w:val="0"/>
        <w:autoSpaceDN w:val="0"/>
        <w:adjustRightInd w:val="0"/>
        <w:spacing w:after="240"/>
        <w:rPr>
          <w:rFonts w:ascii="Times New Roman" w:hAnsi="Times New Roman"/>
          <w:i/>
        </w:rPr>
      </w:pPr>
      <w:r w:rsidRPr="008217F8">
        <w:rPr>
          <w:rFonts w:ascii="Times New Roman" w:hAnsi="Times New Roman"/>
          <w:i/>
        </w:rPr>
        <w:t xml:space="preserve">3.1 </w:t>
      </w:r>
      <w:r w:rsidR="007654BA" w:rsidRPr="008217F8">
        <w:rPr>
          <w:rFonts w:ascii="Times New Roman" w:hAnsi="Times New Roman"/>
          <w:i/>
        </w:rPr>
        <w:t xml:space="preserve">Sample and data collection  </w:t>
      </w:r>
    </w:p>
    <w:p w14:paraId="3CF78BE6" w14:textId="48808507" w:rsidR="00AD2F2C" w:rsidRPr="008217F8" w:rsidRDefault="00EE1049" w:rsidP="008217F8">
      <w:pPr>
        <w:widowControl w:val="0"/>
        <w:tabs>
          <w:tab w:val="left" w:pos="284"/>
        </w:tabs>
        <w:autoSpaceDE w:val="0"/>
        <w:autoSpaceDN w:val="0"/>
        <w:adjustRightInd w:val="0"/>
        <w:spacing w:after="240" w:line="360" w:lineRule="auto"/>
        <w:ind w:firstLine="720"/>
        <w:jc w:val="both"/>
        <w:rPr>
          <w:rFonts w:ascii="Times New Roman" w:hAnsi="Times New Roman"/>
        </w:rPr>
      </w:pPr>
      <w:r w:rsidRPr="008217F8">
        <w:rPr>
          <w:rFonts w:ascii="Times New Roman" w:hAnsi="Times New Roman"/>
        </w:rPr>
        <w:t>Data was collected</w:t>
      </w:r>
      <w:r w:rsidR="007654BA" w:rsidRPr="008217F8">
        <w:rPr>
          <w:rFonts w:ascii="Times New Roman" w:hAnsi="Times New Roman"/>
        </w:rPr>
        <w:t xml:space="preserve"> from </w:t>
      </w:r>
      <w:r w:rsidR="00E632B5" w:rsidRPr="008217F8">
        <w:rPr>
          <w:rFonts w:ascii="Times New Roman" w:hAnsi="Times New Roman"/>
        </w:rPr>
        <w:t xml:space="preserve">Iranian </w:t>
      </w:r>
      <w:r w:rsidR="007654BA" w:rsidRPr="008217F8">
        <w:rPr>
          <w:rFonts w:ascii="Times New Roman" w:hAnsi="Times New Roman"/>
        </w:rPr>
        <w:t>travel agenc</w:t>
      </w:r>
      <w:r w:rsidR="003039E2" w:rsidRPr="008217F8">
        <w:rPr>
          <w:rFonts w:ascii="Times New Roman" w:hAnsi="Times New Roman"/>
        </w:rPr>
        <w:t>y</w:t>
      </w:r>
      <w:r w:rsidR="007654BA" w:rsidRPr="008217F8">
        <w:rPr>
          <w:rFonts w:ascii="Times New Roman" w:hAnsi="Times New Roman"/>
        </w:rPr>
        <w:t xml:space="preserve"> </w:t>
      </w:r>
      <w:r w:rsidR="00E632B5" w:rsidRPr="008217F8">
        <w:rPr>
          <w:rFonts w:ascii="Times New Roman" w:hAnsi="Times New Roman"/>
        </w:rPr>
        <w:t>employees</w:t>
      </w:r>
      <w:r w:rsidR="007654BA" w:rsidRPr="008217F8">
        <w:rPr>
          <w:rFonts w:ascii="Times New Roman" w:hAnsi="Times New Roman"/>
        </w:rPr>
        <w:t xml:space="preserve"> in 2016. </w:t>
      </w:r>
      <w:r w:rsidR="0039764D" w:rsidRPr="008217F8">
        <w:rPr>
          <w:rFonts w:ascii="Times New Roman" w:hAnsi="Times New Roman"/>
        </w:rPr>
        <w:t>The</w:t>
      </w:r>
      <w:r w:rsidR="00AD2F2C" w:rsidRPr="008217F8">
        <w:rPr>
          <w:rFonts w:ascii="Times New Roman" w:hAnsi="Times New Roman"/>
        </w:rPr>
        <w:t xml:space="preserve"> unit of analysis is an Iranian travel agency with </w:t>
      </w:r>
      <w:r w:rsidR="00AA7E7C">
        <w:rPr>
          <w:rFonts w:ascii="Times New Roman" w:hAnsi="Times New Roman"/>
        </w:rPr>
        <w:t>multiple</w:t>
      </w:r>
      <w:r w:rsidR="00AD2F2C" w:rsidRPr="008217F8">
        <w:rPr>
          <w:rFonts w:ascii="Times New Roman" w:hAnsi="Times New Roman"/>
        </w:rPr>
        <w:t xml:space="preserve"> </w:t>
      </w:r>
      <w:r w:rsidR="002D1848" w:rsidRPr="008217F8">
        <w:rPr>
          <w:rFonts w:ascii="Times New Roman" w:hAnsi="Times New Roman"/>
        </w:rPr>
        <w:t>outlets</w:t>
      </w:r>
      <w:r w:rsidR="00AD2F2C" w:rsidRPr="008217F8">
        <w:rPr>
          <w:rFonts w:ascii="Times New Roman" w:hAnsi="Times New Roman"/>
        </w:rPr>
        <w:t xml:space="preserve"> </w:t>
      </w:r>
      <w:r w:rsidR="00AA7E7C">
        <w:rPr>
          <w:rFonts w:ascii="Times New Roman" w:hAnsi="Times New Roman"/>
        </w:rPr>
        <w:t>across</w:t>
      </w:r>
      <w:r w:rsidR="00AD2F2C" w:rsidRPr="008217F8">
        <w:rPr>
          <w:rFonts w:ascii="Times New Roman" w:hAnsi="Times New Roman"/>
        </w:rPr>
        <w:t xml:space="preserve"> two </w:t>
      </w:r>
      <w:r w:rsidR="00AA7E7C">
        <w:rPr>
          <w:rFonts w:ascii="Times New Roman" w:hAnsi="Times New Roman"/>
        </w:rPr>
        <w:t>large</w:t>
      </w:r>
      <w:r w:rsidR="00AD2F2C" w:rsidRPr="008217F8">
        <w:rPr>
          <w:rFonts w:ascii="Times New Roman" w:hAnsi="Times New Roman"/>
        </w:rPr>
        <w:t xml:space="preserve"> cities. The agency operates in two distinct markets; one with low levels of turbulence and </w:t>
      </w:r>
      <w:r w:rsidR="00F57166" w:rsidRPr="008217F8">
        <w:rPr>
          <w:rFonts w:ascii="Times New Roman" w:hAnsi="Times New Roman"/>
        </w:rPr>
        <w:t xml:space="preserve">the </w:t>
      </w:r>
      <w:r w:rsidR="00AD2F2C" w:rsidRPr="008217F8">
        <w:rPr>
          <w:rFonts w:ascii="Times New Roman" w:hAnsi="Times New Roman"/>
        </w:rPr>
        <w:t>other w</w:t>
      </w:r>
      <w:r w:rsidR="00F57166" w:rsidRPr="008217F8">
        <w:rPr>
          <w:rFonts w:ascii="Times New Roman" w:hAnsi="Times New Roman"/>
        </w:rPr>
        <w:t xml:space="preserve">ith high levels of turbulence. </w:t>
      </w:r>
      <w:r w:rsidR="00AD2F2C" w:rsidRPr="008217F8">
        <w:rPr>
          <w:rFonts w:ascii="Times New Roman" w:hAnsi="Times New Roman"/>
        </w:rPr>
        <w:t xml:space="preserve">In the high turbulence market, in comparison to the low turbulence market, customer demand is more uncertain, the product is more complex and </w:t>
      </w:r>
      <w:r w:rsidR="00F57166" w:rsidRPr="008217F8">
        <w:rPr>
          <w:rFonts w:ascii="Times New Roman" w:hAnsi="Times New Roman"/>
        </w:rPr>
        <w:t>customer requirements change</w:t>
      </w:r>
      <w:r w:rsidR="00AD2F2C" w:rsidRPr="008217F8">
        <w:rPr>
          <w:rFonts w:ascii="Times New Roman" w:hAnsi="Times New Roman"/>
        </w:rPr>
        <w:t xml:space="preserve"> over time. The agency employs 260 people who deal with both markets simultaneously.</w:t>
      </w:r>
      <w:r w:rsidR="00F57166" w:rsidRPr="008217F8">
        <w:rPr>
          <w:rFonts w:ascii="Times New Roman" w:hAnsi="Times New Roman"/>
        </w:rPr>
        <w:t xml:space="preserve"> </w:t>
      </w:r>
      <w:r w:rsidR="00AD2F2C" w:rsidRPr="008217F8">
        <w:rPr>
          <w:rFonts w:ascii="Times New Roman" w:hAnsi="Times New Roman"/>
        </w:rPr>
        <w:t xml:space="preserve">The company measures profitability, sales growth (market effectiveness) and customer satisfaction. The employees are aware of the dynamics between </w:t>
      </w:r>
      <w:r w:rsidR="00487295" w:rsidRPr="008217F8">
        <w:rPr>
          <w:rFonts w:ascii="Times New Roman" w:hAnsi="Times New Roman"/>
        </w:rPr>
        <w:t xml:space="preserve">the </w:t>
      </w:r>
      <w:r w:rsidR="00AD2F2C" w:rsidRPr="008217F8">
        <w:rPr>
          <w:rFonts w:ascii="Times New Roman" w:hAnsi="Times New Roman"/>
        </w:rPr>
        <w:t>two types of market</w:t>
      </w:r>
      <w:r w:rsidR="00252DA9" w:rsidRPr="008217F8">
        <w:rPr>
          <w:rFonts w:ascii="Times New Roman" w:hAnsi="Times New Roman"/>
        </w:rPr>
        <w:t>,</w:t>
      </w:r>
      <w:r w:rsidR="00AD2F2C" w:rsidRPr="008217F8">
        <w:rPr>
          <w:rFonts w:ascii="Times New Roman" w:hAnsi="Times New Roman"/>
        </w:rPr>
        <w:t xml:space="preserve"> </w:t>
      </w:r>
      <w:r w:rsidR="00252DA9" w:rsidRPr="008217F8">
        <w:rPr>
          <w:rFonts w:ascii="Times New Roman" w:hAnsi="Times New Roman"/>
        </w:rPr>
        <w:t>alongside</w:t>
      </w:r>
      <w:r w:rsidR="00AD2F2C" w:rsidRPr="008217F8">
        <w:rPr>
          <w:rFonts w:ascii="Times New Roman" w:hAnsi="Times New Roman"/>
        </w:rPr>
        <w:t xml:space="preserve"> the three </w:t>
      </w:r>
      <w:r w:rsidR="00D728F3" w:rsidRPr="008217F8">
        <w:rPr>
          <w:rFonts w:ascii="Times New Roman" w:hAnsi="Times New Roman"/>
        </w:rPr>
        <w:t>main</w:t>
      </w:r>
      <w:r w:rsidR="00AD2F2C" w:rsidRPr="008217F8">
        <w:rPr>
          <w:rFonts w:ascii="Times New Roman" w:hAnsi="Times New Roman"/>
        </w:rPr>
        <w:t xml:space="preserve"> components of company performance.</w:t>
      </w:r>
    </w:p>
    <w:p w14:paraId="6052FB13" w14:textId="77777777" w:rsidR="004B73F9" w:rsidRPr="008217F8" w:rsidRDefault="004B73F9" w:rsidP="004B73F9">
      <w:pPr>
        <w:widowControl w:val="0"/>
        <w:tabs>
          <w:tab w:val="left" w:pos="284"/>
        </w:tabs>
        <w:autoSpaceDE w:val="0"/>
        <w:autoSpaceDN w:val="0"/>
        <w:adjustRightInd w:val="0"/>
        <w:spacing w:after="240" w:line="360" w:lineRule="auto"/>
        <w:ind w:firstLine="720"/>
        <w:jc w:val="both"/>
        <w:rPr>
          <w:rFonts w:ascii="Times New Roman" w:hAnsi="Times New Roman"/>
        </w:rPr>
      </w:pPr>
      <w:r w:rsidRPr="008217F8">
        <w:rPr>
          <w:rFonts w:ascii="Times New Roman" w:hAnsi="Times New Roman"/>
        </w:rPr>
        <w:lastRenderedPageBreak/>
        <w:t xml:space="preserve">The majority of studies into organisational behaviour in the travel service context have been conducted in America or Europe (Wells </w:t>
      </w:r>
      <w:r w:rsidRPr="008217F8">
        <w:rPr>
          <w:rFonts w:ascii="Times New Roman" w:hAnsi="Times New Roman"/>
          <w:i/>
        </w:rPr>
        <w:t>et al.</w:t>
      </w:r>
      <w:r w:rsidRPr="008217F8">
        <w:rPr>
          <w:rFonts w:ascii="Times New Roman" w:hAnsi="Times New Roman"/>
        </w:rPr>
        <w:t>, 2016). T</w:t>
      </w:r>
      <w:r w:rsidRPr="008217F8">
        <w:rPr>
          <w:rFonts w:ascii="Times New Roman" w:hAnsi="Times New Roman"/>
          <w:lang w:val="en-US"/>
        </w:rPr>
        <w:t>his study addresses this gap by drawing upon a sample of Middle-Eastern travel agency employees.</w:t>
      </w:r>
      <w:r w:rsidRPr="008217F8">
        <w:rPr>
          <w:rFonts w:ascii="Times New Roman" w:hAnsi="Times New Roman"/>
        </w:rPr>
        <w:t xml:space="preserve"> This travel agency is comprised of six branches, with interconnected marketing management strategies, located across two major cities in Iran. This setting is illuminative due to the complex nature of the service, where employees regularly engage with internal PMS and external customers. A back-translation procedure was employed (English-Farsi) to avoid language misunderstandings, and two local academic native Farsi speakers were consulted in order to verify the questionnaire structure. 20 employees were selected to participate in a pilot-stage prior to data collection, with the wording of the questionnaire modified based on feedback collected at this juncture. </w:t>
      </w:r>
    </w:p>
    <w:p w14:paraId="6A76E33D" w14:textId="77777777" w:rsidR="004B73F9" w:rsidRPr="008217F8" w:rsidRDefault="004B73F9" w:rsidP="004B73F9">
      <w:pPr>
        <w:widowControl w:val="0"/>
        <w:tabs>
          <w:tab w:val="left" w:pos="284"/>
        </w:tabs>
        <w:autoSpaceDE w:val="0"/>
        <w:autoSpaceDN w:val="0"/>
        <w:adjustRightInd w:val="0"/>
        <w:spacing w:after="240" w:line="360" w:lineRule="auto"/>
        <w:ind w:firstLine="720"/>
        <w:jc w:val="both"/>
        <w:rPr>
          <w:rFonts w:ascii="Times New Roman" w:hAnsi="Times New Roman"/>
        </w:rPr>
      </w:pPr>
      <w:r w:rsidRPr="008217F8">
        <w:rPr>
          <w:rFonts w:ascii="Times New Roman" w:hAnsi="Times New Roman"/>
        </w:rPr>
        <w:t xml:space="preserve">The Total Design Method (Dillman </w:t>
      </w:r>
      <w:r w:rsidRPr="008217F8">
        <w:rPr>
          <w:rFonts w:ascii="Times New Roman" w:hAnsi="Times New Roman"/>
          <w:i/>
        </w:rPr>
        <w:t>et al</w:t>
      </w:r>
      <w:r w:rsidRPr="008217F8">
        <w:rPr>
          <w:rFonts w:ascii="Times New Roman" w:hAnsi="Times New Roman"/>
        </w:rPr>
        <w:t xml:space="preserve">., 2008) was used to administer questionnaires (including pre-notification letters and emails, questionnaire packages, and </w:t>
      </w:r>
      <w:r>
        <w:rPr>
          <w:rFonts w:ascii="Times New Roman" w:hAnsi="Times New Roman"/>
        </w:rPr>
        <w:t>reminder/</w:t>
      </w:r>
      <w:r w:rsidRPr="008217F8">
        <w:rPr>
          <w:rFonts w:ascii="Times New Roman" w:hAnsi="Times New Roman"/>
        </w:rPr>
        <w:t xml:space="preserve">follow-up letters and emails) to all 260 travel agency employees. 198 fully completed questionnaires were returned, yielding an acceptable response rate of 76% (Fowler, 2002). According to Hair </w:t>
      </w:r>
      <w:r w:rsidRPr="008217F8">
        <w:rPr>
          <w:rFonts w:ascii="Times New Roman" w:hAnsi="Times New Roman"/>
          <w:i/>
        </w:rPr>
        <w:t>et al.</w:t>
      </w:r>
      <w:r w:rsidRPr="008217F8">
        <w:rPr>
          <w:rFonts w:ascii="Times New Roman" w:hAnsi="Times New Roman"/>
        </w:rPr>
        <w:t xml:space="preserve"> (2017), the sample size should be 10 times the largest number of indicators used to measure a single construct. </w:t>
      </w:r>
      <w:r>
        <w:rPr>
          <w:rFonts w:ascii="Times New Roman" w:hAnsi="Times New Roman"/>
        </w:rPr>
        <w:t>Here</w:t>
      </w:r>
      <w:r w:rsidRPr="008217F8">
        <w:rPr>
          <w:rFonts w:ascii="Times New Roman" w:hAnsi="Times New Roman"/>
        </w:rPr>
        <w:t xml:space="preserve">, the highest number of indicators belongs to ‘MFL’ (indicating a minimum sample size of 70), thus the sample is larger than the suggested threshold. Cohen (1992) and Hair </w:t>
      </w:r>
      <w:r w:rsidRPr="008217F8">
        <w:rPr>
          <w:rFonts w:ascii="Times New Roman" w:hAnsi="Times New Roman"/>
          <w:i/>
        </w:rPr>
        <w:t>et al.</w:t>
      </w:r>
      <w:r w:rsidRPr="008217F8">
        <w:rPr>
          <w:rFonts w:ascii="Times New Roman" w:hAnsi="Times New Roman"/>
        </w:rPr>
        <w:t xml:space="preserve"> (2017) also contend that 51 responses are the minimum required to detect R</w:t>
      </w:r>
      <w:r w:rsidRPr="008217F8">
        <w:rPr>
          <w:rFonts w:ascii="Times New Roman" w:hAnsi="Times New Roman"/>
          <w:vertAlign w:val="superscript"/>
        </w:rPr>
        <w:t>2</w:t>
      </w:r>
      <w:r w:rsidRPr="008217F8">
        <w:rPr>
          <w:rFonts w:ascii="Times New Roman" w:hAnsi="Times New Roman"/>
        </w:rPr>
        <w:t xml:space="preserve"> values between 0.25 and 0.50 in any of the endogenous constructs in PLS-SEM modelling at a significant level (5%). While this may seem low, it echoes extant research embracing this research strategy (cf. Morgan and Strong, 2003). </w:t>
      </w:r>
    </w:p>
    <w:p w14:paraId="6DF8851B" w14:textId="77777777" w:rsidR="004B73F9" w:rsidRPr="008217F8" w:rsidRDefault="004B73F9" w:rsidP="004B73F9">
      <w:pPr>
        <w:widowControl w:val="0"/>
        <w:tabs>
          <w:tab w:val="left" w:pos="284"/>
        </w:tabs>
        <w:autoSpaceDE w:val="0"/>
        <w:autoSpaceDN w:val="0"/>
        <w:adjustRightInd w:val="0"/>
        <w:spacing w:after="240" w:line="360" w:lineRule="auto"/>
        <w:ind w:firstLine="720"/>
        <w:jc w:val="both"/>
        <w:rPr>
          <w:rFonts w:ascii="Times New Roman" w:hAnsi="Times New Roman"/>
        </w:rPr>
      </w:pPr>
      <w:r w:rsidRPr="008217F8">
        <w:rPr>
          <w:rFonts w:ascii="Times New Roman" w:hAnsi="Times New Roman"/>
        </w:rPr>
        <w:t xml:space="preserve">Additionally, beyond Dillman et al.’s (2008) protocols, two different analyses were used to overcome self-selection bias. First, the nonresponse bias test using Armstrong and Overton’s (1977) recommendations was employed. Early and late versions of the questionnaire were compared for systematic differences in demographic variables (gender, age, education level); no significant difference was identified at </w:t>
      </w:r>
      <w:r w:rsidRPr="008217F8">
        <w:rPr>
          <w:rFonts w:ascii="Times New Roman" w:hAnsi="Times New Roman"/>
          <w:i/>
        </w:rPr>
        <w:t>p</w:t>
      </w:r>
      <w:r w:rsidRPr="008217F8">
        <w:rPr>
          <w:rFonts w:ascii="Times New Roman" w:hAnsi="Times New Roman"/>
        </w:rPr>
        <w:t xml:space="preserve">&lt;0.05. Second, Chi-square goodness-of-fit analysis was used to investigate whether there were systematic differences between the main sample and the population in terms of cities and different branches. The results indicated no </w:t>
      </w:r>
      <w:r w:rsidRPr="008217F8">
        <w:rPr>
          <w:rFonts w:ascii="Times New Roman" w:hAnsi="Times New Roman"/>
        </w:rPr>
        <w:lastRenderedPageBreak/>
        <w:t xml:space="preserve">systematic differences. Further, the authors checked that the employees’ assessment of performance was consistent with the senior managers’ assessment of performance in relation to competitors within the sector.  </w:t>
      </w:r>
    </w:p>
    <w:p w14:paraId="469D2B53" w14:textId="5E7F3B97" w:rsidR="00976ECD" w:rsidRPr="008217F8" w:rsidRDefault="00A8071E" w:rsidP="008217F8">
      <w:pPr>
        <w:widowControl w:val="0"/>
        <w:tabs>
          <w:tab w:val="left" w:pos="284"/>
        </w:tabs>
        <w:autoSpaceDE w:val="0"/>
        <w:autoSpaceDN w:val="0"/>
        <w:adjustRightInd w:val="0"/>
        <w:spacing w:after="240" w:line="360" w:lineRule="auto"/>
        <w:ind w:firstLine="720"/>
        <w:jc w:val="both"/>
        <w:rPr>
          <w:rFonts w:ascii="Times New Roman" w:hAnsi="Times New Roman"/>
        </w:rPr>
      </w:pPr>
      <w:r w:rsidRPr="008217F8">
        <w:rPr>
          <w:rFonts w:ascii="Times New Roman" w:hAnsi="Times New Roman"/>
        </w:rPr>
        <w:t>Most</w:t>
      </w:r>
      <w:r w:rsidR="007654BA" w:rsidRPr="008217F8">
        <w:rPr>
          <w:rFonts w:ascii="Times New Roman" w:hAnsi="Times New Roman"/>
        </w:rPr>
        <w:t xml:space="preserve"> respondents were </w:t>
      </w:r>
      <w:r w:rsidR="0082375E" w:rsidRPr="008217F8">
        <w:rPr>
          <w:rFonts w:ascii="Times New Roman" w:hAnsi="Times New Roman"/>
        </w:rPr>
        <w:t xml:space="preserve">aged </w:t>
      </w:r>
      <w:r w:rsidR="00E805CC" w:rsidRPr="008217F8">
        <w:rPr>
          <w:rFonts w:ascii="Times New Roman" w:hAnsi="Times New Roman"/>
        </w:rPr>
        <w:t>between 18</w:t>
      </w:r>
      <w:r w:rsidR="00375967">
        <w:rPr>
          <w:rFonts w:ascii="Times New Roman" w:hAnsi="Times New Roman"/>
        </w:rPr>
        <w:t xml:space="preserve"> and </w:t>
      </w:r>
      <w:r w:rsidR="00E805CC" w:rsidRPr="008217F8">
        <w:rPr>
          <w:rFonts w:ascii="Times New Roman" w:hAnsi="Times New Roman"/>
        </w:rPr>
        <w:t>39</w:t>
      </w:r>
      <w:r w:rsidR="00375967">
        <w:rPr>
          <w:rFonts w:ascii="Times New Roman" w:hAnsi="Times New Roman"/>
        </w:rPr>
        <w:t xml:space="preserve"> years</w:t>
      </w:r>
      <w:r w:rsidR="00E805CC" w:rsidRPr="008217F8">
        <w:rPr>
          <w:rFonts w:ascii="Times New Roman" w:hAnsi="Times New Roman"/>
        </w:rPr>
        <w:t xml:space="preserve"> (66.7%);</w:t>
      </w:r>
      <w:r w:rsidR="007654BA" w:rsidRPr="008217F8">
        <w:rPr>
          <w:rFonts w:ascii="Times New Roman" w:hAnsi="Times New Roman"/>
        </w:rPr>
        <w:t xml:space="preserve"> 45.5% </w:t>
      </w:r>
      <w:r w:rsidR="00E805CC" w:rsidRPr="008217F8">
        <w:rPr>
          <w:rFonts w:ascii="Times New Roman" w:hAnsi="Times New Roman"/>
        </w:rPr>
        <w:t xml:space="preserve">were </w:t>
      </w:r>
      <w:r w:rsidR="007654BA" w:rsidRPr="008217F8">
        <w:rPr>
          <w:rFonts w:ascii="Times New Roman" w:hAnsi="Times New Roman"/>
        </w:rPr>
        <w:t xml:space="preserve">female. </w:t>
      </w:r>
      <w:r w:rsidR="00EF6792" w:rsidRPr="008217F8">
        <w:rPr>
          <w:rFonts w:ascii="Times New Roman" w:hAnsi="Times New Roman"/>
        </w:rPr>
        <w:t>Overall</w:t>
      </w:r>
      <w:r w:rsidR="004E5D74" w:rsidRPr="008217F8">
        <w:rPr>
          <w:rFonts w:ascii="Times New Roman" w:hAnsi="Times New Roman"/>
        </w:rPr>
        <w:t xml:space="preserve">, 8.1% </w:t>
      </w:r>
      <w:r w:rsidR="00695737" w:rsidRPr="008217F8">
        <w:rPr>
          <w:rFonts w:ascii="Times New Roman" w:hAnsi="Times New Roman"/>
        </w:rPr>
        <w:t>had</w:t>
      </w:r>
      <w:r w:rsidR="007654BA" w:rsidRPr="008217F8">
        <w:rPr>
          <w:rFonts w:ascii="Times New Roman" w:hAnsi="Times New Roman"/>
        </w:rPr>
        <w:t xml:space="preserve"> basic education, 18.7% completed </w:t>
      </w:r>
      <w:r w:rsidR="00E10EE2" w:rsidRPr="008217F8">
        <w:rPr>
          <w:rFonts w:ascii="Times New Roman" w:hAnsi="Times New Roman"/>
        </w:rPr>
        <w:t>high school</w:t>
      </w:r>
      <w:r w:rsidR="007654BA" w:rsidRPr="008217F8">
        <w:rPr>
          <w:rFonts w:ascii="Times New Roman" w:hAnsi="Times New Roman"/>
        </w:rPr>
        <w:t xml:space="preserve">, 48% </w:t>
      </w:r>
      <w:r w:rsidR="00543F71" w:rsidRPr="008217F8">
        <w:rPr>
          <w:rFonts w:ascii="Times New Roman" w:hAnsi="Times New Roman"/>
        </w:rPr>
        <w:t>held</w:t>
      </w:r>
      <w:r w:rsidR="007654BA" w:rsidRPr="008217F8">
        <w:rPr>
          <w:rFonts w:ascii="Times New Roman" w:hAnsi="Times New Roman"/>
        </w:rPr>
        <w:t xml:space="preserve"> undergraduate</w:t>
      </w:r>
      <w:r w:rsidR="00F70D73" w:rsidRPr="008217F8">
        <w:rPr>
          <w:rFonts w:ascii="Times New Roman" w:hAnsi="Times New Roman"/>
        </w:rPr>
        <w:t>/</w:t>
      </w:r>
      <w:r w:rsidR="007654BA" w:rsidRPr="008217F8">
        <w:rPr>
          <w:rFonts w:ascii="Times New Roman" w:hAnsi="Times New Roman"/>
        </w:rPr>
        <w:t xml:space="preserve">college diplomas, and the </w:t>
      </w:r>
      <w:r w:rsidR="00F70D73" w:rsidRPr="008217F8">
        <w:rPr>
          <w:rFonts w:ascii="Times New Roman" w:hAnsi="Times New Roman"/>
        </w:rPr>
        <w:t>remainder</w:t>
      </w:r>
      <w:r w:rsidR="007654BA" w:rsidRPr="008217F8">
        <w:rPr>
          <w:rFonts w:ascii="Times New Roman" w:hAnsi="Times New Roman"/>
        </w:rPr>
        <w:t xml:space="preserve"> </w:t>
      </w:r>
      <w:r w:rsidR="00CC5F59" w:rsidRPr="008217F8">
        <w:rPr>
          <w:rFonts w:ascii="Times New Roman" w:hAnsi="Times New Roman"/>
        </w:rPr>
        <w:t xml:space="preserve">(25.3%) </w:t>
      </w:r>
      <w:r w:rsidR="00F70D73" w:rsidRPr="008217F8">
        <w:rPr>
          <w:rFonts w:ascii="Times New Roman" w:hAnsi="Times New Roman"/>
        </w:rPr>
        <w:t>held</w:t>
      </w:r>
      <w:r w:rsidR="007654BA" w:rsidRPr="008217F8">
        <w:rPr>
          <w:rFonts w:ascii="Times New Roman" w:hAnsi="Times New Roman"/>
        </w:rPr>
        <w:t xml:space="preserve"> postgraduate </w:t>
      </w:r>
      <w:r w:rsidR="00F70D73" w:rsidRPr="008217F8">
        <w:rPr>
          <w:rFonts w:ascii="Times New Roman" w:hAnsi="Times New Roman"/>
        </w:rPr>
        <w:t>degrees</w:t>
      </w:r>
      <w:r w:rsidR="007C4699" w:rsidRPr="008217F8">
        <w:rPr>
          <w:rFonts w:ascii="Times New Roman" w:hAnsi="Times New Roman"/>
        </w:rPr>
        <w:t xml:space="preserve">. </w:t>
      </w:r>
      <w:r w:rsidR="00F96687">
        <w:rPr>
          <w:rFonts w:ascii="Times New Roman" w:hAnsi="Times New Roman"/>
        </w:rPr>
        <w:t xml:space="preserve">In terms of </w:t>
      </w:r>
      <w:r w:rsidR="00B03C17">
        <w:rPr>
          <w:rFonts w:ascii="Times New Roman" w:hAnsi="Times New Roman"/>
        </w:rPr>
        <w:t>role</w:t>
      </w:r>
      <w:r w:rsidR="00F96687">
        <w:rPr>
          <w:rFonts w:ascii="Times New Roman" w:hAnsi="Times New Roman"/>
        </w:rPr>
        <w:t xml:space="preserve"> </w:t>
      </w:r>
      <w:r w:rsidR="00F96687" w:rsidRPr="00A76AE1">
        <w:rPr>
          <w:rFonts w:ascii="Times New Roman" w:hAnsi="Times New Roman"/>
        </w:rPr>
        <w:t>-</w:t>
      </w:r>
      <w:r w:rsidR="00C87E5F" w:rsidRPr="00A76AE1">
        <w:rPr>
          <w:rFonts w:ascii="Times New Roman" w:hAnsi="Times New Roman"/>
        </w:rPr>
        <w:t xml:space="preserve"> 23.7% were unskilled</w:t>
      </w:r>
      <w:r w:rsidR="00A76AE1" w:rsidRPr="00A76AE1">
        <w:rPr>
          <w:rFonts w:ascii="Times New Roman" w:hAnsi="Times New Roman"/>
        </w:rPr>
        <w:t xml:space="preserve"> (e.g., trainees);</w:t>
      </w:r>
      <w:r w:rsidR="007654BA" w:rsidRPr="00A76AE1">
        <w:rPr>
          <w:rFonts w:ascii="Times New Roman" w:hAnsi="Times New Roman"/>
        </w:rPr>
        <w:t xml:space="preserve"> 25.8% </w:t>
      </w:r>
      <w:r w:rsidR="00B03C17" w:rsidRPr="00A76AE1">
        <w:rPr>
          <w:rFonts w:ascii="Times New Roman" w:hAnsi="Times New Roman"/>
        </w:rPr>
        <w:t>worked</w:t>
      </w:r>
      <w:r w:rsidR="005860EE" w:rsidRPr="00A76AE1">
        <w:rPr>
          <w:rFonts w:ascii="Times New Roman" w:hAnsi="Times New Roman"/>
        </w:rPr>
        <w:t xml:space="preserve"> in </w:t>
      </w:r>
      <w:r w:rsidR="007654BA" w:rsidRPr="008217F8">
        <w:rPr>
          <w:rFonts w:ascii="Times New Roman" w:hAnsi="Times New Roman"/>
        </w:rPr>
        <w:t>‘marketing</w:t>
      </w:r>
      <w:r w:rsidR="00A500EE" w:rsidRPr="008217F8">
        <w:rPr>
          <w:rFonts w:ascii="Times New Roman" w:hAnsi="Times New Roman"/>
        </w:rPr>
        <w:t>/</w:t>
      </w:r>
      <w:r w:rsidR="00C87E5F" w:rsidRPr="008217F8">
        <w:rPr>
          <w:rFonts w:ascii="Times New Roman" w:hAnsi="Times New Roman"/>
        </w:rPr>
        <w:t>internal communications’;</w:t>
      </w:r>
      <w:r w:rsidR="007654BA" w:rsidRPr="008217F8">
        <w:rPr>
          <w:rFonts w:ascii="Times New Roman" w:hAnsi="Times New Roman"/>
        </w:rPr>
        <w:t xml:space="preserve"> 32.2% </w:t>
      </w:r>
      <w:r w:rsidR="00731B2D" w:rsidRPr="008217F8">
        <w:rPr>
          <w:rFonts w:ascii="Times New Roman" w:hAnsi="Times New Roman"/>
        </w:rPr>
        <w:t>were</w:t>
      </w:r>
      <w:r w:rsidR="007654BA" w:rsidRPr="008217F8">
        <w:rPr>
          <w:rFonts w:ascii="Times New Roman" w:hAnsi="Times New Roman"/>
        </w:rPr>
        <w:t xml:space="preserve"> tour guides or </w:t>
      </w:r>
      <w:r w:rsidR="00C87E5F" w:rsidRPr="008217F8">
        <w:rPr>
          <w:rFonts w:ascii="Times New Roman" w:hAnsi="Times New Roman"/>
        </w:rPr>
        <w:t>‘external communications’;</w:t>
      </w:r>
      <w:r w:rsidR="007654BA" w:rsidRPr="008217F8">
        <w:rPr>
          <w:rFonts w:ascii="Times New Roman" w:hAnsi="Times New Roman"/>
        </w:rPr>
        <w:t xml:space="preserve"> </w:t>
      </w:r>
      <w:r w:rsidR="000D3D91" w:rsidRPr="008217F8">
        <w:rPr>
          <w:rFonts w:ascii="Times New Roman" w:hAnsi="Times New Roman"/>
        </w:rPr>
        <w:t>and</w:t>
      </w:r>
      <w:r w:rsidR="007654BA" w:rsidRPr="008217F8">
        <w:rPr>
          <w:rFonts w:ascii="Times New Roman" w:hAnsi="Times New Roman"/>
        </w:rPr>
        <w:t xml:space="preserve"> </w:t>
      </w:r>
      <w:r w:rsidR="007C4699" w:rsidRPr="008217F8">
        <w:rPr>
          <w:rFonts w:ascii="Times New Roman" w:hAnsi="Times New Roman"/>
        </w:rPr>
        <w:t>the remainder</w:t>
      </w:r>
      <w:r w:rsidR="005860EE">
        <w:rPr>
          <w:rFonts w:ascii="Times New Roman" w:hAnsi="Times New Roman"/>
        </w:rPr>
        <w:t xml:space="preserve"> in</w:t>
      </w:r>
      <w:r w:rsidR="007C4699" w:rsidRPr="008217F8">
        <w:rPr>
          <w:rFonts w:ascii="Times New Roman" w:hAnsi="Times New Roman"/>
        </w:rPr>
        <w:t xml:space="preserve"> ‘operations/</w:t>
      </w:r>
      <w:r w:rsidR="007654BA" w:rsidRPr="008217F8">
        <w:rPr>
          <w:rFonts w:ascii="Times New Roman" w:hAnsi="Times New Roman"/>
        </w:rPr>
        <w:t xml:space="preserve">accounting’ (27.3%). </w:t>
      </w:r>
      <w:r w:rsidR="00B03C17">
        <w:rPr>
          <w:rFonts w:ascii="Times New Roman" w:hAnsi="Times New Roman"/>
        </w:rPr>
        <w:t>All participants</w:t>
      </w:r>
      <w:r w:rsidR="00976ECD" w:rsidRPr="008217F8">
        <w:rPr>
          <w:rFonts w:ascii="Times New Roman" w:hAnsi="Times New Roman"/>
        </w:rPr>
        <w:t xml:space="preserve"> were aware of the organisation’s strategy, marketing plans and PMS.</w:t>
      </w:r>
      <w:r w:rsidR="000D49AD" w:rsidRPr="008217F8">
        <w:rPr>
          <w:rFonts w:ascii="Times New Roman" w:hAnsi="Times New Roman"/>
        </w:rPr>
        <w:t xml:space="preserve"> A</w:t>
      </w:r>
      <w:r w:rsidR="00976ECD" w:rsidRPr="008217F8">
        <w:rPr>
          <w:rFonts w:ascii="Times New Roman" w:hAnsi="Times New Roman"/>
        </w:rPr>
        <w:t xml:space="preserve">ll </w:t>
      </w:r>
      <w:r w:rsidR="00B6667F">
        <w:rPr>
          <w:rFonts w:ascii="Times New Roman" w:hAnsi="Times New Roman"/>
        </w:rPr>
        <w:t>employees</w:t>
      </w:r>
      <w:r w:rsidR="00976ECD" w:rsidRPr="008217F8">
        <w:rPr>
          <w:rFonts w:ascii="Times New Roman" w:hAnsi="Times New Roman"/>
        </w:rPr>
        <w:t xml:space="preserve"> (including unskilled labour) had attended various performance-related workshops provided by the firm. </w:t>
      </w:r>
      <w:r w:rsidR="000D49AD" w:rsidRPr="008217F8">
        <w:rPr>
          <w:rFonts w:ascii="Times New Roman" w:hAnsi="Times New Roman"/>
        </w:rPr>
        <w:t>Further, t</w:t>
      </w:r>
      <w:r w:rsidR="00976ECD" w:rsidRPr="008217F8">
        <w:rPr>
          <w:rFonts w:ascii="Times New Roman" w:hAnsi="Times New Roman"/>
        </w:rPr>
        <w:t xml:space="preserve">he firm organises </w:t>
      </w:r>
      <w:r w:rsidR="00E22EFE" w:rsidRPr="008217F8">
        <w:rPr>
          <w:rFonts w:ascii="Times New Roman" w:hAnsi="Times New Roman"/>
        </w:rPr>
        <w:t>regular</w:t>
      </w:r>
      <w:r w:rsidR="00976ECD" w:rsidRPr="008217F8">
        <w:rPr>
          <w:rFonts w:ascii="Times New Roman" w:hAnsi="Times New Roman"/>
        </w:rPr>
        <w:t xml:space="preserve"> staff meetings, where management and marketing plans are communicated to all employees. A newsletter is also provided to ensure that employees remain up-to-date with the latest developments</w:t>
      </w:r>
      <w:r w:rsidR="002D1080" w:rsidRPr="008217F8">
        <w:rPr>
          <w:rFonts w:ascii="Times New Roman" w:hAnsi="Times New Roman"/>
        </w:rPr>
        <w:t xml:space="preserve">, and employees are encouraged to contribute to the </w:t>
      </w:r>
      <w:r w:rsidR="00976ECD" w:rsidRPr="008217F8">
        <w:rPr>
          <w:rFonts w:ascii="Times New Roman" w:hAnsi="Times New Roman"/>
        </w:rPr>
        <w:t xml:space="preserve">setting </w:t>
      </w:r>
      <w:r w:rsidR="002D1080" w:rsidRPr="008217F8">
        <w:rPr>
          <w:rFonts w:ascii="Times New Roman" w:hAnsi="Times New Roman"/>
        </w:rPr>
        <w:t xml:space="preserve">of </w:t>
      </w:r>
      <w:r w:rsidR="00976ECD" w:rsidRPr="008217F8">
        <w:rPr>
          <w:rFonts w:ascii="Times New Roman" w:hAnsi="Times New Roman"/>
        </w:rPr>
        <w:t>new goals and quantifying the efficiency and effectiveness of action including diversity, strategy-fit</w:t>
      </w:r>
      <w:r w:rsidR="002D1080" w:rsidRPr="008217F8">
        <w:rPr>
          <w:rFonts w:ascii="Times New Roman" w:hAnsi="Times New Roman"/>
        </w:rPr>
        <w:t>,</w:t>
      </w:r>
      <w:r w:rsidR="00976ECD" w:rsidRPr="008217F8">
        <w:rPr>
          <w:rFonts w:ascii="Times New Roman" w:hAnsi="Times New Roman"/>
        </w:rPr>
        <w:t xml:space="preserve"> and cause-and-effect relationships.</w:t>
      </w:r>
    </w:p>
    <w:p w14:paraId="1693E3E6" w14:textId="77777777" w:rsidR="007654BA" w:rsidRPr="008217F8" w:rsidRDefault="000F1DAE" w:rsidP="008217F8">
      <w:pPr>
        <w:widowControl w:val="0"/>
        <w:tabs>
          <w:tab w:val="left" w:pos="284"/>
        </w:tabs>
        <w:autoSpaceDE w:val="0"/>
        <w:autoSpaceDN w:val="0"/>
        <w:adjustRightInd w:val="0"/>
        <w:spacing w:after="240" w:line="360" w:lineRule="auto"/>
        <w:jc w:val="both"/>
        <w:rPr>
          <w:rFonts w:ascii="Times New Roman" w:hAnsi="Times New Roman"/>
          <w:i/>
        </w:rPr>
      </w:pPr>
      <w:r w:rsidRPr="008217F8">
        <w:rPr>
          <w:rFonts w:ascii="Times New Roman" w:hAnsi="Times New Roman"/>
          <w:i/>
        </w:rPr>
        <w:t xml:space="preserve">3.2 </w:t>
      </w:r>
      <w:r w:rsidR="007654BA" w:rsidRPr="008217F8">
        <w:rPr>
          <w:rFonts w:ascii="Times New Roman" w:hAnsi="Times New Roman"/>
          <w:i/>
        </w:rPr>
        <w:t xml:space="preserve">Measures </w:t>
      </w:r>
    </w:p>
    <w:p w14:paraId="429AB2BD" w14:textId="49A5FE9D" w:rsidR="00DE21D4" w:rsidRPr="008217F8" w:rsidRDefault="007654BA" w:rsidP="008217F8">
      <w:pPr>
        <w:widowControl w:val="0"/>
        <w:tabs>
          <w:tab w:val="left" w:pos="284"/>
        </w:tabs>
        <w:autoSpaceDE w:val="0"/>
        <w:autoSpaceDN w:val="0"/>
        <w:adjustRightInd w:val="0"/>
        <w:spacing w:after="240" w:line="360" w:lineRule="auto"/>
        <w:ind w:firstLine="720"/>
        <w:jc w:val="both"/>
        <w:rPr>
          <w:rFonts w:ascii="Times New Roman" w:hAnsi="Times New Roman"/>
        </w:rPr>
      </w:pPr>
      <w:r w:rsidRPr="008217F8">
        <w:rPr>
          <w:rFonts w:ascii="Times New Roman" w:hAnsi="Times New Roman"/>
        </w:rPr>
        <w:t>Measures were adapted from extant research</w:t>
      </w:r>
      <w:r w:rsidR="000E104B" w:rsidRPr="008217F8">
        <w:rPr>
          <w:rFonts w:ascii="Times New Roman" w:hAnsi="Times New Roman"/>
        </w:rPr>
        <w:t xml:space="preserve">. </w:t>
      </w:r>
      <w:r w:rsidR="002571A9" w:rsidRPr="008217F8">
        <w:rPr>
          <w:rFonts w:ascii="Times New Roman" w:hAnsi="Times New Roman"/>
        </w:rPr>
        <w:t>T</w:t>
      </w:r>
      <w:r w:rsidR="000E104B" w:rsidRPr="008217F8">
        <w:rPr>
          <w:rFonts w:ascii="Times New Roman" w:hAnsi="Times New Roman"/>
        </w:rPr>
        <w:t>he second-order C</w:t>
      </w:r>
      <w:r w:rsidRPr="008217F8">
        <w:rPr>
          <w:rFonts w:ascii="Times New Roman" w:hAnsi="Times New Roman"/>
        </w:rPr>
        <w:t xml:space="preserve">PMS construct </w:t>
      </w:r>
      <w:r w:rsidR="002571A9" w:rsidRPr="008217F8">
        <w:rPr>
          <w:rFonts w:ascii="Times New Roman" w:hAnsi="Times New Roman"/>
        </w:rPr>
        <w:t>is comprised of</w:t>
      </w:r>
      <w:r w:rsidRPr="008217F8">
        <w:rPr>
          <w:rFonts w:ascii="Times New Roman" w:hAnsi="Times New Roman"/>
        </w:rPr>
        <w:t xml:space="preserve"> </w:t>
      </w:r>
      <w:r w:rsidR="00481D72" w:rsidRPr="008217F8">
        <w:rPr>
          <w:rFonts w:ascii="Times New Roman" w:hAnsi="Times New Roman"/>
        </w:rPr>
        <w:t xml:space="preserve">three dimensions: </w:t>
      </w:r>
      <w:r w:rsidRPr="008217F8">
        <w:rPr>
          <w:rFonts w:ascii="Times New Roman" w:hAnsi="Times New Roman"/>
        </w:rPr>
        <w:t>di</w:t>
      </w:r>
      <w:r w:rsidR="00731B2D" w:rsidRPr="008217F8">
        <w:rPr>
          <w:rFonts w:ascii="Times New Roman" w:hAnsi="Times New Roman"/>
        </w:rPr>
        <w:t>versity (5-items);</w:t>
      </w:r>
      <w:r w:rsidR="00791A49" w:rsidRPr="008217F8">
        <w:rPr>
          <w:rFonts w:ascii="Times New Roman" w:hAnsi="Times New Roman"/>
        </w:rPr>
        <w:t xml:space="preserve"> strategy-</w:t>
      </w:r>
      <w:r w:rsidR="00731B2D" w:rsidRPr="008217F8">
        <w:rPr>
          <w:rFonts w:ascii="Times New Roman" w:hAnsi="Times New Roman"/>
        </w:rPr>
        <w:t xml:space="preserve">fit (2-items); </w:t>
      </w:r>
      <w:r w:rsidRPr="008217F8">
        <w:rPr>
          <w:rFonts w:ascii="Times New Roman" w:hAnsi="Times New Roman"/>
        </w:rPr>
        <w:t xml:space="preserve">cause-and-effect relationships (3-items) </w:t>
      </w:r>
      <w:r w:rsidR="008860CD" w:rsidRPr="008217F8">
        <w:rPr>
          <w:rFonts w:ascii="Times New Roman" w:hAnsi="Times New Roman"/>
        </w:rPr>
        <w:t>(</w:t>
      </w:r>
      <w:r w:rsidRPr="008217F8">
        <w:rPr>
          <w:rFonts w:ascii="Times New Roman" w:hAnsi="Times New Roman"/>
          <w:noProof/>
        </w:rPr>
        <w:t>Homburg</w:t>
      </w:r>
      <w:r w:rsidR="00DF0CB6" w:rsidRPr="008217F8">
        <w:rPr>
          <w:rFonts w:ascii="Times New Roman" w:hAnsi="Times New Roman"/>
          <w:noProof/>
        </w:rPr>
        <w:t xml:space="preserve"> </w:t>
      </w:r>
      <w:r w:rsidR="00DF0CB6" w:rsidRPr="008217F8">
        <w:rPr>
          <w:rFonts w:ascii="Times New Roman" w:hAnsi="Times New Roman"/>
          <w:i/>
          <w:noProof/>
        </w:rPr>
        <w:t>et al.</w:t>
      </w:r>
      <w:r w:rsidR="008860CD" w:rsidRPr="008217F8">
        <w:rPr>
          <w:rFonts w:ascii="Times New Roman" w:hAnsi="Times New Roman"/>
          <w:i/>
          <w:noProof/>
        </w:rPr>
        <w:t xml:space="preserve">, </w:t>
      </w:r>
      <w:r w:rsidRPr="008217F8">
        <w:rPr>
          <w:rFonts w:ascii="Times New Roman" w:hAnsi="Times New Roman"/>
          <w:noProof/>
        </w:rPr>
        <w:t>2012)</w:t>
      </w:r>
      <w:r w:rsidR="000E6F4C" w:rsidRPr="008217F8">
        <w:rPr>
          <w:rFonts w:ascii="Times New Roman" w:hAnsi="Times New Roman"/>
        </w:rPr>
        <w:t>.</w:t>
      </w:r>
      <w:r w:rsidR="009A5149" w:rsidRPr="008217F8">
        <w:rPr>
          <w:rFonts w:ascii="Times New Roman" w:hAnsi="Times New Roman"/>
        </w:rPr>
        <w:t xml:space="preserve"> T</w:t>
      </w:r>
      <w:r w:rsidR="000E6F4C" w:rsidRPr="008217F8">
        <w:rPr>
          <w:rFonts w:ascii="Times New Roman" w:hAnsi="Times New Roman"/>
        </w:rPr>
        <w:t xml:space="preserve">hese dimensions have been applied </w:t>
      </w:r>
      <w:r w:rsidR="00FE0615" w:rsidRPr="008217F8">
        <w:rPr>
          <w:rFonts w:ascii="Times New Roman" w:hAnsi="Times New Roman"/>
        </w:rPr>
        <w:t xml:space="preserve">previously </w:t>
      </w:r>
      <w:r w:rsidR="000E6F4C" w:rsidRPr="008217F8">
        <w:rPr>
          <w:rFonts w:ascii="Times New Roman" w:hAnsi="Times New Roman"/>
        </w:rPr>
        <w:t xml:space="preserve">in managerial accounting and marketing studies (Hall, 2008; Homburg </w:t>
      </w:r>
      <w:r w:rsidR="000E6F4C" w:rsidRPr="008217F8">
        <w:rPr>
          <w:rFonts w:ascii="Times New Roman" w:hAnsi="Times New Roman"/>
          <w:i/>
        </w:rPr>
        <w:t>et al.,</w:t>
      </w:r>
      <w:r w:rsidR="000E6F4C" w:rsidRPr="008217F8">
        <w:rPr>
          <w:rFonts w:ascii="Times New Roman" w:hAnsi="Times New Roman"/>
        </w:rPr>
        <w:t xml:space="preserve"> 2012). </w:t>
      </w:r>
      <w:r w:rsidRPr="008217F8">
        <w:rPr>
          <w:rFonts w:ascii="Times New Roman" w:hAnsi="Times New Roman"/>
        </w:rPr>
        <w:t>To</w:t>
      </w:r>
      <w:r w:rsidR="00907269" w:rsidRPr="008217F8">
        <w:rPr>
          <w:rFonts w:ascii="Times New Roman" w:hAnsi="Times New Roman"/>
        </w:rPr>
        <w:t xml:space="preserve"> investigate</w:t>
      </w:r>
      <w:r w:rsidRPr="008217F8">
        <w:rPr>
          <w:rFonts w:ascii="Times New Roman" w:hAnsi="Times New Roman"/>
        </w:rPr>
        <w:t xml:space="preserve"> </w:t>
      </w:r>
      <w:r w:rsidR="009A5149" w:rsidRPr="008217F8">
        <w:rPr>
          <w:rFonts w:ascii="Times New Roman" w:hAnsi="Times New Roman"/>
        </w:rPr>
        <w:t>performance measurement</w:t>
      </w:r>
      <w:r w:rsidR="00907269" w:rsidRPr="008217F8">
        <w:rPr>
          <w:rFonts w:ascii="Times New Roman" w:hAnsi="Times New Roman"/>
        </w:rPr>
        <w:t xml:space="preserve"> in the travel agency context</w:t>
      </w:r>
      <w:r w:rsidRPr="008217F8">
        <w:rPr>
          <w:rFonts w:ascii="Times New Roman" w:hAnsi="Times New Roman"/>
        </w:rPr>
        <w:t>, employee</w:t>
      </w:r>
      <w:r w:rsidR="000E104B" w:rsidRPr="008217F8">
        <w:rPr>
          <w:rFonts w:ascii="Times New Roman" w:hAnsi="Times New Roman"/>
        </w:rPr>
        <w:t>s rate</w:t>
      </w:r>
      <w:r w:rsidR="009C02E3" w:rsidRPr="008217F8">
        <w:rPr>
          <w:rFonts w:ascii="Times New Roman" w:hAnsi="Times New Roman"/>
        </w:rPr>
        <w:t>d</w:t>
      </w:r>
      <w:r w:rsidR="000E104B" w:rsidRPr="008217F8">
        <w:rPr>
          <w:rFonts w:ascii="Times New Roman" w:hAnsi="Times New Roman"/>
        </w:rPr>
        <w:t xml:space="preserve"> their</w:t>
      </w:r>
      <w:r w:rsidR="009C02E3" w:rsidRPr="008217F8">
        <w:rPr>
          <w:rFonts w:ascii="Times New Roman" w:hAnsi="Times New Roman"/>
        </w:rPr>
        <w:t xml:space="preserve"> firm’s</w:t>
      </w:r>
      <w:r w:rsidR="000E104B" w:rsidRPr="008217F8">
        <w:rPr>
          <w:rFonts w:ascii="Times New Roman" w:hAnsi="Times New Roman"/>
        </w:rPr>
        <w:t xml:space="preserve"> C</w:t>
      </w:r>
      <w:r w:rsidRPr="008217F8">
        <w:rPr>
          <w:rFonts w:ascii="Times New Roman" w:hAnsi="Times New Roman"/>
        </w:rPr>
        <w:t>PMS using a seven-poi</w:t>
      </w:r>
      <w:r w:rsidR="00CB2841" w:rsidRPr="008217F8">
        <w:rPr>
          <w:rFonts w:ascii="Times New Roman" w:hAnsi="Times New Roman"/>
        </w:rPr>
        <w:t xml:space="preserve">nt Likert scale (1 ‘not at all’; </w:t>
      </w:r>
      <w:r w:rsidRPr="008217F8">
        <w:rPr>
          <w:rFonts w:ascii="Times New Roman" w:hAnsi="Times New Roman"/>
        </w:rPr>
        <w:t xml:space="preserve">7 ‘to a great extent’). The 7-item </w:t>
      </w:r>
      <w:r w:rsidR="00440503" w:rsidRPr="008217F8">
        <w:rPr>
          <w:rFonts w:ascii="Times New Roman" w:hAnsi="Times New Roman"/>
        </w:rPr>
        <w:t>MFL</w:t>
      </w:r>
      <w:r w:rsidRPr="008217F8">
        <w:rPr>
          <w:rFonts w:ascii="Times New Roman" w:hAnsi="Times New Roman"/>
        </w:rPr>
        <w:t xml:space="preserve"> construct was adapted from </w:t>
      </w:r>
      <w:r w:rsidRPr="008217F8">
        <w:rPr>
          <w:rFonts w:ascii="Times New Roman" w:hAnsi="Times New Roman"/>
          <w:noProof/>
        </w:rPr>
        <w:t>O'Cass and Weerawardena (2010)</w:t>
      </w:r>
      <w:r w:rsidRPr="008217F8">
        <w:rPr>
          <w:rFonts w:ascii="Times New Roman" w:hAnsi="Times New Roman"/>
        </w:rPr>
        <w:t xml:space="preserve">. </w:t>
      </w:r>
      <w:r w:rsidR="00440503" w:rsidRPr="008217F8">
        <w:rPr>
          <w:rFonts w:ascii="Times New Roman" w:hAnsi="Times New Roman"/>
        </w:rPr>
        <w:t>MFL</w:t>
      </w:r>
      <w:r w:rsidR="00A6588E" w:rsidRPr="008217F8">
        <w:rPr>
          <w:rFonts w:ascii="Times New Roman" w:hAnsi="Times New Roman"/>
        </w:rPr>
        <w:t xml:space="preserve"> has been </w:t>
      </w:r>
      <w:r w:rsidR="00601BF6" w:rsidRPr="008217F8">
        <w:rPr>
          <w:rFonts w:ascii="Times New Roman" w:hAnsi="Times New Roman"/>
        </w:rPr>
        <w:t>investigated</w:t>
      </w:r>
      <w:r w:rsidR="00A6588E" w:rsidRPr="008217F8">
        <w:rPr>
          <w:rFonts w:ascii="Times New Roman" w:hAnsi="Times New Roman"/>
        </w:rPr>
        <w:t xml:space="preserve"> </w:t>
      </w:r>
      <w:r w:rsidR="003B59DB" w:rsidRPr="008217F8">
        <w:rPr>
          <w:rFonts w:ascii="Times New Roman" w:hAnsi="Times New Roman"/>
        </w:rPr>
        <w:t>across</w:t>
      </w:r>
      <w:r w:rsidR="00A6588E" w:rsidRPr="008217F8">
        <w:rPr>
          <w:rFonts w:ascii="Times New Roman" w:hAnsi="Times New Roman"/>
        </w:rPr>
        <w:t xml:space="preserve"> </w:t>
      </w:r>
      <w:r w:rsidR="00FE0615" w:rsidRPr="008217F8">
        <w:rPr>
          <w:rFonts w:ascii="Times New Roman" w:hAnsi="Times New Roman"/>
        </w:rPr>
        <w:t>marketing management studies</w:t>
      </w:r>
      <w:r w:rsidR="003B59DB" w:rsidRPr="008217F8">
        <w:rPr>
          <w:rFonts w:ascii="Times New Roman" w:hAnsi="Times New Roman"/>
        </w:rPr>
        <w:t>,</w:t>
      </w:r>
      <w:r w:rsidR="00FE0615" w:rsidRPr="008217F8">
        <w:rPr>
          <w:rFonts w:ascii="Times New Roman" w:hAnsi="Times New Roman"/>
        </w:rPr>
        <w:t xml:space="preserve"> where</w:t>
      </w:r>
      <w:r w:rsidR="00695737" w:rsidRPr="008217F8">
        <w:rPr>
          <w:rFonts w:ascii="Times New Roman" w:hAnsi="Times New Roman"/>
        </w:rPr>
        <w:t xml:space="preserve"> it is suggested </w:t>
      </w:r>
      <w:r w:rsidR="00756ACE" w:rsidRPr="008217F8">
        <w:rPr>
          <w:rFonts w:ascii="Times New Roman" w:hAnsi="Times New Roman"/>
        </w:rPr>
        <w:t>as a vehicle through which</w:t>
      </w:r>
      <w:r w:rsidR="00FE0615" w:rsidRPr="008217F8">
        <w:rPr>
          <w:rFonts w:ascii="Times New Roman" w:hAnsi="Times New Roman"/>
        </w:rPr>
        <w:t xml:space="preserve"> </w:t>
      </w:r>
      <w:r w:rsidR="00EB1336" w:rsidRPr="008217F8">
        <w:rPr>
          <w:rFonts w:ascii="Times New Roman" w:hAnsi="Times New Roman"/>
        </w:rPr>
        <w:t>firms</w:t>
      </w:r>
      <w:r w:rsidR="00FE0615" w:rsidRPr="008217F8">
        <w:rPr>
          <w:rFonts w:ascii="Times New Roman" w:hAnsi="Times New Roman"/>
        </w:rPr>
        <w:t xml:space="preserve"> </w:t>
      </w:r>
      <w:r w:rsidR="00695737" w:rsidRPr="008217F8">
        <w:rPr>
          <w:rFonts w:ascii="Times New Roman" w:hAnsi="Times New Roman"/>
        </w:rPr>
        <w:t xml:space="preserve">can </w:t>
      </w:r>
      <w:r w:rsidR="00763535" w:rsidRPr="008217F8">
        <w:rPr>
          <w:rFonts w:ascii="Times New Roman" w:hAnsi="Times New Roman"/>
        </w:rPr>
        <w:t>improve capability</w:t>
      </w:r>
      <w:r w:rsidR="00FE0615" w:rsidRPr="008217F8">
        <w:rPr>
          <w:rFonts w:ascii="Times New Roman" w:hAnsi="Times New Roman"/>
        </w:rPr>
        <w:t xml:space="preserve"> </w:t>
      </w:r>
      <w:r w:rsidR="00695737" w:rsidRPr="008217F8">
        <w:rPr>
          <w:rFonts w:ascii="Times New Roman" w:hAnsi="Times New Roman"/>
        </w:rPr>
        <w:t>by</w:t>
      </w:r>
      <w:r w:rsidR="00FE0615" w:rsidRPr="008217F8">
        <w:rPr>
          <w:rFonts w:ascii="Times New Roman" w:hAnsi="Times New Roman"/>
        </w:rPr>
        <w:t xml:space="preserve"> </w:t>
      </w:r>
      <w:r w:rsidR="00695737" w:rsidRPr="008217F8">
        <w:rPr>
          <w:rFonts w:ascii="Times New Roman" w:hAnsi="Times New Roman"/>
        </w:rPr>
        <w:t>increasing</w:t>
      </w:r>
      <w:r w:rsidR="00FE0615" w:rsidRPr="008217F8">
        <w:rPr>
          <w:rFonts w:ascii="Times New Roman" w:hAnsi="Times New Roman"/>
        </w:rPr>
        <w:t xml:space="preserve"> </w:t>
      </w:r>
      <w:r w:rsidR="00EB1336" w:rsidRPr="008217F8">
        <w:rPr>
          <w:rFonts w:ascii="Times New Roman" w:hAnsi="Times New Roman"/>
        </w:rPr>
        <w:t xml:space="preserve">competitor and customer </w:t>
      </w:r>
      <w:r w:rsidR="00FE0615" w:rsidRPr="008217F8">
        <w:rPr>
          <w:rFonts w:ascii="Times New Roman" w:hAnsi="Times New Roman"/>
        </w:rPr>
        <w:t>knowledge (</w:t>
      </w:r>
      <w:r w:rsidR="00FE0615" w:rsidRPr="008217F8">
        <w:rPr>
          <w:rFonts w:ascii="Times New Roman" w:hAnsi="Times New Roman"/>
          <w:noProof/>
        </w:rPr>
        <w:t xml:space="preserve">O'Cass and Weerawardena, 2010). </w:t>
      </w:r>
      <w:r w:rsidRPr="008217F8">
        <w:rPr>
          <w:rFonts w:ascii="Times New Roman" w:hAnsi="Times New Roman"/>
        </w:rPr>
        <w:t xml:space="preserve">Employees were asked to indicate how </w:t>
      </w:r>
      <w:r w:rsidR="000546C8" w:rsidRPr="008217F8">
        <w:rPr>
          <w:rFonts w:ascii="Times New Roman" w:hAnsi="Times New Roman"/>
        </w:rPr>
        <w:t>firm</w:t>
      </w:r>
      <w:r w:rsidRPr="008217F8">
        <w:rPr>
          <w:rFonts w:ascii="Times New Roman" w:hAnsi="Times New Roman"/>
        </w:rPr>
        <w:t xml:space="preserve"> learning </w:t>
      </w:r>
      <w:r w:rsidR="000546C8" w:rsidRPr="008217F8">
        <w:rPr>
          <w:rFonts w:ascii="Times New Roman" w:hAnsi="Times New Roman"/>
        </w:rPr>
        <w:t xml:space="preserve">was </w:t>
      </w:r>
      <w:r w:rsidRPr="008217F8">
        <w:rPr>
          <w:rFonts w:ascii="Times New Roman" w:hAnsi="Times New Roman"/>
        </w:rPr>
        <w:t>influenced by cust</w:t>
      </w:r>
      <w:r w:rsidR="000546C8" w:rsidRPr="008217F8">
        <w:rPr>
          <w:rFonts w:ascii="Times New Roman" w:hAnsi="Times New Roman"/>
        </w:rPr>
        <w:t xml:space="preserve">omer </w:t>
      </w:r>
      <w:r w:rsidR="005E7989" w:rsidRPr="008217F8">
        <w:rPr>
          <w:rFonts w:ascii="Times New Roman" w:hAnsi="Times New Roman"/>
        </w:rPr>
        <w:t>preference</w:t>
      </w:r>
      <w:r w:rsidR="00ED4A47">
        <w:rPr>
          <w:rFonts w:ascii="Times New Roman" w:hAnsi="Times New Roman"/>
        </w:rPr>
        <w:t>s</w:t>
      </w:r>
      <w:r w:rsidR="000546C8" w:rsidRPr="008217F8">
        <w:rPr>
          <w:rFonts w:ascii="Times New Roman" w:hAnsi="Times New Roman"/>
        </w:rPr>
        <w:t xml:space="preserve"> and competitor</w:t>
      </w:r>
      <w:r w:rsidRPr="008217F8">
        <w:rPr>
          <w:rFonts w:ascii="Times New Roman" w:hAnsi="Times New Roman"/>
        </w:rPr>
        <w:t xml:space="preserve"> </w:t>
      </w:r>
      <w:r w:rsidR="000546C8" w:rsidRPr="008217F8">
        <w:rPr>
          <w:rFonts w:ascii="Times New Roman" w:hAnsi="Times New Roman"/>
        </w:rPr>
        <w:t>actions</w:t>
      </w:r>
      <w:r w:rsidRPr="008217F8">
        <w:rPr>
          <w:rFonts w:ascii="Times New Roman" w:hAnsi="Times New Roman"/>
        </w:rPr>
        <w:t xml:space="preserve"> using a seven-point scale </w:t>
      </w:r>
      <w:r w:rsidR="00035624" w:rsidRPr="008217F8">
        <w:rPr>
          <w:rFonts w:ascii="Times New Roman" w:hAnsi="Times New Roman"/>
        </w:rPr>
        <w:t>(</w:t>
      </w:r>
      <w:r w:rsidR="00EE62A9" w:rsidRPr="008217F8">
        <w:rPr>
          <w:rFonts w:ascii="Times New Roman" w:hAnsi="Times New Roman"/>
        </w:rPr>
        <w:t xml:space="preserve">1 ‘not effective’; </w:t>
      </w:r>
      <w:r w:rsidRPr="008217F8">
        <w:rPr>
          <w:rFonts w:ascii="Times New Roman" w:hAnsi="Times New Roman"/>
        </w:rPr>
        <w:t>7 ‘very effective’</w:t>
      </w:r>
      <w:r w:rsidR="00035624" w:rsidRPr="008217F8">
        <w:rPr>
          <w:rFonts w:ascii="Times New Roman" w:hAnsi="Times New Roman"/>
        </w:rPr>
        <w:t>)</w:t>
      </w:r>
      <w:r w:rsidRPr="008217F8">
        <w:rPr>
          <w:rFonts w:ascii="Times New Roman" w:hAnsi="Times New Roman"/>
        </w:rPr>
        <w:t xml:space="preserve">. The second-order entrepreneurial orientation scale was adapted from </w:t>
      </w:r>
      <w:r w:rsidRPr="008217F8">
        <w:rPr>
          <w:rFonts w:ascii="Times New Roman" w:hAnsi="Times New Roman"/>
          <w:noProof/>
        </w:rPr>
        <w:t>Martin and Javalgi (2016)</w:t>
      </w:r>
      <w:r w:rsidR="00856258" w:rsidRPr="008217F8">
        <w:rPr>
          <w:rFonts w:ascii="Times New Roman" w:hAnsi="Times New Roman"/>
          <w:noProof/>
        </w:rPr>
        <w:t>,</w:t>
      </w:r>
      <w:r w:rsidRPr="008217F8">
        <w:rPr>
          <w:rFonts w:ascii="Times New Roman" w:hAnsi="Times New Roman"/>
        </w:rPr>
        <w:t xml:space="preserve"> consisting of three dimensions</w:t>
      </w:r>
      <w:r w:rsidR="0030751B" w:rsidRPr="008217F8">
        <w:rPr>
          <w:rFonts w:ascii="Times New Roman" w:hAnsi="Times New Roman"/>
        </w:rPr>
        <w:t>:</w:t>
      </w:r>
      <w:r w:rsidR="00731B2D" w:rsidRPr="008217F8">
        <w:rPr>
          <w:rFonts w:ascii="Times New Roman" w:hAnsi="Times New Roman"/>
        </w:rPr>
        <w:t xml:space="preserve"> </w:t>
      </w:r>
      <w:r w:rsidR="00731B2D" w:rsidRPr="008217F8">
        <w:rPr>
          <w:rFonts w:ascii="Times New Roman" w:hAnsi="Times New Roman"/>
        </w:rPr>
        <w:lastRenderedPageBreak/>
        <w:t>innovativeness (3-items);</w:t>
      </w:r>
      <w:r w:rsidRPr="008217F8">
        <w:rPr>
          <w:rFonts w:ascii="Times New Roman" w:hAnsi="Times New Roman"/>
        </w:rPr>
        <w:t xml:space="preserve"> </w:t>
      </w:r>
      <w:r w:rsidR="00731B2D" w:rsidRPr="008217F8">
        <w:rPr>
          <w:rFonts w:ascii="Times New Roman" w:hAnsi="Times New Roman"/>
        </w:rPr>
        <w:t>reactiveness (3-items); risk-</w:t>
      </w:r>
      <w:r w:rsidRPr="008217F8">
        <w:rPr>
          <w:rFonts w:ascii="Times New Roman" w:hAnsi="Times New Roman"/>
        </w:rPr>
        <w:t xml:space="preserve">taking (2-items). </w:t>
      </w:r>
      <w:r w:rsidR="00695737" w:rsidRPr="008217F8">
        <w:rPr>
          <w:rFonts w:ascii="Times New Roman" w:hAnsi="Times New Roman"/>
        </w:rPr>
        <w:t xml:space="preserve">This </w:t>
      </w:r>
      <w:r w:rsidR="00400471" w:rsidRPr="008217F8">
        <w:rPr>
          <w:rFonts w:ascii="Times New Roman" w:hAnsi="Times New Roman"/>
        </w:rPr>
        <w:t>“reflects the firm-level processes, practices, and decision-making style…of entrepreneurial organi</w:t>
      </w:r>
      <w:r w:rsidR="002C417B" w:rsidRPr="008217F8">
        <w:rPr>
          <w:rFonts w:ascii="Times New Roman" w:hAnsi="Times New Roman"/>
        </w:rPr>
        <w:t>s</w:t>
      </w:r>
      <w:r w:rsidR="00400471" w:rsidRPr="008217F8">
        <w:rPr>
          <w:rFonts w:ascii="Times New Roman" w:hAnsi="Times New Roman"/>
        </w:rPr>
        <w:t xml:space="preserve">ations” (Martin </w:t>
      </w:r>
      <w:r w:rsidR="008C25CA" w:rsidRPr="008217F8">
        <w:rPr>
          <w:rFonts w:ascii="Times New Roman" w:hAnsi="Times New Roman"/>
        </w:rPr>
        <w:t>and Javalgi</w:t>
      </w:r>
      <w:r w:rsidR="008C25CA" w:rsidRPr="008217F8">
        <w:rPr>
          <w:rFonts w:ascii="Times New Roman" w:hAnsi="Times New Roman"/>
          <w:i/>
        </w:rPr>
        <w:t>,</w:t>
      </w:r>
      <w:r w:rsidR="00400471" w:rsidRPr="008217F8">
        <w:rPr>
          <w:rFonts w:ascii="Times New Roman" w:hAnsi="Times New Roman"/>
        </w:rPr>
        <w:t xml:space="preserve"> 2016, p.2047) and </w:t>
      </w:r>
      <w:r w:rsidR="00132AE8" w:rsidRPr="008217F8">
        <w:rPr>
          <w:rFonts w:ascii="Times New Roman" w:hAnsi="Times New Roman"/>
        </w:rPr>
        <w:t>is</w:t>
      </w:r>
      <w:r w:rsidR="00400471" w:rsidRPr="008217F8">
        <w:rPr>
          <w:rFonts w:ascii="Times New Roman" w:hAnsi="Times New Roman"/>
        </w:rPr>
        <w:t xml:space="preserve"> used as </w:t>
      </w:r>
      <w:r w:rsidR="00695737" w:rsidRPr="008217F8">
        <w:rPr>
          <w:rFonts w:ascii="Times New Roman" w:hAnsi="Times New Roman"/>
        </w:rPr>
        <w:t xml:space="preserve">a </w:t>
      </w:r>
      <w:r w:rsidR="00400471" w:rsidRPr="008217F8">
        <w:rPr>
          <w:rFonts w:ascii="Times New Roman" w:hAnsi="Times New Roman"/>
        </w:rPr>
        <w:t>multidimensional construct in marketing management studies (</w:t>
      </w:r>
      <w:r w:rsidR="003B660B" w:rsidRPr="008217F8">
        <w:rPr>
          <w:rFonts w:ascii="Times New Roman" w:hAnsi="Times New Roman"/>
        </w:rPr>
        <w:t>Hernández-Perlines, 2016</w:t>
      </w:r>
      <w:r w:rsidR="00400471" w:rsidRPr="008217F8">
        <w:rPr>
          <w:rFonts w:ascii="Times New Roman" w:hAnsi="Times New Roman"/>
        </w:rPr>
        <w:t xml:space="preserve">). </w:t>
      </w:r>
      <w:r w:rsidRPr="008217F8">
        <w:rPr>
          <w:rFonts w:ascii="Times New Roman" w:hAnsi="Times New Roman"/>
        </w:rPr>
        <w:t xml:space="preserve">Respondents were asked to indicate their </w:t>
      </w:r>
      <w:r w:rsidR="009C6F42" w:rsidRPr="008217F8">
        <w:rPr>
          <w:rFonts w:ascii="Times New Roman" w:hAnsi="Times New Roman"/>
        </w:rPr>
        <w:t>firm’s</w:t>
      </w:r>
      <w:r w:rsidRPr="008217F8">
        <w:rPr>
          <w:rFonts w:ascii="Times New Roman" w:hAnsi="Times New Roman"/>
        </w:rPr>
        <w:t xml:space="preserve"> process, practice</w:t>
      </w:r>
      <w:r w:rsidR="00763535" w:rsidRPr="008217F8">
        <w:rPr>
          <w:rFonts w:ascii="Times New Roman" w:hAnsi="Times New Roman"/>
        </w:rPr>
        <w:t>s</w:t>
      </w:r>
      <w:r w:rsidRPr="008217F8">
        <w:rPr>
          <w:rFonts w:ascii="Times New Roman" w:hAnsi="Times New Roman"/>
        </w:rPr>
        <w:t xml:space="preserve"> and decision-making style using a seven-point scale ranging from 1 ‘not at all’ to 7 ‘to a great extent’</w:t>
      </w:r>
      <w:r w:rsidR="00961A7A" w:rsidRPr="008217F8">
        <w:rPr>
          <w:rFonts w:ascii="Times New Roman" w:hAnsi="Times New Roman"/>
        </w:rPr>
        <w:t>,</w:t>
      </w:r>
      <w:r w:rsidRPr="008217F8">
        <w:rPr>
          <w:rFonts w:ascii="Times New Roman" w:hAnsi="Times New Roman"/>
        </w:rPr>
        <w:t xml:space="preserve"> with a mid-point of ‘to some extent’.</w:t>
      </w:r>
    </w:p>
    <w:p w14:paraId="43C7E1BD" w14:textId="509893CE" w:rsidR="004F0972" w:rsidRPr="008217F8" w:rsidRDefault="0027699E" w:rsidP="008217F8">
      <w:pPr>
        <w:widowControl w:val="0"/>
        <w:tabs>
          <w:tab w:val="left" w:pos="284"/>
        </w:tabs>
        <w:autoSpaceDE w:val="0"/>
        <w:autoSpaceDN w:val="0"/>
        <w:adjustRightInd w:val="0"/>
        <w:spacing w:after="240" w:line="360" w:lineRule="auto"/>
        <w:ind w:firstLine="720"/>
        <w:jc w:val="both"/>
        <w:rPr>
          <w:rFonts w:ascii="Times New Roman" w:hAnsi="Times New Roman"/>
        </w:rPr>
      </w:pPr>
      <w:r w:rsidRPr="008217F8">
        <w:rPr>
          <w:rFonts w:ascii="Times New Roman" w:hAnsi="Times New Roman"/>
        </w:rPr>
        <w:t xml:space="preserve">Previous studies </w:t>
      </w:r>
      <w:r w:rsidR="00763535" w:rsidRPr="008217F8">
        <w:rPr>
          <w:rFonts w:ascii="Times New Roman" w:hAnsi="Times New Roman"/>
        </w:rPr>
        <w:t>investigating</w:t>
      </w:r>
      <w:r w:rsidR="00695737" w:rsidRPr="008217F8">
        <w:rPr>
          <w:rFonts w:ascii="Times New Roman" w:hAnsi="Times New Roman"/>
        </w:rPr>
        <w:t xml:space="preserve"> firm</w:t>
      </w:r>
      <w:r w:rsidRPr="008217F8">
        <w:rPr>
          <w:rFonts w:ascii="Times New Roman" w:hAnsi="Times New Roman"/>
        </w:rPr>
        <w:t xml:space="preserve"> performance (Bititci </w:t>
      </w:r>
      <w:r w:rsidRPr="008217F8">
        <w:rPr>
          <w:rFonts w:ascii="Times New Roman" w:hAnsi="Times New Roman"/>
          <w:i/>
        </w:rPr>
        <w:t>et al</w:t>
      </w:r>
      <w:r w:rsidR="00885765" w:rsidRPr="008217F8">
        <w:rPr>
          <w:rFonts w:ascii="Times New Roman" w:hAnsi="Times New Roman"/>
          <w:i/>
        </w:rPr>
        <w:t>.</w:t>
      </w:r>
      <w:r w:rsidRPr="008217F8">
        <w:rPr>
          <w:rFonts w:ascii="Times New Roman" w:hAnsi="Times New Roman"/>
          <w:i/>
        </w:rPr>
        <w:t>,</w:t>
      </w:r>
      <w:r w:rsidR="00695737" w:rsidRPr="008217F8">
        <w:rPr>
          <w:rFonts w:ascii="Times New Roman" w:hAnsi="Times New Roman"/>
        </w:rPr>
        <w:t xml:space="preserve"> 201</w:t>
      </w:r>
      <w:r w:rsidR="00371564">
        <w:rPr>
          <w:rFonts w:ascii="Times New Roman" w:hAnsi="Times New Roman"/>
        </w:rPr>
        <w:t>3</w:t>
      </w:r>
      <w:r w:rsidR="00695737" w:rsidRPr="008217F8">
        <w:rPr>
          <w:rFonts w:ascii="Times New Roman" w:hAnsi="Times New Roman"/>
        </w:rPr>
        <w:t xml:space="preserve">) suggest </w:t>
      </w:r>
      <w:r w:rsidRPr="008217F8">
        <w:rPr>
          <w:rFonts w:ascii="Times New Roman" w:hAnsi="Times New Roman"/>
        </w:rPr>
        <w:t>that using lagging indicators</w:t>
      </w:r>
      <w:r w:rsidR="00695737" w:rsidRPr="008217F8">
        <w:rPr>
          <w:rFonts w:ascii="Times New Roman" w:hAnsi="Times New Roman"/>
        </w:rPr>
        <w:t>,</w:t>
      </w:r>
      <w:r w:rsidRPr="008217F8">
        <w:rPr>
          <w:rFonts w:ascii="Times New Roman" w:hAnsi="Times New Roman"/>
        </w:rPr>
        <w:t xml:space="preserve"> such as revenue (market effectiveness) and profitability</w:t>
      </w:r>
      <w:r w:rsidR="00695737" w:rsidRPr="008217F8">
        <w:rPr>
          <w:rFonts w:ascii="Times New Roman" w:hAnsi="Times New Roman"/>
        </w:rPr>
        <w:t>,</w:t>
      </w:r>
      <w:r w:rsidRPr="008217F8">
        <w:rPr>
          <w:rFonts w:ascii="Times New Roman" w:hAnsi="Times New Roman"/>
        </w:rPr>
        <w:t xml:space="preserve"> togeth</w:t>
      </w:r>
      <w:r w:rsidR="00695737" w:rsidRPr="008217F8">
        <w:rPr>
          <w:rFonts w:ascii="Times New Roman" w:hAnsi="Times New Roman"/>
        </w:rPr>
        <w:t>er with a key leading indicator (</w:t>
      </w:r>
      <w:r w:rsidRPr="008217F8">
        <w:rPr>
          <w:rFonts w:ascii="Times New Roman" w:hAnsi="Times New Roman"/>
        </w:rPr>
        <w:t>customer satisfaction</w:t>
      </w:r>
      <w:r w:rsidR="00695737" w:rsidRPr="008217F8">
        <w:rPr>
          <w:rFonts w:ascii="Times New Roman" w:hAnsi="Times New Roman"/>
        </w:rPr>
        <w:t>)</w:t>
      </w:r>
      <w:r w:rsidRPr="008217F8">
        <w:rPr>
          <w:rFonts w:ascii="Times New Roman" w:hAnsi="Times New Roman"/>
        </w:rPr>
        <w:t xml:space="preserve"> in relation to the sector </w:t>
      </w:r>
      <w:r w:rsidR="00695737" w:rsidRPr="008217F8">
        <w:rPr>
          <w:rFonts w:ascii="Times New Roman" w:hAnsi="Times New Roman"/>
        </w:rPr>
        <w:t>in which</w:t>
      </w:r>
      <w:r w:rsidRPr="008217F8">
        <w:rPr>
          <w:rFonts w:ascii="Times New Roman" w:hAnsi="Times New Roman"/>
        </w:rPr>
        <w:t xml:space="preserve"> the </w:t>
      </w:r>
      <w:r w:rsidR="00C0163D" w:rsidRPr="008217F8">
        <w:rPr>
          <w:rFonts w:ascii="Times New Roman" w:hAnsi="Times New Roman"/>
        </w:rPr>
        <w:t>firm</w:t>
      </w:r>
      <w:r w:rsidRPr="008217F8">
        <w:rPr>
          <w:rFonts w:ascii="Times New Roman" w:hAnsi="Times New Roman"/>
        </w:rPr>
        <w:t xml:space="preserve"> operate</w:t>
      </w:r>
      <w:r w:rsidR="00C0163D" w:rsidRPr="008217F8">
        <w:rPr>
          <w:rFonts w:ascii="Times New Roman" w:hAnsi="Times New Roman"/>
        </w:rPr>
        <w:t>s</w:t>
      </w:r>
      <w:r w:rsidRPr="008217F8">
        <w:rPr>
          <w:rFonts w:ascii="Times New Roman" w:hAnsi="Times New Roman"/>
        </w:rPr>
        <w:t xml:space="preserve"> is an effective way of assessing and comparing performance. Thus, </w:t>
      </w:r>
      <w:r w:rsidR="00FF0CCB" w:rsidRPr="008217F8">
        <w:rPr>
          <w:rFonts w:ascii="Times New Roman" w:hAnsi="Times New Roman"/>
        </w:rPr>
        <w:t>employees were asked to provide a subjective assessment of their firm</w:t>
      </w:r>
      <w:r w:rsidR="00C0163D" w:rsidRPr="008217F8">
        <w:rPr>
          <w:rFonts w:ascii="Times New Roman" w:hAnsi="Times New Roman"/>
        </w:rPr>
        <w:t>’s</w:t>
      </w:r>
      <w:r w:rsidR="00FF0CCB" w:rsidRPr="008217F8">
        <w:rPr>
          <w:rFonts w:ascii="Times New Roman" w:hAnsi="Times New Roman"/>
        </w:rPr>
        <w:t xml:space="preserve"> performance relative to competitors </w:t>
      </w:r>
      <w:r w:rsidR="0098627B" w:rsidRPr="008217F8">
        <w:rPr>
          <w:rFonts w:ascii="Times New Roman" w:hAnsi="Times New Roman"/>
        </w:rPr>
        <w:t xml:space="preserve">in </w:t>
      </w:r>
      <w:r w:rsidR="00A04C5D" w:rsidRPr="008217F8">
        <w:rPr>
          <w:rFonts w:ascii="Times New Roman" w:hAnsi="Times New Roman"/>
        </w:rPr>
        <w:t>the</w:t>
      </w:r>
      <w:r w:rsidR="0098627B" w:rsidRPr="008217F8">
        <w:rPr>
          <w:rFonts w:ascii="Times New Roman" w:hAnsi="Times New Roman"/>
        </w:rPr>
        <w:t xml:space="preserve"> sector </w:t>
      </w:r>
      <w:r w:rsidR="00FF0CCB" w:rsidRPr="008217F8">
        <w:rPr>
          <w:rFonts w:ascii="Times New Roman" w:hAnsi="Times New Roman"/>
        </w:rPr>
        <w:t>(Vorhies and Morgan</w:t>
      </w:r>
      <w:r w:rsidR="00DC7145" w:rsidRPr="008217F8">
        <w:rPr>
          <w:rFonts w:ascii="Times New Roman" w:hAnsi="Times New Roman"/>
        </w:rPr>
        <w:t>,</w:t>
      </w:r>
      <w:r w:rsidR="00FF0CCB" w:rsidRPr="008217F8">
        <w:rPr>
          <w:rFonts w:ascii="Times New Roman" w:hAnsi="Times New Roman"/>
        </w:rPr>
        <w:t xml:space="preserve"> 2005). </w:t>
      </w:r>
      <w:r w:rsidR="00570345" w:rsidRPr="008217F8">
        <w:rPr>
          <w:rFonts w:ascii="Times New Roman" w:hAnsi="Times New Roman"/>
        </w:rPr>
        <w:t>The instruction was</w:t>
      </w:r>
      <w:r w:rsidR="00F72080" w:rsidRPr="008217F8">
        <w:rPr>
          <w:rFonts w:ascii="Times New Roman" w:hAnsi="Times New Roman"/>
        </w:rPr>
        <w:t xml:space="preserve"> to</w:t>
      </w:r>
      <w:r w:rsidR="00570345" w:rsidRPr="008217F8">
        <w:rPr>
          <w:rFonts w:ascii="Times New Roman" w:hAnsi="Times New Roman"/>
        </w:rPr>
        <w:t>: “</w:t>
      </w:r>
      <w:r w:rsidR="005D6DFD" w:rsidRPr="008217F8">
        <w:rPr>
          <w:rFonts w:ascii="Times New Roman" w:hAnsi="Times New Roman"/>
        </w:rPr>
        <w:t>evaluate the performance of your business over the past year (twelve months) relative to your major competitors</w:t>
      </w:r>
      <w:r w:rsidR="00390189" w:rsidRPr="008217F8">
        <w:rPr>
          <w:rFonts w:ascii="Times New Roman" w:hAnsi="Times New Roman"/>
        </w:rPr>
        <w:t xml:space="preserve">”. </w:t>
      </w:r>
      <w:r w:rsidR="00A01C26" w:rsidRPr="008217F8">
        <w:rPr>
          <w:rFonts w:ascii="Times New Roman" w:hAnsi="Times New Roman"/>
        </w:rPr>
        <w:t>P</w:t>
      </w:r>
      <w:r w:rsidR="00EE5247" w:rsidRPr="008217F8">
        <w:rPr>
          <w:rFonts w:ascii="Times New Roman" w:hAnsi="Times New Roman"/>
        </w:rPr>
        <w:t>erceptions of firm performance were</w:t>
      </w:r>
      <w:r w:rsidR="001A78CA" w:rsidRPr="008217F8">
        <w:rPr>
          <w:rFonts w:ascii="Times New Roman" w:hAnsi="Times New Roman"/>
        </w:rPr>
        <w:t xml:space="preserve"> measured via </w:t>
      </w:r>
      <w:r w:rsidR="00E107F0" w:rsidRPr="008217F8">
        <w:rPr>
          <w:rFonts w:ascii="Times New Roman" w:hAnsi="Times New Roman"/>
        </w:rPr>
        <w:t xml:space="preserve">the </w:t>
      </w:r>
      <w:r w:rsidR="001A78CA" w:rsidRPr="008217F8">
        <w:rPr>
          <w:rFonts w:ascii="Times New Roman" w:hAnsi="Times New Roman"/>
        </w:rPr>
        <w:t>employees’ subjective evaluation o</w:t>
      </w:r>
      <w:r w:rsidR="00B82051" w:rsidRPr="008217F8">
        <w:rPr>
          <w:rFonts w:ascii="Times New Roman" w:hAnsi="Times New Roman"/>
        </w:rPr>
        <w:t>f</w:t>
      </w:r>
      <w:r w:rsidR="001A78CA" w:rsidRPr="008217F8">
        <w:rPr>
          <w:rFonts w:ascii="Times New Roman" w:hAnsi="Times New Roman"/>
        </w:rPr>
        <w:t xml:space="preserve"> three </w:t>
      </w:r>
      <w:r w:rsidR="00B82051" w:rsidRPr="008217F8">
        <w:rPr>
          <w:rFonts w:ascii="Times New Roman" w:hAnsi="Times New Roman"/>
        </w:rPr>
        <w:t>areas</w:t>
      </w:r>
      <w:r w:rsidR="001A78CA" w:rsidRPr="008217F8">
        <w:rPr>
          <w:rFonts w:ascii="Times New Roman" w:hAnsi="Times New Roman"/>
        </w:rPr>
        <w:t xml:space="preserve">: customer satisfaction; anticipated profitability (“using perceptual scales related to performance over the past 12 months and expectations for the following year”) (Vorhies and Morgan, 2005, p.82) and market effectiveness (“using a scale that tapped the degree to which the firms’ market-based goals has been archived”) (Vorhies and Morgan, 2005, pp.82-83). </w:t>
      </w:r>
      <w:r w:rsidR="00892533" w:rsidRPr="008217F8">
        <w:rPr>
          <w:rFonts w:ascii="Times New Roman" w:hAnsi="Times New Roman"/>
        </w:rPr>
        <w:t>This</w:t>
      </w:r>
      <w:r w:rsidR="00390189" w:rsidRPr="008217F8">
        <w:rPr>
          <w:rFonts w:ascii="Times New Roman" w:hAnsi="Times New Roman"/>
        </w:rPr>
        <w:t xml:space="preserve"> included a seven-point scale (1 ‘much worse than competitors’ to </w:t>
      </w:r>
      <w:r w:rsidR="00756ACE" w:rsidRPr="008217F8">
        <w:rPr>
          <w:rFonts w:ascii="Times New Roman" w:hAnsi="Times New Roman"/>
        </w:rPr>
        <w:t xml:space="preserve">7 </w:t>
      </w:r>
      <w:r w:rsidR="00390189" w:rsidRPr="008217F8">
        <w:rPr>
          <w:rFonts w:ascii="Times New Roman" w:hAnsi="Times New Roman"/>
        </w:rPr>
        <w:t xml:space="preserve">‘much better than competitors’). </w:t>
      </w:r>
      <w:r w:rsidR="00F72080" w:rsidRPr="008217F8">
        <w:rPr>
          <w:rFonts w:ascii="Times New Roman" w:hAnsi="Times New Roman"/>
        </w:rPr>
        <w:t>Firm performance was considered as a</w:t>
      </w:r>
      <w:r w:rsidR="007654BA" w:rsidRPr="008217F8">
        <w:rPr>
          <w:rFonts w:ascii="Times New Roman" w:hAnsi="Times New Roman"/>
        </w:rPr>
        <w:t xml:space="preserve"> second-order multi-item construct</w:t>
      </w:r>
      <w:r w:rsidR="003901DD">
        <w:rPr>
          <w:rFonts w:ascii="Times New Roman" w:hAnsi="Times New Roman"/>
        </w:rPr>
        <w:t xml:space="preserve"> underpinned by three distinct</w:t>
      </w:r>
      <w:r w:rsidR="007654BA" w:rsidRPr="008217F8">
        <w:rPr>
          <w:rFonts w:ascii="Times New Roman" w:hAnsi="Times New Roman"/>
        </w:rPr>
        <w:t xml:space="preserve"> dimensions</w:t>
      </w:r>
      <w:r w:rsidR="00961A7A" w:rsidRPr="008217F8">
        <w:rPr>
          <w:rFonts w:ascii="Times New Roman" w:hAnsi="Times New Roman"/>
        </w:rPr>
        <w:t xml:space="preserve"> (</w:t>
      </w:r>
      <w:r w:rsidR="007654BA" w:rsidRPr="008217F8">
        <w:rPr>
          <w:rFonts w:ascii="Times New Roman" w:hAnsi="Times New Roman"/>
        </w:rPr>
        <w:t xml:space="preserve">customer satisfaction (4-items), market </w:t>
      </w:r>
      <w:r w:rsidR="00FF0CCB" w:rsidRPr="008217F8">
        <w:rPr>
          <w:rFonts w:ascii="Times New Roman" w:hAnsi="Times New Roman"/>
        </w:rPr>
        <w:t>effectiveness</w:t>
      </w:r>
      <w:r w:rsidR="007654BA" w:rsidRPr="008217F8">
        <w:rPr>
          <w:rFonts w:ascii="Times New Roman" w:hAnsi="Times New Roman"/>
        </w:rPr>
        <w:t xml:space="preserve"> (4-items), anticipated</w:t>
      </w:r>
      <w:r w:rsidR="00961A7A" w:rsidRPr="008217F8">
        <w:rPr>
          <w:rFonts w:ascii="Times New Roman" w:hAnsi="Times New Roman"/>
        </w:rPr>
        <w:t xml:space="preserve"> profitability (4-items)</w:t>
      </w:r>
      <w:r w:rsidR="00537360" w:rsidRPr="008217F8">
        <w:rPr>
          <w:rFonts w:ascii="Times New Roman" w:hAnsi="Times New Roman"/>
        </w:rPr>
        <w:t>)</w:t>
      </w:r>
      <w:r w:rsidR="00DD32F9" w:rsidRPr="008217F8">
        <w:rPr>
          <w:rFonts w:ascii="Times New Roman" w:hAnsi="Times New Roman"/>
        </w:rPr>
        <w:t>,</w:t>
      </w:r>
      <w:r w:rsidR="007654BA" w:rsidRPr="008217F8">
        <w:rPr>
          <w:rFonts w:ascii="Times New Roman" w:hAnsi="Times New Roman"/>
        </w:rPr>
        <w:t xml:space="preserve"> adapted from </w:t>
      </w:r>
      <w:r w:rsidR="007654BA" w:rsidRPr="008217F8">
        <w:rPr>
          <w:rFonts w:ascii="Times New Roman" w:hAnsi="Times New Roman"/>
          <w:noProof/>
        </w:rPr>
        <w:t>Vorhies and Morgan (2005)</w:t>
      </w:r>
      <w:r w:rsidR="007654BA" w:rsidRPr="008217F8">
        <w:rPr>
          <w:rFonts w:ascii="Times New Roman" w:hAnsi="Times New Roman"/>
        </w:rPr>
        <w:t>.</w:t>
      </w:r>
      <w:r w:rsidR="004F0972" w:rsidRPr="008217F8">
        <w:rPr>
          <w:rFonts w:ascii="Times New Roman" w:hAnsi="Times New Roman"/>
        </w:rPr>
        <w:t xml:space="preserve"> This multidimensional approach </w:t>
      </w:r>
      <w:r w:rsidR="00537360" w:rsidRPr="008217F8">
        <w:rPr>
          <w:rFonts w:ascii="Times New Roman" w:hAnsi="Times New Roman"/>
        </w:rPr>
        <w:t>to</w:t>
      </w:r>
      <w:r w:rsidR="004F0972" w:rsidRPr="008217F8">
        <w:rPr>
          <w:rFonts w:ascii="Times New Roman" w:hAnsi="Times New Roman"/>
        </w:rPr>
        <w:t xml:space="preserve"> firm performance </w:t>
      </w:r>
      <w:r w:rsidR="00FC56BB" w:rsidRPr="008217F8">
        <w:rPr>
          <w:rFonts w:ascii="Times New Roman" w:hAnsi="Times New Roman"/>
        </w:rPr>
        <w:t>is</w:t>
      </w:r>
      <w:r w:rsidR="004F0972" w:rsidRPr="008217F8">
        <w:rPr>
          <w:rFonts w:ascii="Times New Roman" w:hAnsi="Times New Roman"/>
        </w:rPr>
        <w:t xml:space="preserve"> widely applied in manag</w:t>
      </w:r>
      <w:r w:rsidR="004C3E5F" w:rsidRPr="008217F8">
        <w:rPr>
          <w:rFonts w:ascii="Times New Roman" w:hAnsi="Times New Roman"/>
        </w:rPr>
        <w:t xml:space="preserve">ement and marketing </w:t>
      </w:r>
      <w:r w:rsidR="00FC56BB" w:rsidRPr="008217F8">
        <w:rPr>
          <w:rFonts w:ascii="Times New Roman" w:hAnsi="Times New Roman"/>
        </w:rPr>
        <w:t>scholarship</w:t>
      </w:r>
      <w:r w:rsidR="004C3E5F" w:rsidRPr="008217F8">
        <w:rPr>
          <w:rFonts w:ascii="Times New Roman" w:hAnsi="Times New Roman"/>
        </w:rPr>
        <w:t xml:space="preserve"> as i</w:t>
      </w:r>
      <w:r w:rsidR="004F0972" w:rsidRPr="008217F8">
        <w:rPr>
          <w:rFonts w:ascii="Times New Roman" w:hAnsi="Times New Roman"/>
        </w:rPr>
        <w:t xml:space="preserve">t captures both qualitative and quantitative aspects of </w:t>
      </w:r>
      <w:r w:rsidR="0005783F" w:rsidRPr="008217F8">
        <w:rPr>
          <w:rFonts w:ascii="Times New Roman" w:hAnsi="Times New Roman"/>
        </w:rPr>
        <w:t xml:space="preserve">perceived </w:t>
      </w:r>
      <w:r w:rsidR="004F0972" w:rsidRPr="008217F8">
        <w:rPr>
          <w:rFonts w:ascii="Times New Roman" w:hAnsi="Times New Roman"/>
        </w:rPr>
        <w:t xml:space="preserve">firm performance (Tzokas, </w:t>
      </w:r>
      <w:r w:rsidR="004F0972" w:rsidRPr="008217F8">
        <w:rPr>
          <w:rFonts w:ascii="Times New Roman" w:hAnsi="Times New Roman"/>
          <w:i/>
        </w:rPr>
        <w:t>et al.</w:t>
      </w:r>
      <w:r w:rsidR="00DC7145" w:rsidRPr="008217F8">
        <w:rPr>
          <w:rFonts w:ascii="Times New Roman" w:hAnsi="Times New Roman"/>
          <w:i/>
        </w:rPr>
        <w:t>,</w:t>
      </w:r>
      <w:r w:rsidR="004F0972" w:rsidRPr="008217F8">
        <w:rPr>
          <w:rFonts w:ascii="Times New Roman" w:hAnsi="Times New Roman"/>
        </w:rPr>
        <w:t xml:space="preserve"> 2015).</w:t>
      </w:r>
    </w:p>
    <w:p w14:paraId="662BEAC5" w14:textId="5D369B06" w:rsidR="00A476E0" w:rsidRPr="008217F8" w:rsidRDefault="00CD5AC2" w:rsidP="008217F8">
      <w:pPr>
        <w:tabs>
          <w:tab w:val="left" w:pos="284"/>
        </w:tabs>
        <w:spacing w:line="360" w:lineRule="auto"/>
        <w:ind w:firstLine="720"/>
        <w:jc w:val="both"/>
        <w:rPr>
          <w:rFonts w:ascii="Times New Roman" w:hAnsi="Times New Roman"/>
        </w:rPr>
      </w:pPr>
      <w:r w:rsidRPr="008217F8">
        <w:rPr>
          <w:rFonts w:ascii="Times New Roman" w:hAnsi="Times New Roman"/>
        </w:rPr>
        <w:t xml:space="preserve">Peter </w:t>
      </w:r>
      <w:r w:rsidRPr="00F96687">
        <w:rPr>
          <w:rFonts w:ascii="Times New Roman" w:hAnsi="Times New Roman"/>
          <w:i/>
        </w:rPr>
        <w:t>et al.</w:t>
      </w:r>
      <w:r w:rsidRPr="008217F8">
        <w:rPr>
          <w:rFonts w:ascii="Times New Roman" w:hAnsi="Times New Roman"/>
        </w:rPr>
        <w:t xml:space="preserve"> (2018) argue that it is vital to distinguish low and high levels of change and unpredictability </w:t>
      </w:r>
      <w:r w:rsidR="00B82051" w:rsidRPr="008217F8">
        <w:rPr>
          <w:rFonts w:ascii="Times New Roman" w:hAnsi="Times New Roman"/>
        </w:rPr>
        <w:t>via</w:t>
      </w:r>
      <w:r w:rsidRPr="008217F8">
        <w:rPr>
          <w:rFonts w:ascii="Times New Roman" w:hAnsi="Times New Roman"/>
        </w:rPr>
        <w:t xml:space="preserve"> employees’ subjective evaluation</w:t>
      </w:r>
      <w:r w:rsidR="004D478B" w:rsidRPr="008217F8">
        <w:rPr>
          <w:rFonts w:ascii="Times New Roman" w:hAnsi="Times New Roman"/>
        </w:rPr>
        <w:t>s</w:t>
      </w:r>
      <w:r w:rsidRPr="008217F8">
        <w:rPr>
          <w:rFonts w:ascii="Times New Roman" w:hAnsi="Times New Roman"/>
        </w:rPr>
        <w:t xml:space="preserve"> of</w:t>
      </w:r>
      <w:r w:rsidR="00A45CDB" w:rsidRPr="008217F8">
        <w:rPr>
          <w:rFonts w:ascii="Times New Roman" w:hAnsi="Times New Roman"/>
        </w:rPr>
        <w:t xml:space="preserve"> the</w:t>
      </w:r>
      <w:r w:rsidRPr="008217F8">
        <w:rPr>
          <w:rFonts w:ascii="Times New Roman" w:hAnsi="Times New Roman"/>
        </w:rPr>
        <w:t xml:space="preserve"> business environment. This </w:t>
      </w:r>
      <w:r w:rsidR="004D478B" w:rsidRPr="008217F8">
        <w:rPr>
          <w:rFonts w:ascii="Times New Roman" w:hAnsi="Times New Roman"/>
        </w:rPr>
        <w:t>requires</w:t>
      </w:r>
      <w:r w:rsidRPr="008217F8">
        <w:rPr>
          <w:rFonts w:ascii="Times New Roman" w:hAnsi="Times New Roman"/>
        </w:rPr>
        <w:t xml:space="preserve"> two conventional dimensions to describe the unpredictability of customer preference</w:t>
      </w:r>
      <w:r w:rsidR="00B82051" w:rsidRPr="008217F8">
        <w:rPr>
          <w:rFonts w:ascii="Times New Roman" w:hAnsi="Times New Roman"/>
        </w:rPr>
        <w:t>s</w:t>
      </w:r>
      <w:r w:rsidRPr="008217F8">
        <w:rPr>
          <w:rFonts w:ascii="Times New Roman" w:hAnsi="Times New Roman"/>
        </w:rPr>
        <w:t>: low market-turbulence and high market-</w:t>
      </w:r>
      <w:r w:rsidRPr="008217F8">
        <w:rPr>
          <w:rFonts w:ascii="Times New Roman" w:hAnsi="Times New Roman"/>
        </w:rPr>
        <w:lastRenderedPageBreak/>
        <w:t>turbulence. For testing employees’ perception</w:t>
      </w:r>
      <w:r w:rsidR="00F9236F" w:rsidRPr="008217F8">
        <w:rPr>
          <w:rFonts w:ascii="Times New Roman" w:hAnsi="Times New Roman"/>
        </w:rPr>
        <w:t>s</w:t>
      </w:r>
      <w:r w:rsidRPr="008217F8">
        <w:rPr>
          <w:rFonts w:ascii="Times New Roman" w:hAnsi="Times New Roman"/>
        </w:rPr>
        <w:t xml:space="preserve"> of market-turbulence as a moderating factor, 3-items were adapted from </w:t>
      </w:r>
      <w:r w:rsidRPr="008217F8">
        <w:rPr>
          <w:rFonts w:ascii="Times New Roman" w:hAnsi="Times New Roman"/>
          <w:noProof/>
        </w:rPr>
        <w:t>Keszey and Biemans (2016)</w:t>
      </w:r>
      <w:r w:rsidRPr="008217F8">
        <w:rPr>
          <w:rFonts w:ascii="Times New Roman" w:hAnsi="Times New Roman"/>
        </w:rPr>
        <w:t xml:space="preserve">. Employees </w:t>
      </w:r>
      <w:r w:rsidR="0085689D" w:rsidRPr="008217F8">
        <w:rPr>
          <w:rFonts w:ascii="Times New Roman" w:hAnsi="Times New Roman"/>
        </w:rPr>
        <w:t xml:space="preserve">indicated </w:t>
      </w:r>
      <w:r w:rsidRPr="008217F8">
        <w:rPr>
          <w:rFonts w:ascii="Times New Roman" w:hAnsi="Times New Roman"/>
        </w:rPr>
        <w:t>how turbulent they perceived the market to be, influenced by changes in the composition</w:t>
      </w:r>
      <w:r w:rsidR="0085689D" w:rsidRPr="008217F8">
        <w:rPr>
          <w:rFonts w:ascii="Times New Roman" w:hAnsi="Times New Roman"/>
        </w:rPr>
        <w:t xml:space="preserve"> and preferences</w:t>
      </w:r>
      <w:r w:rsidRPr="008217F8">
        <w:rPr>
          <w:rFonts w:ascii="Times New Roman" w:hAnsi="Times New Roman"/>
        </w:rPr>
        <w:t xml:space="preserve"> of customers, using a seven-point scale (1 ‘strongly disagree’</w:t>
      </w:r>
      <w:r w:rsidR="00286426" w:rsidRPr="008217F8">
        <w:rPr>
          <w:rFonts w:ascii="Times New Roman" w:hAnsi="Times New Roman"/>
        </w:rPr>
        <w:t>;</w:t>
      </w:r>
      <w:r w:rsidRPr="008217F8">
        <w:rPr>
          <w:rFonts w:ascii="Times New Roman" w:hAnsi="Times New Roman"/>
        </w:rPr>
        <w:t xml:space="preserve"> 7 ‘strongly agree’). These were: ‘new customers tend to have product-related needs that differ</w:t>
      </w:r>
      <w:r w:rsidR="00DE0478" w:rsidRPr="008217F8">
        <w:rPr>
          <w:rFonts w:ascii="Times New Roman" w:hAnsi="Times New Roman"/>
        </w:rPr>
        <w:t xml:space="preserve"> </w:t>
      </w:r>
      <w:r w:rsidRPr="008217F8">
        <w:rPr>
          <w:rFonts w:ascii="Times New Roman" w:hAnsi="Times New Roman"/>
        </w:rPr>
        <w:t>from those of our existing client’, ‘in our kind of business, customers’ product preferences change over time’, and ‘our customers tend to look for new products all the time’. Means</w:t>
      </w:r>
      <w:r w:rsidR="006B363F" w:rsidRPr="008217F8">
        <w:rPr>
          <w:rFonts w:ascii="Times New Roman" w:hAnsi="Times New Roman"/>
        </w:rPr>
        <w:t xml:space="preserve"> of these items were calculated, and ‘e</w:t>
      </w:r>
      <w:r w:rsidRPr="008217F8">
        <w:rPr>
          <w:rFonts w:ascii="Times New Roman" w:hAnsi="Times New Roman"/>
        </w:rPr>
        <w:t>mployees’ perception</w:t>
      </w:r>
      <w:r w:rsidR="00F9236F" w:rsidRPr="008217F8">
        <w:rPr>
          <w:rFonts w:ascii="Times New Roman" w:hAnsi="Times New Roman"/>
        </w:rPr>
        <w:t>s</w:t>
      </w:r>
      <w:r w:rsidRPr="008217F8">
        <w:rPr>
          <w:rFonts w:ascii="Times New Roman" w:hAnsi="Times New Roman"/>
        </w:rPr>
        <w:t xml:space="preserve"> of market-turbulence</w:t>
      </w:r>
      <w:r w:rsidR="006B363F" w:rsidRPr="008217F8">
        <w:rPr>
          <w:rFonts w:ascii="Times New Roman" w:hAnsi="Times New Roman"/>
        </w:rPr>
        <w:t>’</w:t>
      </w:r>
      <w:r w:rsidRPr="008217F8">
        <w:rPr>
          <w:rFonts w:ascii="Times New Roman" w:hAnsi="Times New Roman"/>
        </w:rPr>
        <w:t xml:space="preserve"> was computed based on the new mean construct in </w:t>
      </w:r>
      <w:r w:rsidRPr="008217F8">
        <w:rPr>
          <w:rFonts w:ascii="Times New Roman" w:hAnsi="Times New Roman"/>
          <w:i/>
        </w:rPr>
        <w:t>low</w:t>
      </w:r>
      <w:r w:rsidRPr="008217F8">
        <w:rPr>
          <w:rFonts w:ascii="Times New Roman" w:hAnsi="Times New Roman"/>
        </w:rPr>
        <w:t xml:space="preserve"> 1 (0-4) and </w:t>
      </w:r>
      <w:r w:rsidRPr="008217F8">
        <w:rPr>
          <w:rFonts w:ascii="Times New Roman" w:hAnsi="Times New Roman"/>
          <w:i/>
        </w:rPr>
        <w:t>high</w:t>
      </w:r>
      <w:r w:rsidRPr="008217F8">
        <w:rPr>
          <w:rFonts w:ascii="Times New Roman" w:hAnsi="Times New Roman"/>
        </w:rPr>
        <w:t xml:space="preserve"> 2 (4-7) groups.</w:t>
      </w:r>
    </w:p>
    <w:p w14:paraId="3DDA82F9" w14:textId="77777777" w:rsidR="00CD5AC2" w:rsidRPr="008217F8" w:rsidRDefault="00CD5AC2" w:rsidP="008217F8">
      <w:pPr>
        <w:tabs>
          <w:tab w:val="left" w:pos="284"/>
        </w:tabs>
        <w:spacing w:line="360" w:lineRule="auto"/>
        <w:jc w:val="both"/>
        <w:rPr>
          <w:rFonts w:ascii="Times New Roman" w:hAnsi="Times New Roman"/>
        </w:rPr>
      </w:pPr>
    </w:p>
    <w:p w14:paraId="02DF6A85" w14:textId="77777777" w:rsidR="007654BA" w:rsidRPr="008217F8" w:rsidRDefault="004E6336" w:rsidP="008217F8">
      <w:pPr>
        <w:widowControl w:val="0"/>
        <w:tabs>
          <w:tab w:val="left" w:pos="284"/>
        </w:tabs>
        <w:autoSpaceDE w:val="0"/>
        <w:autoSpaceDN w:val="0"/>
        <w:adjustRightInd w:val="0"/>
        <w:spacing w:after="240" w:line="360" w:lineRule="auto"/>
        <w:jc w:val="both"/>
        <w:rPr>
          <w:rFonts w:ascii="Times New Roman" w:hAnsi="Times New Roman"/>
          <w:b/>
          <w:sz w:val="28"/>
        </w:rPr>
      </w:pPr>
      <w:r w:rsidRPr="008217F8">
        <w:rPr>
          <w:rFonts w:ascii="Times New Roman" w:hAnsi="Times New Roman"/>
          <w:b/>
          <w:sz w:val="28"/>
        </w:rPr>
        <w:t xml:space="preserve">4. </w:t>
      </w:r>
      <w:r w:rsidR="007654BA" w:rsidRPr="008217F8">
        <w:rPr>
          <w:rFonts w:ascii="Times New Roman" w:hAnsi="Times New Roman"/>
          <w:b/>
          <w:sz w:val="28"/>
        </w:rPr>
        <w:t xml:space="preserve">Results </w:t>
      </w:r>
    </w:p>
    <w:p w14:paraId="50061E8C" w14:textId="666EB35C" w:rsidR="001B5522" w:rsidRPr="008217F8" w:rsidRDefault="000F1DAE" w:rsidP="008217F8">
      <w:pPr>
        <w:widowControl w:val="0"/>
        <w:tabs>
          <w:tab w:val="left" w:pos="284"/>
        </w:tabs>
        <w:autoSpaceDE w:val="0"/>
        <w:autoSpaceDN w:val="0"/>
        <w:adjustRightInd w:val="0"/>
        <w:spacing w:after="240" w:line="360" w:lineRule="auto"/>
        <w:jc w:val="both"/>
        <w:rPr>
          <w:rFonts w:ascii="Times New Roman" w:hAnsi="Times New Roman"/>
          <w:i/>
        </w:rPr>
      </w:pPr>
      <w:r w:rsidRPr="008217F8">
        <w:rPr>
          <w:rFonts w:ascii="Times New Roman" w:hAnsi="Times New Roman"/>
          <w:i/>
        </w:rPr>
        <w:t xml:space="preserve">4.1 </w:t>
      </w:r>
      <w:r w:rsidR="001B5522" w:rsidRPr="008217F8">
        <w:rPr>
          <w:rFonts w:ascii="Times New Roman" w:hAnsi="Times New Roman"/>
          <w:i/>
        </w:rPr>
        <w:t>Common-method variance</w:t>
      </w:r>
      <w:r w:rsidR="00967951" w:rsidRPr="008217F8">
        <w:rPr>
          <w:rFonts w:ascii="Times New Roman" w:hAnsi="Times New Roman"/>
          <w:i/>
        </w:rPr>
        <w:t xml:space="preserve"> (CMV)</w:t>
      </w:r>
    </w:p>
    <w:p w14:paraId="15CEBD7A" w14:textId="6B7C74C5" w:rsidR="001B5522" w:rsidRPr="008217F8" w:rsidRDefault="001B5522" w:rsidP="008217F8">
      <w:pPr>
        <w:widowControl w:val="0"/>
        <w:tabs>
          <w:tab w:val="left" w:pos="284"/>
        </w:tabs>
        <w:autoSpaceDE w:val="0"/>
        <w:autoSpaceDN w:val="0"/>
        <w:adjustRightInd w:val="0"/>
        <w:spacing w:after="240" w:line="360" w:lineRule="auto"/>
        <w:ind w:firstLine="720"/>
        <w:jc w:val="both"/>
        <w:rPr>
          <w:rFonts w:ascii="Times New Roman" w:hAnsi="Times New Roman"/>
          <w:noProof/>
        </w:rPr>
      </w:pPr>
      <w:r w:rsidRPr="008217F8">
        <w:rPr>
          <w:rFonts w:ascii="Times New Roman" w:hAnsi="Times New Roman"/>
        </w:rPr>
        <w:t xml:space="preserve">As with all self-reported data, there is a possibility for </w:t>
      </w:r>
      <w:r w:rsidR="00967951" w:rsidRPr="008217F8">
        <w:rPr>
          <w:rFonts w:ascii="Times New Roman" w:hAnsi="Times New Roman"/>
        </w:rPr>
        <w:t>CMV</w:t>
      </w:r>
      <w:r w:rsidRPr="008217F8">
        <w:rPr>
          <w:rFonts w:ascii="Times New Roman" w:hAnsi="Times New Roman"/>
        </w:rPr>
        <w:t xml:space="preserve"> </w:t>
      </w:r>
      <w:r w:rsidRPr="008217F8">
        <w:rPr>
          <w:rFonts w:ascii="Times New Roman" w:hAnsi="Times New Roman"/>
          <w:noProof/>
        </w:rPr>
        <w:t xml:space="preserve">(Podsakoff </w:t>
      </w:r>
      <w:r w:rsidRPr="008217F8">
        <w:rPr>
          <w:rFonts w:ascii="Times New Roman" w:hAnsi="Times New Roman"/>
          <w:i/>
          <w:noProof/>
        </w:rPr>
        <w:t>et al.,</w:t>
      </w:r>
      <w:r w:rsidRPr="008217F8">
        <w:rPr>
          <w:rFonts w:ascii="Times New Roman" w:hAnsi="Times New Roman"/>
          <w:noProof/>
        </w:rPr>
        <w:t xml:space="preserve"> 2003)</w:t>
      </w:r>
      <w:r w:rsidRPr="008217F8">
        <w:rPr>
          <w:rFonts w:ascii="Times New Roman" w:hAnsi="Times New Roman"/>
        </w:rPr>
        <w:t xml:space="preserve">. </w:t>
      </w:r>
      <w:r w:rsidR="00A45FFE" w:rsidRPr="008217F8">
        <w:rPr>
          <w:rFonts w:ascii="Times New Roman" w:hAnsi="Times New Roman"/>
        </w:rPr>
        <w:t>Therefore</w:t>
      </w:r>
      <w:r w:rsidRPr="008217F8">
        <w:rPr>
          <w:rFonts w:ascii="Times New Roman" w:hAnsi="Times New Roman"/>
        </w:rPr>
        <w:t>, dependent and independent variables were located separately within the questionnaire. Two techniques were employed to assess CMV. First, Harman</w:t>
      </w:r>
      <w:r w:rsidR="004F04A2" w:rsidRPr="008217F8">
        <w:rPr>
          <w:rFonts w:ascii="Times New Roman" w:hAnsi="Times New Roman"/>
        </w:rPr>
        <w:t>’s</w:t>
      </w:r>
      <w:r w:rsidRPr="008217F8">
        <w:rPr>
          <w:rFonts w:ascii="Times New Roman" w:hAnsi="Times New Roman"/>
        </w:rPr>
        <w:t xml:space="preserve"> one-factor test w</w:t>
      </w:r>
      <w:r w:rsidR="004E6FE7" w:rsidRPr="008217F8">
        <w:rPr>
          <w:rFonts w:ascii="Times New Roman" w:hAnsi="Times New Roman"/>
        </w:rPr>
        <w:t xml:space="preserve">as conducted on all constructs </w:t>
      </w:r>
      <w:r w:rsidRPr="008217F8">
        <w:rPr>
          <w:rFonts w:ascii="Times New Roman" w:hAnsi="Times New Roman"/>
        </w:rPr>
        <w:t xml:space="preserve">and their respective items </w:t>
      </w:r>
      <w:r w:rsidRPr="008217F8">
        <w:rPr>
          <w:rFonts w:ascii="Times New Roman" w:hAnsi="Times New Roman"/>
          <w:noProof/>
        </w:rPr>
        <w:t>(</w:t>
      </w:r>
      <w:r w:rsidR="004F04A2" w:rsidRPr="008217F8">
        <w:rPr>
          <w:rFonts w:ascii="Times New Roman" w:hAnsi="Times New Roman"/>
          <w:noProof/>
        </w:rPr>
        <w:t xml:space="preserve">Podsakoff </w:t>
      </w:r>
      <w:r w:rsidR="004F04A2" w:rsidRPr="008217F8">
        <w:rPr>
          <w:rFonts w:ascii="Times New Roman" w:hAnsi="Times New Roman"/>
          <w:i/>
          <w:noProof/>
        </w:rPr>
        <w:t>et al.,</w:t>
      </w:r>
      <w:r w:rsidR="004F04A2" w:rsidRPr="008217F8">
        <w:rPr>
          <w:rFonts w:ascii="Times New Roman" w:hAnsi="Times New Roman"/>
          <w:noProof/>
        </w:rPr>
        <w:t xml:space="preserve"> 2003</w:t>
      </w:r>
      <w:r w:rsidRPr="008217F8">
        <w:rPr>
          <w:rFonts w:ascii="Times New Roman" w:hAnsi="Times New Roman"/>
          <w:noProof/>
        </w:rPr>
        <w:t>)</w:t>
      </w:r>
      <w:r w:rsidRPr="008217F8">
        <w:rPr>
          <w:rFonts w:ascii="Times New Roman" w:hAnsi="Times New Roman"/>
        </w:rPr>
        <w:t xml:space="preserve">. The Eigenvalue unrotated Exploratory Factor Analysis (EFA) detected 11 factors, explaining 68.731% of the total variance. The highest portion of variance explained by one factor was </w:t>
      </w:r>
      <w:r w:rsidR="002B7175" w:rsidRPr="008217F8">
        <w:rPr>
          <w:rFonts w:ascii="Times New Roman" w:hAnsi="Times New Roman"/>
        </w:rPr>
        <w:t>16.930%; t</w:t>
      </w:r>
      <w:r w:rsidRPr="008217F8">
        <w:rPr>
          <w:rFonts w:ascii="Times New Roman" w:hAnsi="Times New Roman"/>
        </w:rPr>
        <w:t>he Kaiser-Mey</w:t>
      </w:r>
      <w:r w:rsidR="002B7175" w:rsidRPr="008217F8">
        <w:rPr>
          <w:rFonts w:ascii="Times New Roman" w:hAnsi="Times New Roman"/>
        </w:rPr>
        <w:t>er-Olkin (KMO) was 0.743 (&gt;0.5); and</w:t>
      </w:r>
      <w:r w:rsidRPr="008217F8">
        <w:rPr>
          <w:rFonts w:ascii="Times New Roman" w:hAnsi="Times New Roman"/>
        </w:rPr>
        <w:t xml:space="preserve"> Bartlett’s Test of Sphericity was significant at .000 (</w:t>
      </w:r>
      <w:r w:rsidRPr="008217F8">
        <w:rPr>
          <w:rFonts w:ascii="Times New Roman" w:hAnsi="Times New Roman"/>
          <w:i/>
        </w:rPr>
        <w:t>p</w:t>
      </w:r>
      <w:r w:rsidRPr="008217F8">
        <w:rPr>
          <w:rFonts w:ascii="Times New Roman" w:hAnsi="Times New Roman"/>
        </w:rPr>
        <w:t xml:space="preserve">&lt;0.05) </w:t>
      </w:r>
      <w:r w:rsidRPr="008217F8">
        <w:rPr>
          <w:rFonts w:ascii="Times New Roman" w:hAnsi="Times New Roman"/>
          <w:noProof/>
        </w:rPr>
        <w:t xml:space="preserve">(Hair </w:t>
      </w:r>
      <w:r w:rsidRPr="008217F8">
        <w:rPr>
          <w:rFonts w:ascii="Times New Roman" w:hAnsi="Times New Roman"/>
          <w:i/>
          <w:noProof/>
        </w:rPr>
        <w:t>et al.</w:t>
      </w:r>
      <w:r w:rsidRPr="008217F8">
        <w:rPr>
          <w:rFonts w:ascii="Times New Roman" w:hAnsi="Times New Roman"/>
          <w:noProof/>
        </w:rPr>
        <w:t>, 2010)</w:t>
      </w:r>
      <w:r w:rsidRPr="008217F8">
        <w:rPr>
          <w:rFonts w:ascii="Times New Roman" w:hAnsi="Times New Roman"/>
        </w:rPr>
        <w:t xml:space="preserve">. </w:t>
      </w:r>
      <w:r w:rsidR="001E5EE5" w:rsidRPr="008217F8">
        <w:rPr>
          <w:rFonts w:ascii="Times New Roman" w:hAnsi="Times New Roman"/>
        </w:rPr>
        <w:t>E</w:t>
      </w:r>
      <w:r w:rsidRPr="008217F8">
        <w:rPr>
          <w:rFonts w:ascii="Times New Roman" w:hAnsi="Times New Roman"/>
        </w:rPr>
        <w:t xml:space="preserve">choing </w:t>
      </w:r>
      <w:r w:rsidRPr="008217F8">
        <w:rPr>
          <w:rFonts w:ascii="Times New Roman" w:hAnsi="Times New Roman"/>
          <w:noProof/>
        </w:rPr>
        <w:t xml:space="preserve">Wells </w:t>
      </w:r>
      <w:r w:rsidRPr="008217F8">
        <w:rPr>
          <w:rFonts w:ascii="Times New Roman" w:hAnsi="Times New Roman"/>
          <w:i/>
          <w:noProof/>
        </w:rPr>
        <w:t>et al.</w:t>
      </w:r>
      <w:r w:rsidRPr="008217F8">
        <w:rPr>
          <w:rFonts w:ascii="Times New Roman" w:hAnsi="Times New Roman"/>
          <w:noProof/>
        </w:rPr>
        <w:t xml:space="preserve"> (2016)</w:t>
      </w:r>
      <w:r w:rsidRPr="008217F8">
        <w:rPr>
          <w:rFonts w:ascii="Times New Roman" w:hAnsi="Times New Roman"/>
        </w:rPr>
        <w:t xml:space="preserve">, a common method factor was </w:t>
      </w:r>
      <w:r w:rsidR="00ED4A47">
        <w:rPr>
          <w:rFonts w:ascii="Times New Roman" w:hAnsi="Times New Roman"/>
        </w:rPr>
        <w:t>also used</w:t>
      </w:r>
      <w:r w:rsidRPr="008217F8">
        <w:rPr>
          <w:rFonts w:ascii="Times New Roman" w:hAnsi="Times New Roman"/>
        </w:rPr>
        <w:t xml:space="preserve">. </w:t>
      </w:r>
      <w:r w:rsidR="00D809A8" w:rsidRPr="008217F8">
        <w:rPr>
          <w:rFonts w:ascii="Times New Roman" w:hAnsi="Times New Roman"/>
        </w:rPr>
        <w:t>The f</w:t>
      </w:r>
      <w:r w:rsidRPr="008217F8">
        <w:rPr>
          <w:rFonts w:ascii="Times New Roman" w:hAnsi="Times New Roman"/>
        </w:rPr>
        <w:t xml:space="preserve">indings </w:t>
      </w:r>
      <w:r w:rsidR="00B03FC2" w:rsidRPr="008217F8">
        <w:rPr>
          <w:rFonts w:ascii="Times New Roman" w:hAnsi="Times New Roman"/>
        </w:rPr>
        <w:t>demonstrate</w:t>
      </w:r>
      <w:r w:rsidRPr="008217F8">
        <w:rPr>
          <w:rFonts w:ascii="Times New Roman" w:hAnsi="Times New Roman"/>
        </w:rPr>
        <w:t xml:space="preserve"> the average substantively explained variance of the indicators is 0.65, whereas the average method-based variance is 0.016</w:t>
      </w:r>
      <w:r w:rsidR="00D809A8" w:rsidRPr="008217F8">
        <w:rPr>
          <w:rFonts w:ascii="Times New Roman" w:hAnsi="Times New Roman"/>
        </w:rPr>
        <w:t xml:space="preserve"> (40:1)</w:t>
      </w:r>
      <w:r w:rsidRPr="008217F8">
        <w:rPr>
          <w:rFonts w:ascii="Times New Roman" w:hAnsi="Times New Roman"/>
        </w:rPr>
        <w:t>. The majority of factor loadings are non-significant</w:t>
      </w:r>
      <w:r w:rsidR="009D1768" w:rsidRPr="008217F8">
        <w:rPr>
          <w:rFonts w:ascii="Times New Roman" w:hAnsi="Times New Roman"/>
        </w:rPr>
        <w:t>;</w:t>
      </w:r>
      <w:r w:rsidRPr="008217F8">
        <w:rPr>
          <w:rFonts w:ascii="Times New Roman" w:hAnsi="Times New Roman"/>
        </w:rPr>
        <w:t xml:space="preserve"> CMV is not a concern for this study. </w:t>
      </w:r>
    </w:p>
    <w:p w14:paraId="3747A8EB" w14:textId="77777777" w:rsidR="001B5522" w:rsidRPr="008217F8" w:rsidRDefault="000F1DAE" w:rsidP="008217F8">
      <w:pPr>
        <w:widowControl w:val="0"/>
        <w:tabs>
          <w:tab w:val="left" w:pos="284"/>
        </w:tabs>
        <w:autoSpaceDE w:val="0"/>
        <w:autoSpaceDN w:val="0"/>
        <w:adjustRightInd w:val="0"/>
        <w:spacing w:after="240" w:line="360" w:lineRule="auto"/>
        <w:jc w:val="both"/>
        <w:rPr>
          <w:rFonts w:ascii="Times New Roman" w:hAnsi="Times New Roman"/>
          <w:i/>
        </w:rPr>
      </w:pPr>
      <w:r w:rsidRPr="008217F8">
        <w:rPr>
          <w:rFonts w:ascii="Times New Roman" w:hAnsi="Times New Roman"/>
          <w:i/>
        </w:rPr>
        <w:t xml:space="preserve">4.2 </w:t>
      </w:r>
      <w:r w:rsidR="001B5522" w:rsidRPr="008217F8">
        <w:rPr>
          <w:rFonts w:ascii="Times New Roman" w:hAnsi="Times New Roman"/>
          <w:i/>
        </w:rPr>
        <w:t xml:space="preserve">Analytical technique </w:t>
      </w:r>
    </w:p>
    <w:p w14:paraId="532810AB" w14:textId="653FEC11" w:rsidR="007654BA" w:rsidRPr="008217F8" w:rsidRDefault="007654BA" w:rsidP="008217F8">
      <w:pPr>
        <w:widowControl w:val="0"/>
        <w:tabs>
          <w:tab w:val="left" w:pos="284"/>
        </w:tabs>
        <w:autoSpaceDE w:val="0"/>
        <w:autoSpaceDN w:val="0"/>
        <w:adjustRightInd w:val="0"/>
        <w:spacing w:after="240" w:line="360" w:lineRule="auto"/>
        <w:ind w:firstLine="720"/>
        <w:jc w:val="both"/>
        <w:rPr>
          <w:rFonts w:ascii="Times New Roman" w:hAnsi="Times New Roman"/>
        </w:rPr>
      </w:pPr>
      <w:r w:rsidRPr="008217F8">
        <w:rPr>
          <w:rFonts w:ascii="Times New Roman" w:hAnsi="Times New Roman"/>
        </w:rPr>
        <w:t xml:space="preserve">The conceptual framework and hypothesis </w:t>
      </w:r>
      <w:r w:rsidR="00A44FC2" w:rsidRPr="008217F8">
        <w:rPr>
          <w:rFonts w:ascii="Times New Roman" w:hAnsi="Times New Roman"/>
        </w:rPr>
        <w:t>were</w:t>
      </w:r>
      <w:r w:rsidRPr="008217F8">
        <w:rPr>
          <w:rFonts w:ascii="Times New Roman" w:hAnsi="Times New Roman"/>
        </w:rPr>
        <w:t xml:space="preserve"> assessed using PLS-SEM, as it is suitable for testing complex models with </w:t>
      </w:r>
      <w:r w:rsidR="00D24F1C" w:rsidRPr="008217F8">
        <w:rPr>
          <w:rFonts w:ascii="Times New Roman" w:hAnsi="Times New Roman"/>
        </w:rPr>
        <w:t>relatively</w:t>
      </w:r>
      <w:r w:rsidRPr="008217F8">
        <w:rPr>
          <w:rFonts w:ascii="Times New Roman" w:hAnsi="Times New Roman"/>
        </w:rPr>
        <w:t xml:space="preserve"> small sample sizes</w:t>
      </w:r>
      <w:r w:rsidR="00627D9D" w:rsidRPr="008217F8">
        <w:rPr>
          <w:rFonts w:ascii="Times New Roman" w:hAnsi="Times New Roman"/>
        </w:rPr>
        <w:t xml:space="preserve">, and </w:t>
      </w:r>
      <w:r w:rsidRPr="008217F8">
        <w:rPr>
          <w:rFonts w:ascii="Times New Roman" w:hAnsi="Times New Roman"/>
        </w:rPr>
        <w:t xml:space="preserve">for reflective, formative and higher-order constructs </w:t>
      </w:r>
      <w:r w:rsidR="00CA5B8B" w:rsidRPr="008217F8">
        <w:rPr>
          <w:rFonts w:ascii="Times New Roman" w:hAnsi="Times New Roman"/>
          <w:noProof/>
          <w:lang w:val="en-US"/>
        </w:rPr>
        <w:t>(Hernandez-Perlines, 2016</w:t>
      </w:r>
      <w:r w:rsidRPr="008217F8">
        <w:rPr>
          <w:rFonts w:ascii="Times New Roman" w:hAnsi="Times New Roman"/>
          <w:noProof/>
        </w:rPr>
        <w:t>)</w:t>
      </w:r>
      <w:r w:rsidRPr="008217F8">
        <w:rPr>
          <w:rFonts w:ascii="Times New Roman" w:hAnsi="Times New Roman"/>
        </w:rPr>
        <w:t xml:space="preserve">. </w:t>
      </w:r>
      <w:r w:rsidR="00DB5887" w:rsidRPr="008217F8">
        <w:rPr>
          <w:rFonts w:ascii="Times New Roman" w:hAnsi="Times New Roman"/>
        </w:rPr>
        <w:t xml:space="preserve">PLS-SEM </w:t>
      </w:r>
      <w:r w:rsidR="00B554E7" w:rsidRPr="008217F8">
        <w:rPr>
          <w:rFonts w:ascii="Times New Roman" w:hAnsi="Times New Roman"/>
        </w:rPr>
        <w:t>(</w:t>
      </w:r>
      <w:r w:rsidR="00DB5887" w:rsidRPr="008217F8">
        <w:rPr>
          <w:rFonts w:ascii="Times New Roman" w:hAnsi="Times New Roman"/>
        </w:rPr>
        <w:t>with</w:t>
      </w:r>
      <w:r w:rsidR="003A0E69" w:rsidRPr="008217F8">
        <w:rPr>
          <w:rFonts w:ascii="Times New Roman" w:hAnsi="Times New Roman"/>
        </w:rPr>
        <w:t xml:space="preserve"> </w:t>
      </w:r>
      <w:r w:rsidR="00DB5887" w:rsidRPr="008217F8">
        <w:rPr>
          <w:rFonts w:ascii="Times New Roman" w:hAnsi="Times New Roman"/>
        </w:rPr>
        <w:t>similar sample size</w:t>
      </w:r>
      <w:r w:rsidR="00A122FB" w:rsidRPr="008217F8">
        <w:rPr>
          <w:rFonts w:ascii="Times New Roman" w:hAnsi="Times New Roman"/>
        </w:rPr>
        <w:t>s</w:t>
      </w:r>
      <w:r w:rsidR="00B554E7" w:rsidRPr="008217F8">
        <w:rPr>
          <w:rFonts w:ascii="Times New Roman" w:hAnsi="Times New Roman"/>
        </w:rPr>
        <w:t>)</w:t>
      </w:r>
      <w:r w:rsidR="00DB5887" w:rsidRPr="008217F8">
        <w:rPr>
          <w:rFonts w:ascii="Times New Roman" w:hAnsi="Times New Roman"/>
        </w:rPr>
        <w:t xml:space="preserve"> has been used in</w:t>
      </w:r>
      <w:r w:rsidR="003A0E69" w:rsidRPr="008217F8">
        <w:rPr>
          <w:rFonts w:ascii="Times New Roman" w:hAnsi="Times New Roman"/>
        </w:rPr>
        <w:t xml:space="preserve"> organisational studies </w:t>
      </w:r>
      <w:r w:rsidR="00DB5887" w:rsidRPr="008217F8">
        <w:rPr>
          <w:rFonts w:ascii="Times New Roman" w:hAnsi="Times New Roman"/>
        </w:rPr>
        <w:t>(O'Cass and Weerawardena, 2010). Previous studies</w:t>
      </w:r>
      <w:r w:rsidR="003A0E69" w:rsidRPr="008217F8">
        <w:rPr>
          <w:rFonts w:ascii="Times New Roman" w:hAnsi="Times New Roman"/>
        </w:rPr>
        <w:t xml:space="preserve"> </w:t>
      </w:r>
      <w:r w:rsidR="003A0E69" w:rsidRPr="00ED4A47">
        <w:rPr>
          <w:rFonts w:ascii="Times New Roman" w:hAnsi="Times New Roman"/>
        </w:rPr>
        <w:t>also</w:t>
      </w:r>
      <w:r w:rsidR="003A0E69" w:rsidRPr="008217F8">
        <w:rPr>
          <w:rFonts w:ascii="Times New Roman" w:hAnsi="Times New Roman"/>
        </w:rPr>
        <w:t xml:space="preserve"> use</w:t>
      </w:r>
      <w:r w:rsidR="00DB5887" w:rsidRPr="008217F8">
        <w:rPr>
          <w:rFonts w:ascii="Times New Roman" w:hAnsi="Times New Roman"/>
        </w:rPr>
        <w:t xml:space="preserve"> similar sample size</w:t>
      </w:r>
      <w:r w:rsidR="003A0E69" w:rsidRPr="008217F8">
        <w:rPr>
          <w:rFonts w:ascii="Times New Roman" w:hAnsi="Times New Roman"/>
        </w:rPr>
        <w:t>s</w:t>
      </w:r>
      <w:r w:rsidR="00DB5887" w:rsidRPr="008217F8">
        <w:rPr>
          <w:rFonts w:ascii="Times New Roman" w:hAnsi="Times New Roman"/>
        </w:rPr>
        <w:t xml:space="preserve"> for </w:t>
      </w:r>
      <w:r w:rsidR="00B554E7" w:rsidRPr="008217F8">
        <w:rPr>
          <w:rFonts w:ascii="Times New Roman" w:hAnsi="Times New Roman"/>
        </w:rPr>
        <w:t>this study’s</w:t>
      </w:r>
      <w:r w:rsidR="00DB5887" w:rsidRPr="008217F8">
        <w:rPr>
          <w:rFonts w:ascii="Times New Roman" w:hAnsi="Times New Roman"/>
        </w:rPr>
        <w:t xml:space="preserve"> </w:t>
      </w:r>
      <w:r w:rsidR="00DB5887" w:rsidRPr="008217F8">
        <w:rPr>
          <w:rFonts w:ascii="Times New Roman" w:hAnsi="Times New Roman"/>
        </w:rPr>
        <w:lastRenderedPageBreak/>
        <w:t>constructs</w:t>
      </w:r>
      <w:r w:rsidR="003A0E69" w:rsidRPr="008217F8">
        <w:rPr>
          <w:rFonts w:ascii="Times New Roman" w:hAnsi="Times New Roman"/>
        </w:rPr>
        <w:t>.</w:t>
      </w:r>
      <w:r w:rsidR="00DB5887" w:rsidRPr="008217F8">
        <w:rPr>
          <w:rFonts w:ascii="Times New Roman" w:hAnsi="Times New Roman"/>
        </w:rPr>
        <w:t xml:space="preserve"> </w:t>
      </w:r>
      <w:r w:rsidR="003A0E69" w:rsidRPr="008217F8">
        <w:rPr>
          <w:rFonts w:ascii="Times New Roman" w:hAnsi="Times New Roman"/>
        </w:rPr>
        <w:t>F</w:t>
      </w:r>
      <w:r w:rsidR="00DB5887" w:rsidRPr="008217F8">
        <w:rPr>
          <w:rFonts w:ascii="Times New Roman" w:hAnsi="Times New Roman"/>
        </w:rPr>
        <w:t>or example</w:t>
      </w:r>
      <w:r w:rsidR="003A0E69" w:rsidRPr="008217F8">
        <w:rPr>
          <w:rFonts w:ascii="Times New Roman" w:hAnsi="Times New Roman"/>
        </w:rPr>
        <w:t>,</w:t>
      </w:r>
      <w:r w:rsidR="00DB5887" w:rsidRPr="008217F8">
        <w:rPr>
          <w:rFonts w:ascii="Times New Roman" w:hAnsi="Times New Roman"/>
        </w:rPr>
        <w:t xml:space="preserve"> Homburg </w:t>
      </w:r>
      <w:r w:rsidR="00DB5887" w:rsidRPr="00622EDC">
        <w:rPr>
          <w:rFonts w:ascii="Times New Roman" w:hAnsi="Times New Roman"/>
          <w:i/>
        </w:rPr>
        <w:t>et al.</w:t>
      </w:r>
      <w:r w:rsidR="00DB5887" w:rsidRPr="008217F8">
        <w:rPr>
          <w:rFonts w:ascii="Times New Roman" w:hAnsi="Times New Roman"/>
        </w:rPr>
        <w:t xml:space="preserve"> </w:t>
      </w:r>
      <w:r w:rsidR="00622EDC">
        <w:rPr>
          <w:rFonts w:ascii="Times New Roman" w:hAnsi="Times New Roman"/>
        </w:rPr>
        <w:t>(</w:t>
      </w:r>
      <w:r w:rsidR="00DB5887" w:rsidRPr="008217F8">
        <w:rPr>
          <w:rFonts w:ascii="Times New Roman" w:hAnsi="Times New Roman"/>
        </w:rPr>
        <w:t>2012</w:t>
      </w:r>
      <w:r w:rsidR="00622EDC">
        <w:rPr>
          <w:rFonts w:ascii="Times New Roman" w:hAnsi="Times New Roman"/>
        </w:rPr>
        <w:t>)</w:t>
      </w:r>
      <w:r w:rsidR="00DB5887" w:rsidRPr="008217F8">
        <w:rPr>
          <w:rFonts w:ascii="Times New Roman" w:hAnsi="Times New Roman"/>
        </w:rPr>
        <w:t xml:space="preserve"> used </w:t>
      </w:r>
      <w:r w:rsidR="003A0E69" w:rsidRPr="008217F8">
        <w:rPr>
          <w:rFonts w:ascii="Times New Roman" w:hAnsi="Times New Roman"/>
        </w:rPr>
        <w:t xml:space="preserve">a </w:t>
      </w:r>
      <w:r w:rsidR="00DB5887" w:rsidRPr="008217F8">
        <w:rPr>
          <w:rFonts w:ascii="Times New Roman" w:hAnsi="Times New Roman"/>
        </w:rPr>
        <w:t>sample of 201</w:t>
      </w:r>
      <w:r w:rsidR="003A0E69" w:rsidRPr="008217F8">
        <w:rPr>
          <w:rFonts w:ascii="Times New Roman" w:hAnsi="Times New Roman"/>
        </w:rPr>
        <w:t xml:space="preserve"> when </w:t>
      </w:r>
      <w:r w:rsidR="0008565A" w:rsidRPr="008217F8">
        <w:rPr>
          <w:rFonts w:ascii="Times New Roman" w:hAnsi="Times New Roman"/>
        </w:rPr>
        <w:t>investigating</w:t>
      </w:r>
      <w:r w:rsidR="003A0E69" w:rsidRPr="008217F8">
        <w:rPr>
          <w:rFonts w:ascii="Times New Roman" w:hAnsi="Times New Roman"/>
        </w:rPr>
        <w:t xml:space="preserve"> CPMS</w:t>
      </w:r>
      <w:r w:rsidR="0008565A" w:rsidRPr="008217F8">
        <w:rPr>
          <w:rFonts w:ascii="Times New Roman" w:hAnsi="Times New Roman"/>
        </w:rPr>
        <w:t xml:space="preserve"> and</w:t>
      </w:r>
      <w:r w:rsidR="00DB5887" w:rsidRPr="008217F8">
        <w:rPr>
          <w:rFonts w:ascii="Times New Roman" w:hAnsi="Times New Roman"/>
        </w:rPr>
        <w:t xml:space="preserve"> O'Cass and Weerawardena (2010) </w:t>
      </w:r>
      <w:r w:rsidR="0008565A" w:rsidRPr="008217F8">
        <w:rPr>
          <w:rFonts w:ascii="Times New Roman" w:hAnsi="Times New Roman"/>
        </w:rPr>
        <w:t>drew upon</w:t>
      </w:r>
      <w:r w:rsidR="00DB5887" w:rsidRPr="008217F8">
        <w:rPr>
          <w:rFonts w:ascii="Times New Roman" w:hAnsi="Times New Roman"/>
        </w:rPr>
        <w:t xml:space="preserve"> 247</w:t>
      </w:r>
      <w:r w:rsidR="0008565A" w:rsidRPr="008217F8">
        <w:rPr>
          <w:rFonts w:ascii="Times New Roman" w:hAnsi="Times New Roman"/>
        </w:rPr>
        <w:t xml:space="preserve"> responses when examining</w:t>
      </w:r>
      <w:r w:rsidR="00DB5887" w:rsidRPr="008217F8">
        <w:rPr>
          <w:rFonts w:ascii="Times New Roman" w:hAnsi="Times New Roman"/>
        </w:rPr>
        <w:t xml:space="preserve"> </w:t>
      </w:r>
      <w:r w:rsidR="00440503" w:rsidRPr="008217F8">
        <w:rPr>
          <w:rFonts w:ascii="Times New Roman" w:hAnsi="Times New Roman"/>
        </w:rPr>
        <w:t>MFL</w:t>
      </w:r>
      <w:r w:rsidR="00DB5887" w:rsidRPr="008217F8">
        <w:rPr>
          <w:rFonts w:ascii="Times New Roman" w:hAnsi="Times New Roman"/>
        </w:rPr>
        <w:t xml:space="preserve">. </w:t>
      </w:r>
      <w:r w:rsidR="00F96687">
        <w:rPr>
          <w:rFonts w:ascii="Times New Roman" w:hAnsi="Times New Roman"/>
        </w:rPr>
        <w:t>In line with</w:t>
      </w:r>
      <w:r w:rsidRPr="008217F8">
        <w:rPr>
          <w:rFonts w:ascii="Times New Roman" w:hAnsi="Times New Roman"/>
        </w:rPr>
        <w:t xml:space="preserve"> </w:t>
      </w:r>
      <w:r w:rsidR="00A44FC2" w:rsidRPr="008217F8">
        <w:rPr>
          <w:rFonts w:ascii="Times New Roman" w:hAnsi="Times New Roman"/>
        </w:rPr>
        <w:t>extant research</w:t>
      </w:r>
      <w:r w:rsidR="0079289D">
        <w:rPr>
          <w:rFonts w:ascii="Times New Roman" w:hAnsi="Times New Roman"/>
          <w:noProof/>
        </w:rPr>
        <w:t xml:space="preserve">, </w:t>
      </w:r>
      <w:r w:rsidR="00FE534B">
        <w:rPr>
          <w:rFonts w:ascii="Times New Roman" w:hAnsi="Times New Roman"/>
          <w:noProof/>
        </w:rPr>
        <w:t>multiple first-order dimensions serve as the foundations for the higher-order measures (</w:t>
      </w:r>
      <w:r w:rsidR="0079289D">
        <w:rPr>
          <w:rFonts w:ascii="Times New Roman" w:hAnsi="Times New Roman"/>
          <w:noProof/>
        </w:rPr>
        <w:t>CPMS,</w:t>
      </w:r>
      <w:r w:rsidRPr="008217F8">
        <w:rPr>
          <w:rFonts w:ascii="Times New Roman" w:hAnsi="Times New Roman"/>
        </w:rPr>
        <w:t xml:space="preserve"> firm performance</w:t>
      </w:r>
      <w:r w:rsidR="00945F87" w:rsidRPr="008217F8">
        <w:rPr>
          <w:rFonts w:ascii="Times New Roman" w:hAnsi="Times New Roman"/>
        </w:rPr>
        <w:t>,</w:t>
      </w:r>
      <w:r w:rsidRPr="008217F8">
        <w:rPr>
          <w:rFonts w:ascii="Times New Roman" w:hAnsi="Times New Roman"/>
        </w:rPr>
        <w:t xml:space="preserve"> and entrepreneurial orientation</w:t>
      </w:r>
      <w:r w:rsidR="00FE534B">
        <w:rPr>
          <w:rFonts w:ascii="Times New Roman" w:hAnsi="Times New Roman"/>
        </w:rPr>
        <w:t>)</w:t>
      </w:r>
      <w:r w:rsidRPr="008217F8">
        <w:rPr>
          <w:rFonts w:ascii="Times New Roman" w:hAnsi="Times New Roman"/>
        </w:rPr>
        <w:t xml:space="preserve">. PLS-SEM can </w:t>
      </w:r>
      <w:r w:rsidR="004A5734" w:rsidRPr="008217F8">
        <w:rPr>
          <w:rFonts w:ascii="Times New Roman" w:hAnsi="Times New Roman"/>
        </w:rPr>
        <w:t>calculate</w:t>
      </w:r>
      <w:r w:rsidRPr="008217F8">
        <w:rPr>
          <w:rFonts w:ascii="Times New Roman" w:hAnsi="Times New Roman"/>
        </w:rPr>
        <w:t xml:space="preserve"> non-normal distributional properties usi</w:t>
      </w:r>
      <w:r w:rsidR="00F96687">
        <w:rPr>
          <w:rFonts w:ascii="Times New Roman" w:hAnsi="Times New Roman"/>
        </w:rPr>
        <w:t>ng kurtosis and s</w:t>
      </w:r>
      <w:r w:rsidR="00583878" w:rsidRPr="008217F8">
        <w:rPr>
          <w:rFonts w:ascii="Times New Roman" w:hAnsi="Times New Roman"/>
        </w:rPr>
        <w:t>kewness values, with</w:t>
      </w:r>
      <w:r w:rsidRPr="008217F8">
        <w:rPr>
          <w:rFonts w:ascii="Times New Roman" w:hAnsi="Times New Roman"/>
        </w:rPr>
        <w:t xml:space="preserve"> </w:t>
      </w:r>
      <w:r w:rsidR="00583878" w:rsidRPr="008217F8">
        <w:rPr>
          <w:rFonts w:ascii="Times New Roman" w:hAnsi="Times New Roman"/>
        </w:rPr>
        <w:t>a</w:t>
      </w:r>
      <w:r w:rsidRPr="008217F8">
        <w:rPr>
          <w:rFonts w:ascii="Times New Roman" w:hAnsi="Times New Roman"/>
        </w:rPr>
        <w:t xml:space="preserve">cceptable </w:t>
      </w:r>
      <w:r w:rsidR="00A44FC2" w:rsidRPr="008217F8">
        <w:rPr>
          <w:rFonts w:ascii="Times New Roman" w:hAnsi="Times New Roman"/>
        </w:rPr>
        <w:t xml:space="preserve">values </w:t>
      </w:r>
      <w:r w:rsidR="00B06622" w:rsidRPr="008217F8">
        <w:rPr>
          <w:rFonts w:ascii="Times New Roman" w:hAnsi="Times New Roman"/>
        </w:rPr>
        <w:t>fall</w:t>
      </w:r>
      <w:r w:rsidR="00583878" w:rsidRPr="008217F8">
        <w:rPr>
          <w:rFonts w:ascii="Times New Roman" w:hAnsi="Times New Roman"/>
        </w:rPr>
        <w:t>ing</w:t>
      </w:r>
      <w:r w:rsidR="00055487" w:rsidRPr="008217F8">
        <w:rPr>
          <w:rFonts w:ascii="Times New Roman" w:hAnsi="Times New Roman"/>
        </w:rPr>
        <w:t xml:space="preserve"> between -3 and +3</w:t>
      </w:r>
      <w:r w:rsidRPr="008217F8">
        <w:rPr>
          <w:rFonts w:ascii="Times New Roman" w:hAnsi="Times New Roman"/>
        </w:rPr>
        <w:t xml:space="preserve">. </w:t>
      </w:r>
      <w:r w:rsidR="00717BE3" w:rsidRPr="008217F8">
        <w:rPr>
          <w:rFonts w:ascii="Times New Roman" w:hAnsi="Times New Roman"/>
        </w:rPr>
        <w:t>Here</w:t>
      </w:r>
      <w:r w:rsidR="00F96687">
        <w:rPr>
          <w:rFonts w:ascii="Times New Roman" w:hAnsi="Times New Roman"/>
        </w:rPr>
        <w:t xml:space="preserve">, </w:t>
      </w:r>
      <w:r w:rsidRPr="008217F8">
        <w:rPr>
          <w:rFonts w:ascii="Times New Roman" w:hAnsi="Times New Roman"/>
        </w:rPr>
        <w:t xml:space="preserve">the assumption of normality </w:t>
      </w:r>
      <w:r w:rsidR="004E7660" w:rsidRPr="008217F8">
        <w:rPr>
          <w:rFonts w:ascii="Times New Roman" w:hAnsi="Times New Roman"/>
        </w:rPr>
        <w:t>was</w:t>
      </w:r>
      <w:r w:rsidRPr="008217F8">
        <w:rPr>
          <w:rFonts w:ascii="Times New Roman" w:hAnsi="Times New Roman"/>
        </w:rPr>
        <w:t xml:space="preserve"> violated. SmartPLS software was used to test </w:t>
      </w:r>
      <w:r w:rsidR="0055185E" w:rsidRPr="008217F8">
        <w:rPr>
          <w:rFonts w:ascii="Times New Roman" w:hAnsi="Times New Roman"/>
        </w:rPr>
        <w:t>the</w:t>
      </w:r>
      <w:r w:rsidRPr="008217F8">
        <w:rPr>
          <w:rFonts w:ascii="Times New Roman" w:hAnsi="Times New Roman"/>
        </w:rPr>
        <w:t xml:space="preserve"> </w:t>
      </w:r>
      <w:r w:rsidR="0055185E" w:rsidRPr="008217F8">
        <w:rPr>
          <w:rFonts w:ascii="Times New Roman" w:hAnsi="Times New Roman"/>
        </w:rPr>
        <w:t>conceptual model</w:t>
      </w:r>
      <w:r w:rsidRPr="008217F8">
        <w:rPr>
          <w:rFonts w:ascii="Times New Roman" w:hAnsi="Times New Roman"/>
        </w:rPr>
        <w:t xml:space="preserve"> (5,000 subsamples) </w:t>
      </w:r>
      <w:r w:rsidRPr="008217F8">
        <w:rPr>
          <w:rFonts w:ascii="Times New Roman" w:hAnsi="Times New Roman"/>
          <w:noProof/>
        </w:rPr>
        <w:t xml:space="preserve">(Ringle </w:t>
      </w:r>
      <w:r w:rsidR="00AD520F" w:rsidRPr="008217F8">
        <w:rPr>
          <w:rFonts w:ascii="Times New Roman" w:hAnsi="Times New Roman"/>
          <w:i/>
          <w:noProof/>
        </w:rPr>
        <w:t>et al.</w:t>
      </w:r>
      <w:r w:rsidRPr="008217F8">
        <w:rPr>
          <w:rFonts w:ascii="Times New Roman" w:hAnsi="Times New Roman"/>
          <w:i/>
          <w:noProof/>
        </w:rPr>
        <w:t>,</w:t>
      </w:r>
      <w:r w:rsidRPr="008217F8">
        <w:rPr>
          <w:rFonts w:ascii="Times New Roman" w:hAnsi="Times New Roman"/>
          <w:noProof/>
        </w:rPr>
        <w:t xml:space="preserve"> 2014)</w:t>
      </w:r>
      <w:r w:rsidRPr="008217F8">
        <w:rPr>
          <w:rFonts w:ascii="Times New Roman" w:hAnsi="Times New Roman"/>
        </w:rPr>
        <w:t xml:space="preserve">.   </w:t>
      </w:r>
    </w:p>
    <w:p w14:paraId="43144D08" w14:textId="77777777" w:rsidR="007654BA" w:rsidRPr="008217F8" w:rsidRDefault="000F1DAE" w:rsidP="008217F8">
      <w:pPr>
        <w:widowControl w:val="0"/>
        <w:tabs>
          <w:tab w:val="left" w:pos="284"/>
          <w:tab w:val="left" w:pos="4880"/>
        </w:tabs>
        <w:autoSpaceDE w:val="0"/>
        <w:autoSpaceDN w:val="0"/>
        <w:adjustRightInd w:val="0"/>
        <w:spacing w:after="240"/>
        <w:rPr>
          <w:rFonts w:ascii="Times New Roman" w:hAnsi="Times New Roman"/>
          <w:b/>
          <w:i/>
        </w:rPr>
      </w:pPr>
      <w:r w:rsidRPr="008217F8">
        <w:rPr>
          <w:rFonts w:ascii="Times New Roman" w:hAnsi="Times New Roman"/>
          <w:i/>
        </w:rPr>
        <w:t xml:space="preserve">4.3 </w:t>
      </w:r>
      <w:r w:rsidR="007654BA" w:rsidRPr="008217F8">
        <w:rPr>
          <w:rFonts w:ascii="Times New Roman" w:hAnsi="Times New Roman"/>
          <w:i/>
        </w:rPr>
        <w:t xml:space="preserve">Analysis of </w:t>
      </w:r>
      <w:r w:rsidR="007E09D1" w:rsidRPr="008217F8">
        <w:rPr>
          <w:rFonts w:ascii="Times New Roman" w:hAnsi="Times New Roman"/>
          <w:i/>
        </w:rPr>
        <w:t>measurement model</w:t>
      </w:r>
    </w:p>
    <w:p w14:paraId="7CDC0EBC" w14:textId="265F6AA9" w:rsidR="007654BA" w:rsidRPr="008217F8" w:rsidRDefault="00F9384F" w:rsidP="008217F8">
      <w:pPr>
        <w:widowControl w:val="0"/>
        <w:tabs>
          <w:tab w:val="left" w:pos="284"/>
          <w:tab w:val="left" w:pos="4880"/>
        </w:tabs>
        <w:autoSpaceDE w:val="0"/>
        <w:autoSpaceDN w:val="0"/>
        <w:adjustRightInd w:val="0"/>
        <w:spacing w:after="240" w:line="360" w:lineRule="auto"/>
        <w:jc w:val="both"/>
        <w:rPr>
          <w:rFonts w:ascii="Times New Roman" w:hAnsi="Times New Roman"/>
        </w:rPr>
      </w:pPr>
      <w:r w:rsidRPr="008217F8">
        <w:rPr>
          <w:rFonts w:ascii="Times New Roman" w:hAnsi="Times New Roman"/>
        </w:rPr>
        <w:t xml:space="preserve">         </w:t>
      </w:r>
      <w:r w:rsidR="004B7405">
        <w:rPr>
          <w:rFonts w:ascii="Times New Roman" w:hAnsi="Times New Roman"/>
        </w:rPr>
        <w:t xml:space="preserve">For the reflective constructs, </w:t>
      </w:r>
      <w:r w:rsidR="007654BA" w:rsidRPr="008217F8">
        <w:rPr>
          <w:rFonts w:ascii="Times New Roman" w:hAnsi="Times New Roman"/>
        </w:rPr>
        <w:t xml:space="preserve">convergent validity was </w:t>
      </w:r>
      <w:r w:rsidR="004B7405">
        <w:rPr>
          <w:rFonts w:ascii="Times New Roman" w:hAnsi="Times New Roman"/>
        </w:rPr>
        <w:t>investigated</w:t>
      </w:r>
      <w:r w:rsidR="007654BA" w:rsidRPr="008217F8">
        <w:rPr>
          <w:rFonts w:ascii="Times New Roman" w:hAnsi="Times New Roman"/>
        </w:rPr>
        <w:t xml:space="preserve"> </w:t>
      </w:r>
      <w:r w:rsidR="00D03E17">
        <w:rPr>
          <w:rFonts w:ascii="Times New Roman" w:hAnsi="Times New Roman"/>
        </w:rPr>
        <w:t>via</w:t>
      </w:r>
      <w:r w:rsidR="007654BA" w:rsidRPr="008217F8">
        <w:rPr>
          <w:rFonts w:ascii="Times New Roman" w:hAnsi="Times New Roman"/>
        </w:rPr>
        <w:t xml:space="preserve"> composite reliability (CR)</w:t>
      </w:r>
      <w:r w:rsidR="00A44FC2" w:rsidRPr="008217F8">
        <w:rPr>
          <w:rFonts w:ascii="Times New Roman" w:hAnsi="Times New Roman"/>
        </w:rPr>
        <w:t>,</w:t>
      </w:r>
      <w:r w:rsidR="007654BA" w:rsidRPr="008217F8">
        <w:rPr>
          <w:rFonts w:ascii="Times New Roman" w:hAnsi="Times New Roman"/>
        </w:rPr>
        <w:t xml:space="preserve"> factor loadings</w:t>
      </w:r>
      <w:r w:rsidR="00A44FC2" w:rsidRPr="008217F8">
        <w:rPr>
          <w:rFonts w:ascii="Times New Roman" w:hAnsi="Times New Roman"/>
        </w:rPr>
        <w:t>,</w:t>
      </w:r>
      <w:r w:rsidR="007654BA" w:rsidRPr="008217F8">
        <w:rPr>
          <w:rFonts w:ascii="Times New Roman" w:hAnsi="Times New Roman"/>
        </w:rPr>
        <w:t xml:space="preserve"> and average variance extracted (AVE). </w:t>
      </w:r>
      <w:r w:rsidR="007654BA" w:rsidRPr="008217F8">
        <w:rPr>
          <w:rFonts w:ascii="Times New Roman" w:hAnsi="Times New Roman"/>
          <w:b/>
        </w:rPr>
        <w:t xml:space="preserve">Table </w:t>
      </w:r>
      <w:r w:rsidR="00B57F0D" w:rsidRPr="008217F8">
        <w:rPr>
          <w:rFonts w:ascii="Times New Roman" w:hAnsi="Times New Roman"/>
          <w:b/>
        </w:rPr>
        <w:t>I</w:t>
      </w:r>
      <w:r w:rsidR="007654BA" w:rsidRPr="008217F8">
        <w:rPr>
          <w:rFonts w:ascii="Times New Roman" w:hAnsi="Times New Roman"/>
        </w:rPr>
        <w:t xml:space="preserve"> demonstrates that all factor loadings exceeded the threshold value (0.6), with significant </w:t>
      </w:r>
      <w:r w:rsidR="007654BA" w:rsidRPr="008217F8">
        <w:rPr>
          <w:rFonts w:ascii="Times New Roman" w:hAnsi="Times New Roman"/>
          <w:i/>
        </w:rPr>
        <w:t>t</w:t>
      </w:r>
      <w:r w:rsidR="007654BA" w:rsidRPr="008217F8">
        <w:rPr>
          <w:rFonts w:ascii="Times New Roman" w:hAnsi="Times New Roman"/>
        </w:rPr>
        <w:t xml:space="preserve">-values </w:t>
      </w:r>
      <w:r w:rsidR="007654BA" w:rsidRPr="008217F8">
        <w:rPr>
          <w:rFonts w:ascii="Times New Roman" w:hAnsi="Times New Roman"/>
          <w:noProof/>
        </w:rPr>
        <w:t xml:space="preserve">(Hair </w:t>
      </w:r>
      <w:r w:rsidR="00AD520F" w:rsidRPr="008217F8">
        <w:rPr>
          <w:rFonts w:ascii="Times New Roman" w:hAnsi="Times New Roman"/>
          <w:i/>
          <w:noProof/>
        </w:rPr>
        <w:t>et al.</w:t>
      </w:r>
      <w:r w:rsidR="007654BA" w:rsidRPr="008217F8">
        <w:rPr>
          <w:rFonts w:ascii="Times New Roman" w:hAnsi="Times New Roman"/>
          <w:i/>
          <w:noProof/>
        </w:rPr>
        <w:t>,</w:t>
      </w:r>
      <w:r w:rsidR="007654BA" w:rsidRPr="008217F8">
        <w:rPr>
          <w:rFonts w:ascii="Times New Roman" w:hAnsi="Times New Roman"/>
          <w:noProof/>
        </w:rPr>
        <w:t xml:space="preserve"> 2010)</w:t>
      </w:r>
      <w:r w:rsidR="007654BA" w:rsidRPr="008217F8">
        <w:rPr>
          <w:rFonts w:ascii="Times New Roman" w:hAnsi="Times New Roman"/>
        </w:rPr>
        <w:t xml:space="preserve">. CR exceeded the recommended value (0.7), and AVE surpassed the threshold </w:t>
      </w:r>
      <w:r w:rsidR="003160BF" w:rsidRPr="008217F8">
        <w:rPr>
          <w:rFonts w:ascii="Times New Roman" w:hAnsi="Times New Roman"/>
        </w:rPr>
        <w:t xml:space="preserve">(0.5) </w:t>
      </w:r>
      <w:r w:rsidR="007654BA" w:rsidRPr="008217F8">
        <w:rPr>
          <w:rFonts w:ascii="Times New Roman" w:hAnsi="Times New Roman"/>
        </w:rPr>
        <w:t xml:space="preserve">for all constructs </w:t>
      </w:r>
      <w:r w:rsidR="007654BA" w:rsidRPr="008217F8">
        <w:rPr>
          <w:rFonts w:ascii="Times New Roman" w:hAnsi="Times New Roman"/>
          <w:noProof/>
        </w:rPr>
        <w:t xml:space="preserve">(Hair </w:t>
      </w:r>
      <w:r w:rsidR="00E06DA4" w:rsidRPr="008217F8">
        <w:rPr>
          <w:rFonts w:ascii="Times New Roman" w:hAnsi="Times New Roman"/>
          <w:i/>
          <w:noProof/>
        </w:rPr>
        <w:t>et</w:t>
      </w:r>
      <w:r w:rsidR="002E55C6" w:rsidRPr="008217F8">
        <w:rPr>
          <w:rFonts w:ascii="Times New Roman" w:hAnsi="Times New Roman"/>
          <w:i/>
          <w:noProof/>
        </w:rPr>
        <w:t xml:space="preserve"> </w:t>
      </w:r>
      <w:r w:rsidR="00E06DA4" w:rsidRPr="008217F8">
        <w:rPr>
          <w:rFonts w:ascii="Times New Roman" w:hAnsi="Times New Roman"/>
          <w:i/>
          <w:noProof/>
        </w:rPr>
        <w:t>al</w:t>
      </w:r>
      <w:r w:rsidR="00B57F0D" w:rsidRPr="008217F8">
        <w:rPr>
          <w:rFonts w:ascii="Times New Roman" w:hAnsi="Times New Roman"/>
          <w:i/>
          <w:noProof/>
        </w:rPr>
        <w:t>.</w:t>
      </w:r>
      <w:r w:rsidR="007654BA" w:rsidRPr="008217F8">
        <w:rPr>
          <w:rFonts w:ascii="Times New Roman" w:hAnsi="Times New Roman"/>
          <w:i/>
          <w:noProof/>
        </w:rPr>
        <w:t>,</w:t>
      </w:r>
      <w:r w:rsidR="007654BA" w:rsidRPr="008217F8">
        <w:rPr>
          <w:rFonts w:ascii="Times New Roman" w:hAnsi="Times New Roman"/>
          <w:noProof/>
        </w:rPr>
        <w:t xml:space="preserve"> 2010)</w:t>
      </w:r>
      <w:r w:rsidR="007654BA" w:rsidRPr="008217F8">
        <w:rPr>
          <w:rFonts w:ascii="Times New Roman" w:hAnsi="Times New Roman"/>
        </w:rPr>
        <w:t xml:space="preserve"> (</w:t>
      </w:r>
      <w:r w:rsidR="00B57F0D" w:rsidRPr="008217F8">
        <w:rPr>
          <w:rFonts w:ascii="Times New Roman" w:hAnsi="Times New Roman"/>
          <w:b/>
        </w:rPr>
        <w:t>Table I</w:t>
      </w:r>
      <w:r w:rsidR="007654BA" w:rsidRPr="008217F8">
        <w:rPr>
          <w:rFonts w:ascii="Times New Roman" w:hAnsi="Times New Roman"/>
        </w:rPr>
        <w:t xml:space="preserve">). </w:t>
      </w:r>
      <w:r w:rsidR="00582AA7">
        <w:rPr>
          <w:rFonts w:ascii="Times New Roman" w:hAnsi="Times New Roman"/>
        </w:rPr>
        <w:t>Two tests were used to establish d</w:t>
      </w:r>
      <w:r w:rsidR="007654BA" w:rsidRPr="008217F8">
        <w:rPr>
          <w:rFonts w:ascii="Times New Roman" w:hAnsi="Times New Roman"/>
        </w:rPr>
        <w:t xml:space="preserve">iscriminant validity. </w:t>
      </w:r>
      <w:r w:rsidR="00582AA7">
        <w:rPr>
          <w:rFonts w:ascii="Times New Roman" w:hAnsi="Times New Roman"/>
        </w:rPr>
        <w:t>A</w:t>
      </w:r>
      <w:r w:rsidR="00DD429F">
        <w:rPr>
          <w:rFonts w:ascii="Times New Roman" w:hAnsi="Times New Roman"/>
        </w:rPr>
        <w:t>s per</w:t>
      </w:r>
      <w:r w:rsidR="007654BA" w:rsidRPr="008217F8">
        <w:rPr>
          <w:rFonts w:ascii="Times New Roman" w:hAnsi="Times New Roman"/>
        </w:rPr>
        <w:t xml:space="preserve"> </w:t>
      </w:r>
      <w:r w:rsidR="007654BA" w:rsidRPr="008217F8">
        <w:rPr>
          <w:rFonts w:ascii="Times New Roman" w:hAnsi="Times New Roman"/>
          <w:noProof/>
        </w:rPr>
        <w:t>Fornell and Larcker (1981)</w:t>
      </w:r>
      <w:r w:rsidR="007654BA" w:rsidRPr="008217F8">
        <w:rPr>
          <w:rFonts w:ascii="Times New Roman" w:hAnsi="Times New Roman"/>
        </w:rPr>
        <w:t xml:space="preserve">, </w:t>
      </w:r>
      <w:r w:rsidR="00694360" w:rsidRPr="008217F8">
        <w:rPr>
          <w:rFonts w:ascii="Times New Roman" w:hAnsi="Times New Roman"/>
          <w:b/>
        </w:rPr>
        <w:t>Table II</w:t>
      </w:r>
      <w:r w:rsidR="007654BA" w:rsidRPr="008217F8">
        <w:rPr>
          <w:rFonts w:ascii="Times New Roman" w:hAnsi="Times New Roman"/>
        </w:rPr>
        <w:t xml:space="preserve"> illustrates that the square root of the AVE of all constructs </w:t>
      </w:r>
      <w:r w:rsidR="00DC4F8B">
        <w:rPr>
          <w:rFonts w:ascii="Times New Roman" w:hAnsi="Times New Roman"/>
        </w:rPr>
        <w:t>was</w:t>
      </w:r>
      <w:r w:rsidR="007654BA" w:rsidRPr="008217F8">
        <w:rPr>
          <w:rFonts w:ascii="Times New Roman" w:hAnsi="Times New Roman"/>
        </w:rPr>
        <w:t xml:space="preserve"> </w:t>
      </w:r>
      <w:r w:rsidR="00067AD5" w:rsidRPr="008217F8">
        <w:rPr>
          <w:rFonts w:ascii="Times New Roman" w:hAnsi="Times New Roman"/>
        </w:rPr>
        <w:t>greater</w:t>
      </w:r>
      <w:r w:rsidR="007654BA" w:rsidRPr="008217F8">
        <w:rPr>
          <w:rFonts w:ascii="Times New Roman" w:hAnsi="Times New Roman"/>
        </w:rPr>
        <w:t xml:space="preserve"> tha</w:t>
      </w:r>
      <w:r w:rsidR="00D03E17">
        <w:rPr>
          <w:rFonts w:ascii="Times New Roman" w:hAnsi="Times New Roman"/>
        </w:rPr>
        <w:t>n all other cross correlations, with no</w:t>
      </w:r>
      <w:r w:rsidR="00956494">
        <w:rPr>
          <w:rFonts w:ascii="Times New Roman" w:hAnsi="Times New Roman"/>
        </w:rPr>
        <w:t xml:space="preserve"> correlation</w:t>
      </w:r>
      <w:r w:rsidR="00D03E17">
        <w:rPr>
          <w:rFonts w:ascii="Times New Roman" w:hAnsi="Times New Roman"/>
        </w:rPr>
        <w:t xml:space="preserve"> </w:t>
      </w:r>
      <w:r w:rsidR="00F72081">
        <w:rPr>
          <w:rFonts w:ascii="Times New Roman" w:hAnsi="Times New Roman"/>
        </w:rPr>
        <w:t>reach</w:t>
      </w:r>
      <w:r w:rsidR="00D03E17">
        <w:rPr>
          <w:rFonts w:ascii="Times New Roman" w:hAnsi="Times New Roman"/>
        </w:rPr>
        <w:t>ing</w:t>
      </w:r>
      <w:r w:rsidR="00F72081">
        <w:rPr>
          <w:rFonts w:ascii="Times New Roman" w:hAnsi="Times New Roman"/>
        </w:rPr>
        <w:t xml:space="preserve"> the 0.7 threshold</w:t>
      </w:r>
      <w:r w:rsidR="005259AF" w:rsidRPr="008217F8">
        <w:rPr>
          <w:rFonts w:ascii="Times New Roman" w:hAnsi="Times New Roman"/>
        </w:rPr>
        <w:t xml:space="preserve"> </w:t>
      </w:r>
      <w:r w:rsidR="007654BA" w:rsidRPr="008217F8">
        <w:rPr>
          <w:rFonts w:ascii="Times New Roman" w:hAnsi="Times New Roman"/>
        </w:rPr>
        <w:t>(</w:t>
      </w:r>
      <w:r w:rsidR="00B57F0D" w:rsidRPr="008217F8">
        <w:rPr>
          <w:rFonts w:ascii="Times New Roman" w:hAnsi="Times New Roman"/>
          <w:b/>
        </w:rPr>
        <w:t>Table II</w:t>
      </w:r>
      <w:r w:rsidR="007654BA" w:rsidRPr="008217F8">
        <w:rPr>
          <w:rFonts w:ascii="Times New Roman" w:hAnsi="Times New Roman"/>
        </w:rPr>
        <w:t xml:space="preserve">). </w:t>
      </w:r>
      <w:r w:rsidR="00B7048F">
        <w:rPr>
          <w:rFonts w:ascii="Times New Roman" w:hAnsi="Times New Roman"/>
        </w:rPr>
        <w:t>Next</w:t>
      </w:r>
      <w:r w:rsidR="007654BA" w:rsidRPr="008217F8">
        <w:rPr>
          <w:rFonts w:ascii="Times New Roman" w:hAnsi="Times New Roman"/>
        </w:rPr>
        <w:t xml:space="preserve">, </w:t>
      </w:r>
      <w:r w:rsidR="00B7048F">
        <w:rPr>
          <w:rFonts w:ascii="Times New Roman" w:hAnsi="Times New Roman"/>
        </w:rPr>
        <w:t xml:space="preserve">the </w:t>
      </w:r>
      <w:r w:rsidR="007654BA" w:rsidRPr="008217F8">
        <w:rPr>
          <w:rFonts w:ascii="Times New Roman" w:hAnsi="Times New Roman"/>
        </w:rPr>
        <w:t xml:space="preserve">heterotrait–monotrait (HTMT) ratio of correlations approach was </w:t>
      </w:r>
      <w:r w:rsidR="00B7048F">
        <w:rPr>
          <w:rFonts w:ascii="Times New Roman" w:hAnsi="Times New Roman"/>
        </w:rPr>
        <w:t>employed</w:t>
      </w:r>
      <w:r w:rsidR="007654BA" w:rsidRPr="008217F8">
        <w:rPr>
          <w:rFonts w:ascii="Times New Roman" w:hAnsi="Times New Roman"/>
        </w:rPr>
        <w:t xml:space="preserve"> </w:t>
      </w:r>
      <w:r w:rsidR="007654BA" w:rsidRPr="008217F8">
        <w:rPr>
          <w:rFonts w:ascii="Times New Roman" w:hAnsi="Times New Roman"/>
          <w:noProof/>
        </w:rPr>
        <w:t xml:space="preserve">(Henseler </w:t>
      </w:r>
      <w:r w:rsidR="00AD520F" w:rsidRPr="008217F8">
        <w:rPr>
          <w:rFonts w:ascii="Times New Roman" w:hAnsi="Times New Roman"/>
          <w:i/>
          <w:noProof/>
        </w:rPr>
        <w:t>et al.</w:t>
      </w:r>
      <w:r w:rsidR="007654BA" w:rsidRPr="008217F8">
        <w:rPr>
          <w:rFonts w:ascii="Times New Roman" w:hAnsi="Times New Roman"/>
          <w:i/>
          <w:noProof/>
        </w:rPr>
        <w:t>,</w:t>
      </w:r>
      <w:r w:rsidR="007654BA" w:rsidRPr="008217F8">
        <w:rPr>
          <w:rFonts w:ascii="Times New Roman" w:hAnsi="Times New Roman"/>
          <w:noProof/>
        </w:rPr>
        <w:t xml:space="preserve"> 2015)</w:t>
      </w:r>
      <w:r w:rsidR="00354347" w:rsidRPr="008217F8">
        <w:rPr>
          <w:rFonts w:ascii="Times New Roman" w:hAnsi="Times New Roman"/>
        </w:rPr>
        <w:t xml:space="preserve">. </w:t>
      </w:r>
      <w:r w:rsidR="007654BA" w:rsidRPr="008217F8">
        <w:rPr>
          <w:rFonts w:ascii="Times New Roman" w:hAnsi="Times New Roman"/>
        </w:rPr>
        <w:t xml:space="preserve">HTMT values ranged </w:t>
      </w:r>
      <w:r w:rsidR="00354347" w:rsidRPr="008217F8">
        <w:rPr>
          <w:rFonts w:ascii="Times New Roman" w:hAnsi="Times New Roman"/>
        </w:rPr>
        <w:t>from 0.183-0.716:</w:t>
      </w:r>
      <w:r w:rsidR="007654BA" w:rsidRPr="008217F8">
        <w:rPr>
          <w:rFonts w:ascii="Times New Roman" w:hAnsi="Times New Roman"/>
        </w:rPr>
        <w:t xml:space="preserve"> below the recommended value (0.85). HTMT</w:t>
      </w:r>
      <w:r w:rsidR="007654BA" w:rsidRPr="008217F8">
        <w:rPr>
          <w:rFonts w:ascii="Times New Roman" w:hAnsi="Times New Roman"/>
          <w:vertAlign w:val="subscript"/>
        </w:rPr>
        <w:t xml:space="preserve">inference </w:t>
      </w:r>
      <w:r w:rsidR="007654BA" w:rsidRPr="008217F8">
        <w:rPr>
          <w:rFonts w:ascii="Times New Roman" w:hAnsi="Times New Roman"/>
        </w:rPr>
        <w:t xml:space="preserve">criterion </w:t>
      </w:r>
      <w:r w:rsidR="00D24F1C" w:rsidRPr="008217F8">
        <w:rPr>
          <w:rFonts w:ascii="Times New Roman" w:hAnsi="Times New Roman"/>
        </w:rPr>
        <w:t>(</w:t>
      </w:r>
      <w:r w:rsidR="007654BA" w:rsidRPr="008217F8">
        <w:rPr>
          <w:rFonts w:ascii="Times New Roman" w:hAnsi="Times New Roman"/>
        </w:rPr>
        <w:t>using complete bootstrapping</w:t>
      </w:r>
      <w:r w:rsidR="00D24F1C" w:rsidRPr="008217F8">
        <w:rPr>
          <w:rFonts w:ascii="Times New Roman" w:hAnsi="Times New Roman"/>
        </w:rPr>
        <w:t>)</w:t>
      </w:r>
      <w:r w:rsidR="007654BA" w:rsidRPr="008217F8">
        <w:rPr>
          <w:rFonts w:ascii="Times New Roman" w:hAnsi="Times New Roman"/>
        </w:rPr>
        <w:t xml:space="preserve"> was checked</w:t>
      </w:r>
      <w:r w:rsidR="00D24F1C" w:rsidRPr="008217F8">
        <w:rPr>
          <w:rFonts w:ascii="Times New Roman" w:hAnsi="Times New Roman"/>
        </w:rPr>
        <w:t>;</w:t>
      </w:r>
      <w:r w:rsidR="007654BA" w:rsidRPr="008217F8">
        <w:rPr>
          <w:rFonts w:ascii="Times New Roman" w:hAnsi="Times New Roman"/>
        </w:rPr>
        <w:t xml:space="preserve"> all HTMT values </w:t>
      </w:r>
      <w:r w:rsidR="002B336F" w:rsidRPr="008217F8">
        <w:rPr>
          <w:rFonts w:ascii="Times New Roman" w:hAnsi="Times New Roman"/>
        </w:rPr>
        <w:t>differed significantly</w:t>
      </w:r>
      <w:r w:rsidR="007654BA" w:rsidRPr="008217F8">
        <w:rPr>
          <w:rFonts w:ascii="Times New Roman" w:hAnsi="Times New Roman"/>
        </w:rPr>
        <w:t xml:space="preserve"> from 1 </w:t>
      </w:r>
      <w:r w:rsidR="007654BA" w:rsidRPr="008217F8">
        <w:rPr>
          <w:rFonts w:ascii="Times New Roman" w:hAnsi="Times New Roman"/>
          <w:noProof/>
        </w:rPr>
        <w:t>(Wells</w:t>
      </w:r>
      <w:r w:rsidR="007E09D1" w:rsidRPr="008217F8">
        <w:rPr>
          <w:rFonts w:ascii="Times New Roman" w:hAnsi="Times New Roman"/>
          <w:noProof/>
        </w:rPr>
        <w:t xml:space="preserve"> </w:t>
      </w:r>
      <w:r w:rsidR="00E06DA4" w:rsidRPr="008217F8">
        <w:rPr>
          <w:rFonts w:ascii="Times New Roman" w:hAnsi="Times New Roman"/>
          <w:i/>
          <w:noProof/>
        </w:rPr>
        <w:t>et</w:t>
      </w:r>
      <w:r w:rsidR="002E55C6" w:rsidRPr="008217F8">
        <w:rPr>
          <w:rFonts w:ascii="Times New Roman" w:hAnsi="Times New Roman"/>
          <w:i/>
          <w:noProof/>
        </w:rPr>
        <w:t xml:space="preserve"> </w:t>
      </w:r>
      <w:r w:rsidR="00E06DA4" w:rsidRPr="008217F8">
        <w:rPr>
          <w:rFonts w:ascii="Times New Roman" w:hAnsi="Times New Roman"/>
          <w:i/>
          <w:noProof/>
        </w:rPr>
        <w:t>al</w:t>
      </w:r>
      <w:r w:rsidR="00B57F0D" w:rsidRPr="008217F8">
        <w:rPr>
          <w:rFonts w:ascii="Times New Roman" w:hAnsi="Times New Roman"/>
          <w:i/>
          <w:noProof/>
        </w:rPr>
        <w:t>.</w:t>
      </w:r>
      <w:r w:rsidR="007654BA" w:rsidRPr="008217F8">
        <w:rPr>
          <w:rFonts w:ascii="Times New Roman" w:hAnsi="Times New Roman"/>
          <w:i/>
          <w:noProof/>
        </w:rPr>
        <w:t>,</w:t>
      </w:r>
      <w:r w:rsidR="007654BA" w:rsidRPr="008217F8">
        <w:rPr>
          <w:rFonts w:ascii="Times New Roman" w:hAnsi="Times New Roman"/>
          <w:noProof/>
        </w:rPr>
        <w:t xml:space="preserve"> 2016)</w:t>
      </w:r>
      <w:r w:rsidR="007654BA" w:rsidRPr="008217F8">
        <w:rPr>
          <w:rFonts w:ascii="Times New Roman" w:hAnsi="Times New Roman"/>
        </w:rPr>
        <w:t xml:space="preserve">. Hence, discriminant validity was established. </w:t>
      </w:r>
    </w:p>
    <w:p w14:paraId="212E328B" w14:textId="77777777" w:rsidR="00B57F0D" w:rsidRPr="008217F8" w:rsidRDefault="00B57F0D" w:rsidP="008217F8">
      <w:pPr>
        <w:widowControl w:val="0"/>
        <w:tabs>
          <w:tab w:val="left" w:pos="284"/>
          <w:tab w:val="left" w:pos="4880"/>
        </w:tabs>
        <w:autoSpaceDE w:val="0"/>
        <w:autoSpaceDN w:val="0"/>
        <w:adjustRightInd w:val="0"/>
        <w:spacing w:after="240" w:line="360" w:lineRule="auto"/>
        <w:jc w:val="center"/>
        <w:rPr>
          <w:rFonts w:ascii="Times New Roman" w:hAnsi="Times New Roman"/>
          <w:b/>
        </w:rPr>
      </w:pPr>
      <w:r w:rsidRPr="008217F8">
        <w:rPr>
          <w:rFonts w:ascii="Times New Roman" w:hAnsi="Times New Roman"/>
          <w:b/>
        </w:rPr>
        <w:t>[Table I and II]</w:t>
      </w:r>
    </w:p>
    <w:p w14:paraId="0455B5DF" w14:textId="29CD31A4" w:rsidR="007654BA" w:rsidRPr="008217F8" w:rsidRDefault="001D2F08" w:rsidP="008217F8">
      <w:pPr>
        <w:widowControl w:val="0"/>
        <w:tabs>
          <w:tab w:val="left" w:pos="284"/>
          <w:tab w:val="left" w:pos="4880"/>
        </w:tabs>
        <w:autoSpaceDE w:val="0"/>
        <w:autoSpaceDN w:val="0"/>
        <w:adjustRightInd w:val="0"/>
        <w:spacing w:after="240" w:line="360" w:lineRule="auto"/>
        <w:jc w:val="both"/>
        <w:rPr>
          <w:rFonts w:ascii="Times New Roman" w:hAnsi="Times New Roman"/>
        </w:rPr>
      </w:pPr>
      <w:r w:rsidRPr="008217F8">
        <w:rPr>
          <w:rFonts w:ascii="Times New Roman" w:hAnsi="Times New Roman"/>
        </w:rPr>
        <w:t xml:space="preserve">          Wi</w:t>
      </w:r>
      <w:r w:rsidR="00F45E70" w:rsidRPr="008217F8">
        <w:rPr>
          <w:rFonts w:ascii="Times New Roman" w:hAnsi="Times New Roman"/>
        </w:rPr>
        <w:t>th the</w:t>
      </w:r>
      <w:r w:rsidR="00086A83" w:rsidRPr="008217F8">
        <w:rPr>
          <w:rFonts w:ascii="Times New Roman" w:hAnsi="Times New Roman"/>
        </w:rPr>
        <w:t xml:space="preserve"> reliability and validity of first-order composites</w:t>
      </w:r>
      <w:r w:rsidR="00F45E70" w:rsidRPr="008217F8">
        <w:rPr>
          <w:rFonts w:ascii="Times New Roman" w:hAnsi="Times New Roman"/>
        </w:rPr>
        <w:t xml:space="preserve"> confirmed</w:t>
      </w:r>
      <w:r w:rsidR="00086A83" w:rsidRPr="008217F8">
        <w:rPr>
          <w:rFonts w:ascii="Times New Roman" w:hAnsi="Times New Roman"/>
        </w:rPr>
        <w:t>, t</w:t>
      </w:r>
      <w:r w:rsidR="007E09D1" w:rsidRPr="008217F8">
        <w:rPr>
          <w:rFonts w:ascii="Times New Roman" w:hAnsi="Times New Roman"/>
        </w:rPr>
        <w:t xml:space="preserve">his </w:t>
      </w:r>
      <w:r w:rsidR="00032882" w:rsidRPr="008217F8">
        <w:rPr>
          <w:rFonts w:ascii="Times New Roman" w:hAnsi="Times New Roman"/>
        </w:rPr>
        <w:t>st</w:t>
      </w:r>
      <w:r w:rsidR="003D63FD" w:rsidRPr="008217F8">
        <w:rPr>
          <w:rFonts w:ascii="Times New Roman" w:hAnsi="Times New Roman"/>
        </w:rPr>
        <w:t>udy operationalized</w:t>
      </w:r>
      <w:r w:rsidR="007E09D1" w:rsidRPr="008217F8">
        <w:rPr>
          <w:rFonts w:ascii="Times New Roman" w:hAnsi="Times New Roman"/>
        </w:rPr>
        <w:t xml:space="preserve"> CPMS, entrepreneurial orientation and </w:t>
      </w:r>
      <w:r w:rsidR="00744A73" w:rsidRPr="008217F8">
        <w:rPr>
          <w:rFonts w:ascii="Times New Roman" w:hAnsi="Times New Roman"/>
        </w:rPr>
        <w:t>employees’ perception of firm performance</w:t>
      </w:r>
      <w:r w:rsidR="007E09D1" w:rsidRPr="008217F8">
        <w:rPr>
          <w:rFonts w:ascii="Times New Roman" w:hAnsi="Times New Roman"/>
        </w:rPr>
        <w:t xml:space="preserve"> as a second-order composite </w:t>
      </w:r>
      <w:r w:rsidR="002F35F4" w:rsidRPr="008217F8">
        <w:rPr>
          <w:rFonts w:ascii="Times New Roman" w:hAnsi="Times New Roman"/>
        </w:rPr>
        <w:t>model</w:t>
      </w:r>
      <w:r w:rsidR="00C74956" w:rsidRPr="008217F8">
        <w:rPr>
          <w:rFonts w:ascii="Times New Roman" w:hAnsi="Times New Roman"/>
        </w:rPr>
        <w:t xml:space="preserve"> </w:t>
      </w:r>
      <w:r w:rsidR="00C74956" w:rsidRPr="008217F8">
        <w:rPr>
          <w:rFonts w:ascii="Times New Roman" w:hAnsi="Times New Roman"/>
          <w:noProof/>
          <w:lang w:val="en-US"/>
        </w:rPr>
        <w:t>(Hernandez-Perli</w:t>
      </w:r>
      <w:r w:rsidR="00545F3B" w:rsidRPr="008217F8">
        <w:rPr>
          <w:rFonts w:ascii="Times New Roman" w:hAnsi="Times New Roman"/>
          <w:noProof/>
          <w:lang w:val="en-US"/>
        </w:rPr>
        <w:t xml:space="preserve">nes, 2016). Following Henseler </w:t>
      </w:r>
      <w:r w:rsidR="00545F3B" w:rsidRPr="008217F8">
        <w:rPr>
          <w:rFonts w:ascii="Times New Roman" w:hAnsi="Times New Roman"/>
          <w:i/>
          <w:noProof/>
          <w:lang w:val="en-US"/>
        </w:rPr>
        <w:t xml:space="preserve">et al. </w:t>
      </w:r>
      <w:r w:rsidR="00C74956" w:rsidRPr="008217F8">
        <w:rPr>
          <w:rFonts w:ascii="Times New Roman" w:hAnsi="Times New Roman"/>
          <w:noProof/>
          <w:lang w:val="en-US"/>
        </w:rPr>
        <w:t xml:space="preserve">(2016), </w:t>
      </w:r>
      <w:r w:rsidR="00201867" w:rsidRPr="008217F8">
        <w:rPr>
          <w:rFonts w:ascii="Times New Roman" w:hAnsi="Times New Roman"/>
        </w:rPr>
        <w:t>first-order</w:t>
      </w:r>
      <w:r w:rsidR="00C74956" w:rsidRPr="008217F8">
        <w:rPr>
          <w:rFonts w:ascii="Times New Roman" w:hAnsi="Times New Roman"/>
          <w:noProof/>
          <w:lang w:val="en-US"/>
        </w:rPr>
        <w:t xml:space="preserve"> </w:t>
      </w:r>
      <w:r w:rsidR="00201867" w:rsidRPr="008217F8">
        <w:rPr>
          <w:rFonts w:ascii="Times New Roman" w:hAnsi="Times New Roman"/>
        </w:rPr>
        <w:t>composites</w:t>
      </w:r>
      <w:r w:rsidR="00C74956" w:rsidRPr="008217F8">
        <w:rPr>
          <w:rFonts w:ascii="Times New Roman" w:hAnsi="Times New Roman"/>
          <w:noProof/>
          <w:lang w:val="en-US"/>
        </w:rPr>
        <w:t xml:space="preserve"> of </w:t>
      </w:r>
      <w:r w:rsidR="00166770" w:rsidRPr="008217F8">
        <w:rPr>
          <w:rFonts w:ascii="Times New Roman" w:hAnsi="Times New Roman"/>
        </w:rPr>
        <w:t>CPMS (diversity, strategy-f</w:t>
      </w:r>
      <w:r w:rsidR="00C74956" w:rsidRPr="008217F8">
        <w:rPr>
          <w:rFonts w:ascii="Times New Roman" w:hAnsi="Times New Roman"/>
        </w:rPr>
        <w:t xml:space="preserve">it, cause-and-effect relationships), entrepreneurial orientation (innovativeness, proactiveness, </w:t>
      </w:r>
      <w:r w:rsidR="00A657E3" w:rsidRPr="008217F8">
        <w:rPr>
          <w:rFonts w:ascii="Times New Roman" w:hAnsi="Times New Roman"/>
        </w:rPr>
        <w:t>riskiness</w:t>
      </w:r>
      <w:r w:rsidR="00C74956" w:rsidRPr="008217F8">
        <w:rPr>
          <w:rFonts w:ascii="Times New Roman" w:hAnsi="Times New Roman"/>
        </w:rPr>
        <w:t xml:space="preserve">) and </w:t>
      </w:r>
      <w:r w:rsidR="00744A73" w:rsidRPr="008217F8">
        <w:rPr>
          <w:rFonts w:ascii="Times New Roman" w:hAnsi="Times New Roman"/>
        </w:rPr>
        <w:t xml:space="preserve">employees’ perception of firm performance </w:t>
      </w:r>
      <w:r w:rsidR="002F35F4" w:rsidRPr="008217F8">
        <w:rPr>
          <w:rFonts w:ascii="Times New Roman" w:hAnsi="Times New Roman"/>
        </w:rPr>
        <w:t>(customer satisfaction, market-</w:t>
      </w:r>
      <w:r w:rsidR="00C74956" w:rsidRPr="008217F8">
        <w:rPr>
          <w:rFonts w:ascii="Times New Roman" w:hAnsi="Times New Roman"/>
        </w:rPr>
        <w:t>effectiveness, anticipated profitability</w:t>
      </w:r>
      <w:r w:rsidR="006C4583" w:rsidRPr="008217F8">
        <w:rPr>
          <w:rFonts w:ascii="Times New Roman" w:hAnsi="Times New Roman"/>
        </w:rPr>
        <w:t xml:space="preserve">) are uncorrelated. </w:t>
      </w:r>
      <w:r w:rsidR="00313FE9" w:rsidRPr="008217F8">
        <w:rPr>
          <w:rFonts w:ascii="Times New Roman" w:hAnsi="Times New Roman"/>
        </w:rPr>
        <w:t>As</w:t>
      </w:r>
      <w:r w:rsidR="006C4583" w:rsidRPr="008217F8">
        <w:rPr>
          <w:rFonts w:ascii="Times New Roman" w:hAnsi="Times New Roman"/>
        </w:rPr>
        <w:t xml:space="preserve"> each </w:t>
      </w:r>
      <w:r w:rsidR="00B55468" w:rsidRPr="008217F8">
        <w:rPr>
          <w:rFonts w:ascii="Times New Roman" w:hAnsi="Times New Roman"/>
        </w:rPr>
        <w:t>first-order composite</w:t>
      </w:r>
      <w:r w:rsidR="00201867" w:rsidRPr="008217F8">
        <w:rPr>
          <w:rFonts w:ascii="Times New Roman" w:hAnsi="Times New Roman"/>
        </w:rPr>
        <w:t xml:space="preserve"> captures a </w:t>
      </w:r>
      <w:r w:rsidR="00BD44C1">
        <w:rPr>
          <w:rFonts w:ascii="Times New Roman" w:hAnsi="Times New Roman"/>
        </w:rPr>
        <w:t>specific</w:t>
      </w:r>
      <w:r w:rsidR="00201867" w:rsidRPr="008217F8">
        <w:rPr>
          <w:rFonts w:ascii="Times New Roman" w:hAnsi="Times New Roman"/>
        </w:rPr>
        <w:t xml:space="preserve"> aspect ratio, the first-order composites are not </w:t>
      </w:r>
      <w:r w:rsidR="00840ECC" w:rsidRPr="008217F8">
        <w:rPr>
          <w:rFonts w:ascii="Times New Roman" w:hAnsi="Times New Roman"/>
        </w:rPr>
        <w:t>transposable</w:t>
      </w:r>
      <w:r w:rsidR="00201867" w:rsidRPr="008217F8">
        <w:rPr>
          <w:rFonts w:ascii="Times New Roman" w:hAnsi="Times New Roman"/>
        </w:rPr>
        <w:t xml:space="preserve">. </w:t>
      </w:r>
      <w:r w:rsidR="00080FB3" w:rsidRPr="008217F8">
        <w:rPr>
          <w:rFonts w:ascii="Times New Roman" w:hAnsi="Times New Roman"/>
        </w:rPr>
        <w:t xml:space="preserve">The composite higher-order constructs were validated through the </w:t>
      </w:r>
      <w:r w:rsidR="00080FB3" w:rsidRPr="008217F8">
        <w:rPr>
          <w:rFonts w:ascii="Times New Roman" w:hAnsi="Times New Roman"/>
        </w:rPr>
        <w:lastRenderedPageBreak/>
        <w:t>weights of the first-order composites, significance of weights, and multicollinearity (Hernandez-Perlines, 2016).</w:t>
      </w:r>
      <w:r w:rsidR="002F35F4" w:rsidRPr="008217F8">
        <w:rPr>
          <w:rFonts w:ascii="Times New Roman" w:hAnsi="Times New Roman"/>
        </w:rPr>
        <w:t xml:space="preserve"> T</w:t>
      </w:r>
      <w:r w:rsidR="00080FB3" w:rsidRPr="008217F8">
        <w:rPr>
          <w:rFonts w:ascii="Times New Roman" w:hAnsi="Times New Roman"/>
        </w:rPr>
        <w:t>he weights of first-order composites to respective higher-order composites were all significant</w:t>
      </w:r>
      <w:r w:rsidR="002F35F4" w:rsidRPr="008217F8">
        <w:rPr>
          <w:rFonts w:ascii="Times New Roman" w:hAnsi="Times New Roman"/>
        </w:rPr>
        <w:t xml:space="preserve"> (</w:t>
      </w:r>
      <w:r w:rsidR="007919E5" w:rsidRPr="008217F8">
        <w:rPr>
          <w:rFonts w:ascii="Times New Roman" w:hAnsi="Times New Roman"/>
          <w:b/>
        </w:rPr>
        <w:t>Table I</w:t>
      </w:r>
      <w:r w:rsidR="002F35F4" w:rsidRPr="008217F8">
        <w:rPr>
          <w:rFonts w:ascii="Times New Roman" w:hAnsi="Times New Roman"/>
        </w:rPr>
        <w:t>)</w:t>
      </w:r>
      <w:r w:rsidR="00080FB3" w:rsidRPr="008217F8">
        <w:rPr>
          <w:rFonts w:ascii="Times New Roman" w:hAnsi="Times New Roman"/>
        </w:rPr>
        <w:t xml:space="preserve">. </w:t>
      </w:r>
      <w:r w:rsidR="00285695" w:rsidRPr="008217F8">
        <w:rPr>
          <w:rFonts w:ascii="Times New Roman" w:hAnsi="Times New Roman"/>
        </w:rPr>
        <w:t>T</w:t>
      </w:r>
      <w:r w:rsidR="00080FB3" w:rsidRPr="008217F8">
        <w:rPr>
          <w:rFonts w:ascii="Times New Roman" w:hAnsi="Times New Roman"/>
        </w:rPr>
        <w:t>he lack of collinearity was confirmed using the variance inflation factor (VIF)</w:t>
      </w:r>
      <w:r w:rsidR="00AB2C5D" w:rsidRPr="008217F8">
        <w:rPr>
          <w:rFonts w:ascii="Times New Roman" w:hAnsi="Times New Roman"/>
        </w:rPr>
        <w:t>,</w:t>
      </w:r>
      <w:r w:rsidR="00080FB3" w:rsidRPr="008217F8">
        <w:rPr>
          <w:rFonts w:ascii="Times New Roman" w:hAnsi="Times New Roman"/>
        </w:rPr>
        <w:t xml:space="preserve"> with values </w:t>
      </w:r>
      <w:r w:rsidR="00AB2C5D" w:rsidRPr="008217F8">
        <w:rPr>
          <w:rFonts w:ascii="Times New Roman" w:hAnsi="Times New Roman"/>
        </w:rPr>
        <w:t>&lt;</w:t>
      </w:r>
      <w:r w:rsidR="00080FB3" w:rsidRPr="008217F8">
        <w:rPr>
          <w:rFonts w:ascii="Times New Roman" w:hAnsi="Times New Roman"/>
        </w:rPr>
        <w:t>5 providing evidence of no multicollinearity</w:t>
      </w:r>
      <w:r w:rsidR="00AB2C5D" w:rsidRPr="008217F8">
        <w:rPr>
          <w:rFonts w:ascii="Times New Roman" w:hAnsi="Times New Roman"/>
        </w:rPr>
        <w:t xml:space="preserve"> (Hair </w:t>
      </w:r>
      <w:r w:rsidR="00AD520F" w:rsidRPr="008217F8">
        <w:rPr>
          <w:rFonts w:ascii="Times New Roman" w:hAnsi="Times New Roman"/>
          <w:i/>
        </w:rPr>
        <w:t>et al.</w:t>
      </w:r>
      <w:r w:rsidR="00AB2C5D" w:rsidRPr="008217F8">
        <w:rPr>
          <w:rFonts w:ascii="Times New Roman" w:hAnsi="Times New Roman"/>
          <w:i/>
        </w:rPr>
        <w:t>,</w:t>
      </w:r>
      <w:r w:rsidR="00AB2C5D" w:rsidRPr="008217F8">
        <w:rPr>
          <w:rFonts w:ascii="Times New Roman" w:hAnsi="Times New Roman"/>
        </w:rPr>
        <w:t xml:space="preserve"> 2017)</w:t>
      </w:r>
      <w:r w:rsidR="00080FB3" w:rsidRPr="008217F8">
        <w:rPr>
          <w:rFonts w:ascii="Times New Roman" w:hAnsi="Times New Roman"/>
        </w:rPr>
        <w:t xml:space="preserve">. </w:t>
      </w:r>
      <w:r w:rsidR="00FF3731" w:rsidRPr="008217F8">
        <w:rPr>
          <w:rFonts w:ascii="Times New Roman" w:hAnsi="Times New Roman"/>
        </w:rPr>
        <w:t>Therefore, C</w:t>
      </w:r>
      <w:r w:rsidR="007654BA" w:rsidRPr="008217F8">
        <w:rPr>
          <w:rFonts w:ascii="Times New Roman" w:hAnsi="Times New Roman"/>
        </w:rPr>
        <w:t>PMS, entrepreneurial orientation</w:t>
      </w:r>
      <w:r w:rsidR="00412ED1" w:rsidRPr="008217F8">
        <w:rPr>
          <w:rFonts w:ascii="Times New Roman" w:hAnsi="Times New Roman"/>
        </w:rPr>
        <w:t>,</w:t>
      </w:r>
      <w:r w:rsidR="007654BA" w:rsidRPr="008217F8">
        <w:rPr>
          <w:rFonts w:ascii="Times New Roman" w:hAnsi="Times New Roman"/>
        </w:rPr>
        <w:t xml:space="preserve"> and </w:t>
      </w:r>
      <w:r w:rsidR="00744A73" w:rsidRPr="008217F8">
        <w:rPr>
          <w:rFonts w:ascii="Times New Roman" w:hAnsi="Times New Roman"/>
        </w:rPr>
        <w:t>employees’ perception</w:t>
      </w:r>
      <w:r w:rsidR="00ED4A47">
        <w:rPr>
          <w:rFonts w:ascii="Times New Roman" w:hAnsi="Times New Roman"/>
        </w:rPr>
        <w:t>s</w:t>
      </w:r>
      <w:r w:rsidR="00744A73" w:rsidRPr="008217F8">
        <w:rPr>
          <w:rFonts w:ascii="Times New Roman" w:hAnsi="Times New Roman"/>
        </w:rPr>
        <w:t xml:space="preserve"> of firm performance </w:t>
      </w:r>
      <w:r w:rsidR="00082F42">
        <w:rPr>
          <w:rFonts w:ascii="Times New Roman" w:hAnsi="Times New Roman"/>
        </w:rPr>
        <w:t>exist as</w:t>
      </w:r>
      <w:r w:rsidR="007654BA" w:rsidRPr="008217F8">
        <w:rPr>
          <w:rFonts w:ascii="Times New Roman" w:hAnsi="Times New Roman"/>
        </w:rPr>
        <w:t xml:space="preserve"> higher-order </w:t>
      </w:r>
      <w:r w:rsidR="0043427C" w:rsidRPr="008217F8">
        <w:rPr>
          <w:rFonts w:ascii="Times New Roman" w:hAnsi="Times New Roman"/>
        </w:rPr>
        <w:t>composite</w:t>
      </w:r>
      <w:r w:rsidR="00D2459E" w:rsidRPr="008217F8">
        <w:rPr>
          <w:rFonts w:ascii="Times New Roman" w:hAnsi="Times New Roman"/>
        </w:rPr>
        <w:t>s</w:t>
      </w:r>
      <w:r w:rsidR="007654BA" w:rsidRPr="008217F8">
        <w:rPr>
          <w:rFonts w:ascii="Times New Roman" w:hAnsi="Times New Roman"/>
        </w:rPr>
        <w:t xml:space="preserve"> </w:t>
      </w:r>
      <w:r w:rsidR="00082F42" w:rsidRPr="008217F8">
        <w:rPr>
          <w:rFonts w:ascii="Times New Roman" w:hAnsi="Times New Roman"/>
        </w:rPr>
        <w:t>characterised</w:t>
      </w:r>
      <w:r w:rsidR="007654BA" w:rsidRPr="008217F8">
        <w:rPr>
          <w:rFonts w:ascii="Times New Roman" w:hAnsi="Times New Roman"/>
        </w:rPr>
        <w:t xml:space="preserve"> by their underlying first-order </w:t>
      </w:r>
      <w:r w:rsidR="00412ED1" w:rsidRPr="008217F8">
        <w:rPr>
          <w:rFonts w:ascii="Times New Roman" w:hAnsi="Times New Roman"/>
        </w:rPr>
        <w:t>constructs</w:t>
      </w:r>
      <w:r w:rsidR="00080FB3" w:rsidRPr="008217F8">
        <w:rPr>
          <w:rFonts w:ascii="Times New Roman" w:hAnsi="Times New Roman"/>
        </w:rPr>
        <w:t xml:space="preserve">. </w:t>
      </w:r>
    </w:p>
    <w:p w14:paraId="672EE867" w14:textId="77777777" w:rsidR="00550264" w:rsidRPr="008217F8" w:rsidRDefault="00550264" w:rsidP="008217F8">
      <w:pPr>
        <w:widowControl w:val="0"/>
        <w:tabs>
          <w:tab w:val="left" w:pos="284"/>
          <w:tab w:val="left" w:pos="4880"/>
        </w:tabs>
        <w:autoSpaceDE w:val="0"/>
        <w:autoSpaceDN w:val="0"/>
        <w:adjustRightInd w:val="0"/>
        <w:jc w:val="both"/>
        <w:rPr>
          <w:rFonts w:ascii="Times New Roman" w:hAnsi="Times New Roman"/>
          <w:b/>
        </w:rPr>
      </w:pPr>
    </w:p>
    <w:p w14:paraId="0D96A0B2" w14:textId="77777777" w:rsidR="007654BA" w:rsidRPr="008217F8" w:rsidRDefault="000F1DAE" w:rsidP="008217F8">
      <w:pPr>
        <w:widowControl w:val="0"/>
        <w:tabs>
          <w:tab w:val="left" w:pos="284"/>
          <w:tab w:val="left" w:pos="4880"/>
        </w:tabs>
        <w:autoSpaceDE w:val="0"/>
        <w:autoSpaceDN w:val="0"/>
        <w:adjustRightInd w:val="0"/>
        <w:spacing w:after="240"/>
        <w:rPr>
          <w:rFonts w:ascii="Times New Roman" w:hAnsi="Times New Roman"/>
          <w:b/>
          <w:i/>
        </w:rPr>
      </w:pPr>
      <w:r w:rsidRPr="008217F8">
        <w:rPr>
          <w:rFonts w:ascii="Times New Roman" w:hAnsi="Times New Roman"/>
          <w:i/>
        </w:rPr>
        <w:t xml:space="preserve">4.4 </w:t>
      </w:r>
      <w:r w:rsidR="007654BA" w:rsidRPr="008217F8">
        <w:rPr>
          <w:rFonts w:ascii="Times New Roman" w:hAnsi="Times New Roman"/>
          <w:i/>
        </w:rPr>
        <w:t>Analysis of the structural model</w:t>
      </w:r>
      <w:r w:rsidR="007654BA" w:rsidRPr="008217F8">
        <w:rPr>
          <w:rFonts w:ascii="Times New Roman" w:hAnsi="Times New Roman"/>
          <w:b/>
          <w:i/>
        </w:rPr>
        <w:t xml:space="preserve"> </w:t>
      </w:r>
    </w:p>
    <w:p w14:paraId="669F8801" w14:textId="6C6DDF68" w:rsidR="001B5522" w:rsidRPr="008217F8" w:rsidRDefault="001D2F08" w:rsidP="008217F8">
      <w:pPr>
        <w:widowControl w:val="0"/>
        <w:tabs>
          <w:tab w:val="left" w:pos="284"/>
          <w:tab w:val="left" w:pos="4880"/>
        </w:tabs>
        <w:autoSpaceDE w:val="0"/>
        <w:autoSpaceDN w:val="0"/>
        <w:adjustRightInd w:val="0"/>
        <w:spacing w:after="240" w:line="360" w:lineRule="auto"/>
        <w:jc w:val="both"/>
        <w:rPr>
          <w:rFonts w:ascii="Times New Roman" w:hAnsi="Times New Roman"/>
        </w:rPr>
      </w:pPr>
      <w:r w:rsidRPr="008217F8">
        <w:rPr>
          <w:rFonts w:ascii="Times New Roman" w:hAnsi="Times New Roman"/>
        </w:rPr>
        <w:t xml:space="preserve">              </w:t>
      </w:r>
      <w:r w:rsidR="007654BA" w:rsidRPr="008217F8">
        <w:rPr>
          <w:rFonts w:ascii="Times New Roman" w:hAnsi="Times New Roman"/>
        </w:rPr>
        <w:t>Prior to examining the hypothesized relationships, the predictive relevance (Q</w:t>
      </w:r>
      <w:r w:rsidR="007654BA" w:rsidRPr="008217F8">
        <w:rPr>
          <w:rFonts w:ascii="Times New Roman" w:hAnsi="Times New Roman"/>
          <w:vertAlign w:val="superscript"/>
        </w:rPr>
        <w:t>2</w:t>
      </w:r>
      <w:r w:rsidR="007654BA" w:rsidRPr="008217F8">
        <w:rPr>
          <w:rFonts w:ascii="Times New Roman" w:hAnsi="Times New Roman"/>
        </w:rPr>
        <w:t>), effect sizes (</w:t>
      </w:r>
      <w:r w:rsidR="007654BA" w:rsidRPr="008217F8">
        <w:rPr>
          <w:rFonts w:ascii="Times New Roman" w:hAnsi="Times New Roman"/>
          <w:i/>
        </w:rPr>
        <w:t>f</w:t>
      </w:r>
      <w:r w:rsidR="007654BA" w:rsidRPr="008217F8">
        <w:rPr>
          <w:rFonts w:ascii="Times New Roman" w:hAnsi="Times New Roman"/>
          <w:i/>
          <w:vertAlign w:val="superscript"/>
        </w:rPr>
        <w:t>2</w:t>
      </w:r>
      <w:r w:rsidR="007654BA" w:rsidRPr="008217F8">
        <w:rPr>
          <w:rFonts w:ascii="Times New Roman" w:hAnsi="Times New Roman"/>
        </w:rPr>
        <w:t xml:space="preserve">), </w:t>
      </w:r>
      <w:r w:rsidR="00086A83" w:rsidRPr="008217F8">
        <w:rPr>
          <w:rFonts w:ascii="Times New Roman" w:hAnsi="Times New Roman"/>
        </w:rPr>
        <w:t>Standardized</w:t>
      </w:r>
      <w:r w:rsidR="007654BA" w:rsidRPr="008217F8">
        <w:rPr>
          <w:rFonts w:ascii="Times New Roman" w:hAnsi="Times New Roman"/>
        </w:rPr>
        <w:t xml:space="preserve"> Root Mean Square Residual (SRMR)</w:t>
      </w:r>
      <w:r w:rsidR="00836821" w:rsidRPr="008217F8">
        <w:rPr>
          <w:rFonts w:ascii="Times New Roman" w:hAnsi="Times New Roman"/>
        </w:rPr>
        <w:t xml:space="preserve"> and Normed Fit Index (NFI)</w:t>
      </w:r>
      <w:r w:rsidR="007654BA" w:rsidRPr="008217F8">
        <w:rPr>
          <w:rFonts w:ascii="Times New Roman" w:hAnsi="Times New Roman"/>
        </w:rPr>
        <w:t xml:space="preserve"> were </w:t>
      </w:r>
      <w:r w:rsidR="00DD5E38">
        <w:rPr>
          <w:rFonts w:ascii="Times New Roman" w:hAnsi="Times New Roman"/>
        </w:rPr>
        <w:t>assessed</w:t>
      </w:r>
      <w:r w:rsidR="007654BA" w:rsidRPr="008217F8">
        <w:rPr>
          <w:rFonts w:ascii="Times New Roman" w:hAnsi="Times New Roman"/>
        </w:rPr>
        <w:t xml:space="preserve">. </w:t>
      </w:r>
      <w:r w:rsidR="001B3A0A" w:rsidRPr="008217F8">
        <w:rPr>
          <w:rFonts w:ascii="Times New Roman" w:hAnsi="Times New Roman"/>
        </w:rPr>
        <w:t>T</w:t>
      </w:r>
      <w:r w:rsidR="007654BA" w:rsidRPr="008217F8">
        <w:rPr>
          <w:rFonts w:ascii="Times New Roman" w:hAnsi="Times New Roman"/>
        </w:rPr>
        <w:t>he</w:t>
      </w:r>
      <w:r w:rsidR="00D177D0" w:rsidRPr="008217F8">
        <w:rPr>
          <w:rFonts w:ascii="Times New Roman" w:hAnsi="Times New Roman"/>
        </w:rPr>
        <w:t xml:space="preserve"> blindfolding procedure, </w:t>
      </w:r>
      <w:r w:rsidR="00AE0DE7">
        <w:rPr>
          <w:rFonts w:ascii="Times New Roman" w:hAnsi="Times New Roman"/>
        </w:rPr>
        <w:t>utilising</w:t>
      </w:r>
      <w:r w:rsidR="007654BA" w:rsidRPr="008217F8">
        <w:rPr>
          <w:rFonts w:ascii="Times New Roman" w:hAnsi="Times New Roman"/>
        </w:rPr>
        <w:t xml:space="preserve"> cross-validated redundancy, </w:t>
      </w:r>
      <w:r w:rsidR="00D177D0" w:rsidRPr="008217F8">
        <w:rPr>
          <w:rFonts w:ascii="Times New Roman" w:hAnsi="Times New Roman"/>
        </w:rPr>
        <w:t>demonstrates</w:t>
      </w:r>
      <w:r w:rsidR="007654BA" w:rsidRPr="008217F8">
        <w:rPr>
          <w:rFonts w:ascii="Times New Roman" w:hAnsi="Times New Roman"/>
        </w:rPr>
        <w:t xml:space="preserve"> that </w:t>
      </w:r>
      <w:r w:rsidR="002F30A5">
        <w:rPr>
          <w:rFonts w:ascii="Times New Roman" w:hAnsi="Times New Roman"/>
        </w:rPr>
        <w:t>each</w:t>
      </w:r>
      <w:r w:rsidR="007654BA" w:rsidRPr="008217F8">
        <w:rPr>
          <w:rFonts w:ascii="Times New Roman" w:hAnsi="Times New Roman"/>
        </w:rPr>
        <w:t xml:space="preserve"> Q</w:t>
      </w:r>
      <w:r w:rsidR="007654BA" w:rsidRPr="008217F8">
        <w:rPr>
          <w:rFonts w:ascii="Times New Roman" w:hAnsi="Times New Roman"/>
          <w:vertAlign w:val="superscript"/>
        </w:rPr>
        <w:t>2</w:t>
      </w:r>
      <w:r w:rsidR="007654BA" w:rsidRPr="008217F8">
        <w:rPr>
          <w:rFonts w:ascii="Times New Roman" w:hAnsi="Times New Roman"/>
        </w:rPr>
        <w:t xml:space="preserve"> value </w:t>
      </w:r>
      <w:r w:rsidR="00466639" w:rsidRPr="008217F8">
        <w:rPr>
          <w:rFonts w:ascii="Times New Roman" w:hAnsi="Times New Roman"/>
        </w:rPr>
        <w:t>exceeded</w:t>
      </w:r>
      <w:r w:rsidR="007654BA" w:rsidRPr="008217F8">
        <w:rPr>
          <w:rFonts w:ascii="Times New Roman" w:hAnsi="Times New Roman"/>
        </w:rPr>
        <w:t xml:space="preserve"> 0. </w:t>
      </w:r>
      <w:r w:rsidR="00907269" w:rsidRPr="008217F8">
        <w:rPr>
          <w:rFonts w:ascii="Times New Roman" w:hAnsi="Times New Roman"/>
        </w:rPr>
        <w:t>For this study</w:t>
      </w:r>
      <w:r w:rsidR="007654BA" w:rsidRPr="008217F8">
        <w:rPr>
          <w:rFonts w:ascii="Times New Roman" w:hAnsi="Times New Roman"/>
        </w:rPr>
        <w:t>, Q</w:t>
      </w:r>
      <w:r w:rsidR="007654BA" w:rsidRPr="008217F8">
        <w:rPr>
          <w:rFonts w:ascii="Times New Roman" w:hAnsi="Times New Roman"/>
          <w:vertAlign w:val="superscript"/>
        </w:rPr>
        <w:t>2</w:t>
      </w:r>
      <w:r w:rsidR="007654BA" w:rsidRPr="008217F8">
        <w:rPr>
          <w:rFonts w:ascii="Times New Roman" w:hAnsi="Times New Roman"/>
        </w:rPr>
        <w:t xml:space="preserve"> </w:t>
      </w:r>
      <w:r w:rsidR="00907269" w:rsidRPr="008217F8">
        <w:rPr>
          <w:rFonts w:ascii="Times New Roman" w:hAnsi="Times New Roman"/>
        </w:rPr>
        <w:t xml:space="preserve">values </w:t>
      </w:r>
      <w:r w:rsidR="007654BA" w:rsidRPr="008217F8">
        <w:rPr>
          <w:rFonts w:ascii="Times New Roman" w:hAnsi="Times New Roman"/>
        </w:rPr>
        <w:t xml:space="preserve">are: </w:t>
      </w:r>
      <w:r w:rsidR="00440503" w:rsidRPr="008217F8">
        <w:rPr>
          <w:rFonts w:ascii="Times New Roman" w:hAnsi="Times New Roman"/>
        </w:rPr>
        <w:t>MFL</w:t>
      </w:r>
      <w:r w:rsidR="00907269" w:rsidRPr="008217F8">
        <w:rPr>
          <w:rFonts w:ascii="Times New Roman" w:hAnsi="Times New Roman"/>
        </w:rPr>
        <w:t xml:space="preserve"> (0.126);</w:t>
      </w:r>
      <w:r w:rsidR="007654BA" w:rsidRPr="008217F8">
        <w:rPr>
          <w:rFonts w:ascii="Times New Roman" w:hAnsi="Times New Roman"/>
        </w:rPr>
        <w:t xml:space="preserve"> </w:t>
      </w:r>
      <w:r w:rsidR="00907269" w:rsidRPr="008217F8">
        <w:rPr>
          <w:rFonts w:ascii="Times New Roman" w:hAnsi="Times New Roman"/>
        </w:rPr>
        <w:t>e</w:t>
      </w:r>
      <w:r w:rsidR="007654BA" w:rsidRPr="008217F8">
        <w:rPr>
          <w:rFonts w:ascii="Times New Roman" w:hAnsi="Times New Roman"/>
        </w:rPr>
        <w:t>ntrepreneurial orientation</w:t>
      </w:r>
      <w:r w:rsidR="00907269" w:rsidRPr="008217F8">
        <w:rPr>
          <w:rFonts w:ascii="Times New Roman" w:hAnsi="Times New Roman"/>
        </w:rPr>
        <w:t xml:space="preserve"> (0.141);</w:t>
      </w:r>
      <w:r w:rsidR="007654BA" w:rsidRPr="008217F8">
        <w:rPr>
          <w:rFonts w:ascii="Times New Roman" w:hAnsi="Times New Roman"/>
        </w:rPr>
        <w:t xml:space="preserve"> </w:t>
      </w:r>
      <w:r w:rsidR="00F053A9" w:rsidRPr="008217F8">
        <w:rPr>
          <w:rFonts w:ascii="Times New Roman" w:hAnsi="Times New Roman"/>
        </w:rPr>
        <w:t>employees’ perception</w:t>
      </w:r>
      <w:r w:rsidR="00ED4A47">
        <w:rPr>
          <w:rFonts w:ascii="Times New Roman" w:hAnsi="Times New Roman"/>
        </w:rPr>
        <w:t>s</w:t>
      </w:r>
      <w:r w:rsidR="00F053A9" w:rsidRPr="008217F8">
        <w:rPr>
          <w:rFonts w:ascii="Times New Roman" w:hAnsi="Times New Roman"/>
        </w:rPr>
        <w:t xml:space="preserve"> of</w:t>
      </w:r>
      <w:r w:rsidR="007654BA" w:rsidRPr="008217F8">
        <w:rPr>
          <w:rFonts w:ascii="Times New Roman" w:hAnsi="Times New Roman"/>
        </w:rPr>
        <w:t xml:space="preserve"> firm performance</w:t>
      </w:r>
      <w:r w:rsidR="00907269" w:rsidRPr="008217F8">
        <w:rPr>
          <w:rFonts w:ascii="Times New Roman" w:hAnsi="Times New Roman"/>
        </w:rPr>
        <w:t xml:space="preserve"> (0.112)</w:t>
      </w:r>
      <w:r w:rsidR="00CC7977" w:rsidRPr="008217F8">
        <w:rPr>
          <w:rFonts w:ascii="Times New Roman" w:hAnsi="Times New Roman"/>
        </w:rPr>
        <w:t>. Cohen‘s effect sizes</w:t>
      </w:r>
      <w:r w:rsidR="007654BA" w:rsidRPr="008217F8">
        <w:rPr>
          <w:rFonts w:ascii="Times New Roman" w:hAnsi="Times New Roman"/>
        </w:rPr>
        <w:t xml:space="preserve"> recommendation was </w:t>
      </w:r>
      <w:r w:rsidR="008D1D9F" w:rsidRPr="008217F8">
        <w:rPr>
          <w:rFonts w:ascii="Times New Roman" w:hAnsi="Times New Roman"/>
        </w:rPr>
        <w:t xml:space="preserve">employed to measure </w:t>
      </w:r>
      <w:r w:rsidR="008D1D9F" w:rsidRPr="008217F8">
        <w:rPr>
          <w:rFonts w:ascii="Times New Roman" w:hAnsi="Times New Roman"/>
          <w:i/>
        </w:rPr>
        <w:t>f</w:t>
      </w:r>
      <w:r w:rsidR="008D1D9F" w:rsidRPr="008217F8">
        <w:rPr>
          <w:rFonts w:ascii="Times New Roman" w:hAnsi="Times New Roman"/>
          <w:vertAlign w:val="superscript"/>
        </w:rPr>
        <w:t>2</w:t>
      </w:r>
      <w:r w:rsidR="007654BA" w:rsidRPr="008217F8">
        <w:rPr>
          <w:rFonts w:ascii="Times New Roman" w:hAnsi="Times New Roman"/>
        </w:rPr>
        <w:t xml:space="preserve"> </w:t>
      </w:r>
      <w:r w:rsidR="007654BA" w:rsidRPr="008217F8">
        <w:rPr>
          <w:rFonts w:ascii="Times New Roman" w:hAnsi="Times New Roman"/>
          <w:noProof/>
        </w:rPr>
        <w:t>(Cohen, 1988)</w:t>
      </w:r>
      <w:r w:rsidR="009B4389" w:rsidRPr="008217F8">
        <w:rPr>
          <w:rFonts w:ascii="Times New Roman" w:hAnsi="Times New Roman"/>
        </w:rPr>
        <w:t>;</w:t>
      </w:r>
      <w:r w:rsidR="007654BA" w:rsidRPr="008217F8">
        <w:rPr>
          <w:rFonts w:ascii="Times New Roman" w:hAnsi="Times New Roman"/>
        </w:rPr>
        <w:t xml:space="preserve"> </w:t>
      </w:r>
      <w:r w:rsidR="006D6222" w:rsidRPr="008217F8">
        <w:rPr>
          <w:rFonts w:ascii="Times New Roman" w:hAnsi="Times New Roman"/>
        </w:rPr>
        <w:t>all</w:t>
      </w:r>
      <w:r w:rsidR="007654BA" w:rsidRPr="008217F8">
        <w:rPr>
          <w:rFonts w:ascii="Times New Roman" w:hAnsi="Times New Roman"/>
        </w:rPr>
        <w:t xml:space="preserve"> </w:t>
      </w:r>
      <w:r w:rsidR="007654BA" w:rsidRPr="008217F8">
        <w:rPr>
          <w:rFonts w:ascii="Times New Roman" w:hAnsi="Times New Roman"/>
          <w:i/>
        </w:rPr>
        <w:t>f</w:t>
      </w:r>
      <w:r w:rsidR="007654BA" w:rsidRPr="008217F8">
        <w:rPr>
          <w:rFonts w:ascii="Times New Roman" w:hAnsi="Times New Roman"/>
          <w:vertAlign w:val="superscript"/>
        </w:rPr>
        <w:t>2</w:t>
      </w:r>
      <w:r w:rsidR="007654BA" w:rsidRPr="008217F8">
        <w:rPr>
          <w:rFonts w:ascii="Times New Roman" w:hAnsi="Times New Roman"/>
        </w:rPr>
        <w:t xml:space="preserve"> values </w:t>
      </w:r>
      <w:r w:rsidR="00086A83" w:rsidRPr="008217F8">
        <w:rPr>
          <w:rFonts w:ascii="Times New Roman" w:hAnsi="Times New Roman"/>
        </w:rPr>
        <w:t>(</w:t>
      </w:r>
      <w:r w:rsidR="00666ED8" w:rsidRPr="008217F8">
        <w:rPr>
          <w:rFonts w:ascii="Times New Roman" w:hAnsi="Times New Roman"/>
        </w:rPr>
        <w:t>0.072-</w:t>
      </w:r>
      <w:r w:rsidR="00046F04" w:rsidRPr="008217F8">
        <w:rPr>
          <w:rFonts w:ascii="Times New Roman" w:hAnsi="Times New Roman"/>
        </w:rPr>
        <w:t>0.181)</w:t>
      </w:r>
      <w:r w:rsidR="00086A83" w:rsidRPr="008217F8">
        <w:rPr>
          <w:rFonts w:ascii="Times New Roman" w:hAnsi="Times New Roman"/>
        </w:rPr>
        <w:t xml:space="preserve"> </w:t>
      </w:r>
      <w:r w:rsidR="007654BA" w:rsidRPr="008217F8">
        <w:rPr>
          <w:rFonts w:ascii="Times New Roman" w:hAnsi="Times New Roman"/>
        </w:rPr>
        <w:t>for significant paths exceede</w:t>
      </w:r>
      <w:r w:rsidR="00EC64B3" w:rsidRPr="008217F8">
        <w:rPr>
          <w:rFonts w:ascii="Times New Roman" w:hAnsi="Times New Roman"/>
        </w:rPr>
        <w:t>d the recommended value</w:t>
      </w:r>
      <w:r w:rsidR="007654BA" w:rsidRPr="008217F8">
        <w:rPr>
          <w:rFonts w:ascii="Times New Roman" w:hAnsi="Times New Roman"/>
        </w:rPr>
        <w:t xml:space="preserve">. The </w:t>
      </w:r>
      <w:r w:rsidR="00063B3E">
        <w:rPr>
          <w:rFonts w:ascii="Times New Roman" w:hAnsi="Times New Roman"/>
        </w:rPr>
        <w:t xml:space="preserve">model’s </w:t>
      </w:r>
      <w:r w:rsidR="007654BA" w:rsidRPr="008217F8">
        <w:rPr>
          <w:rFonts w:ascii="Times New Roman" w:hAnsi="Times New Roman"/>
        </w:rPr>
        <w:t xml:space="preserve">SRMR </w:t>
      </w:r>
      <w:r w:rsidR="00063B3E">
        <w:rPr>
          <w:rFonts w:ascii="Times New Roman" w:hAnsi="Times New Roman"/>
        </w:rPr>
        <w:t>was</w:t>
      </w:r>
      <w:r w:rsidR="00FD1D10" w:rsidRPr="008217F8">
        <w:rPr>
          <w:rFonts w:ascii="Times New Roman" w:hAnsi="Times New Roman"/>
        </w:rPr>
        <w:t xml:space="preserve"> 0.062 -</w:t>
      </w:r>
      <w:r w:rsidR="007654BA" w:rsidRPr="008217F8">
        <w:rPr>
          <w:rFonts w:ascii="Times New Roman" w:hAnsi="Times New Roman"/>
        </w:rPr>
        <w:t xml:space="preserve"> </w:t>
      </w:r>
      <w:r w:rsidR="00F053A9" w:rsidRPr="008217F8">
        <w:rPr>
          <w:rFonts w:ascii="Times New Roman" w:hAnsi="Times New Roman"/>
        </w:rPr>
        <w:t>below</w:t>
      </w:r>
      <w:r w:rsidR="007654BA" w:rsidRPr="008217F8">
        <w:rPr>
          <w:rFonts w:ascii="Times New Roman" w:hAnsi="Times New Roman"/>
        </w:rPr>
        <w:t xml:space="preserve"> the recommended value </w:t>
      </w:r>
      <w:r w:rsidR="005A1365" w:rsidRPr="008217F8">
        <w:rPr>
          <w:rFonts w:ascii="Times New Roman" w:hAnsi="Times New Roman"/>
        </w:rPr>
        <w:t>(</w:t>
      </w:r>
      <w:r w:rsidR="007654BA" w:rsidRPr="008217F8">
        <w:rPr>
          <w:rFonts w:ascii="Times New Roman" w:hAnsi="Times New Roman"/>
        </w:rPr>
        <w:t>0.08</w:t>
      </w:r>
      <w:r w:rsidR="005A1365" w:rsidRPr="008217F8">
        <w:rPr>
          <w:rFonts w:ascii="Times New Roman" w:hAnsi="Times New Roman"/>
        </w:rPr>
        <w:t>)</w:t>
      </w:r>
      <w:r w:rsidR="007654BA" w:rsidRPr="008217F8">
        <w:rPr>
          <w:rFonts w:ascii="Times New Roman" w:hAnsi="Times New Roman"/>
        </w:rPr>
        <w:t xml:space="preserve"> </w:t>
      </w:r>
      <w:r w:rsidR="007654BA" w:rsidRPr="008217F8">
        <w:rPr>
          <w:rFonts w:ascii="Times New Roman" w:hAnsi="Times New Roman"/>
          <w:noProof/>
        </w:rPr>
        <w:t xml:space="preserve">(Henseler </w:t>
      </w:r>
      <w:r w:rsidR="00AD520F" w:rsidRPr="008217F8">
        <w:rPr>
          <w:rFonts w:ascii="Times New Roman" w:hAnsi="Times New Roman"/>
          <w:i/>
          <w:noProof/>
        </w:rPr>
        <w:t>et al.</w:t>
      </w:r>
      <w:r w:rsidR="007654BA" w:rsidRPr="008217F8">
        <w:rPr>
          <w:rFonts w:ascii="Times New Roman" w:hAnsi="Times New Roman"/>
          <w:i/>
          <w:noProof/>
        </w:rPr>
        <w:t>,</w:t>
      </w:r>
      <w:r w:rsidR="007654BA" w:rsidRPr="008217F8">
        <w:rPr>
          <w:rFonts w:ascii="Times New Roman" w:hAnsi="Times New Roman"/>
          <w:noProof/>
        </w:rPr>
        <w:t xml:space="preserve"> 2014)</w:t>
      </w:r>
      <w:r w:rsidR="007654BA" w:rsidRPr="008217F8">
        <w:rPr>
          <w:rFonts w:ascii="Times New Roman" w:hAnsi="Times New Roman"/>
        </w:rPr>
        <w:t>.</w:t>
      </w:r>
      <w:r w:rsidR="005523EB" w:rsidRPr="008217F8">
        <w:rPr>
          <w:rFonts w:ascii="Times New Roman" w:hAnsi="Times New Roman"/>
        </w:rPr>
        <w:t xml:space="preserve"> The NFI value for the model wa</w:t>
      </w:r>
      <w:r w:rsidR="00BC439E" w:rsidRPr="008217F8">
        <w:rPr>
          <w:rFonts w:ascii="Times New Roman" w:hAnsi="Times New Roman"/>
        </w:rPr>
        <w:t xml:space="preserve">s </w:t>
      </w:r>
      <w:r w:rsidR="00666ED8" w:rsidRPr="008217F8">
        <w:rPr>
          <w:rFonts w:ascii="Times New Roman" w:hAnsi="Times New Roman"/>
        </w:rPr>
        <w:t>also acceptable (</w:t>
      </w:r>
      <w:r w:rsidR="00BC439E" w:rsidRPr="008217F8">
        <w:rPr>
          <w:rFonts w:ascii="Times New Roman" w:hAnsi="Times New Roman"/>
        </w:rPr>
        <w:t>0.92</w:t>
      </w:r>
      <w:r w:rsidR="00666ED8" w:rsidRPr="008217F8">
        <w:rPr>
          <w:rFonts w:ascii="Times New Roman" w:hAnsi="Times New Roman"/>
        </w:rPr>
        <w:t xml:space="preserve">) </w:t>
      </w:r>
      <w:r w:rsidR="00BC439E" w:rsidRPr="008217F8">
        <w:rPr>
          <w:rFonts w:ascii="Times New Roman" w:hAnsi="Times New Roman"/>
        </w:rPr>
        <w:t>(NFI&gt;</w:t>
      </w:r>
      <w:r w:rsidR="009A535B" w:rsidRPr="008217F8">
        <w:rPr>
          <w:rFonts w:ascii="Times New Roman" w:hAnsi="Times New Roman"/>
        </w:rPr>
        <w:t xml:space="preserve">0.90) (Henseler </w:t>
      </w:r>
      <w:r w:rsidR="00AD520F" w:rsidRPr="008217F8">
        <w:rPr>
          <w:rFonts w:ascii="Times New Roman" w:hAnsi="Times New Roman"/>
          <w:i/>
        </w:rPr>
        <w:t>et al.</w:t>
      </w:r>
      <w:r w:rsidR="009A535B" w:rsidRPr="008217F8">
        <w:rPr>
          <w:rFonts w:ascii="Times New Roman" w:hAnsi="Times New Roman"/>
          <w:i/>
        </w:rPr>
        <w:t>,</w:t>
      </w:r>
      <w:r w:rsidR="009A535B" w:rsidRPr="008217F8">
        <w:rPr>
          <w:rFonts w:ascii="Times New Roman" w:hAnsi="Times New Roman"/>
        </w:rPr>
        <w:t xml:space="preserve"> 2016). </w:t>
      </w:r>
      <w:r w:rsidR="00FF3731" w:rsidRPr="008217F8">
        <w:rPr>
          <w:rFonts w:ascii="Times New Roman" w:hAnsi="Times New Roman"/>
        </w:rPr>
        <w:t>C</w:t>
      </w:r>
      <w:r w:rsidR="007654BA" w:rsidRPr="008217F8">
        <w:rPr>
          <w:rFonts w:ascii="Times New Roman" w:hAnsi="Times New Roman"/>
        </w:rPr>
        <w:t xml:space="preserve">PMS </w:t>
      </w:r>
      <w:r w:rsidR="00D5021E" w:rsidRPr="008217F8">
        <w:rPr>
          <w:rFonts w:ascii="Times New Roman" w:hAnsi="Times New Roman"/>
        </w:rPr>
        <w:t>positively</w:t>
      </w:r>
      <w:r w:rsidR="007654BA" w:rsidRPr="008217F8">
        <w:rPr>
          <w:rFonts w:ascii="Times New Roman" w:hAnsi="Times New Roman"/>
        </w:rPr>
        <w:t xml:space="preserve"> and significantly influenced </w:t>
      </w:r>
      <w:r w:rsidR="00440503" w:rsidRPr="008217F8">
        <w:rPr>
          <w:rFonts w:ascii="Times New Roman" w:hAnsi="Times New Roman"/>
        </w:rPr>
        <w:t>MFL</w:t>
      </w:r>
      <w:r w:rsidR="007654BA" w:rsidRPr="008217F8">
        <w:rPr>
          <w:rFonts w:ascii="Times New Roman" w:hAnsi="Times New Roman"/>
        </w:rPr>
        <w:t xml:space="preserve"> (</w:t>
      </w:r>
      <w:r w:rsidR="007654BA" w:rsidRPr="008217F8">
        <w:rPr>
          <w:rFonts w:ascii="Times New Roman" w:hAnsi="Times New Roman"/>
          <w:i/>
        </w:rPr>
        <w:t>β</w:t>
      </w:r>
      <w:r w:rsidR="00BC439E" w:rsidRPr="008217F8">
        <w:rPr>
          <w:rFonts w:ascii="Times New Roman" w:hAnsi="Times New Roman"/>
        </w:rPr>
        <w:t>=</w:t>
      </w:r>
      <w:r w:rsidR="007654BA" w:rsidRPr="008217F8">
        <w:rPr>
          <w:rFonts w:ascii="Times New Roman" w:hAnsi="Times New Roman"/>
        </w:rPr>
        <w:t xml:space="preserve">0.391, </w:t>
      </w:r>
      <w:r w:rsidR="007654BA" w:rsidRPr="008217F8">
        <w:rPr>
          <w:rFonts w:ascii="Times New Roman" w:hAnsi="Times New Roman"/>
          <w:i/>
        </w:rPr>
        <w:t>p</w:t>
      </w:r>
      <w:r w:rsidR="00FF3731" w:rsidRPr="008217F8">
        <w:rPr>
          <w:rFonts w:ascii="Times New Roman" w:hAnsi="Times New Roman"/>
        </w:rPr>
        <w:t>&lt;0.0</w:t>
      </w:r>
      <w:r w:rsidR="00055B63" w:rsidRPr="008217F8">
        <w:rPr>
          <w:rFonts w:ascii="Times New Roman" w:hAnsi="Times New Roman"/>
        </w:rPr>
        <w:t>0</w:t>
      </w:r>
      <w:r w:rsidR="00FD1D10" w:rsidRPr="008217F8">
        <w:rPr>
          <w:rFonts w:ascii="Times New Roman" w:hAnsi="Times New Roman"/>
        </w:rPr>
        <w:t>1), whereas it</w:t>
      </w:r>
      <w:r w:rsidR="00BE744A" w:rsidRPr="008217F8">
        <w:rPr>
          <w:rFonts w:ascii="Times New Roman" w:hAnsi="Times New Roman"/>
        </w:rPr>
        <w:t xml:space="preserve"> </w:t>
      </w:r>
      <w:r w:rsidR="00D5021E" w:rsidRPr="008217F8">
        <w:rPr>
          <w:rFonts w:ascii="Times New Roman" w:hAnsi="Times New Roman"/>
        </w:rPr>
        <w:t>negatively</w:t>
      </w:r>
      <w:r w:rsidR="007654BA" w:rsidRPr="008217F8">
        <w:rPr>
          <w:rFonts w:ascii="Times New Roman" w:hAnsi="Times New Roman"/>
        </w:rPr>
        <w:t xml:space="preserve"> </w:t>
      </w:r>
      <w:r w:rsidR="001D251F" w:rsidRPr="008217F8">
        <w:rPr>
          <w:rFonts w:ascii="Times New Roman" w:hAnsi="Times New Roman"/>
        </w:rPr>
        <w:t>influenced</w:t>
      </w:r>
      <w:r w:rsidR="007654BA" w:rsidRPr="008217F8">
        <w:rPr>
          <w:rFonts w:ascii="Times New Roman" w:hAnsi="Times New Roman"/>
        </w:rPr>
        <w:t xml:space="preserve"> entrepreneurial orientation (</w:t>
      </w:r>
      <w:r w:rsidR="007654BA" w:rsidRPr="008217F8">
        <w:rPr>
          <w:rFonts w:ascii="Times New Roman" w:hAnsi="Times New Roman"/>
          <w:i/>
        </w:rPr>
        <w:t>β</w:t>
      </w:r>
      <w:r w:rsidR="00717BE3" w:rsidRPr="008217F8">
        <w:rPr>
          <w:rFonts w:ascii="Times New Roman" w:hAnsi="Times New Roman"/>
        </w:rPr>
        <w:t>=</w:t>
      </w:r>
      <w:r w:rsidR="00D5021E" w:rsidRPr="008217F8">
        <w:rPr>
          <w:rFonts w:ascii="Times New Roman" w:hAnsi="Times New Roman"/>
        </w:rPr>
        <w:t>-</w:t>
      </w:r>
      <w:r w:rsidR="007654BA" w:rsidRPr="008217F8">
        <w:rPr>
          <w:rFonts w:ascii="Times New Roman" w:hAnsi="Times New Roman"/>
        </w:rPr>
        <w:t xml:space="preserve">0.465, </w:t>
      </w:r>
      <w:r w:rsidR="007654BA" w:rsidRPr="008217F8">
        <w:rPr>
          <w:rFonts w:ascii="Times New Roman" w:hAnsi="Times New Roman"/>
          <w:i/>
        </w:rPr>
        <w:t>p</w:t>
      </w:r>
      <w:r w:rsidR="007654BA" w:rsidRPr="008217F8">
        <w:rPr>
          <w:rFonts w:ascii="Times New Roman" w:hAnsi="Times New Roman"/>
        </w:rPr>
        <w:t>&lt;0.0</w:t>
      </w:r>
      <w:r w:rsidR="00055B63" w:rsidRPr="008217F8">
        <w:rPr>
          <w:rFonts w:ascii="Times New Roman" w:hAnsi="Times New Roman"/>
        </w:rPr>
        <w:t>0</w:t>
      </w:r>
      <w:r w:rsidR="007654BA" w:rsidRPr="008217F8">
        <w:rPr>
          <w:rFonts w:ascii="Times New Roman" w:hAnsi="Times New Roman"/>
        </w:rPr>
        <w:t>1). Market-focused learning</w:t>
      </w:r>
      <w:r w:rsidR="00F530E3" w:rsidRPr="008217F8">
        <w:rPr>
          <w:rFonts w:ascii="Times New Roman" w:hAnsi="Times New Roman"/>
        </w:rPr>
        <w:t xml:space="preserve"> (</w:t>
      </w:r>
      <w:r w:rsidR="00F530E3" w:rsidRPr="008217F8">
        <w:rPr>
          <w:rFonts w:ascii="Times New Roman" w:hAnsi="Times New Roman"/>
          <w:i/>
        </w:rPr>
        <w:t>β</w:t>
      </w:r>
      <w:r w:rsidR="00F530E3" w:rsidRPr="008217F8">
        <w:rPr>
          <w:rFonts w:ascii="Times New Roman" w:hAnsi="Times New Roman"/>
        </w:rPr>
        <w:t xml:space="preserve">=0.217, </w:t>
      </w:r>
      <w:r w:rsidR="00F530E3" w:rsidRPr="008217F8">
        <w:rPr>
          <w:rFonts w:ascii="Times New Roman" w:hAnsi="Times New Roman"/>
          <w:i/>
        </w:rPr>
        <w:t>p</w:t>
      </w:r>
      <w:r w:rsidR="00F530E3" w:rsidRPr="008217F8">
        <w:rPr>
          <w:rFonts w:ascii="Times New Roman" w:hAnsi="Times New Roman"/>
        </w:rPr>
        <w:t>&lt;0.001) and CPMS (</w:t>
      </w:r>
      <w:r w:rsidR="00F530E3" w:rsidRPr="008217F8">
        <w:rPr>
          <w:rFonts w:ascii="Times New Roman" w:hAnsi="Times New Roman"/>
          <w:i/>
        </w:rPr>
        <w:t>β</w:t>
      </w:r>
      <w:r w:rsidR="00F530E3" w:rsidRPr="008217F8">
        <w:rPr>
          <w:rFonts w:ascii="Times New Roman" w:hAnsi="Times New Roman"/>
        </w:rPr>
        <w:t xml:space="preserve">=0.198, </w:t>
      </w:r>
      <w:r w:rsidR="00F530E3" w:rsidRPr="008217F8">
        <w:rPr>
          <w:rFonts w:ascii="Times New Roman" w:hAnsi="Times New Roman"/>
          <w:i/>
        </w:rPr>
        <w:t>p</w:t>
      </w:r>
      <w:r w:rsidR="00F530E3" w:rsidRPr="008217F8">
        <w:rPr>
          <w:rFonts w:ascii="Times New Roman" w:hAnsi="Times New Roman"/>
        </w:rPr>
        <w:t>&lt;0.001)</w:t>
      </w:r>
      <w:r w:rsidR="007654BA" w:rsidRPr="008217F8">
        <w:rPr>
          <w:rFonts w:ascii="Times New Roman" w:hAnsi="Times New Roman"/>
        </w:rPr>
        <w:t xml:space="preserve"> </w:t>
      </w:r>
      <w:r w:rsidR="00D5021E" w:rsidRPr="008217F8">
        <w:rPr>
          <w:rFonts w:ascii="Times New Roman" w:hAnsi="Times New Roman"/>
        </w:rPr>
        <w:t>positively</w:t>
      </w:r>
      <w:r w:rsidR="007654BA" w:rsidRPr="008217F8">
        <w:rPr>
          <w:rFonts w:ascii="Times New Roman" w:hAnsi="Times New Roman"/>
        </w:rPr>
        <w:t xml:space="preserve"> affected </w:t>
      </w:r>
      <w:r w:rsidR="00744A73" w:rsidRPr="008217F8">
        <w:rPr>
          <w:rFonts w:ascii="Times New Roman" w:hAnsi="Times New Roman"/>
        </w:rPr>
        <w:t>employees’ perception</w:t>
      </w:r>
      <w:r w:rsidR="00ED4A47">
        <w:rPr>
          <w:rFonts w:ascii="Times New Roman" w:hAnsi="Times New Roman"/>
        </w:rPr>
        <w:t>s</w:t>
      </w:r>
      <w:r w:rsidR="00744A73" w:rsidRPr="008217F8">
        <w:rPr>
          <w:rFonts w:ascii="Times New Roman" w:hAnsi="Times New Roman"/>
        </w:rPr>
        <w:t xml:space="preserve"> of firm performance</w:t>
      </w:r>
      <w:r w:rsidR="007654BA" w:rsidRPr="008217F8">
        <w:rPr>
          <w:rFonts w:ascii="Times New Roman" w:hAnsi="Times New Roman"/>
        </w:rPr>
        <w:t xml:space="preserve">. </w:t>
      </w:r>
      <w:r w:rsidR="0062224A">
        <w:rPr>
          <w:rFonts w:ascii="Times New Roman" w:hAnsi="Times New Roman"/>
        </w:rPr>
        <w:t>Conversely</w:t>
      </w:r>
      <w:r w:rsidR="007654BA" w:rsidRPr="008217F8">
        <w:rPr>
          <w:rFonts w:ascii="Times New Roman" w:hAnsi="Times New Roman"/>
        </w:rPr>
        <w:t xml:space="preserve">, entrepreneurial orientation negatively </w:t>
      </w:r>
      <w:r w:rsidR="00F4614F">
        <w:rPr>
          <w:rFonts w:ascii="Times New Roman" w:hAnsi="Times New Roman"/>
        </w:rPr>
        <w:t>influenced</w:t>
      </w:r>
      <w:r w:rsidR="007654BA" w:rsidRPr="008217F8">
        <w:rPr>
          <w:rFonts w:ascii="Times New Roman" w:hAnsi="Times New Roman"/>
        </w:rPr>
        <w:t xml:space="preserve"> </w:t>
      </w:r>
      <w:r w:rsidR="00744A73" w:rsidRPr="008217F8">
        <w:rPr>
          <w:rFonts w:ascii="Times New Roman" w:hAnsi="Times New Roman"/>
        </w:rPr>
        <w:t>employees’ perception</w:t>
      </w:r>
      <w:r w:rsidR="00ED4A47">
        <w:rPr>
          <w:rFonts w:ascii="Times New Roman" w:hAnsi="Times New Roman"/>
        </w:rPr>
        <w:t>s</w:t>
      </w:r>
      <w:r w:rsidR="00744A73" w:rsidRPr="008217F8">
        <w:rPr>
          <w:rFonts w:ascii="Times New Roman" w:hAnsi="Times New Roman"/>
        </w:rPr>
        <w:t xml:space="preserve"> of </w:t>
      </w:r>
      <w:r w:rsidR="00664F75">
        <w:rPr>
          <w:rFonts w:ascii="Times New Roman" w:hAnsi="Times New Roman"/>
        </w:rPr>
        <w:t>the organisation’s</w:t>
      </w:r>
      <w:r w:rsidR="00744A73" w:rsidRPr="008217F8">
        <w:rPr>
          <w:rFonts w:ascii="Times New Roman" w:hAnsi="Times New Roman"/>
        </w:rPr>
        <w:t xml:space="preserve"> performance </w:t>
      </w:r>
      <w:r w:rsidR="007654BA" w:rsidRPr="008217F8">
        <w:rPr>
          <w:rFonts w:ascii="Times New Roman" w:hAnsi="Times New Roman"/>
        </w:rPr>
        <w:t>(</w:t>
      </w:r>
      <w:r w:rsidR="007654BA" w:rsidRPr="008217F8">
        <w:rPr>
          <w:rFonts w:ascii="Times New Roman" w:hAnsi="Times New Roman"/>
          <w:i/>
        </w:rPr>
        <w:t>β</w:t>
      </w:r>
      <w:r w:rsidR="00717BE3" w:rsidRPr="008217F8">
        <w:rPr>
          <w:rFonts w:ascii="Times New Roman" w:hAnsi="Times New Roman"/>
        </w:rPr>
        <w:t>=</w:t>
      </w:r>
      <w:r w:rsidR="007654BA" w:rsidRPr="008217F8">
        <w:rPr>
          <w:rFonts w:ascii="Times New Roman" w:hAnsi="Times New Roman"/>
        </w:rPr>
        <w:t xml:space="preserve">-0.211, </w:t>
      </w:r>
      <w:r w:rsidR="007654BA" w:rsidRPr="008217F8">
        <w:rPr>
          <w:rFonts w:ascii="Times New Roman" w:hAnsi="Times New Roman"/>
          <w:i/>
        </w:rPr>
        <w:t>p</w:t>
      </w:r>
      <w:r w:rsidR="007654BA" w:rsidRPr="008217F8">
        <w:rPr>
          <w:rFonts w:ascii="Times New Roman" w:hAnsi="Times New Roman"/>
        </w:rPr>
        <w:t>&lt;0.0</w:t>
      </w:r>
      <w:r w:rsidR="00055B63" w:rsidRPr="008217F8">
        <w:rPr>
          <w:rFonts w:ascii="Times New Roman" w:hAnsi="Times New Roman"/>
        </w:rPr>
        <w:t>0</w:t>
      </w:r>
      <w:r w:rsidR="00F321DD" w:rsidRPr="008217F8">
        <w:rPr>
          <w:rFonts w:ascii="Times New Roman" w:hAnsi="Times New Roman"/>
        </w:rPr>
        <w:t>1). The model explained</w:t>
      </w:r>
      <w:r w:rsidR="007654BA" w:rsidRPr="008217F8">
        <w:rPr>
          <w:rFonts w:ascii="Times New Roman" w:hAnsi="Times New Roman"/>
        </w:rPr>
        <w:t xml:space="preserve"> </w:t>
      </w:r>
      <w:r w:rsidR="00440503" w:rsidRPr="008217F8">
        <w:rPr>
          <w:rFonts w:ascii="Times New Roman" w:hAnsi="Times New Roman"/>
        </w:rPr>
        <w:t>MFL</w:t>
      </w:r>
      <w:r w:rsidR="00F321DD" w:rsidRPr="008217F8">
        <w:rPr>
          <w:rFonts w:ascii="Times New Roman" w:hAnsi="Times New Roman"/>
        </w:rPr>
        <w:t xml:space="preserve"> (35.3%)</w:t>
      </w:r>
      <w:r w:rsidR="007654BA" w:rsidRPr="008217F8">
        <w:rPr>
          <w:rFonts w:ascii="Times New Roman" w:hAnsi="Times New Roman"/>
        </w:rPr>
        <w:t>, entrepreneurial orientation</w:t>
      </w:r>
      <w:r w:rsidR="00F321DD" w:rsidRPr="008217F8">
        <w:rPr>
          <w:rFonts w:ascii="Times New Roman" w:hAnsi="Times New Roman"/>
        </w:rPr>
        <w:t xml:space="preserve"> (31.6%)</w:t>
      </w:r>
      <w:r w:rsidR="006333AB" w:rsidRPr="008217F8">
        <w:rPr>
          <w:rFonts w:ascii="Times New Roman" w:hAnsi="Times New Roman"/>
        </w:rPr>
        <w:t>,</w:t>
      </w:r>
      <w:r w:rsidR="007654BA" w:rsidRPr="008217F8">
        <w:rPr>
          <w:rFonts w:ascii="Times New Roman" w:hAnsi="Times New Roman"/>
        </w:rPr>
        <w:t xml:space="preserve"> and </w:t>
      </w:r>
      <w:r w:rsidR="00744A73" w:rsidRPr="008217F8">
        <w:rPr>
          <w:rFonts w:ascii="Times New Roman" w:hAnsi="Times New Roman"/>
        </w:rPr>
        <w:t>employees’ perception</w:t>
      </w:r>
      <w:r w:rsidR="00ED4A47">
        <w:rPr>
          <w:rFonts w:ascii="Times New Roman" w:hAnsi="Times New Roman"/>
        </w:rPr>
        <w:t>s</w:t>
      </w:r>
      <w:r w:rsidR="00744A73" w:rsidRPr="008217F8">
        <w:rPr>
          <w:rFonts w:ascii="Times New Roman" w:hAnsi="Times New Roman"/>
        </w:rPr>
        <w:t xml:space="preserve"> of firm performance </w:t>
      </w:r>
      <w:r w:rsidR="00F321DD" w:rsidRPr="008217F8">
        <w:rPr>
          <w:rFonts w:ascii="Times New Roman" w:hAnsi="Times New Roman"/>
        </w:rPr>
        <w:t>(31.2%)</w:t>
      </w:r>
      <w:r w:rsidR="007654BA" w:rsidRPr="008217F8">
        <w:rPr>
          <w:rFonts w:ascii="Times New Roman" w:hAnsi="Times New Roman"/>
        </w:rPr>
        <w:t xml:space="preserve">. </w:t>
      </w:r>
    </w:p>
    <w:p w14:paraId="1131892D" w14:textId="0A0C1539" w:rsidR="007654BA" w:rsidRPr="008217F8" w:rsidRDefault="000F1DAE" w:rsidP="008217F8">
      <w:pPr>
        <w:widowControl w:val="0"/>
        <w:tabs>
          <w:tab w:val="left" w:pos="284"/>
          <w:tab w:val="left" w:pos="4880"/>
        </w:tabs>
        <w:autoSpaceDE w:val="0"/>
        <w:autoSpaceDN w:val="0"/>
        <w:adjustRightInd w:val="0"/>
        <w:spacing w:after="240"/>
        <w:rPr>
          <w:rFonts w:ascii="Times New Roman" w:hAnsi="Times New Roman"/>
          <w:b/>
          <w:i/>
        </w:rPr>
      </w:pPr>
      <w:r w:rsidRPr="008217F8">
        <w:rPr>
          <w:rFonts w:ascii="Times New Roman" w:hAnsi="Times New Roman"/>
          <w:i/>
        </w:rPr>
        <w:t xml:space="preserve">4.5 </w:t>
      </w:r>
      <w:r w:rsidR="007654BA" w:rsidRPr="008217F8">
        <w:rPr>
          <w:rFonts w:ascii="Times New Roman" w:hAnsi="Times New Roman"/>
          <w:i/>
        </w:rPr>
        <w:t>Testing the m</w:t>
      </w:r>
      <w:r w:rsidR="000721B2" w:rsidRPr="008217F8">
        <w:rPr>
          <w:rFonts w:ascii="Times New Roman" w:hAnsi="Times New Roman"/>
          <w:i/>
        </w:rPr>
        <w:t xml:space="preserve">oderating effects of </w:t>
      </w:r>
      <w:r w:rsidR="00781CFB" w:rsidRPr="008217F8">
        <w:rPr>
          <w:rFonts w:ascii="Times New Roman" w:hAnsi="Times New Roman"/>
          <w:i/>
        </w:rPr>
        <w:t xml:space="preserve">perceived </w:t>
      </w:r>
      <w:r w:rsidR="00CD5AC2" w:rsidRPr="008217F8">
        <w:rPr>
          <w:rFonts w:ascii="Times New Roman" w:hAnsi="Times New Roman"/>
          <w:i/>
        </w:rPr>
        <w:t>market-turbulence</w:t>
      </w:r>
    </w:p>
    <w:p w14:paraId="34682BA9" w14:textId="62926219" w:rsidR="00007532" w:rsidRPr="008217F8" w:rsidRDefault="001D2F08" w:rsidP="008217F8">
      <w:pPr>
        <w:widowControl w:val="0"/>
        <w:tabs>
          <w:tab w:val="left" w:pos="284"/>
          <w:tab w:val="left" w:pos="4880"/>
        </w:tabs>
        <w:autoSpaceDE w:val="0"/>
        <w:autoSpaceDN w:val="0"/>
        <w:adjustRightInd w:val="0"/>
        <w:spacing w:after="240" w:line="360" w:lineRule="auto"/>
        <w:jc w:val="both"/>
        <w:rPr>
          <w:rFonts w:ascii="Times New Roman" w:hAnsi="Times New Roman"/>
        </w:rPr>
      </w:pPr>
      <w:r w:rsidRPr="008217F8">
        <w:rPr>
          <w:rFonts w:ascii="Times New Roman" w:hAnsi="Times New Roman"/>
        </w:rPr>
        <w:t xml:space="preserve">              </w:t>
      </w:r>
      <w:r w:rsidR="007654BA" w:rsidRPr="008217F8">
        <w:rPr>
          <w:rFonts w:ascii="Times New Roman" w:hAnsi="Times New Roman"/>
        </w:rPr>
        <w:t>PLS</w:t>
      </w:r>
      <w:r w:rsidR="005D0977" w:rsidRPr="008217F8">
        <w:rPr>
          <w:rFonts w:ascii="Times New Roman" w:hAnsi="Times New Roman"/>
        </w:rPr>
        <w:t>-based multi-group analysis (MGA</w:t>
      </w:r>
      <w:r w:rsidR="007654BA" w:rsidRPr="008217F8">
        <w:rPr>
          <w:rFonts w:ascii="Times New Roman" w:hAnsi="Times New Roman"/>
        </w:rPr>
        <w:t>) was used to evaluate whether</w:t>
      </w:r>
      <w:r w:rsidR="000721B2" w:rsidRPr="008217F8">
        <w:rPr>
          <w:rFonts w:ascii="Times New Roman" w:hAnsi="Times New Roman"/>
        </w:rPr>
        <w:t xml:space="preserve"> differences between</w:t>
      </w:r>
      <w:r w:rsidR="00230E27" w:rsidRPr="008217F8">
        <w:rPr>
          <w:rFonts w:ascii="Times New Roman" w:hAnsi="Times New Roman"/>
        </w:rPr>
        <w:t xml:space="preserve"> those perceiving</w:t>
      </w:r>
      <w:r w:rsidR="000721B2" w:rsidRPr="008217F8">
        <w:rPr>
          <w:rFonts w:ascii="Times New Roman" w:hAnsi="Times New Roman"/>
        </w:rPr>
        <w:t xml:space="preserve"> LMT and </w:t>
      </w:r>
      <w:r w:rsidR="007654BA" w:rsidRPr="008217F8">
        <w:rPr>
          <w:rFonts w:ascii="Times New Roman" w:hAnsi="Times New Roman"/>
        </w:rPr>
        <w:t xml:space="preserve">HMT </w:t>
      </w:r>
      <w:r w:rsidR="00230E27" w:rsidRPr="008217F8">
        <w:rPr>
          <w:rFonts w:ascii="Times New Roman" w:hAnsi="Times New Roman"/>
        </w:rPr>
        <w:t>were</w:t>
      </w:r>
      <w:r w:rsidR="007654BA" w:rsidRPr="008217F8">
        <w:rPr>
          <w:rFonts w:ascii="Times New Roman" w:hAnsi="Times New Roman"/>
        </w:rPr>
        <w:t xml:space="preserve"> significant. </w:t>
      </w:r>
      <w:r w:rsidR="00757DCC" w:rsidRPr="008217F8">
        <w:rPr>
          <w:rFonts w:ascii="Times New Roman" w:hAnsi="Times New Roman"/>
        </w:rPr>
        <w:t xml:space="preserve">Henseler </w:t>
      </w:r>
      <w:r w:rsidR="00AD520F" w:rsidRPr="008217F8">
        <w:rPr>
          <w:rFonts w:ascii="Times New Roman" w:hAnsi="Times New Roman"/>
          <w:i/>
        </w:rPr>
        <w:t>et al.</w:t>
      </w:r>
      <w:r w:rsidR="00F83D8A" w:rsidRPr="008217F8">
        <w:rPr>
          <w:rFonts w:ascii="Times New Roman" w:hAnsi="Times New Roman"/>
        </w:rPr>
        <w:t xml:space="preserve"> (2016) recommend</w:t>
      </w:r>
      <w:r w:rsidR="00007532" w:rsidRPr="008217F8">
        <w:rPr>
          <w:rFonts w:ascii="Times New Roman" w:hAnsi="Times New Roman"/>
        </w:rPr>
        <w:t xml:space="preserve"> the use of</w:t>
      </w:r>
      <w:r w:rsidR="0062224A">
        <w:rPr>
          <w:rFonts w:ascii="Times New Roman" w:hAnsi="Times New Roman"/>
        </w:rPr>
        <w:t xml:space="preserve"> the</w:t>
      </w:r>
      <w:r w:rsidR="00007532" w:rsidRPr="008217F8">
        <w:rPr>
          <w:rFonts w:ascii="Times New Roman" w:hAnsi="Times New Roman"/>
        </w:rPr>
        <w:t xml:space="preserve"> Measurement Invariance of Composite Models (MICOM) three-step </w:t>
      </w:r>
      <w:r w:rsidR="0062224A">
        <w:rPr>
          <w:rFonts w:ascii="Times New Roman" w:hAnsi="Times New Roman"/>
        </w:rPr>
        <w:t>approach</w:t>
      </w:r>
      <w:r w:rsidR="00007532" w:rsidRPr="008217F8">
        <w:rPr>
          <w:rFonts w:ascii="Times New Roman" w:hAnsi="Times New Roman"/>
        </w:rPr>
        <w:t xml:space="preserve">: </w:t>
      </w:r>
      <w:r w:rsidR="005042E0" w:rsidRPr="008217F8">
        <w:rPr>
          <w:rFonts w:ascii="Times New Roman" w:hAnsi="Times New Roman"/>
        </w:rPr>
        <w:t>(</w:t>
      </w:r>
      <w:r w:rsidR="0062224A">
        <w:rPr>
          <w:rFonts w:ascii="Times New Roman" w:hAnsi="Times New Roman"/>
        </w:rPr>
        <w:t>a</w:t>
      </w:r>
      <w:r w:rsidR="00375967">
        <w:rPr>
          <w:rFonts w:ascii="Times New Roman" w:hAnsi="Times New Roman"/>
        </w:rPr>
        <w:t>) c</w:t>
      </w:r>
      <w:r w:rsidR="00007532" w:rsidRPr="008217F8">
        <w:rPr>
          <w:rFonts w:ascii="Times New Roman" w:hAnsi="Times New Roman"/>
        </w:rPr>
        <w:t xml:space="preserve">onfigural invariance, </w:t>
      </w:r>
      <w:r w:rsidR="005042E0" w:rsidRPr="008217F8">
        <w:rPr>
          <w:rFonts w:ascii="Times New Roman" w:hAnsi="Times New Roman"/>
        </w:rPr>
        <w:t>(</w:t>
      </w:r>
      <w:r w:rsidR="0062224A">
        <w:rPr>
          <w:rFonts w:ascii="Times New Roman" w:hAnsi="Times New Roman"/>
        </w:rPr>
        <w:t>b</w:t>
      </w:r>
      <w:r w:rsidR="009655E9" w:rsidRPr="008217F8">
        <w:rPr>
          <w:rFonts w:ascii="Times New Roman" w:hAnsi="Times New Roman"/>
        </w:rPr>
        <w:t xml:space="preserve">) </w:t>
      </w:r>
      <w:r w:rsidR="00375967">
        <w:rPr>
          <w:rFonts w:ascii="Times New Roman" w:hAnsi="Times New Roman"/>
        </w:rPr>
        <w:t>c</w:t>
      </w:r>
      <w:r w:rsidR="00007532" w:rsidRPr="008217F8">
        <w:rPr>
          <w:rFonts w:ascii="Times New Roman" w:hAnsi="Times New Roman"/>
        </w:rPr>
        <w:t xml:space="preserve">ompositional invariance, and </w:t>
      </w:r>
      <w:r w:rsidR="005042E0" w:rsidRPr="008217F8">
        <w:rPr>
          <w:rFonts w:ascii="Times New Roman" w:hAnsi="Times New Roman"/>
        </w:rPr>
        <w:t>(</w:t>
      </w:r>
      <w:r w:rsidR="0062224A">
        <w:rPr>
          <w:rFonts w:ascii="Times New Roman" w:hAnsi="Times New Roman"/>
        </w:rPr>
        <w:t>c</w:t>
      </w:r>
      <w:r w:rsidR="00375967">
        <w:rPr>
          <w:rFonts w:ascii="Times New Roman" w:hAnsi="Times New Roman"/>
        </w:rPr>
        <w:t>) s</w:t>
      </w:r>
      <w:r w:rsidR="00007532" w:rsidRPr="008217F8">
        <w:rPr>
          <w:rFonts w:ascii="Times New Roman" w:hAnsi="Times New Roman"/>
        </w:rPr>
        <w:t xml:space="preserve">calar invariance (equality of composite means and variances). </w:t>
      </w:r>
      <w:r w:rsidR="00007532" w:rsidRPr="008217F8">
        <w:rPr>
          <w:rFonts w:ascii="Times New Roman" w:hAnsi="Times New Roman"/>
        </w:rPr>
        <w:lastRenderedPageBreak/>
        <w:t>The analysis of differences in loadings between groups for all items under their underlying constructs indicated that the differences between the factorial loads of both LMT and HMT groups are non-significant (</w:t>
      </w:r>
      <w:r w:rsidR="00007532" w:rsidRPr="008217F8">
        <w:rPr>
          <w:rFonts w:ascii="Times New Roman" w:hAnsi="Times New Roman"/>
          <w:i/>
        </w:rPr>
        <w:t>p</w:t>
      </w:r>
      <w:r w:rsidR="00E12436" w:rsidRPr="008217F8">
        <w:rPr>
          <w:rFonts w:ascii="Times New Roman" w:hAnsi="Times New Roman"/>
        </w:rPr>
        <w:t>&gt;</w:t>
      </w:r>
      <w:r w:rsidR="00007532" w:rsidRPr="008217F8">
        <w:rPr>
          <w:rFonts w:ascii="Times New Roman" w:hAnsi="Times New Roman"/>
        </w:rPr>
        <w:t xml:space="preserve">0.05). </w:t>
      </w:r>
      <w:r w:rsidR="007919E5" w:rsidRPr="008217F8">
        <w:rPr>
          <w:rFonts w:ascii="Times New Roman" w:hAnsi="Times New Roman"/>
          <w:b/>
        </w:rPr>
        <w:t>Table III</w:t>
      </w:r>
      <w:r w:rsidR="00007532" w:rsidRPr="008217F8">
        <w:rPr>
          <w:rFonts w:ascii="Times New Roman" w:hAnsi="Times New Roman"/>
        </w:rPr>
        <w:t xml:space="preserve"> verifies the compositional and scalar invariance guaranteeing ‘full measurement invariance’. </w:t>
      </w:r>
    </w:p>
    <w:p w14:paraId="1B5FC199" w14:textId="77777777" w:rsidR="00B57F0D" w:rsidRPr="008217F8" w:rsidRDefault="007919E5" w:rsidP="008217F8">
      <w:pPr>
        <w:widowControl w:val="0"/>
        <w:tabs>
          <w:tab w:val="left" w:pos="284"/>
          <w:tab w:val="left" w:pos="4880"/>
        </w:tabs>
        <w:autoSpaceDE w:val="0"/>
        <w:autoSpaceDN w:val="0"/>
        <w:adjustRightInd w:val="0"/>
        <w:spacing w:after="240" w:line="360" w:lineRule="auto"/>
        <w:jc w:val="center"/>
        <w:rPr>
          <w:rFonts w:ascii="Times New Roman" w:hAnsi="Times New Roman"/>
          <w:b/>
        </w:rPr>
      </w:pPr>
      <w:r w:rsidRPr="008217F8">
        <w:rPr>
          <w:rFonts w:ascii="Times New Roman" w:hAnsi="Times New Roman"/>
          <w:b/>
        </w:rPr>
        <w:t>[Table III</w:t>
      </w:r>
      <w:r w:rsidR="00B57F0D" w:rsidRPr="008217F8">
        <w:rPr>
          <w:rFonts w:ascii="Times New Roman" w:hAnsi="Times New Roman"/>
          <w:b/>
        </w:rPr>
        <w:t>]</w:t>
      </w:r>
    </w:p>
    <w:p w14:paraId="4392BDD5" w14:textId="56282D1C" w:rsidR="000C3707" w:rsidRPr="008217F8" w:rsidRDefault="001D2F08" w:rsidP="008217F8">
      <w:pPr>
        <w:widowControl w:val="0"/>
        <w:tabs>
          <w:tab w:val="left" w:pos="284"/>
          <w:tab w:val="left" w:pos="4880"/>
        </w:tabs>
        <w:autoSpaceDE w:val="0"/>
        <w:autoSpaceDN w:val="0"/>
        <w:adjustRightInd w:val="0"/>
        <w:spacing w:after="240" w:line="360" w:lineRule="auto"/>
        <w:jc w:val="both"/>
        <w:rPr>
          <w:rFonts w:ascii="Times New Roman" w:hAnsi="Times New Roman"/>
        </w:rPr>
      </w:pPr>
      <w:r w:rsidRPr="008217F8">
        <w:rPr>
          <w:rFonts w:ascii="Times New Roman" w:hAnsi="Times New Roman"/>
          <w:b/>
        </w:rPr>
        <w:t xml:space="preserve">                </w:t>
      </w:r>
      <w:r w:rsidR="007654BA" w:rsidRPr="008217F8">
        <w:rPr>
          <w:rFonts w:ascii="Times New Roman" w:hAnsi="Times New Roman"/>
          <w:b/>
        </w:rPr>
        <w:t>Table</w:t>
      </w:r>
      <w:r w:rsidR="003352A2" w:rsidRPr="008217F8">
        <w:rPr>
          <w:rFonts w:ascii="Times New Roman" w:hAnsi="Times New Roman"/>
          <w:b/>
        </w:rPr>
        <w:t>s</w:t>
      </w:r>
      <w:r w:rsidR="007654BA" w:rsidRPr="008217F8">
        <w:rPr>
          <w:rFonts w:ascii="Times New Roman" w:hAnsi="Times New Roman"/>
          <w:b/>
        </w:rPr>
        <w:t xml:space="preserve"> </w:t>
      </w:r>
      <w:r w:rsidR="00CA402B" w:rsidRPr="008217F8">
        <w:rPr>
          <w:rFonts w:ascii="Times New Roman" w:hAnsi="Times New Roman"/>
          <w:b/>
        </w:rPr>
        <w:t>I</w:t>
      </w:r>
      <w:r w:rsidR="00694360" w:rsidRPr="008217F8">
        <w:rPr>
          <w:rFonts w:ascii="Times New Roman" w:hAnsi="Times New Roman"/>
          <w:b/>
        </w:rPr>
        <w:t>V</w:t>
      </w:r>
      <w:r w:rsidR="000C3707" w:rsidRPr="008217F8">
        <w:rPr>
          <w:rFonts w:ascii="Times New Roman" w:hAnsi="Times New Roman"/>
          <w:b/>
        </w:rPr>
        <w:t xml:space="preserve"> </w:t>
      </w:r>
      <w:r w:rsidR="000C3707" w:rsidRPr="008217F8">
        <w:rPr>
          <w:rFonts w:ascii="Times New Roman" w:hAnsi="Times New Roman"/>
        </w:rPr>
        <w:t>and</w:t>
      </w:r>
      <w:r w:rsidR="000C3707" w:rsidRPr="008217F8">
        <w:rPr>
          <w:rFonts w:ascii="Times New Roman" w:hAnsi="Times New Roman"/>
          <w:b/>
        </w:rPr>
        <w:t xml:space="preserve"> </w:t>
      </w:r>
      <w:r w:rsidR="00CA402B" w:rsidRPr="008217F8">
        <w:rPr>
          <w:rFonts w:ascii="Times New Roman" w:hAnsi="Times New Roman"/>
          <w:b/>
        </w:rPr>
        <w:t>V</w:t>
      </w:r>
      <w:r w:rsidR="000C3707" w:rsidRPr="008217F8">
        <w:rPr>
          <w:rFonts w:ascii="Times New Roman" w:hAnsi="Times New Roman"/>
        </w:rPr>
        <w:t xml:space="preserve"> </w:t>
      </w:r>
      <w:r w:rsidR="006E13D0" w:rsidRPr="008217F8">
        <w:rPr>
          <w:rFonts w:ascii="Times New Roman" w:hAnsi="Times New Roman"/>
        </w:rPr>
        <w:t>demonstrate</w:t>
      </w:r>
      <w:r w:rsidR="000C3707" w:rsidRPr="008217F8">
        <w:rPr>
          <w:rFonts w:ascii="Times New Roman" w:hAnsi="Times New Roman"/>
        </w:rPr>
        <w:t xml:space="preserve"> CR</w:t>
      </w:r>
      <w:r w:rsidR="006E13D0" w:rsidRPr="008217F8">
        <w:rPr>
          <w:rFonts w:ascii="Times New Roman" w:hAnsi="Times New Roman"/>
        </w:rPr>
        <w:t>,</w:t>
      </w:r>
      <w:r w:rsidR="000C3707" w:rsidRPr="008217F8">
        <w:rPr>
          <w:rFonts w:ascii="Times New Roman" w:hAnsi="Times New Roman"/>
        </w:rPr>
        <w:t xml:space="preserve"> AVE, </w:t>
      </w:r>
      <w:r w:rsidR="007654BA" w:rsidRPr="008217F8">
        <w:rPr>
          <w:rFonts w:ascii="Times New Roman" w:hAnsi="Times New Roman"/>
        </w:rPr>
        <w:t>loading values</w:t>
      </w:r>
      <w:r w:rsidR="000C3707" w:rsidRPr="008217F8">
        <w:rPr>
          <w:rFonts w:ascii="Times New Roman" w:hAnsi="Times New Roman"/>
        </w:rPr>
        <w:t xml:space="preserve">, </w:t>
      </w:r>
      <w:r w:rsidR="006E13D0" w:rsidRPr="008217F8">
        <w:rPr>
          <w:rFonts w:ascii="Times New Roman" w:hAnsi="Times New Roman"/>
        </w:rPr>
        <w:t>weights</w:t>
      </w:r>
      <w:r w:rsidR="000C3707" w:rsidRPr="008217F8">
        <w:rPr>
          <w:rFonts w:ascii="Times New Roman" w:hAnsi="Times New Roman"/>
        </w:rPr>
        <w:t xml:space="preserve"> and VIF</w:t>
      </w:r>
      <w:r w:rsidR="007654BA" w:rsidRPr="008217F8">
        <w:rPr>
          <w:rFonts w:ascii="Times New Roman" w:hAnsi="Times New Roman"/>
        </w:rPr>
        <w:t xml:space="preserve">. The findings </w:t>
      </w:r>
      <w:r w:rsidR="00F83D8A" w:rsidRPr="008217F8">
        <w:rPr>
          <w:rFonts w:ascii="Times New Roman" w:hAnsi="Times New Roman"/>
        </w:rPr>
        <w:t>demonstrate</w:t>
      </w:r>
      <w:r w:rsidR="007654BA" w:rsidRPr="008217F8">
        <w:rPr>
          <w:rFonts w:ascii="Times New Roman" w:hAnsi="Times New Roman"/>
        </w:rPr>
        <w:t xml:space="preserve"> </w:t>
      </w:r>
      <w:r w:rsidR="00F83D8A" w:rsidRPr="008217F8">
        <w:rPr>
          <w:rFonts w:ascii="Times New Roman" w:hAnsi="Times New Roman"/>
        </w:rPr>
        <w:t>the</w:t>
      </w:r>
      <w:r w:rsidR="007654BA" w:rsidRPr="008217F8">
        <w:rPr>
          <w:rFonts w:ascii="Times New Roman" w:hAnsi="Times New Roman"/>
        </w:rPr>
        <w:t xml:space="preserve"> convergent validity of the measurement model for each group of data </w:t>
      </w:r>
      <w:r w:rsidR="007654BA" w:rsidRPr="008217F8">
        <w:rPr>
          <w:rFonts w:ascii="Times New Roman" w:hAnsi="Times New Roman"/>
          <w:noProof/>
        </w:rPr>
        <w:t xml:space="preserve">(Hair </w:t>
      </w:r>
      <w:r w:rsidR="00AD520F" w:rsidRPr="008217F8">
        <w:rPr>
          <w:rFonts w:ascii="Times New Roman" w:hAnsi="Times New Roman"/>
          <w:i/>
          <w:noProof/>
        </w:rPr>
        <w:t>et al.</w:t>
      </w:r>
      <w:r w:rsidR="007654BA" w:rsidRPr="008217F8">
        <w:rPr>
          <w:rFonts w:ascii="Times New Roman" w:hAnsi="Times New Roman"/>
          <w:i/>
          <w:noProof/>
        </w:rPr>
        <w:t>,</w:t>
      </w:r>
      <w:r w:rsidR="007654BA" w:rsidRPr="008217F8">
        <w:rPr>
          <w:rFonts w:ascii="Times New Roman" w:hAnsi="Times New Roman"/>
          <w:noProof/>
        </w:rPr>
        <w:t xml:space="preserve"> 2017)</w:t>
      </w:r>
      <w:r w:rsidR="007654BA" w:rsidRPr="008217F8">
        <w:rPr>
          <w:rFonts w:ascii="Times New Roman" w:hAnsi="Times New Roman"/>
        </w:rPr>
        <w:t xml:space="preserve">. HTMT values ranged </w:t>
      </w:r>
      <w:r w:rsidR="008B0CF9" w:rsidRPr="008217F8">
        <w:rPr>
          <w:rFonts w:ascii="Times New Roman" w:hAnsi="Times New Roman"/>
        </w:rPr>
        <w:t>from</w:t>
      </w:r>
      <w:r w:rsidR="00412ED1" w:rsidRPr="008217F8">
        <w:rPr>
          <w:rFonts w:ascii="Times New Roman" w:hAnsi="Times New Roman"/>
        </w:rPr>
        <w:t xml:space="preserve"> 0.139-</w:t>
      </w:r>
      <w:r w:rsidR="007654BA" w:rsidRPr="008217F8">
        <w:rPr>
          <w:rFonts w:ascii="Times New Roman" w:hAnsi="Times New Roman"/>
        </w:rPr>
        <w:t xml:space="preserve">0.619 </w:t>
      </w:r>
      <w:r w:rsidR="007D70E1" w:rsidRPr="008217F8">
        <w:rPr>
          <w:rFonts w:ascii="Times New Roman" w:hAnsi="Times New Roman"/>
        </w:rPr>
        <w:t>(</w:t>
      </w:r>
      <w:r w:rsidR="007654BA" w:rsidRPr="008217F8">
        <w:rPr>
          <w:rFonts w:ascii="Times New Roman" w:hAnsi="Times New Roman"/>
        </w:rPr>
        <w:t>LMT</w:t>
      </w:r>
      <w:r w:rsidR="007D70E1" w:rsidRPr="008217F8">
        <w:rPr>
          <w:rFonts w:ascii="Times New Roman" w:hAnsi="Times New Roman"/>
        </w:rPr>
        <w:t>)</w:t>
      </w:r>
      <w:r w:rsidR="00F83D8A" w:rsidRPr="008217F8">
        <w:rPr>
          <w:rFonts w:ascii="Times New Roman" w:hAnsi="Times New Roman"/>
        </w:rPr>
        <w:t>, and between 0.113-0.679</w:t>
      </w:r>
      <w:r w:rsidR="00F96F84" w:rsidRPr="008217F8">
        <w:rPr>
          <w:rFonts w:ascii="Times New Roman" w:hAnsi="Times New Roman"/>
        </w:rPr>
        <w:t xml:space="preserve"> </w:t>
      </w:r>
      <w:r w:rsidR="00235593" w:rsidRPr="008217F8">
        <w:rPr>
          <w:rFonts w:ascii="Times New Roman" w:hAnsi="Times New Roman"/>
        </w:rPr>
        <w:t>(</w:t>
      </w:r>
      <w:r w:rsidR="00F96F84" w:rsidRPr="008217F8">
        <w:rPr>
          <w:rFonts w:ascii="Times New Roman" w:hAnsi="Times New Roman"/>
        </w:rPr>
        <w:t>HMT</w:t>
      </w:r>
      <w:r w:rsidR="00235593" w:rsidRPr="008217F8">
        <w:rPr>
          <w:rFonts w:ascii="Times New Roman" w:hAnsi="Times New Roman"/>
        </w:rPr>
        <w:t>)</w:t>
      </w:r>
      <w:r w:rsidR="00F83D8A" w:rsidRPr="008217F8">
        <w:rPr>
          <w:rFonts w:ascii="Times New Roman" w:hAnsi="Times New Roman"/>
        </w:rPr>
        <w:t xml:space="preserve">, </w:t>
      </w:r>
      <w:r w:rsidR="007654BA" w:rsidRPr="008217F8">
        <w:rPr>
          <w:rFonts w:ascii="Times New Roman" w:hAnsi="Times New Roman"/>
        </w:rPr>
        <w:t xml:space="preserve">considerably below the threshold value (0.85) </w:t>
      </w:r>
      <w:r w:rsidR="007654BA" w:rsidRPr="008217F8">
        <w:rPr>
          <w:rFonts w:ascii="Times New Roman" w:hAnsi="Times New Roman"/>
          <w:noProof/>
        </w:rPr>
        <w:t xml:space="preserve">(Henseler </w:t>
      </w:r>
      <w:r w:rsidR="00AD520F" w:rsidRPr="008217F8">
        <w:rPr>
          <w:rFonts w:ascii="Times New Roman" w:hAnsi="Times New Roman"/>
          <w:i/>
          <w:noProof/>
        </w:rPr>
        <w:t>et al.</w:t>
      </w:r>
      <w:r w:rsidR="007654BA" w:rsidRPr="008217F8">
        <w:rPr>
          <w:rFonts w:ascii="Times New Roman" w:hAnsi="Times New Roman"/>
          <w:i/>
          <w:noProof/>
        </w:rPr>
        <w:t>,</w:t>
      </w:r>
      <w:r w:rsidR="007654BA" w:rsidRPr="008217F8">
        <w:rPr>
          <w:rFonts w:ascii="Times New Roman" w:hAnsi="Times New Roman"/>
          <w:noProof/>
        </w:rPr>
        <w:t xml:space="preserve"> 2015)</w:t>
      </w:r>
      <w:r w:rsidR="007654BA" w:rsidRPr="008217F8">
        <w:rPr>
          <w:rFonts w:ascii="Times New Roman" w:hAnsi="Times New Roman"/>
        </w:rPr>
        <w:t xml:space="preserve">. Thus, discriminant validity was established. </w:t>
      </w:r>
      <w:r w:rsidR="000C3707" w:rsidRPr="008217F8">
        <w:rPr>
          <w:rFonts w:ascii="Times New Roman" w:hAnsi="Times New Roman"/>
          <w:b/>
        </w:rPr>
        <w:t xml:space="preserve">Table </w:t>
      </w:r>
      <w:r w:rsidR="007919E5" w:rsidRPr="008217F8">
        <w:rPr>
          <w:rFonts w:ascii="Times New Roman" w:hAnsi="Times New Roman"/>
          <w:b/>
        </w:rPr>
        <w:t>I</w:t>
      </w:r>
      <w:r w:rsidR="00694360" w:rsidRPr="008217F8">
        <w:rPr>
          <w:rFonts w:ascii="Times New Roman" w:hAnsi="Times New Roman"/>
          <w:b/>
        </w:rPr>
        <w:t>V</w:t>
      </w:r>
      <w:r w:rsidR="000C3707" w:rsidRPr="008217F8">
        <w:rPr>
          <w:rFonts w:ascii="Times New Roman" w:hAnsi="Times New Roman"/>
        </w:rPr>
        <w:t xml:space="preserve"> shows R</w:t>
      </w:r>
      <w:r w:rsidR="000C3707" w:rsidRPr="008217F8">
        <w:rPr>
          <w:rFonts w:ascii="Times New Roman" w:hAnsi="Times New Roman"/>
          <w:vertAlign w:val="superscript"/>
        </w:rPr>
        <w:t>2</w:t>
      </w:r>
      <w:r w:rsidR="000C3707" w:rsidRPr="008217F8">
        <w:rPr>
          <w:rFonts w:ascii="Times New Roman" w:hAnsi="Times New Roman"/>
        </w:rPr>
        <w:t xml:space="preserve"> and Q</w:t>
      </w:r>
      <w:r w:rsidR="000C3707" w:rsidRPr="008217F8">
        <w:rPr>
          <w:rFonts w:ascii="Times New Roman" w:hAnsi="Times New Roman"/>
          <w:vertAlign w:val="superscript"/>
        </w:rPr>
        <w:t>2</w:t>
      </w:r>
      <w:r w:rsidR="000C3707" w:rsidRPr="008217F8">
        <w:rPr>
          <w:rFonts w:ascii="Times New Roman" w:hAnsi="Times New Roman"/>
        </w:rPr>
        <w:t xml:space="preserve"> values for HMT and LMT groups. </w:t>
      </w:r>
      <w:r w:rsidR="007654BA" w:rsidRPr="008217F8">
        <w:rPr>
          <w:rFonts w:ascii="Times New Roman" w:hAnsi="Times New Roman"/>
          <w:b/>
        </w:rPr>
        <w:t xml:space="preserve">Table </w:t>
      </w:r>
      <w:r w:rsidR="00694360" w:rsidRPr="008217F8">
        <w:rPr>
          <w:rFonts w:ascii="Times New Roman" w:hAnsi="Times New Roman"/>
          <w:b/>
        </w:rPr>
        <w:t>V</w:t>
      </w:r>
      <w:r w:rsidR="007654BA" w:rsidRPr="008217F8">
        <w:rPr>
          <w:rFonts w:ascii="Times New Roman" w:hAnsi="Times New Roman"/>
        </w:rPr>
        <w:t xml:space="preserve"> indicates the parameter estimates for the hypothesized relationships for each group and the </w:t>
      </w:r>
      <w:r w:rsidR="00F83D8A" w:rsidRPr="008217F8">
        <w:rPr>
          <w:rFonts w:ascii="Times New Roman" w:hAnsi="Times New Roman"/>
        </w:rPr>
        <w:t>probability</w:t>
      </w:r>
      <w:r w:rsidR="007654BA" w:rsidRPr="008217F8">
        <w:rPr>
          <w:rFonts w:ascii="Times New Roman" w:hAnsi="Times New Roman"/>
        </w:rPr>
        <w:t xml:space="preserve"> </w:t>
      </w:r>
      <w:r w:rsidR="001C38BF" w:rsidRPr="008217F8">
        <w:rPr>
          <w:rFonts w:ascii="Times New Roman" w:hAnsi="Times New Roman"/>
        </w:rPr>
        <w:t xml:space="preserve">of </w:t>
      </w:r>
      <w:r w:rsidR="007654BA" w:rsidRPr="008217F8">
        <w:rPr>
          <w:rFonts w:ascii="Times New Roman" w:hAnsi="Times New Roman"/>
        </w:rPr>
        <w:t>difference</w:t>
      </w:r>
      <w:r w:rsidR="001C38BF" w:rsidRPr="008217F8">
        <w:rPr>
          <w:rFonts w:ascii="Times New Roman" w:hAnsi="Times New Roman"/>
        </w:rPr>
        <w:t>s</w:t>
      </w:r>
      <w:r w:rsidR="007654BA" w:rsidRPr="008217F8">
        <w:rPr>
          <w:rFonts w:ascii="Times New Roman" w:hAnsi="Times New Roman"/>
        </w:rPr>
        <w:t xml:space="preserve"> in the parameters between </w:t>
      </w:r>
      <w:r w:rsidR="000A0368" w:rsidRPr="008217F8">
        <w:rPr>
          <w:rFonts w:ascii="Times New Roman" w:hAnsi="Times New Roman"/>
        </w:rPr>
        <w:t>each group</w:t>
      </w:r>
      <w:r w:rsidR="007654BA" w:rsidRPr="008217F8">
        <w:rPr>
          <w:rFonts w:ascii="Times New Roman" w:hAnsi="Times New Roman"/>
        </w:rPr>
        <w:t xml:space="preserve">. </w:t>
      </w:r>
    </w:p>
    <w:p w14:paraId="6F897782" w14:textId="77777777" w:rsidR="00694360" w:rsidRPr="008217F8" w:rsidRDefault="00694360" w:rsidP="008217F8">
      <w:pPr>
        <w:widowControl w:val="0"/>
        <w:tabs>
          <w:tab w:val="left" w:pos="284"/>
          <w:tab w:val="left" w:pos="4880"/>
        </w:tabs>
        <w:autoSpaceDE w:val="0"/>
        <w:autoSpaceDN w:val="0"/>
        <w:adjustRightInd w:val="0"/>
        <w:spacing w:after="240" w:line="360" w:lineRule="auto"/>
        <w:jc w:val="center"/>
        <w:rPr>
          <w:rFonts w:ascii="Times New Roman" w:hAnsi="Times New Roman"/>
          <w:b/>
        </w:rPr>
      </w:pPr>
      <w:r w:rsidRPr="008217F8">
        <w:rPr>
          <w:rFonts w:ascii="Times New Roman" w:hAnsi="Times New Roman"/>
          <w:b/>
        </w:rPr>
        <w:t xml:space="preserve">[Table </w:t>
      </w:r>
      <w:r w:rsidR="007919E5" w:rsidRPr="008217F8">
        <w:rPr>
          <w:rFonts w:ascii="Times New Roman" w:hAnsi="Times New Roman"/>
          <w:b/>
        </w:rPr>
        <w:t>IV and V</w:t>
      </w:r>
      <w:r w:rsidRPr="008217F8">
        <w:rPr>
          <w:rFonts w:ascii="Times New Roman" w:hAnsi="Times New Roman"/>
          <w:b/>
        </w:rPr>
        <w:t>]</w:t>
      </w:r>
    </w:p>
    <w:p w14:paraId="07BA9BFC" w14:textId="57D1FCDB" w:rsidR="007654BA" w:rsidRPr="008217F8" w:rsidRDefault="001D2F08" w:rsidP="008217F8">
      <w:pPr>
        <w:widowControl w:val="0"/>
        <w:tabs>
          <w:tab w:val="left" w:pos="284"/>
          <w:tab w:val="left" w:pos="4880"/>
        </w:tabs>
        <w:autoSpaceDE w:val="0"/>
        <w:autoSpaceDN w:val="0"/>
        <w:adjustRightInd w:val="0"/>
        <w:spacing w:after="240" w:line="360" w:lineRule="auto"/>
        <w:jc w:val="both"/>
        <w:rPr>
          <w:rFonts w:ascii="Times New Roman" w:hAnsi="Times New Roman"/>
        </w:rPr>
      </w:pPr>
      <w:r w:rsidRPr="008217F8">
        <w:rPr>
          <w:rFonts w:ascii="Times New Roman" w:hAnsi="Times New Roman"/>
        </w:rPr>
        <w:t xml:space="preserve">                </w:t>
      </w:r>
      <w:r w:rsidR="00096586" w:rsidRPr="008217F8">
        <w:rPr>
          <w:rFonts w:ascii="Times New Roman" w:hAnsi="Times New Roman"/>
        </w:rPr>
        <w:t xml:space="preserve">The findings demonstrate </w:t>
      </w:r>
      <w:r w:rsidR="007654BA" w:rsidRPr="008217F8">
        <w:rPr>
          <w:rFonts w:ascii="Times New Roman" w:hAnsi="Times New Roman"/>
        </w:rPr>
        <w:t>that the influenc</w:t>
      </w:r>
      <w:r w:rsidR="00FF3731" w:rsidRPr="008217F8">
        <w:rPr>
          <w:rFonts w:ascii="Times New Roman" w:hAnsi="Times New Roman"/>
        </w:rPr>
        <w:t xml:space="preserve">e of CPMS on </w:t>
      </w:r>
      <w:r w:rsidR="00440503" w:rsidRPr="008217F8">
        <w:rPr>
          <w:rFonts w:ascii="Times New Roman" w:hAnsi="Times New Roman"/>
        </w:rPr>
        <w:t>MFL</w:t>
      </w:r>
      <w:r w:rsidR="007654BA" w:rsidRPr="008217F8">
        <w:rPr>
          <w:rFonts w:ascii="Times New Roman" w:hAnsi="Times New Roman"/>
        </w:rPr>
        <w:t xml:space="preserve"> was stronger for HMT (</w:t>
      </w:r>
      <w:r w:rsidR="007654BA" w:rsidRPr="008217F8">
        <w:rPr>
          <w:rFonts w:ascii="Times New Roman" w:hAnsi="Times New Roman"/>
          <w:i/>
        </w:rPr>
        <w:t>β</w:t>
      </w:r>
      <w:r w:rsidR="002E1A95" w:rsidRPr="008217F8">
        <w:rPr>
          <w:rFonts w:ascii="Times New Roman" w:hAnsi="Times New Roman"/>
        </w:rPr>
        <w:t>=</w:t>
      </w:r>
      <w:r w:rsidR="007654BA" w:rsidRPr="008217F8">
        <w:rPr>
          <w:rFonts w:ascii="Times New Roman" w:hAnsi="Times New Roman"/>
        </w:rPr>
        <w:t xml:space="preserve">0.419, </w:t>
      </w:r>
      <w:r w:rsidR="005F674A" w:rsidRPr="008217F8">
        <w:rPr>
          <w:rFonts w:ascii="Times New Roman" w:hAnsi="Times New Roman"/>
          <w:i/>
          <w:lang w:val="en-US"/>
        </w:rPr>
        <w:t>p</w:t>
      </w:r>
      <w:r w:rsidR="005F674A" w:rsidRPr="008217F8">
        <w:rPr>
          <w:rFonts w:ascii="Times New Roman" w:hAnsi="Times New Roman"/>
          <w:lang w:val="en-US"/>
        </w:rPr>
        <w:t>&lt;0.001</w:t>
      </w:r>
      <w:r w:rsidR="007654BA" w:rsidRPr="008217F8">
        <w:rPr>
          <w:rFonts w:ascii="Times New Roman" w:hAnsi="Times New Roman"/>
        </w:rPr>
        <w:t xml:space="preserve">) </w:t>
      </w:r>
      <w:r w:rsidR="0046785A" w:rsidRPr="008217F8">
        <w:rPr>
          <w:rFonts w:ascii="Times New Roman" w:hAnsi="Times New Roman"/>
        </w:rPr>
        <w:t>than</w:t>
      </w:r>
      <w:r w:rsidR="007654BA" w:rsidRPr="008217F8">
        <w:rPr>
          <w:rFonts w:ascii="Times New Roman" w:hAnsi="Times New Roman"/>
        </w:rPr>
        <w:t xml:space="preserve"> LMT (</w:t>
      </w:r>
      <w:r w:rsidR="007654BA" w:rsidRPr="008217F8">
        <w:rPr>
          <w:rFonts w:ascii="Times New Roman" w:hAnsi="Times New Roman"/>
          <w:i/>
        </w:rPr>
        <w:t>β</w:t>
      </w:r>
      <w:r w:rsidR="002E1A95" w:rsidRPr="008217F8">
        <w:rPr>
          <w:rFonts w:ascii="Times New Roman" w:hAnsi="Times New Roman"/>
        </w:rPr>
        <w:t>=</w:t>
      </w:r>
      <w:r w:rsidR="007654BA" w:rsidRPr="008217F8">
        <w:rPr>
          <w:rFonts w:ascii="Times New Roman" w:hAnsi="Times New Roman"/>
        </w:rPr>
        <w:t xml:space="preserve">0.253, </w:t>
      </w:r>
      <w:r w:rsidR="005F674A" w:rsidRPr="008217F8">
        <w:rPr>
          <w:rFonts w:ascii="Times New Roman" w:hAnsi="Times New Roman"/>
          <w:i/>
          <w:lang w:val="en-US"/>
        </w:rPr>
        <w:t>p</w:t>
      </w:r>
      <w:r w:rsidR="005F674A" w:rsidRPr="008217F8">
        <w:rPr>
          <w:rFonts w:ascii="Times New Roman" w:hAnsi="Times New Roman"/>
          <w:lang w:val="en-US"/>
        </w:rPr>
        <w:t>&lt;0.001</w:t>
      </w:r>
      <w:r w:rsidR="00096586" w:rsidRPr="008217F8">
        <w:rPr>
          <w:rFonts w:ascii="Times New Roman" w:hAnsi="Times New Roman"/>
        </w:rPr>
        <w:t xml:space="preserve">), and </w:t>
      </w:r>
      <w:r w:rsidR="00FF3731" w:rsidRPr="008217F8">
        <w:rPr>
          <w:rFonts w:ascii="Times New Roman" w:hAnsi="Times New Roman"/>
        </w:rPr>
        <w:t>that the influence of C</w:t>
      </w:r>
      <w:r w:rsidR="007654BA" w:rsidRPr="008217F8">
        <w:rPr>
          <w:rFonts w:ascii="Times New Roman" w:hAnsi="Times New Roman"/>
        </w:rPr>
        <w:t>PMS on entrepreneurial orientation was stronger for HMT (</w:t>
      </w:r>
      <w:r w:rsidR="007654BA" w:rsidRPr="008217F8">
        <w:rPr>
          <w:rFonts w:ascii="Times New Roman" w:hAnsi="Times New Roman"/>
          <w:i/>
        </w:rPr>
        <w:t>β</w:t>
      </w:r>
      <w:r w:rsidR="00717BE3" w:rsidRPr="008217F8">
        <w:rPr>
          <w:rFonts w:ascii="Times New Roman" w:hAnsi="Times New Roman"/>
        </w:rPr>
        <w:t>=</w:t>
      </w:r>
      <w:r w:rsidR="00783FDC" w:rsidRPr="008217F8">
        <w:rPr>
          <w:rFonts w:ascii="Times New Roman" w:hAnsi="Times New Roman"/>
        </w:rPr>
        <w:t>-</w:t>
      </w:r>
      <w:r w:rsidR="007654BA" w:rsidRPr="008217F8">
        <w:rPr>
          <w:rFonts w:ascii="Times New Roman" w:hAnsi="Times New Roman"/>
        </w:rPr>
        <w:t xml:space="preserve">0.551, </w:t>
      </w:r>
      <w:r w:rsidR="005F674A" w:rsidRPr="008217F8">
        <w:rPr>
          <w:rFonts w:ascii="Times New Roman" w:hAnsi="Times New Roman"/>
          <w:i/>
          <w:lang w:val="en-US"/>
        </w:rPr>
        <w:t>p</w:t>
      </w:r>
      <w:r w:rsidR="005F674A" w:rsidRPr="008217F8">
        <w:rPr>
          <w:rFonts w:ascii="Times New Roman" w:hAnsi="Times New Roman"/>
          <w:lang w:val="en-US"/>
        </w:rPr>
        <w:t>&lt;0.001</w:t>
      </w:r>
      <w:r w:rsidR="007654BA" w:rsidRPr="008217F8">
        <w:rPr>
          <w:rFonts w:ascii="Times New Roman" w:hAnsi="Times New Roman"/>
        </w:rPr>
        <w:t>)</w:t>
      </w:r>
      <w:r w:rsidR="00096586" w:rsidRPr="008217F8">
        <w:rPr>
          <w:rFonts w:ascii="Times New Roman" w:hAnsi="Times New Roman"/>
        </w:rPr>
        <w:t>,</w:t>
      </w:r>
      <w:r w:rsidR="007654BA" w:rsidRPr="008217F8">
        <w:rPr>
          <w:rFonts w:ascii="Times New Roman" w:hAnsi="Times New Roman"/>
        </w:rPr>
        <w:t xml:space="preserve"> compared to LMT (</w:t>
      </w:r>
      <w:r w:rsidR="007654BA" w:rsidRPr="008217F8">
        <w:rPr>
          <w:rFonts w:ascii="Times New Roman" w:hAnsi="Times New Roman"/>
          <w:i/>
        </w:rPr>
        <w:t>β</w:t>
      </w:r>
      <w:r w:rsidR="00717BE3" w:rsidRPr="008217F8">
        <w:rPr>
          <w:rFonts w:ascii="Times New Roman" w:hAnsi="Times New Roman"/>
        </w:rPr>
        <w:t>=</w:t>
      </w:r>
      <w:r w:rsidR="00783FDC" w:rsidRPr="008217F8">
        <w:rPr>
          <w:rFonts w:ascii="Times New Roman" w:hAnsi="Times New Roman"/>
        </w:rPr>
        <w:t>-</w:t>
      </w:r>
      <w:r w:rsidR="007654BA" w:rsidRPr="008217F8">
        <w:rPr>
          <w:rFonts w:ascii="Times New Roman" w:hAnsi="Times New Roman"/>
        </w:rPr>
        <w:t xml:space="preserve">0.389, </w:t>
      </w:r>
      <w:r w:rsidR="005F674A" w:rsidRPr="008217F8">
        <w:rPr>
          <w:rFonts w:ascii="Times New Roman" w:hAnsi="Times New Roman"/>
          <w:i/>
          <w:lang w:val="en-US"/>
        </w:rPr>
        <w:t>p</w:t>
      </w:r>
      <w:r w:rsidR="005F674A" w:rsidRPr="008217F8">
        <w:rPr>
          <w:rFonts w:ascii="Times New Roman" w:hAnsi="Times New Roman"/>
          <w:lang w:val="en-US"/>
        </w:rPr>
        <w:t>&lt;0.001</w:t>
      </w:r>
      <w:r w:rsidR="007654BA" w:rsidRPr="008217F8">
        <w:rPr>
          <w:rFonts w:ascii="Times New Roman" w:hAnsi="Times New Roman"/>
        </w:rPr>
        <w:t xml:space="preserve">). The results demonstrate the influence of </w:t>
      </w:r>
      <w:r w:rsidR="00440503" w:rsidRPr="008217F8">
        <w:rPr>
          <w:rFonts w:ascii="Times New Roman" w:hAnsi="Times New Roman"/>
        </w:rPr>
        <w:t>MFL</w:t>
      </w:r>
      <w:r w:rsidR="007654BA" w:rsidRPr="008217F8">
        <w:rPr>
          <w:rFonts w:ascii="Times New Roman" w:hAnsi="Times New Roman"/>
        </w:rPr>
        <w:t xml:space="preserve"> on </w:t>
      </w:r>
      <w:r w:rsidR="00744A73" w:rsidRPr="008217F8">
        <w:rPr>
          <w:rFonts w:ascii="Times New Roman" w:hAnsi="Times New Roman"/>
        </w:rPr>
        <w:t>employees’ perception</w:t>
      </w:r>
      <w:r w:rsidR="00ED4A47">
        <w:rPr>
          <w:rFonts w:ascii="Times New Roman" w:hAnsi="Times New Roman"/>
        </w:rPr>
        <w:t>s</w:t>
      </w:r>
      <w:r w:rsidR="00744A73" w:rsidRPr="008217F8">
        <w:rPr>
          <w:rFonts w:ascii="Times New Roman" w:hAnsi="Times New Roman"/>
        </w:rPr>
        <w:t xml:space="preserve"> of firm performance </w:t>
      </w:r>
      <w:r w:rsidR="007654BA" w:rsidRPr="008217F8">
        <w:rPr>
          <w:rFonts w:ascii="Times New Roman" w:hAnsi="Times New Roman"/>
        </w:rPr>
        <w:t>w</w:t>
      </w:r>
      <w:r w:rsidR="00783FDC" w:rsidRPr="008217F8">
        <w:rPr>
          <w:rFonts w:ascii="Times New Roman" w:hAnsi="Times New Roman"/>
        </w:rPr>
        <w:t xml:space="preserve">as </w:t>
      </w:r>
      <w:r w:rsidR="0046785A" w:rsidRPr="008217F8">
        <w:rPr>
          <w:rFonts w:ascii="Times New Roman" w:hAnsi="Times New Roman"/>
        </w:rPr>
        <w:t>greater</w:t>
      </w:r>
      <w:r w:rsidR="00783FDC" w:rsidRPr="008217F8">
        <w:rPr>
          <w:rFonts w:ascii="Times New Roman" w:hAnsi="Times New Roman"/>
        </w:rPr>
        <w:t xml:space="preserve"> for HMT (</w:t>
      </w:r>
      <w:r w:rsidR="00783FDC" w:rsidRPr="008217F8">
        <w:rPr>
          <w:rFonts w:ascii="Times New Roman" w:hAnsi="Times New Roman"/>
          <w:i/>
        </w:rPr>
        <w:t>β</w:t>
      </w:r>
      <w:r w:rsidR="002E1A95" w:rsidRPr="008217F8">
        <w:rPr>
          <w:rFonts w:ascii="Times New Roman" w:hAnsi="Times New Roman"/>
        </w:rPr>
        <w:t>=</w:t>
      </w:r>
      <w:r w:rsidR="007654BA" w:rsidRPr="008217F8">
        <w:rPr>
          <w:rFonts w:ascii="Times New Roman" w:hAnsi="Times New Roman"/>
        </w:rPr>
        <w:t xml:space="preserve">0.305, </w:t>
      </w:r>
      <w:r w:rsidR="007654BA" w:rsidRPr="008217F8">
        <w:rPr>
          <w:rFonts w:ascii="Times New Roman" w:hAnsi="Times New Roman"/>
          <w:i/>
        </w:rPr>
        <w:t>p</w:t>
      </w:r>
      <w:r w:rsidR="00783FDC" w:rsidRPr="008217F8">
        <w:rPr>
          <w:rFonts w:ascii="Times New Roman" w:hAnsi="Times New Roman"/>
        </w:rPr>
        <w:t xml:space="preserve">&lt;0.001) </w:t>
      </w:r>
      <w:r w:rsidR="0046785A" w:rsidRPr="008217F8">
        <w:rPr>
          <w:rFonts w:ascii="Times New Roman" w:hAnsi="Times New Roman"/>
        </w:rPr>
        <w:t>than</w:t>
      </w:r>
      <w:r w:rsidR="00783FDC" w:rsidRPr="008217F8">
        <w:rPr>
          <w:rFonts w:ascii="Times New Roman" w:hAnsi="Times New Roman"/>
        </w:rPr>
        <w:t xml:space="preserve"> LMT (</w:t>
      </w:r>
      <w:r w:rsidR="00783FDC" w:rsidRPr="008217F8">
        <w:rPr>
          <w:rFonts w:ascii="Times New Roman" w:hAnsi="Times New Roman"/>
          <w:i/>
        </w:rPr>
        <w:t>β</w:t>
      </w:r>
      <w:r w:rsidR="00FF2D6A" w:rsidRPr="008217F8">
        <w:rPr>
          <w:rFonts w:ascii="Times New Roman" w:hAnsi="Times New Roman"/>
        </w:rPr>
        <w:t>=</w:t>
      </w:r>
      <w:r w:rsidR="007654BA" w:rsidRPr="008217F8">
        <w:rPr>
          <w:rFonts w:ascii="Times New Roman" w:hAnsi="Times New Roman"/>
        </w:rPr>
        <w:t xml:space="preserve">0.128, </w:t>
      </w:r>
      <w:r w:rsidR="005F674A" w:rsidRPr="008217F8">
        <w:rPr>
          <w:rFonts w:ascii="Times New Roman" w:hAnsi="Times New Roman"/>
          <w:i/>
        </w:rPr>
        <w:t>p</w:t>
      </w:r>
      <w:r w:rsidR="005F674A" w:rsidRPr="008217F8">
        <w:rPr>
          <w:rFonts w:ascii="Times New Roman" w:hAnsi="Times New Roman"/>
        </w:rPr>
        <w:t>&lt;0.01</w:t>
      </w:r>
      <w:r w:rsidR="00096586" w:rsidRPr="008217F8">
        <w:rPr>
          <w:rFonts w:ascii="Times New Roman" w:hAnsi="Times New Roman"/>
        </w:rPr>
        <w:t>), and</w:t>
      </w:r>
      <w:r w:rsidR="007654BA" w:rsidRPr="008217F8">
        <w:rPr>
          <w:rFonts w:ascii="Times New Roman" w:hAnsi="Times New Roman"/>
        </w:rPr>
        <w:t xml:space="preserve"> the influence of entrepreneurial orientation on </w:t>
      </w:r>
      <w:r w:rsidR="00744A73" w:rsidRPr="008217F8">
        <w:rPr>
          <w:rFonts w:ascii="Times New Roman" w:hAnsi="Times New Roman"/>
        </w:rPr>
        <w:t>employees’ perception</w:t>
      </w:r>
      <w:r w:rsidR="00ED4A47">
        <w:rPr>
          <w:rFonts w:ascii="Times New Roman" w:hAnsi="Times New Roman"/>
        </w:rPr>
        <w:t>s</w:t>
      </w:r>
      <w:r w:rsidR="00744A73" w:rsidRPr="008217F8">
        <w:rPr>
          <w:rFonts w:ascii="Times New Roman" w:hAnsi="Times New Roman"/>
        </w:rPr>
        <w:t xml:space="preserve"> of firm performance </w:t>
      </w:r>
      <w:r w:rsidR="007654BA" w:rsidRPr="008217F8">
        <w:rPr>
          <w:rFonts w:ascii="Times New Roman" w:hAnsi="Times New Roman"/>
        </w:rPr>
        <w:t>was stronger for HMT (</w:t>
      </w:r>
      <w:r w:rsidR="007654BA" w:rsidRPr="008217F8">
        <w:rPr>
          <w:rFonts w:ascii="Times New Roman" w:hAnsi="Times New Roman"/>
          <w:i/>
        </w:rPr>
        <w:t>β</w:t>
      </w:r>
      <w:r w:rsidR="00717BE3" w:rsidRPr="008217F8">
        <w:rPr>
          <w:rFonts w:ascii="Times New Roman" w:hAnsi="Times New Roman"/>
        </w:rPr>
        <w:t>=</w:t>
      </w:r>
      <w:r w:rsidR="007654BA" w:rsidRPr="008217F8">
        <w:rPr>
          <w:rFonts w:ascii="Times New Roman" w:hAnsi="Times New Roman"/>
        </w:rPr>
        <w:t xml:space="preserve">-0.375, </w:t>
      </w:r>
      <w:r w:rsidR="007654BA" w:rsidRPr="008217F8">
        <w:rPr>
          <w:rFonts w:ascii="Times New Roman" w:hAnsi="Times New Roman"/>
          <w:i/>
        </w:rPr>
        <w:t>p</w:t>
      </w:r>
      <w:r w:rsidR="00783FDC" w:rsidRPr="008217F8">
        <w:rPr>
          <w:rFonts w:ascii="Times New Roman" w:hAnsi="Times New Roman"/>
        </w:rPr>
        <w:t>&lt;0.001) compare</w:t>
      </w:r>
      <w:r w:rsidR="00096586" w:rsidRPr="008217F8">
        <w:rPr>
          <w:rFonts w:ascii="Times New Roman" w:hAnsi="Times New Roman"/>
        </w:rPr>
        <w:t>d</w:t>
      </w:r>
      <w:r w:rsidR="00783FDC" w:rsidRPr="008217F8">
        <w:rPr>
          <w:rFonts w:ascii="Times New Roman" w:hAnsi="Times New Roman"/>
        </w:rPr>
        <w:t xml:space="preserve"> with LMT (</w:t>
      </w:r>
      <w:r w:rsidR="00783FDC" w:rsidRPr="008217F8">
        <w:rPr>
          <w:rFonts w:ascii="Times New Roman" w:hAnsi="Times New Roman"/>
          <w:i/>
        </w:rPr>
        <w:t>β</w:t>
      </w:r>
      <w:r w:rsidR="00717BE3" w:rsidRPr="008217F8">
        <w:rPr>
          <w:rFonts w:ascii="Times New Roman" w:hAnsi="Times New Roman"/>
        </w:rPr>
        <w:t>=</w:t>
      </w:r>
      <w:r w:rsidR="00395686" w:rsidRPr="008217F8">
        <w:rPr>
          <w:rFonts w:ascii="Times New Roman" w:hAnsi="Times New Roman"/>
        </w:rPr>
        <w:t>-</w:t>
      </w:r>
      <w:r w:rsidR="007654BA" w:rsidRPr="008217F8">
        <w:rPr>
          <w:rFonts w:ascii="Times New Roman" w:hAnsi="Times New Roman"/>
        </w:rPr>
        <w:t xml:space="preserve">0.201, </w:t>
      </w:r>
      <w:r w:rsidR="007654BA" w:rsidRPr="008217F8">
        <w:rPr>
          <w:rFonts w:ascii="Times New Roman" w:hAnsi="Times New Roman"/>
          <w:i/>
        </w:rPr>
        <w:t>p</w:t>
      </w:r>
      <w:r w:rsidR="007654BA" w:rsidRPr="008217F8">
        <w:rPr>
          <w:rFonts w:ascii="Times New Roman" w:hAnsi="Times New Roman"/>
        </w:rPr>
        <w:t xml:space="preserve">&lt;0.001). </w:t>
      </w:r>
      <w:r w:rsidR="00096586" w:rsidRPr="008217F8">
        <w:rPr>
          <w:rFonts w:ascii="Times New Roman" w:hAnsi="Times New Roman"/>
        </w:rPr>
        <w:t>Finally, t</w:t>
      </w:r>
      <w:r w:rsidR="007654BA" w:rsidRPr="008217F8">
        <w:rPr>
          <w:rFonts w:ascii="Times New Roman" w:hAnsi="Times New Roman"/>
        </w:rPr>
        <w:t>he findings demon</w:t>
      </w:r>
      <w:r w:rsidR="00096586" w:rsidRPr="008217F8">
        <w:rPr>
          <w:rFonts w:ascii="Times New Roman" w:hAnsi="Times New Roman"/>
        </w:rPr>
        <w:t>strate</w:t>
      </w:r>
      <w:r w:rsidR="00FF3731" w:rsidRPr="008217F8">
        <w:rPr>
          <w:rFonts w:ascii="Times New Roman" w:hAnsi="Times New Roman"/>
        </w:rPr>
        <w:t xml:space="preserve"> that the influence of C</w:t>
      </w:r>
      <w:r w:rsidR="007654BA" w:rsidRPr="008217F8">
        <w:rPr>
          <w:rFonts w:ascii="Times New Roman" w:hAnsi="Times New Roman"/>
        </w:rPr>
        <w:t xml:space="preserve">PMS on </w:t>
      </w:r>
      <w:r w:rsidR="00744A73" w:rsidRPr="008217F8">
        <w:rPr>
          <w:rFonts w:ascii="Times New Roman" w:hAnsi="Times New Roman"/>
        </w:rPr>
        <w:t>employees’ perception</w:t>
      </w:r>
      <w:r w:rsidR="00ED4A47">
        <w:rPr>
          <w:rFonts w:ascii="Times New Roman" w:hAnsi="Times New Roman"/>
        </w:rPr>
        <w:t>s</w:t>
      </w:r>
      <w:r w:rsidR="00744A73" w:rsidRPr="008217F8">
        <w:rPr>
          <w:rFonts w:ascii="Times New Roman" w:hAnsi="Times New Roman"/>
        </w:rPr>
        <w:t xml:space="preserve"> of firm performance</w:t>
      </w:r>
      <w:r w:rsidR="007654BA" w:rsidRPr="008217F8">
        <w:rPr>
          <w:rFonts w:ascii="Times New Roman" w:hAnsi="Times New Roman"/>
        </w:rPr>
        <w:t xml:space="preserve"> was stronger for HMT (</w:t>
      </w:r>
      <w:r w:rsidR="007654BA" w:rsidRPr="008217F8">
        <w:rPr>
          <w:rFonts w:ascii="Times New Roman" w:hAnsi="Times New Roman"/>
          <w:i/>
        </w:rPr>
        <w:t>β</w:t>
      </w:r>
      <w:r w:rsidR="002E1A95" w:rsidRPr="008217F8">
        <w:rPr>
          <w:rFonts w:ascii="Times New Roman" w:hAnsi="Times New Roman"/>
        </w:rPr>
        <w:t>=</w:t>
      </w:r>
      <w:r w:rsidR="007654BA" w:rsidRPr="008217F8">
        <w:rPr>
          <w:rFonts w:ascii="Times New Roman" w:hAnsi="Times New Roman"/>
        </w:rPr>
        <w:t xml:space="preserve">0.239, </w:t>
      </w:r>
      <w:r w:rsidR="005F674A" w:rsidRPr="008217F8">
        <w:rPr>
          <w:rFonts w:ascii="Times New Roman" w:hAnsi="Times New Roman"/>
          <w:i/>
          <w:lang w:val="en-US"/>
        </w:rPr>
        <w:t>p</w:t>
      </w:r>
      <w:r w:rsidR="00FF2D6A" w:rsidRPr="008217F8">
        <w:rPr>
          <w:rFonts w:ascii="Times New Roman" w:hAnsi="Times New Roman"/>
          <w:lang w:val="en-US"/>
        </w:rPr>
        <w:t>&lt;</w:t>
      </w:r>
      <w:r w:rsidR="005F674A" w:rsidRPr="008217F8">
        <w:rPr>
          <w:rFonts w:ascii="Times New Roman" w:hAnsi="Times New Roman"/>
          <w:lang w:val="en-US"/>
        </w:rPr>
        <w:t>0.01</w:t>
      </w:r>
      <w:r w:rsidR="007654BA" w:rsidRPr="008217F8">
        <w:rPr>
          <w:rFonts w:ascii="Times New Roman" w:hAnsi="Times New Roman"/>
        </w:rPr>
        <w:t>) compare</w:t>
      </w:r>
      <w:r w:rsidR="00FF2D6A" w:rsidRPr="008217F8">
        <w:rPr>
          <w:rFonts w:ascii="Times New Roman" w:hAnsi="Times New Roman"/>
        </w:rPr>
        <w:t>d</w:t>
      </w:r>
      <w:r w:rsidR="007654BA" w:rsidRPr="008217F8">
        <w:rPr>
          <w:rFonts w:ascii="Times New Roman" w:hAnsi="Times New Roman"/>
        </w:rPr>
        <w:t xml:space="preserve"> to LMT (</w:t>
      </w:r>
      <w:r w:rsidR="007654BA" w:rsidRPr="008217F8">
        <w:rPr>
          <w:rFonts w:ascii="Times New Roman" w:hAnsi="Times New Roman"/>
          <w:i/>
        </w:rPr>
        <w:t>β</w:t>
      </w:r>
      <w:r w:rsidR="002E1A95" w:rsidRPr="008217F8">
        <w:rPr>
          <w:rFonts w:ascii="Times New Roman" w:hAnsi="Times New Roman"/>
        </w:rPr>
        <w:t>=</w:t>
      </w:r>
      <w:r w:rsidR="007654BA" w:rsidRPr="008217F8">
        <w:rPr>
          <w:rFonts w:ascii="Times New Roman" w:hAnsi="Times New Roman"/>
        </w:rPr>
        <w:t xml:space="preserve">0.149, </w:t>
      </w:r>
      <w:r w:rsidR="005F674A" w:rsidRPr="008217F8">
        <w:rPr>
          <w:rFonts w:ascii="Times New Roman" w:hAnsi="Times New Roman"/>
          <w:i/>
          <w:lang w:val="en-US"/>
        </w:rPr>
        <w:t>p</w:t>
      </w:r>
      <w:r w:rsidR="002E1A95" w:rsidRPr="008217F8">
        <w:rPr>
          <w:rFonts w:ascii="Times New Roman" w:hAnsi="Times New Roman"/>
          <w:lang w:val="en-US"/>
        </w:rPr>
        <w:t>&lt;</w:t>
      </w:r>
      <w:r w:rsidR="005F674A" w:rsidRPr="008217F8">
        <w:rPr>
          <w:rFonts w:ascii="Times New Roman" w:hAnsi="Times New Roman"/>
          <w:lang w:val="en-US"/>
        </w:rPr>
        <w:t>0.01</w:t>
      </w:r>
      <w:r w:rsidR="007654BA" w:rsidRPr="008217F8">
        <w:rPr>
          <w:rFonts w:ascii="Times New Roman" w:hAnsi="Times New Roman"/>
        </w:rPr>
        <w:t xml:space="preserve">). Two nonparametric multi-method MGA approaches were used to </w:t>
      </w:r>
      <w:r w:rsidR="00DD3984" w:rsidRPr="008217F8">
        <w:rPr>
          <w:rFonts w:ascii="Times New Roman" w:hAnsi="Times New Roman"/>
        </w:rPr>
        <w:t>demonstrate</w:t>
      </w:r>
      <w:r w:rsidR="007654BA" w:rsidRPr="008217F8">
        <w:rPr>
          <w:rFonts w:ascii="Times New Roman" w:hAnsi="Times New Roman"/>
        </w:rPr>
        <w:t xml:space="preserve"> </w:t>
      </w:r>
      <w:r w:rsidR="00001A32" w:rsidRPr="008217F8">
        <w:rPr>
          <w:rFonts w:ascii="Times New Roman" w:hAnsi="Times New Roman"/>
        </w:rPr>
        <w:t xml:space="preserve">the </w:t>
      </w:r>
      <w:r w:rsidR="007654BA" w:rsidRPr="008217F8">
        <w:rPr>
          <w:rFonts w:ascii="Times New Roman" w:hAnsi="Times New Roman"/>
        </w:rPr>
        <w:t xml:space="preserve">differences between </w:t>
      </w:r>
      <w:r w:rsidR="00675E1F" w:rsidRPr="008217F8">
        <w:rPr>
          <w:rFonts w:ascii="Times New Roman" w:hAnsi="Times New Roman"/>
        </w:rPr>
        <w:t>paths in the model</w:t>
      </w:r>
      <w:r w:rsidR="0046785A" w:rsidRPr="008217F8">
        <w:rPr>
          <w:rFonts w:ascii="Times New Roman" w:hAnsi="Times New Roman"/>
        </w:rPr>
        <w:t>:</w:t>
      </w:r>
      <w:r w:rsidR="00675E1F" w:rsidRPr="008217F8">
        <w:rPr>
          <w:rFonts w:ascii="Times New Roman" w:hAnsi="Times New Roman"/>
        </w:rPr>
        <w:t xml:space="preserve"> </w:t>
      </w:r>
      <w:r w:rsidR="007654BA" w:rsidRPr="008217F8">
        <w:rPr>
          <w:rFonts w:ascii="Times New Roman" w:hAnsi="Times New Roman"/>
        </w:rPr>
        <w:t xml:space="preserve">bootstrap-based MGA </w:t>
      </w:r>
      <w:r w:rsidR="00D53BCD" w:rsidRPr="008217F8">
        <w:rPr>
          <w:rFonts w:ascii="Times New Roman" w:hAnsi="Times New Roman"/>
          <w:noProof/>
        </w:rPr>
        <w:t xml:space="preserve">(Henseler </w:t>
      </w:r>
      <w:r w:rsidR="00AD520F" w:rsidRPr="008217F8">
        <w:rPr>
          <w:rFonts w:ascii="Times New Roman" w:hAnsi="Times New Roman"/>
          <w:i/>
          <w:noProof/>
        </w:rPr>
        <w:t>et al.</w:t>
      </w:r>
      <w:r w:rsidR="00D53BCD" w:rsidRPr="008217F8">
        <w:rPr>
          <w:rFonts w:ascii="Times New Roman" w:hAnsi="Times New Roman"/>
          <w:noProof/>
        </w:rPr>
        <w:t>,</w:t>
      </w:r>
      <w:r w:rsidR="007654BA" w:rsidRPr="008217F8">
        <w:rPr>
          <w:rFonts w:ascii="Times New Roman" w:hAnsi="Times New Roman"/>
          <w:noProof/>
        </w:rPr>
        <w:t xml:space="preserve"> 2009)</w:t>
      </w:r>
      <w:r w:rsidR="003B5257" w:rsidRPr="008217F8">
        <w:rPr>
          <w:rFonts w:ascii="Times New Roman" w:hAnsi="Times New Roman"/>
        </w:rPr>
        <w:t xml:space="preserve"> and the Permutation T</w:t>
      </w:r>
      <w:r w:rsidR="007654BA" w:rsidRPr="008217F8">
        <w:rPr>
          <w:rFonts w:ascii="Times New Roman" w:hAnsi="Times New Roman"/>
        </w:rPr>
        <w:t xml:space="preserve">est </w:t>
      </w:r>
      <w:r w:rsidR="00AC2208" w:rsidRPr="008217F8">
        <w:rPr>
          <w:rFonts w:ascii="Times New Roman" w:hAnsi="Times New Roman"/>
          <w:noProof/>
        </w:rPr>
        <w:t>(</w:t>
      </w:r>
      <w:r w:rsidR="007654BA" w:rsidRPr="008217F8">
        <w:rPr>
          <w:rFonts w:ascii="Times New Roman" w:hAnsi="Times New Roman"/>
          <w:noProof/>
        </w:rPr>
        <w:t xml:space="preserve">Rasoolimanesh </w:t>
      </w:r>
      <w:r w:rsidR="00AD520F" w:rsidRPr="008217F8">
        <w:rPr>
          <w:rFonts w:ascii="Times New Roman" w:hAnsi="Times New Roman"/>
          <w:i/>
          <w:noProof/>
        </w:rPr>
        <w:t>et al.</w:t>
      </w:r>
      <w:r w:rsidR="007654BA" w:rsidRPr="008217F8">
        <w:rPr>
          <w:rFonts w:ascii="Times New Roman" w:hAnsi="Times New Roman"/>
          <w:noProof/>
        </w:rPr>
        <w:t>, 2017)</w:t>
      </w:r>
      <w:r w:rsidR="007654BA" w:rsidRPr="008217F8">
        <w:rPr>
          <w:rFonts w:ascii="Times New Roman" w:hAnsi="Times New Roman"/>
        </w:rPr>
        <w:t xml:space="preserve">. Both techniques use a </w:t>
      </w:r>
      <w:r w:rsidR="007654BA" w:rsidRPr="008217F8">
        <w:rPr>
          <w:rFonts w:ascii="Times New Roman" w:hAnsi="Times New Roman"/>
          <w:i/>
        </w:rPr>
        <w:t>p</w:t>
      </w:r>
      <w:r w:rsidR="00444A4F" w:rsidRPr="008217F8">
        <w:rPr>
          <w:rFonts w:ascii="Times New Roman" w:hAnsi="Times New Roman"/>
        </w:rPr>
        <w:t>-</w:t>
      </w:r>
      <w:r w:rsidR="007654BA" w:rsidRPr="008217F8">
        <w:rPr>
          <w:rFonts w:ascii="Times New Roman" w:hAnsi="Times New Roman"/>
        </w:rPr>
        <w:t xml:space="preserve">value </w:t>
      </w:r>
      <w:r w:rsidR="007149A7" w:rsidRPr="008217F8">
        <w:rPr>
          <w:rFonts w:ascii="Times New Roman" w:hAnsi="Times New Roman"/>
        </w:rPr>
        <w:t>to investigate</w:t>
      </w:r>
      <w:r w:rsidR="007654BA" w:rsidRPr="008217F8">
        <w:rPr>
          <w:rFonts w:ascii="Times New Roman" w:hAnsi="Times New Roman"/>
        </w:rPr>
        <w:t xml:space="preserve"> differences between path coefficients </w:t>
      </w:r>
      <w:r w:rsidR="007149A7" w:rsidRPr="008217F8">
        <w:rPr>
          <w:rFonts w:ascii="Times New Roman" w:hAnsi="Times New Roman"/>
        </w:rPr>
        <w:t>(</w:t>
      </w:r>
      <w:r w:rsidR="008E0FEC" w:rsidRPr="008217F8">
        <w:rPr>
          <w:rFonts w:ascii="Times New Roman" w:hAnsi="Times New Roman"/>
        </w:rPr>
        <w:t>&lt;</w:t>
      </w:r>
      <w:r w:rsidR="007654BA" w:rsidRPr="008217F8">
        <w:rPr>
          <w:rFonts w:ascii="Times New Roman" w:hAnsi="Times New Roman"/>
        </w:rPr>
        <w:t>0.05</w:t>
      </w:r>
      <w:r w:rsidR="007149A7" w:rsidRPr="008217F8">
        <w:rPr>
          <w:rFonts w:ascii="Times New Roman" w:hAnsi="Times New Roman"/>
        </w:rPr>
        <w:t>)</w:t>
      </w:r>
      <w:r w:rsidR="00675E1F" w:rsidRPr="008217F8">
        <w:rPr>
          <w:rFonts w:ascii="Times New Roman" w:hAnsi="Times New Roman"/>
        </w:rPr>
        <w:t>,</w:t>
      </w:r>
      <w:r w:rsidR="007654BA" w:rsidRPr="008217F8">
        <w:rPr>
          <w:rFonts w:ascii="Times New Roman" w:hAnsi="Times New Roman"/>
        </w:rPr>
        <w:t xml:space="preserve"> </w:t>
      </w:r>
      <w:r w:rsidR="007149A7" w:rsidRPr="008217F8">
        <w:rPr>
          <w:rFonts w:ascii="Times New Roman" w:hAnsi="Times New Roman"/>
        </w:rPr>
        <w:t>indicating</w:t>
      </w:r>
      <w:r w:rsidR="007654BA" w:rsidRPr="008217F8">
        <w:rPr>
          <w:rFonts w:ascii="Times New Roman" w:hAnsi="Times New Roman"/>
        </w:rPr>
        <w:t xml:space="preserve"> significant differences across two specific groups. The </w:t>
      </w:r>
      <w:r w:rsidR="007149A7" w:rsidRPr="008217F8">
        <w:rPr>
          <w:rFonts w:ascii="Times New Roman" w:hAnsi="Times New Roman"/>
        </w:rPr>
        <w:t>MGA results confirm</w:t>
      </w:r>
      <w:r w:rsidR="007654BA" w:rsidRPr="008217F8">
        <w:rPr>
          <w:rFonts w:ascii="Times New Roman" w:hAnsi="Times New Roman"/>
        </w:rPr>
        <w:t xml:space="preserve"> that there are significant differences between LMT and HMT groups for all direct paths</w:t>
      </w:r>
      <w:r w:rsidR="005D745F" w:rsidRPr="008217F8">
        <w:rPr>
          <w:rFonts w:ascii="Times New Roman" w:hAnsi="Times New Roman"/>
        </w:rPr>
        <w:t>, supporting</w:t>
      </w:r>
      <w:r w:rsidR="007654BA" w:rsidRPr="008217F8">
        <w:rPr>
          <w:rFonts w:ascii="Times New Roman" w:hAnsi="Times New Roman"/>
        </w:rPr>
        <w:t xml:space="preserve"> </w:t>
      </w:r>
      <w:r w:rsidR="007654BA" w:rsidRPr="008217F8">
        <w:rPr>
          <w:rFonts w:ascii="Times New Roman" w:hAnsi="Times New Roman"/>
          <w:b/>
        </w:rPr>
        <w:t>H6a</w:t>
      </w:r>
      <w:r w:rsidR="00DB7FFE" w:rsidRPr="008217F8">
        <w:rPr>
          <w:rFonts w:ascii="Times New Roman" w:hAnsi="Times New Roman"/>
        </w:rPr>
        <w:t>-</w:t>
      </w:r>
      <w:r w:rsidR="00DB7FFE" w:rsidRPr="008217F8">
        <w:rPr>
          <w:rFonts w:ascii="Times New Roman" w:hAnsi="Times New Roman"/>
          <w:b/>
        </w:rPr>
        <w:t>H6e</w:t>
      </w:r>
      <w:r w:rsidR="007654BA" w:rsidRPr="008217F8">
        <w:rPr>
          <w:rFonts w:ascii="Times New Roman" w:hAnsi="Times New Roman"/>
        </w:rPr>
        <w:t xml:space="preserve">. </w:t>
      </w:r>
    </w:p>
    <w:p w14:paraId="1CFEB970" w14:textId="77777777" w:rsidR="002279FE" w:rsidRPr="008217F8" w:rsidRDefault="002279FE" w:rsidP="008217F8">
      <w:pPr>
        <w:widowControl w:val="0"/>
        <w:tabs>
          <w:tab w:val="left" w:pos="284"/>
          <w:tab w:val="left" w:pos="4880"/>
        </w:tabs>
        <w:autoSpaceDE w:val="0"/>
        <w:autoSpaceDN w:val="0"/>
        <w:adjustRightInd w:val="0"/>
        <w:jc w:val="both"/>
        <w:rPr>
          <w:rFonts w:ascii="Times New Roman" w:hAnsi="Times New Roman"/>
          <w:b/>
        </w:rPr>
      </w:pPr>
    </w:p>
    <w:p w14:paraId="731CBB93" w14:textId="67814FCE" w:rsidR="007654BA" w:rsidRPr="008217F8" w:rsidRDefault="000F1DAE" w:rsidP="008217F8">
      <w:pPr>
        <w:widowControl w:val="0"/>
        <w:tabs>
          <w:tab w:val="left" w:pos="284"/>
          <w:tab w:val="left" w:pos="4880"/>
        </w:tabs>
        <w:autoSpaceDE w:val="0"/>
        <w:autoSpaceDN w:val="0"/>
        <w:adjustRightInd w:val="0"/>
        <w:spacing w:after="240"/>
        <w:rPr>
          <w:rFonts w:ascii="Times New Roman" w:hAnsi="Times New Roman"/>
          <w:i/>
        </w:rPr>
      </w:pPr>
      <w:r w:rsidRPr="008217F8">
        <w:rPr>
          <w:rFonts w:ascii="Times New Roman" w:hAnsi="Times New Roman"/>
          <w:i/>
        </w:rPr>
        <w:t xml:space="preserve">4.6 </w:t>
      </w:r>
      <w:r w:rsidR="007654BA" w:rsidRPr="008217F8">
        <w:rPr>
          <w:rFonts w:ascii="Times New Roman" w:hAnsi="Times New Roman"/>
          <w:i/>
        </w:rPr>
        <w:t xml:space="preserve">Post-hoc analysis </w:t>
      </w:r>
      <w:r w:rsidR="00CD3A38" w:rsidRPr="008217F8">
        <w:rPr>
          <w:rFonts w:ascii="Times New Roman" w:hAnsi="Times New Roman"/>
          <w:i/>
        </w:rPr>
        <w:t>(</w:t>
      </w:r>
      <w:r w:rsidR="007654BA" w:rsidRPr="008217F8">
        <w:rPr>
          <w:rFonts w:ascii="Times New Roman" w:hAnsi="Times New Roman"/>
          <w:i/>
        </w:rPr>
        <w:t>indirect effects</w:t>
      </w:r>
      <w:r w:rsidR="00CD3A38" w:rsidRPr="008217F8">
        <w:rPr>
          <w:rFonts w:ascii="Times New Roman" w:hAnsi="Times New Roman"/>
          <w:i/>
        </w:rPr>
        <w:t>)</w:t>
      </w:r>
    </w:p>
    <w:p w14:paraId="3054F7F4" w14:textId="6248767C" w:rsidR="007654BA" w:rsidRPr="008217F8" w:rsidRDefault="0012730E" w:rsidP="008217F8">
      <w:pPr>
        <w:widowControl w:val="0"/>
        <w:tabs>
          <w:tab w:val="left" w:pos="284"/>
          <w:tab w:val="left" w:pos="4880"/>
        </w:tabs>
        <w:autoSpaceDE w:val="0"/>
        <w:autoSpaceDN w:val="0"/>
        <w:adjustRightInd w:val="0"/>
        <w:spacing w:after="240" w:line="360" w:lineRule="auto"/>
        <w:jc w:val="both"/>
        <w:rPr>
          <w:rFonts w:ascii="Times New Roman" w:hAnsi="Times New Roman"/>
        </w:rPr>
      </w:pPr>
      <w:r w:rsidRPr="008217F8">
        <w:rPr>
          <w:rFonts w:ascii="Times New Roman" w:hAnsi="Times New Roman"/>
        </w:rPr>
        <w:t xml:space="preserve">                   </w:t>
      </w:r>
      <w:r w:rsidR="007654BA" w:rsidRPr="008217F8">
        <w:rPr>
          <w:rFonts w:ascii="Times New Roman" w:hAnsi="Times New Roman"/>
        </w:rPr>
        <w:t>The PL</w:t>
      </w:r>
      <w:r w:rsidR="006B7D69" w:rsidRPr="008217F8">
        <w:rPr>
          <w:rFonts w:ascii="Times New Roman" w:hAnsi="Times New Roman"/>
        </w:rPr>
        <w:t>S</w:t>
      </w:r>
      <w:r w:rsidR="007654BA" w:rsidRPr="008217F8">
        <w:rPr>
          <w:rFonts w:ascii="Times New Roman" w:hAnsi="Times New Roman"/>
        </w:rPr>
        <w:t>-SEM</w:t>
      </w:r>
      <w:r w:rsidR="00E81ACF" w:rsidRPr="008217F8">
        <w:rPr>
          <w:rFonts w:ascii="Times New Roman" w:hAnsi="Times New Roman"/>
        </w:rPr>
        <w:t xml:space="preserve"> </w:t>
      </w:r>
      <w:r w:rsidR="009F2E07" w:rsidRPr="008217F8">
        <w:rPr>
          <w:rFonts w:ascii="Times New Roman" w:hAnsi="Times New Roman"/>
        </w:rPr>
        <w:t>results</w:t>
      </w:r>
      <w:r w:rsidR="007654BA" w:rsidRPr="008217F8">
        <w:rPr>
          <w:rFonts w:ascii="Times New Roman" w:hAnsi="Times New Roman"/>
        </w:rPr>
        <w:t xml:space="preserve"> </w:t>
      </w:r>
      <w:r w:rsidR="008F4C1A" w:rsidRPr="008217F8">
        <w:rPr>
          <w:rFonts w:ascii="Times New Roman" w:hAnsi="Times New Roman"/>
        </w:rPr>
        <w:t>suggest</w:t>
      </w:r>
      <w:r w:rsidR="007654BA" w:rsidRPr="008217F8">
        <w:rPr>
          <w:rFonts w:ascii="Times New Roman" w:hAnsi="Times New Roman"/>
        </w:rPr>
        <w:t xml:space="preserve"> </w:t>
      </w:r>
      <w:r w:rsidR="008C0782" w:rsidRPr="008217F8">
        <w:rPr>
          <w:rFonts w:ascii="Times New Roman" w:hAnsi="Times New Roman"/>
        </w:rPr>
        <w:t>possible</w:t>
      </w:r>
      <w:r w:rsidR="007654BA" w:rsidRPr="008217F8">
        <w:rPr>
          <w:rFonts w:ascii="Times New Roman" w:hAnsi="Times New Roman"/>
        </w:rPr>
        <w:t xml:space="preserve"> mediating relationships.</w:t>
      </w:r>
      <w:r w:rsidR="009E1EC4" w:rsidRPr="008217F8">
        <w:rPr>
          <w:rFonts w:ascii="Times New Roman" w:hAnsi="Times New Roman"/>
        </w:rPr>
        <w:t xml:space="preserve"> B</w:t>
      </w:r>
      <w:r w:rsidR="00C131DD" w:rsidRPr="008217F8">
        <w:rPr>
          <w:rFonts w:ascii="Times New Roman" w:hAnsi="Times New Roman"/>
        </w:rPr>
        <w:t xml:space="preserve">ootstrapping analysis, using </w:t>
      </w:r>
      <w:r w:rsidR="00C131DD" w:rsidRPr="008217F8">
        <w:rPr>
          <w:rFonts w:ascii="Times New Roman" w:hAnsi="Times New Roman"/>
          <w:i/>
        </w:rPr>
        <w:t>t-</w:t>
      </w:r>
      <w:r w:rsidR="00C131DD" w:rsidRPr="008217F8">
        <w:rPr>
          <w:rFonts w:ascii="Times New Roman" w:hAnsi="Times New Roman"/>
        </w:rPr>
        <w:t xml:space="preserve">values and the 95% confidence interval (CI), was employed to investigate </w:t>
      </w:r>
      <w:r w:rsidR="007654BA" w:rsidRPr="008217F8">
        <w:rPr>
          <w:rFonts w:ascii="Times New Roman" w:hAnsi="Times New Roman"/>
        </w:rPr>
        <w:t>the signif</w:t>
      </w:r>
      <w:r w:rsidR="00557162" w:rsidRPr="008217F8">
        <w:rPr>
          <w:rFonts w:ascii="Times New Roman" w:hAnsi="Times New Roman"/>
        </w:rPr>
        <w:t>icance of</w:t>
      </w:r>
      <w:r w:rsidR="00694360" w:rsidRPr="008217F8">
        <w:rPr>
          <w:rFonts w:ascii="Times New Roman" w:hAnsi="Times New Roman"/>
        </w:rPr>
        <w:t xml:space="preserve"> </w:t>
      </w:r>
      <w:r w:rsidR="004056E6" w:rsidRPr="008217F8">
        <w:rPr>
          <w:rFonts w:ascii="Times New Roman" w:hAnsi="Times New Roman"/>
        </w:rPr>
        <w:t xml:space="preserve">these </w:t>
      </w:r>
      <w:r w:rsidR="00694360" w:rsidRPr="008217F8">
        <w:rPr>
          <w:rFonts w:ascii="Times New Roman" w:hAnsi="Times New Roman"/>
        </w:rPr>
        <w:t xml:space="preserve">indirect </w:t>
      </w:r>
      <w:r w:rsidR="00253C2D" w:rsidRPr="008217F8">
        <w:rPr>
          <w:rFonts w:ascii="Times New Roman" w:hAnsi="Times New Roman"/>
        </w:rPr>
        <w:t>relationships</w:t>
      </w:r>
      <w:r w:rsidR="00FE7FB4" w:rsidRPr="008217F8">
        <w:rPr>
          <w:rFonts w:ascii="Times New Roman" w:hAnsi="Times New Roman"/>
        </w:rPr>
        <w:t xml:space="preserve">. </w:t>
      </w:r>
      <w:r w:rsidR="00E2747F" w:rsidRPr="008217F8">
        <w:rPr>
          <w:rFonts w:ascii="Times New Roman" w:hAnsi="Times New Roman"/>
        </w:rPr>
        <w:t>The f</w:t>
      </w:r>
      <w:r w:rsidR="00FE7FB4" w:rsidRPr="008217F8">
        <w:rPr>
          <w:rFonts w:ascii="Times New Roman" w:hAnsi="Times New Roman"/>
        </w:rPr>
        <w:t xml:space="preserve">indings </w:t>
      </w:r>
      <w:r w:rsidR="00AA6F7D" w:rsidRPr="008217F8">
        <w:rPr>
          <w:rFonts w:ascii="Times New Roman" w:hAnsi="Times New Roman"/>
        </w:rPr>
        <w:t>demonstrate</w:t>
      </w:r>
      <w:r w:rsidR="007D3F53" w:rsidRPr="008217F8">
        <w:rPr>
          <w:rFonts w:ascii="Times New Roman" w:hAnsi="Times New Roman"/>
        </w:rPr>
        <w:t xml:space="preserve"> that</w:t>
      </w:r>
      <w:r w:rsidR="00FE7FB4" w:rsidRPr="008217F8">
        <w:rPr>
          <w:rFonts w:ascii="Times New Roman" w:hAnsi="Times New Roman"/>
        </w:rPr>
        <w:t xml:space="preserve"> C</w:t>
      </w:r>
      <w:r w:rsidR="0025623A" w:rsidRPr="008217F8">
        <w:rPr>
          <w:rFonts w:ascii="Times New Roman" w:hAnsi="Times New Roman"/>
        </w:rPr>
        <w:t>PMS indirectly impact</w:t>
      </w:r>
      <w:r w:rsidR="007654BA" w:rsidRPr="008217F8">
        <w:rPr>
          <w:rFonts w:ascii="Times New Roman" w:hAnsi="Times New Roman"/>
        </w:rPr>
        <w:t xml:space="preserve"> </w:t>
      </w:r>
      <w:r w:rsidR="00744A73" w:rsidRPr="008217F8">
        <w:rPr>
          <w:rFonts w:ascii="Times New Roman" w:hAnsi="Times New Roman"/>
        </w:rPr>
        <w:t>employees’ perception</w:t>
      </w:r>
      <w:r w:rsidR="007C2B8F" w:rsidRPr="008217F8">
        <w:rPr>
          <w:rFonts w:ascii="Times New Roman" w:hAnsi="Times New Roman"/>
        </w:rPr>
        <w:t>s</w:t>
      </w:r>
      <w:r w:rsidR="00744A73" w:rsidRPr="008217F8">
        <w:rPr>
          <w:rFonts w:ascii="Times New Roman" w:hAnsi="Times New Roman"/>
        </w:rPr>
        <w:t xml:space="preserve"> of firm performance </w:t>
      </w:r>
      <w:r w:rsidR="007654BA" w:rsidRPr="008217F8">
        <w:rPr>
          <w:rFonts w:ascii="Times New Roman" w:hAnsi="Times New Roman"/>
        </w:rPr>
        <w:t>through entrepreneurial orientation [</w:t>
      </w:r>
      <w:r w:rsidR="007C2B8F" w:rsidRPr="008217F8">
        <w:rPr>
          <w:rFonts w:ascii="Times New Roman" w:hAnsi="Times New Roman"/>
        </w:rPr>
        <w:t>Indirect path:-0.235;</w:t>
      </w:r>
      <w:r w:rsidR="00694360" w:rsidRPr="008217F8">
        <w:rPr>
          <w:rFonts w:ascii="Times New Roman" w:hAnsi="Times New Roman"/>
        </w:rPr>
        <w:t xml:space="preserve"> </w:t>
      </w:r>
      <w:r w:rsidR="00694360" w:rsidRPr="008217F8">
        <w:rPr>
          <w:rFonts w:ascii="Times New Roman" w:hAnsi="Times New Roman"/>
          <w:i/>
        </w:rPr>
        <w:t>t</w:t>
      </w:r>
      <w:r w:rsidR="00694360" w:rsidRPr="008217F8">
        <w:rPr>
          <w:rFonts w:ascii="Times New Roman" w:hAnsi="Times New Roman"/>
        </w:rPr>
        <w:t xml:space="preserve">-value: 3.668; </w:t>
      </w:r>
      <w:r w:rsidR="007654BA" w:rsidRPr="008217F8">
        <w:rPr>
          <w:rFonts w:ascii="Times New Roman" w:hAnsi="Times New Roman"/>
        </w:rPr>
        <w:t>9</w:t>
      </w:r>
      <w:r w:rsidR="003F05D1" w:rsidRPr="008217F8">
        <w:rPr>
          <w:rFonts w:ascii="Times New Roman" w:hAnsi="Times New Roman"/>
        </w:rPr>
        <w:t>5% CI=</w:t>
      </w:r>
      <w:r w:rsidR="00D51614" w:rsidRPr="008217F8">
        <w:rPr>
          <w:rFonts w:ascii="Times New Roman" w:hAnsi="Times New Roman"/>
        </w:rPr>
        <w:t>-</w:t>
      </w:r>
      <w:r w:rsidR="007654BA" w:rsidRPr="008217F8">
        <w:rPr>
          <w:rFonts w:ascii="Times New Roman" w:hAnsi="Times New Roman"/>
        </w:rPr>
        <w:t>0.204:</w:t>
      </w:r>
      <w:r w:rsidR="00D51614" w:rsidRPr="008217F8">
        <w:rPr>
          <w:rFonts w:ascii="Times New Roman" w:hAnsi="Times New Roman"/>
        </w:rPr>
        <w:t>-</w:t>
      </w:r>
      <w:r w:rsidR="007654BA" w:rsidRPr="008217F8">
        <w:rPr>
          <w:rFonts w:ascii="Times New Roman" w:hAnsi="Times New Roman"/>
        </w:rPr>
        <w:t xml:space="preserve">0.249]. </w:t>
      </w:r>
      <w:r w:rsidR="00C40A80" w:rsidRPr="008217F8">
        <w:rPr>
          <w:rFonts w:ascii="Times New Roman" w:hAnsi="Times New Roman"/>
        </w:rPr>
        <w:t>As the</w:t>
      </w:r>
      <w:r w:rsidR="007654BA" w:rsidRPr="008217F8">
        <w:rPr>
          <w:rFonts w:ascii="Times New Roman" w:hAnsi="Times New Roman"/>
        </w:rPr>
        <w:t xml:space="preserve"> direct influence was si</w:t>
      </w:r>
      <w:r w:rsidR="00C745DE" w:rsidRPr="008217F8">
        <w:rPr>
          <w:rFonts w:ascii="Times New Roman" w:hAnsi="Times New Roman"/>
        </w:rPr>
        <w:t>gnificant, the results indicate</w:t>
      </w:r>
      <w:r w:rsidR="007654BA" w:rsidRPr="008217F8">
        <w:rPr>
          <w:rFonts w:ascii="Times New Roman" w:hAnsi="Times New Roman"/>
        </w:rPr>
        <w:t xml:space="preserve"> that entrepreneurial orientation parti</w:t>
      </w:r>
      <w:r w:rsidR="00FE7FB4" w:rsidRPr="008217F8">
        <w:rPr>
          <w:rFonts w:ascii="Times New Roman" w:hAnsi="Times New Roman"/>
        </w:rPr>
        <w:t>ally mediate</w:t>
      </w:r>
      <w:r w:rsidR="00915556" w:rsidRPr="008217F8">
        <w:rPr>
          <w:rFonts w:ascii="Times New Roman" w:hAnsi="Times New Roman"/>
        </w:rPr>
        <w:t>s</w:t>
      </w:r>
      <w:r w:rsidR="00FE7FB4" w:rsidRPr="008217F8">
        <w:rPr>
          <w:rFonts w:ascii="Times New Roman" w:hAnsi="Times New Roman"/>
        </w:rPr>
        <w:t xml:space="preserve"> the influence of C</w:t>
      </w:r>
      <w:r w:rsidR="007654BA" w:rsidRPr="008217F8">
        <w:rPr>
          <w:rFonts w:ascii="Times New Roman" w:hAnsi="Times New Roman"/>
        </w:rPr>
        <w:t xml:space="preserve">PMS on firm </w:t>
      </w:r>
      <w:r w:rsidR="00FE7FB4" w:rsidRPr="008217F8">
        <w:rPr>
          <w:rFonts w:ascii="Times New Roman" w:hAnsi="Times New Roman"/>
        </w:rPr>
        <w:t xml:space="preserve">performance. </w:t>
      </w:r>
      <w:r w:rsidR="00915556" w:rsidRPr="008217F8">
        <w:rPr>
          <w:rFonts w:ascii="Times New Roman" w:hAnsi="Times New Roman"/>
        </w:rPr>
        <w:t>Additionally</w:t>
      </w:r>
      <w:r w:rsidR="00FE7FB4" w:rsidRPr="008217F8">
        <w:rPr>
          <w:rFonts w:ascii="Times New Roman" w:hAnsi="Times New Roman"/>
        </w:rPr>
        <w:t>, C</w:t>
      </w:r>
      <w:r w:rsidR="007654BA" w:rsidRPr="008217F8">
        <w:rPr>
          <w:rFonts w:ascii="Times New Roman" w:hAnsi="Times New Roman"/>
        </w:rPr>
        <w:t xml:space="preserve">PMS indirectly influences </w:t>
      </w:r>
      <w:r w:rsidR="00744A73" w:rsidRPr="008217F8">
        <w:rPr>
          <w:rFonts w:ascii="Times New Roman" w:hAnsi="Times New Roman"/>
        </w:rPr>
        <w:t>employees’ perception</w:t>
      </w:r>
      <w:r w:rsidR="00922E6B" w:rsidRPr="008217F8">
        <w:rPr>
          <w:rFonts w:ascii="Times New Roman" w:hAnsi="Times New Roman"/>
        </w:rPr>
        <w:t>s</w:t>
      </w:r>
      <w:r w:rsidR="00744A73" w:rsidRPr="008217F8">
        <w:rPr>
          <w:rFonts w:ascii="Times New Roman" w:hAnsi="Times New Roman"/>
        </w:rPr>
        <w:t xml:space="preserve"> of firm performance</w:t>
      </w:r>
      <w:r w:rsidR="007654BA" w:rsidRPr="008217F8">
        <w:rPr>
          <w:rFonts w:ascii="Times New Roman" w:hAnsi="Times New Roman"/>
        </w:rPr>
        <w:t xml:space="preserve"> thr</w:t>
      </w:r>
      <w:r w:rsidR="00A00D26" w:rsidRPr="008217F8">
        <w:rPr>
          <w:rFonts w:ascii="Times New Roman" w:hAnsi="Times New Roman"/>
        </w:rPr>
        <w:t xml:space="preserve">ough </w:t>
      </w:r>
      <w:r w:rsidR="00440503" w:rsidRPr="008217F8">
        <w:rPr>
          <w:rFonts w:ascii="Times New Roman" w:hAnsi="Times New Roman"/>
        </w:rPr>
        <w:t>MFL</w:t>
      </w:r>
      <w:r w:rsidR="00C131DD" w:rsidRPr="008217F8">
        <w:rPr>
          <w:rFonts w:ascii="Times New Roman" w:hAnsi="Times New Roman"/>
        </w:rPr>
        <w:t xml:space="preserve"> [</w:t>
      </w:r>
      <w:r w:rsidR="00922E6B" w:rsidRPr="008217F8">
        <w:rPr>
          <w:rFonts w:ascii="Times New Roman" w:hAnsi="Times New Roman"/>
        </w:rPr>
        <w:t>Indirect path: 0.331;</w:t>
      </w:r>
      <w:r w:rsidR="00694360" w:rsidRPr="008217F8">
        <w:rPr>
          <w:rFonts w:ascii="Times New Roman" w:hAnsi="Times New Roman"/>
        </w:rPr>
        <w:t xml:space="preserve"> </w:t>
      </w:r>
      <w:r w:rsidR="00694360" w:rsidRPr="008217F8">
        <w:rPr>
          <w:rFonts w:ascii="Times New Roman" w:hAnsi="Times New Roman"/>
          <w:i/>
        </w:rPr>
        <w:t>t</w:t>
      </w:r>
      <w:r w:rsidR="00694360" w:rsidRPr="008217F8">
        <w:rPr>
          <w:rFonts w:ascii="Times New Roman" w:hAnsi="Times New Roman"/>
        </w:rPr>
        <w:t xml:space="preserve">-value: 5.317; </w:t>
      </w:r>
      <w:r w:rsidR="00C131DD" w:rsidRPr="008217F8">
        <w:rPr>
          <w:rFonts w:ascii="Times New Roman" w:hAnsi="Times New Roman"/>
        </w:rPr>
        <w:t>95% CI=</w:t>
      </w:r>
      <w:r w:rsidR="007654BA" w:rsidRPr="008217F8">
        <w:rPr>
          <w:rFonts w:ascii="Times New Roman" w:hAnsi="Times New Roman"/>
        </w:rPr>
        <w:t xml:space="preserve">0.289:0.352]. </w:t>
      </w:r>
      <w:r w:rsidR="00707134" w:rsidRPr="008217F8">
        <w:rPr>
          <w:rFonts w:ascii="Times New Roman" w:hAnsi="Times New Roman"/>
        </w:rPr>
        <w:t>As</w:t>
      </w:r>
      <w:r w:rsidR="007654BA" w:rsidRPr="008217F8">
        <w:rPr>
          <w:rFonts w:ascii="Times New Roman" w:hAnsi="Times New Roman"/>
        </w:rPr>
        <w:t xml:space="preserve"> </w:t>
      </w:r>
      <w:r w:rsidR="0063567D">
        <w:rPr>
          <w:rFonts w:ascii="Times New Roman" w:hAnsi="Times New Roman"/>
        </w:rPr>
        <w:t>this</w:t>
      </w:r>
      <w:r w:rsidR="007654BA" w:rsidRPr="008217F8">
        <w:rPr>
          <w:rFonts w:ascii="Times New Roman" w:hAnsi="Times New Roman"/>
        </w:rPr>
        <w:t xml:space="preserve"> was </w:t>
      </w:r>
      <w:r w:rsidR="00707134" w:rsidRPr="008217F8">
        <w:rPr>
          <w:rFonts w:ascii="Times New Roman" w:hAnsi="Times New Roman"/>
        </w:rPr>
        <w:t xml:space="preserve">again </w:t>
      </w:r>
      <w:r w:rsidR="007654BA" w:rsidRPr="008217F8">
        <w:rPr>
          <w:rFonts w:ascii="Times New Roman" w:hAnsi="Times New Roman"/>
        </w:rPr>
        <w:t xml:space="preserve">significant, </w:t>
      </w:r>
      <w:r w:rsidR="00440503" w:rsidRPr="008217F8">
        <w:rPr>
          <w:rFonts w:ascii="Times New Roman" w:hAnsi="Times New Roman"/>
        </w:rPr>
        <w:t>MFL</w:t>
      </w:r>
      <w:r w:rsidR="007654BA" w:rsidRPr="008217F8">
        <w:rPr>
          <w:rFonts w:ascii="Times New Roman" w:hAnsi="Times New Roman"/>
        </w:rPr>
        <w:t xml:space="preserve"> partially mediate</w:t>
      </w:r>
      <w:r w:rsidR="008F7D26" w:rsidRPr="008217F8">
        <w:rPr>
          <w:rFonts w:ascii="Times New Roman" w:hAnsi="Times New Roman"/>
        </w:rPr>
        <w:t>s</w:t>
      </w:r>
      <w:r w:rsidR="007654BA" w:rsidRPr="008217F8">
        <w:rPr>
          <w:rFonts w:ascii="Times New Roman" w:hAnsi="Times New Roman"/>
        </w:rPr>
        <w:t xml:space="preserve"> the </w:t>
      </w:r>
      <w:r w:rsidR="00C60A25" w:rsidRPr="008217F8">
        <w:rPr>
          <w:rFonts w:ascii="Times New Roman" w:hAnsi="Times New Roman"/>
        </w:rPr>
        <w:t>effect</w:t>
      </w:r>
      <w:r w:rsidR="00694360" w:rsidRPr="008217F8">
        <w:rPr>
          <w:rFonts w:ascii="Times New Roman" w:hAnsi="Times New Roman"/>
        </w:rPr>
        <w:t xml:space="preserve"> of C</w:t>
      </w:r>
      <w:r w:rsidR="007654BA" w:rsidRPr="008217F8">
        <w:rPr>
          <w:rFonts w:ascii="Times New Roman" w:hAnsi="Times New Roman"/>
        </w:rPr>
        <w:t xml:space="preserve">PMS on firm performance.  </w:t>
      </w:r>
    </w:p>
    <w:p w14:paraId="46B927BA" w14:textId="77777777" w:rsidR="007654BA" w:rsidRPr="008217F8" w:rsidRDefault="004E6336" w:rsidP="008217F8">
      <w:pPr>
        <w:widowControl w:val="0"/>
        <w:tabs>
          <w:tab w:val="left" w:pos="284"/>
        </w:tabs>
        <w:autoSpaceDE w:val="0"/>
        <w:autoSpaceDN w:val="0"/>
        <w:adjustRightInd w:val="0"/>
        <w:spacing w:after="240" w:line="360" w:lineRule="auto"/>
        <w:jc w:val="both"/>
        <w:rPr>
          <w:rFonts w:ascii="Times New Roman" w:hAnsi="Times New Roman"/>
          <w:b/>
          <w:sz w:val="28"/>
        </w:rPr>
      </w:pPr>
      <w:r w:rsidRPr="008217F8">
        <w:rPr>
          <w:rFonts w:ascii="Times New Roman" w:hAnsi="Times New Roman"/>
          <w:b/>
          <w:sz w:val="28"/>
        </w:rPr>
        <w:t xml:space="preserve">5. </w:t>
      </w:r>
      <w:r w:rsidR="007654BA" w:rsidRPr="008217F8">
        <w:rPr>
          <w:rFonts w:ascii="Times New Roman" w:hAnsi="Times New Roman"/>
          <w:b/>
          <w:sz w:val="28"/>
        </w:rPr>
        <w:t xml:space="preserve">Discussion </w:t>
      </w:r>
    </w:p>
    <w:p w14:paraId="4835ED7A" w14:textId="59654F51" w:rsidR="003731D2" w:rsidRPr="008217F8" w:rsidRDefault="003731D2" w:rsidP="008217F8">
      <w:pPr>
        <w:widowControl w:val="0"/>
        <w:tabs>
          <w:tab w:val="left" w:pos="284"/>
        </w:tabs>
        <w:autoSpaceDE w:val="0"/>
        <w:autoSpaceDN w:val="0"/>
        <w:adjustRightInd w:val="0"/>
        <w:spacing w:after="240" w:line="360" w:lineRule="auto"/>
        <w:ind w:firstLine="720"/>
        <w:jc w:val="both"/>
        <w:rPr>
          <w:rFonts w:ascii="Times New Roman" w:hAnsi="Times New Roman"/>
        </w:rPr>
      </w:pPr>
      <w:r w:rsidRPr="008217F8">
        <w:rPr>
          <w:rFonts w:ascii="Times New Roman" w:hAnsi="Times New Roman"/>
        </w:rPr>
        <w:t xml:space="preserve">The adoption of </w:t>
      </w:r>
      <w:r w:rsidR="003B7B9D" w:rsidRPr="008217F8">
        <w:rPr>
          <w:rFonts w:ascii="Times New Roman" w:hAnsi="Times New Roman"/>
        </w:rPr>
        <w:t>appropriate</w:t>
      </w:r>
      <w:r w:rsidRPr="008217F8">
        <w:rPr>
          <w:rFonts w:ascii="Times New Roman" w:hAnsi="Times New Roman"/>
        </w:rPr>
        <w:t xml:space="preserve"> performance indicators is vital </w:t>
      </w:r>
      <w:r w:rsidR="00905A6C" w:rsidRPr="008217F8">
        <w:rPr>
          <w:rFonts w:ascii="Times New Roman" w:hAnsi="Times New Roman"/>
        </w:rPr>
        <w:t>in</w:t>
      </w:r>
      <w:r w:rsidRPr="008217F8">
        <w:rPr>
          <w:rFonts w:ascii="Times New Roman" w:hAnsi="Times New Roman"/>
        </w:rPr>
        <w:t xml:space="preserve"> </w:t>
      </w:r>
      <w:r w:rsidR="003B7B9D" w:rsidRPr="008217F8">
        <w:rPr>
          <w:rFonts w:ascii="Times New Roman" w:hAnsi="Times New Roman"/>
        </w:rPr>
        <w:t>hospitality</w:t>
      </w:r>
      <w:r w:rsidRPr="008217F8">
        <w:rPr>
          <w:rFonts w:ascii="Times New Roman" w:hAnsi="Times New Roman"/>
        </w:rPr>
        <w:t xml:space="preserve"> management. Given the diverse empirical evidence </w:t>
      </w:r>
      <w:r w:rsidR="00D71556" w:rsidRPr="008217F8">
        <w:rPr>
          <w:rFonts w:ascii="Times New Roman" w:hAnsi="Times New Roman"/>
        </w:rPr>
        <w:t xml:space="preserve">and </w:t>
      </w:r>
      <w:r w:rsidR="00674EDA" w:rsidRPr="008217F8">
        <w:rPr>
          <w:rFonts w:ascii="Times New Roman" w:hAnsi="Times New Roman"/>
        </w:rPr>
        <w:t xml:space="preserve">repeated </w:t>
      </w:r>
      <w:r w:rsidR="00D71556" w:rsidRPr="008217F8">
        <w:rPr>
          <w:rFonts w:ascii="Times New Roman" w:hAnsi="Times New Roman"/>
        </w:rPr>
        <w:t>calls for better evaluation</w:t>
      </w:r>
      <w:r w:rsidRPr="008217F8">
        <w:rPr>
          <w:rFonts w:ascii="Times New Roman" w:hAnsi="Times New Roman"/>
        </w:rPr>
        <w:t xml:space="preserve"> of performance measurement and firm performance in </w:t>
      </w:r>
      <w:r w:rsidR="0054602E" w:rsidRPr="008217F8">
        <w:rPr>
          <w:rFonts w:ascii="Times New Roman" w:hAnsi="Times New Roman"/>
        </w:rPr>
        <w:t>current discourse</w:t>
      </w:r>
      <w:r w:rsidR="006B7EB9" w:rsidRPr="008217F8">
        <w:rPr>
          <w:rFonts w:ascii="Times New Roman" w:hAnsi="Times New Roman"/>
        </w:rPr>
        <w:t xml:space="preserve"> (Sainaghi </w:t>
      </w:r>
      <w:r w:rsidR="00AD520F" w:rsidRPr="008217F8">
        <w:rPr>
          <w:rFonts w:ascii="Times New Roman" w:hAnsi="Times New Roman"/>
          <w:i/>
        </w:rPr>
        <w:t>et al.</w:t>
      </w:r>
      <w:r w:rsidR="006E1FA5" w:rsidRPr="008217F8">
        <w:rPr>
          <w:rFonts w:ascii="Times New Roman" w:hAnsi="Times New Roman"/>
          <w:i/>
        </w:rPr>
        <w:t>,</w:t>
      </w:r>
      <w:r w:rsidR="006B7EB9" w:rsidRPr="008217F8">
        <w:rPr>
          <w:rFonts w:ascii="Times New Roman" w:hAnsi="Times New Roman"/>
          <w:i/>
        </w:rPr>
        <w:t xml:space="preserve"> </w:t>
      </w:r>
      <w:r w:rsidRPr="008217F8">
        <w:rPr>
          <w:rFonts w:ascii="Times New Roman" w:hAnsi="Times New Roman"/>
        </w:rPr>
        <w:t>2017)</w:t>
      </w:r>
      <w:r w:rsidR="002E4E1A" w:rsidRPr="008217F8">
        <w:rPr>
          <w:rFonts w:ascii="Times New Roman" w:hAnsi="Times New Roman"/>
        </w:rPr>
        <w:t>,</w:t>
      </w:r>
      <w:r w:rsidRPr="008217F8">
        <w:rPr>
          <w:rFonts w:ascii="Times New Roman" w:hAnsi="Times New Roman"/>
        </w:rPr>
        <w:t xml:space="preserve"> the results </w:t>
      </w:r>
      <w:r w:rsidR="00080352" w:rsidRPr="008217F8">
        <w:rPr>
          <w:rFonts w:ascii="Times New Roman" w:hAnsi="Times New Roman"/>
        </w:rPr>
        <w:t>demonstrate</w:t>
      </w:r>
      <w:r w:rsidRPr="008217F8">
        <w:rPr>
          <w:rFonts w:ascii="Times New Roman" w:hAnsi="Times New Roman"/>
        </w:rPr>
        <w:t xml:space="preserve"> how CPMS, </w:t>
      </w:r>
      <w:r w:rsidR="00440503" w:rsidRPr="008217F8">
        <w:rPr>
          <w:rFonts w:ascii="Times New Roman" w:hAnsi="Times New Roman"/>
        </w:rPr>
        <w:t>MFL</w:t>
      </w:r>
      <w:r w:rsidRPr="008217F8">
        <w:rPr>
          <w:rFonts w:ascii="Times New Roman" w:hAnsi="Times New Roman"/>
        </w:rPr>
        <w:t xml:space="preserve"> and entrepreneurial orientation contribute t</w:t>
      </w:r>
      <w:r w:rsidR="000B3B62" w:rsidRPr="008217F8">
        <w:rPr>
          <w:rFonts w:ascii="Times New Roman" w:hAnsi="Times New Roman"/>
        </w:rPr>
        <w:t>o travel agency performance. This</w:t>
      </w:r>
      <w:r w:rsidRPr="008217F8">
        <w:rPr>
          <w:rFonts w:ascii="Times New Roman" w:hAnsi="Times New Roman"/>
        </w:rPr>
        <w:t xml:space="preserve"> study compared HMT and LMT in relation</w:t>
      </w:r>
      <w:r w:rsidR="006069BE" w:rsidRPr="008217F8">
        <w:rPr>
          <w:rFonts w:ascii="Times New Roman" w:hAnsi="Times New Roman"/>
        </w:rPr>
        <w:t xml:space="preserve"> to the effects of C</w:t>
      </w:r>
      <w:r w:rsidR="000A73E2" w:rsidRPr="008217F8">
        <w:rPr>
          <w:rFonts w:ascii="Times New Roman" w:hAnsi="Times New Roman"/>
        </w:rPr>
        <w:t xml:space="preserve">PMS on </w:t>
      </w:r>
      <w:r w:rsidR="00440503" w:rsidRPr="008217F8">
        <w:rPr>
          <w:rFonts w:ascii="Times New Roman" w:hAnsi="Times New Roman"/>
        </w:rPr>
        <w:t>MFL</w:t>
      </w:r>
      <w:r w:rsidRPr="008217F8">
        <w:rPr>
          <w:rFonts w:ascii="Times New Roman" w:hAnsi="Times New Roman"/>
        </w:rPr>
        <w:t>, entrepreneurial orientation</w:t>
      </w:r>
      <w:r w:rsidR="00D71556" w:rsidRPr="008217F8">
        <w:rPr>
          <w:rFonts w:ascii="Times New Roman" w:hAnsi="Times New Roman"/>
        </w:rPr>
        <w:t>,</w:t>
      </w:r>
      <w:r w:rsidRPr="008217F8">
        <w:rPr>
          <w:rFonts w:ascii="Times New Roman" w:hAnsi="Times New Roman"/>
        </w:rPr>
        <w:t xml:space="preserve"> and firm pe</w:t>
      </w:r>
      <w:r w:rsidR="00AF3B07" w:rsidRPr="008217F8">
        <w:rPr>
          <w:rFonts w:ascii="Times New Roman" w:hAnsi="Times New Roman"/>
        </w:rPr>
        <w:t>rformance. Here, M</w:t>
      </w:r>
      <w:r w:rsidR="00E72CA5" w:rsidRPr="008217F8">
        <w:rPr>
          <w:rFonts w:ascii="Times New Roman" w:hAnsi="Times New Roman"/>
        </w:rPr>
        <w:t xml:space="preserve">GA results </w:t>
      </w:r>
      <w:r w:rsidR="009B3E1E" w:rsidRPr="008217F8">
        <w:rPr>
          <w:rFonts w:ascii="Times New Roman" w:hAnsi="Times New Roman"/>
        </w:rPr>
        <w:t>reveal</w:t>
      </w:r>
      <w:r w:rsidRPr="008217F8">
        <w:rPr>
          <w:rFonts w:ascii="Times New Roman" w:hAnsi="Times New Roman"/>
        </w:rPr>
        <w:t xml:space="preserve"> significant </w:t>
      </w:r>
      <w:r w:rsidR="000A73E2" w:rsidRPr="008217F8">
        <w:rPr>
          <w:rFonts w:ascii="Times New Roman" w:hAnsi="Times New Roman"/>
        </w:rPr>
        <w:t xml:space="preserve">differences between HMT and LMT </w:t>
      </w:r>
      <w:r w:rsidR="009E60C0" w:rsidRPr="008217F8">
        <w:rPr>
          <w:rFonts w:ascii="Times New Roman" w:hAnsi="Times New Roman"/>
        </w:rPr>
        <w:t>regarding</w:t>
      </w:r>
      <w:r w:rsidRPr="008217F8">
        <w:rPr>
          <w:rFonts w:ascii="Times New Roman" w:hAnsi="Times New Roman"/>
        </w:rPr>
        <w:t xml:space="preserve"> the direct r</w:t>
      </w:r>
      <w:r w:rsidR="000A73E2" w:rsidRPr="008217F8">
        <w:rPr>
          <w:rFonts w:ascii="Times New Roman" w:hAnsi="Times New Roman"/>
        </w:rPr>
        <w:t xml:space="preserve">elationships </w:t>
      </w:r>
      <w:r w:rsidR="00CD2BDD" w:rsidRPr="008217F8">
        <w:rPr>
          <w:rFonts w:ascii="Times New Roman" w:hAnsi="Times New Roman"/>
        </w:rPr>
        <w:t>between</w:t>
      </w:r>
      <w:r w:rsidR="000A73E2" w:rsidRPr="008217F8">
        <w:rPr>
          <w:rFonts w:ascii="Times New Roman" w:hAnsi="Times New Roman"/>
        </w:rPr>
        <w:t xml:space="preserve"> CPMS, </w:t>
      </w:r>
      <w:r w:rsidR="00440503" w:rsidRPr="008217F8">
        <w:rPr>
          <w:rFonts w:ascii="Times New Roman" w:hAnsi="Times New Roman"/>
        </w:rPr>
        <w:t>MFL</w:t>
      </w:r>
      <w:r w:rsidRPr="008217F8">
        <w:rPr>
          <w:rFonts w:ascii="Times New Roman" w:hAnsi="Times New Roman"/>
        </w:rPr>
        <w:t>, entrepreneurial o</w:t>
      </w:r>
      <w:r w:rsidR="00640374" w:rsidRPr="008217F8">
        <w:rPr>
          <w:rFonts w:ascii="Times New Roman" w:hAnsi="Times New Roman"/>
        </w:rPr>
        <w:t>rientation and firm performance;</w:t>
      </w:r>
      <w:r w:rsidRPr="008217F8">
        <w:rPr>
          <w:rFonts w:ascii="Times New Roman" w:hAnsi="Times New Roman"/>
        </w:rPr>
        <w:t xml:space="preserve"> </w:t>
      </w:r>
      <w:r w:rsidR="00640374" w:rsidRPr="008217F8">
        <w:rPr>
          <w:rFonts w:ascii="Times New Roman" w:hAnsi="Times New Roman"/>
        </w:rPr>
        <w:t>e</w:t>
      </w:r>
      <w:r w:rsidR="002A3C83" w:rsidRPr="008217F8">
        <w:rPr>
          <w:rFonts w:ascii="Times New Roman" w:hAnsi="Times New Roman"/>
        </w:rPr>
        <w:t>ach was</w:t>
      </w:r>
      <w:r w:rsidRPr="008217F8">
        <w:rPr>
          <w:rFonts w:ascii="Times New Roman" w:hAnsi="Times New Roman"/>
        </w:rPr>
        <w:t xml:space="preserve"> significantly higher for HMT than LMT (</w:t>
      </w:r>
      <w:r w:rsidRPr="008217F8">
        <w:rPr>
          <w:rFonts w:ascii="Times New Roman" w:hAnsi="Times New Roman"/>
          <w:b/>
        </w:rPr>
        <w:t xml:space="preserve">Table </w:t>
      </w:r>
      <w:r w:rsidR="007919E5" w:rsidRPr="008217F8">
        <w:rPr>
          <w:rFonts w:ascii="Times New Roman" w:hAnsi="Times New Roman"/>
          <w:b/>
        </w:rPr>
        <w:t>V</w:t>
      </w:r>
      <w:r w:rsidRPr="008217F8">
        <w:rPr>
          <w:rFonts w:ascii="Times New Roman" w:hAnsi="Times New Roman"/>
        </w:rPr>
        <w:t xml:space="preserve">). </w:t>
      </w:r>
    </w:p>
    <w:p w14:paraId="57E4322B" w14:textId="2A0A4EA8" w:rsidR="00AD2A52" w:rsidRPr="008217F8" w:rsidRDefault="000F1DAE" w:rsidP="008217F8">
      <w:pPr>
        <w:widowControl w:val="0"/>
        <w:tabs>
          <w:tab w:val="left" w:pos="284"/>
        </w:tabs>
        <w:autoSpaceDE w:val="0"/>
        <w:autoSpaceDN w:val="0"/>
        <w:adjustRightInd w:val="0"/>
        <w:spacing w:after="240" w:line="360" w:lineRule="auto"/>
        <w:jc w:val="both"/>
        <w:rPr>
          <w:rFonts w:ascii="Times New Roman" w:hAnsi="Times New Roman"/>
          <w:i/>
        </w:rPr>
      </w:pPr>
      <w:r w:rsidRPr="008217F8">
        <w:rPr>
          <w:rFonts w:ascii="Times New Roman" w:hAnsi="Times New Roman"/>
          <w:i/>
        </w:rPr>
        <w:t xml:space="preserve">5.1 </w:t>
      </w:r>
      <w:r w:rsidR="003C2731" w:rsidRPr="008217F8">
        <w:rPr>
          <w:rFonts w:ascii="Times New Roman" w:hAnsi="Times New Roman"/>
          <w:i/>
        </w:rPr>
        <w:t>Theoretical i</w:t>
      </w:r>
      <w:r w:rsidR="00AD2A52" w:rsidRPr="008217F8">
        <w:rPr>
          <w:rFonts w:ascii="Times New Roman" w:hAnsi="Times New Roman"/>
          <w:i/>
        </w:rPr>
        <w:t>mplications</w:t>
      </w:r>
    </w:p>
    <w:p w14:paraId="68657515" w14:textId="55EE08CA" w:rsidR="00AD2A52" w:rsidRPr="008217F8" w:rsidRDefault="00D71556" w:rsidP="008217F8">
      <w:pPr>
        <w:widowControl w:val="0"/>
        <w:tabs>
          <w:tab w:val="left" w:pos="284"/>
        </w:tabs>
        <w:autoSpaceDE w:val="0"/>
        <w:autoSpaceDN w:val="0"/>
        <w:adjustRightInd w:val="0"/>
        <w:spacing w:after="240" w:line="360" w:lineRule="auto"/>
        <w:ind w:firstLine="720"/>
        <w:jc w:val="both"/>
        <w:rPr>
          <w:rFonts w:ascii="Times New Roman" w:hAnsi="Times New Roman"/>
        </w:rPr>
      </w:pPr>
      <w:r w:rsidRPr="008217F8">
        <w:rPr>
          <w:rFonts w:ascii="Times New Roman" w:hAnsi="Times New Roman"/>
        </w:rPr>
        <w:t xml:space="preserve">With regards to </w:t>
      </w:r>
      <w:r w:rsidR="007E0F23" w:rsidRPr="008217F8">
        <w:rPr>
          <w:rFonts w:ascii="Times New Roman" w:hAnsi="Times New Roman"/>
        </w:rPr>
        <w:t>the</w:t>
      </w:r>
      <w:r w:rsidRPr="008217F8">
        <w:rPr>
          <w:rFonts w:ascii="Times New Roman" w:hAnsi="Times New Roman"/>
        </w:rPr>
        <w:t xml:space="preserve"> first research question:</w:t>
      </w:r>
      <w:r w:rsidR="00AD2A52" w:rsidRPr="008217F8">
        <w:rPr>
          <w:rFonts w:ascii="Times New Roman" w:hAnsi="Times New Roman"/>
        </w:rPr>
        <w:t xml:space="preserve"> </w:t>
      </w:r>
      <w:r w:rsidR="007E0F23" w:rsidRPr="008217F8">
        <w:rPr>
          <w:rFonts w:ascii="Times New Roman" w:hAnsi="Times New Roman"/>
        </w:rPr>
        <w:t>‘</w:t>
      </w:r>
      <w:r w:rsidR="00F053A9" w:rsidRPr="008217F8">
        <w:rPr>
          <w:rFonts w:ascii="Times New Roman" w:hAnsi="Times New Roman"/>
          <w:i/>
        </w:rPr>
        <w:t xml:space="preserve">what effect do PMS have on entrepreneurial orientation, </w:t>
      </w:r>
      <w:r w:rsidR="00440503" w:rsidRPr="008217F8">
        <w:rPr>
          <w:rFonts w:ascii="Times New Roman" w:hAnsi="Times New Roman"/>
          <w:i/>
        </w:rPr>
        <w:t>MFL</w:t>
      </w:r>
      <w:r w:rsidR="00F053A9" w:rsidRPr="008217F8">
        <w:rPr>
          <w:rFonts w:ascii="Times New Roman" w:hAnsi="Times New Roman"/>
          <w:i/>
        </w:rPr>
        <w:t xml:space="preserve"> and employees’ perception</w:t>
      </w:r>
      <w:r w:rsidR="00B85683" w:rsidRPr="008217F8">
        <w:rPr>
          <w:rFonts w:ascii="Times New Roman" w:hAnsi="Times New Roman"/>
          <w:i/>
        </w:rPr>
        <w:t>s</w:t>
      </w:r>
      <w:r w:rsidR="00F053A9" w:rsidRPr="008217F8">
        <w:rPr>
          <w:rFonts w:ascii="Times New Roman" w:hAnsi="Times New Roman"/>
          <w:i/>
        </w:rPr>
        <w:t xml:space="preserve"> of firm performance</w:t>
      </w:r>
      <w:r w:rsidR="007E0F23" w:rsidRPr="008217F8">
        <w:rPr>
          <w:rFonts w:ascii="Times New Roman" w:hAnsi="Times New Roman"/>
          <w:i/>
        </w:rPr>
        <w:t>?’</w:t>
      </w:r>
      <w:r w:rsidRPr="008217F8">
        <w:rPr>
          <w:rFonts w:ascii="Times New Roman" w:hAnsi="Times New Roman"/>
        </w:rPr>
        <w:t xml:space="preserve"> </w:t>
      </w:r>
      <w:r w:rsidR="007E0F23" w:rsidRPr="008217F8">
        <w:rPr>
          <w:rFonts w:ascii="Times New Roman" w:hAnsi="Times New Roman"/>
        </w:rPr>
        <w:t>the</w:t>
      </w:r>
      <w:r w:rsidR="00AD2A52" w:rsidRPr="008217F8">
        <w:rPr>
          <w:rFonts w:ascii="Times New Roman" w:hAnsi="Times New Roman"/>
        </w:rPr>
        <w:t xml:space="preserve"> </w:t>
      </w:r>
      <w:r w:rsidR="007E0F23" w:rsidRPr="008217F8">
        <w:rPr>
          <w:rFonts w:ascii="Times New Roman" w:hAnsi="Times New Roman"/>
        </w:rPr>
        <w:t>findings are somewhat contradictory</w:t>
      </w:r>
      <w:r w:rsidR="00AD2A52" w:rsidRPr="008217F8">
        <w:rPr>
          <w:rFonts w:ascii="Times New Roman" w:hAnsi="Times New Roman"/>
        </w:rPr>
        <w:t xml:space="preserve">. </w:t>
      </w:r>
      <w:r w:rsidR="00E12436" w:rsidRPr="008217F8">
        <w:rPr>
          <w:rFonts w:ascii="Times New Roman" w:hAnsi="Times New Roman"/>
        </w:rPr>
        <w:t>First</w:t>
      </w:r>
      <w:r w:rsidR="00AD2A52" w:rsidRPr="008217F8">
        <w:rPr>
          <w:rFonts w:ascii="Times New Roman" w:hAnsi="Times New Roman"/>
        </w:rPr>
        <w:t xml:space="preserve">, CPMS positively influences </w:t>
      </w:r>
      <w:r w:rsidR="00440503" w:rsidRPr="008217F8">
        <w:rPr>
          <w:rFonts w:ascii="Times New Roman" w:hAnsi="Times New Roman"/>
        </w:rPr>
        <w:t>MFL</w:t>
      </w:r>
      <w:r w:rsidR="004F6256" w:rsidRPr="008217F8">
        <w:rPr>
          <w:rFonts w:ascii="Times New Roman" w:hAnsi="Times New Roman"/>
        </w:rPr>
        <w:t xml:space="preserve"> (</w:t>
      </w:r>
      <w:r w:rsidR="004F6256" w:rsidRPr="008217F8">
        <w:rPr>
          <w:rFonts w:ascii="Times New Roman" w:hAnsi="Times New Roman"/>
          <w:b/>
        </w:rPr>
        <w:t>H1</w:t>
      </w:r>
      <w:r w:rsidR="004F6256" w:rsidRPr="008217F8">
        <w:rPr>
          <w:rFonts w:ascii="Times New Roman" w:hAnsi="Times New Roman"/>
        </w:rPr>
        <w:t>)</w:t>
      </w:r>
      <w:r w:rsidR="006C23FF" w:rsidRPr="008217F8">
        <w:rPr>
          <w:rFonts w:ascii="Times New Roman" w:hAnsi="Times New Roman"/>
        </w:rPr>
        <w:t>,</w:t>
      </w:r>
      <w:r w:rsidR="004F6256" w:rsidRPr="008217F8">
        <w:rPr>
          <w:rFonts w:ascii="Times New Roman" w:hAnsi="Times New Roman"/>
        </w:rPr>
        <w:t xml:space="preserve"> which in-</w:t>
      </w:r>
      <w:r w:rsidR="00AD2A52" w:rsidRPr="008217F8">
        <w:rPr>
          <w:rFonts w:ascii="Times New Roman" w:hAnsi="Times New Roman"/>
        </w:rPr>
        <w:t>turn has a positive effect on overall firm performance (</w:t>
      </w:r>
      <w:r w:rsidR="00AD2A52" w:rsidRPr="008217F8">
        <w:rPr>
          <w:rFonts w:ascii="Times New Roman" w:hAnsi="Times New Roman"/>
          <w:b/>
        </w:rPr>
        <w:t>H3</w:t>
      </w:r>
      <w:r w:rsidR="00AD2A52" w:rsidRPr="008217F8">
        <w:rPr>
          <w:rFonts w:ascii="Times New Roman" w:hAnsi="Times New Roman"/>
        </w:rPr>
        <w:t xml:space="preserve">). </w:t>
      </w:r>
      <w:r w:rsidR="00122B9B" w:rsidRPr="008217F8">
        <w:rPr>
          <w:rFonts w:ascii="Times New Roman" w:hAnsi="Times New Roman"/>
        </w:rPr>
        <w:t xml:space="preserve">Further, </w:t>
      </w:r>
      <w:r w:rsidR="00AD2A52" w:rsidRPr="008217F8">
        <w:rPr>
          <w:rFonts w:ascii="Times New Roman" w:hAnsi="Times New Roman"/>
        </w:rPr>
        <w:t xml:space="preserve">CPMS positively and directly </w:t>
      </w:r>
      <w:r w:rsidR="00AA6DAA" w:rsidRPr="008217F8">
        <w:rPr>
          <w:rFonts w:ascii="Times New Roman" w:hAnsi="Times New Roman"/>
        </w:rPr>
        <w:t>affects</w:t>
      </w:r>
      <w:r w:rsidR="00AD2A52" w:rsidRPr="008217F8">
        <w:rPr>
          <w:rFonts w:ascii="Times New Roman" w:hAnsi="Times New Roman"/>
        </w:rPr>
        <w:t xml:space="preserve"> </w:t>
      </w:r>
      <w:r w:rsidR="00B85683" w:rsidRPr="008217F8">
        <w:rPr>
          <w:rFonts w:ascii="Times New Roman" w:hAnsi="Times New Roman"/>
        </w:rPr>
        <w:t>firm</w:t>
      </w:r>
      <w:r w:rsidR="00764FF4" w:rsidRPr="008217F8">
        <w:rPr>
          <w:rFonts w:ascii="Times New Roman" w:hAnsi="Times New Roman"/>
        </w:rPr>
        <w:t xml:space="preserve"> performance (</w:t>
      </w:r>
      <w:r w:rsidR="00764FF4" w:rsidRPr="008217F8">
        <w:rPr>
          <w:rFonts w:ascii="Times New Roman" w:hAnsi="Times New Roman"/>
          <w:b/>
        </w:rPr>
        <w:t>H5</w:t>
      </w:r>
      <w:r w:rsidR="00764FF4" w:rsidRPr="008217F8">
        <w:rPr>
          <w:rFonts w:ascii="Times New Roman" w:hAnsi="Times New Roman"/>
        </w:rPr>
        <w:t xml:space="preserve">). </w:t>
      </w:r>
      <w:r w:rsidR="00F34198" w:rsidRPr="008217F8">
        <w:rPr>
          <w:rFonts w:ascii="Times New Roman" w:hAnsi="Times New Roman"/>
        </w:rPr>
        <w:t>This supports</w:t>
      </w:r>
      <w:r w:rsidR="00AD2A52" w:rsidRPr="008217F8">
        <w:rPr>
          <w:rFonts w:ascii="Times New Roman" w:hAnsi="Times New Roman"/>
        </w:rPr>
        <w:t xml:space="preserve"> </w:t>
      </w:r>
      <w:r w:rsidR="00AD2A52" w:rsidRPr="008217F8">
        <w:rPr>
          <w:rFonts w:ascii="Times New Roman" w:hAnsi="Times New Roman"/>
          <w:b/>
        </w:rPr>
        <w:t>H1</w:t>
      </w:r>
      <w:r w:rsidR="00AD2A52" w:rsidRPr="008217F8">
        <w:rPr>
          <w:rFonts w:ascii="Times New Roman" w:hAnsi="Times New Roman"/>
        </w:rPr>
        <w:t xml:space="preserve">, </w:t>
      </w:r>
      <w:r w:rsidR="00AD2A52" w:rsidRPr="008217F8">
        <w:rPr>
          <w:rFonts w:ascii="Times New Roman" w:hAnsi="Times New Roman"/>
          <w:b/>
        </w:rPr>
        <w:t>H3</w:t>
      </w:r>
      <w:r w:rsidR="004F6256" w:rsidRPr="008217F8">
        <w:rPr>
          <w:rFonts w:ascii="Times New Roman" w:hAnsi="Times New Roman"/>
        </w:rPr>
        <w:t>,</w:t>
      </w:r>
      <w:r w:rsidR="00AD2A52" w:rsidRPr="008217F8">
        <w:rPr>
          <w:rFonts w:ascii="Times New Roman" w:hAnsi="Times New Roman"/>
        </w:rPr>
        <w:t xml:space="preserve"> and </w:t>
      </w:r>
      <w:r w:rsidR="00AD2A52" w:rsidRPr="008217F8">
        <w:rPr>
          <w:rFonts w:ascii="Times New Roman" w:hAnsi="Times New Roman"/>
          <w:b/>
        </w:rPr>
        <w:t>H5</w:t>
      </w:r>
      <w:r w:rsidR="00AD2A52" w:rsidRPr="008217F8">
        <w:rPr>
          <w:rFonts w:ascii="Times New Roman" w:hAnsi="Times New Roman"/>
        </w:rPr>
        <w:t xml:space="preserve"> </w:t>
      </w:r>
      <w:r w:rsidR="002D3529" w:rsidRPr="008217F8">
        <w:rPr>
          <w:rFonts w:ascii="Times New Roman" w:hAnsi="Times New Roman"/>
        </w:rPr>
        <w:t>by</w:t>
      </w:r>
      <w:r w:rsidR="00AD2A52" w:rsidRPr="008217F8">
        <w:rPr>
          <w:rFonts w:ascii="Times New Roman" w:hAnsi="Times New Roman"/>
        </w:rPr>
        <w:t xml:space="preserve"> </w:t>
      </w:r>
      <w:r w:rsidR="00F34198" w:rsidRPr="008217F8">
        <w:rPr>
          <w:rFonts w:ascii="Times New Roman" w:hAnsi="Times New Roman"/>
        </w:rPr>
        <w:t>confirming</w:t>
      </w:r>
      <w:r w:rsidR="00AD2A52" w:rsidRPr="008217F8">
        <w:rPr>
          <w:rFonts w:ascii="Times New Roman" w:hAnsi="Times New Roman"/>
        </w:rPr>
        <w:t xml:space="preserve"> that </w:t>
      </w:r>
      <w:r w:rsidR="00D00D54" w:rsidRPr="008217F8">
        <w:rPr>
          <w:rFonts w:ascii="Times New Roman" w:hAnsi="Times New Roman"/>
        </w:rPr>
        <w:t>C</w:t>
      </w:r>
      <w:r w:rsidR="0093372E" w:rsidRPr="008217F8">
        <w:rPr>
          <w:rFonts w:ascii="Times New Roman" w:hAnsi="Times New Roman"/>
        </w:rPr>
        <w:t>PMS</w:t>
      </w:r>
      <w:r w:rsidR="00AD2A52" w:rsidRPr="008217F8">
        <w:rPr>
          <w:rFonts w:ascii="Times New Roman" w:hAnsi="Times New Roman"/>
        </w:rPr>
        <w:t xml:space="preserve"> </w:t>
      </w:r>
      <w:r w:rsidR="0093372E" w:rsidRPr="008217F8">
        <w:rPr>
          <w:rFonts w:ascii="Times New Roman" w:hAnsi="Times New Roman"/>
        </w:rPr>
        <w:t>facilitate</w:t>
      </w:r>
      <w:r w:rsidR="00A70EEA">
        <w:rPr>
          <w:rFonts w:ascii="Times New Roman" w:hAnsi="Times New Roman"/>
        </w:rPr>
        <w:t xml:space="preserve"> organisational learning </w:t>
      </w:r>
      <w:r w:rsidR="00AD2A52" w:rsidRPr="008217F8">
        <w:rPr>
          <w:rFonts w:ascii="Times New Roman" w:hAnsi="Times New Roman"/>
        </w:rPr>
        <w:t xml:space="preserve">and </w:t>
      </w:r>
      <w:r w:rsidR="00BC18AD" w:rsidRPr="008217F8">
        <w:rPr>
          <w:rFonts w:ascii="Times New Roman" w:hAnsi="Times New Roman"/>
        </w:rPr>
        <w:t>improve</w:t>
      </w:r>
      <w:r w:rsidR="00A12B4B" w:rsidRPr="008217F8">
        <w:rPr>
          <w:rFonts w:ascii="Times New Roman" w:hAnsi="Times New Roman"/>
        </w:rPr>
        <w:t xml:space="preserve"> </w:t>
      </w:r>
      <w:r w:rsidR="00A12B4B" w:rsidRPr="008217F8">
        <w:rPr>
          <w:rFonts w:ascii="Times New Roman" w:hAnsi="Times New Roman"/>
        </w:rPr>
        <w:lastRenderedPageBreak/>
        <w:t>performance</w:t>
      </w:r>
      <w:r w:rsidR="00560F7E">
        <w:rPr>
          <w:rFonts w:ascii="Times New Roman" w:hAnsi="Times New Roman"/>
        </w:rPr>
        <w:t xml:space="preserve"> </w:t>
      </w:r>
      <w:r w:rsidR="00560F7E" w:rsidRPr="008217F8">
        <w:rPr>
          <w:rFonts w:ascii="Times New Roman" w:hAnsi="Times New Roman"/>
        </w:rPr>
        <w:t>(</w:t>
      </w:r>
      <w:r w:rsidR="00A70EEA" w:rsidRPr="008217F8">
        <w:rPr>
          <w:rFonts w:ascii="Times New Roman" w:hAnsi="Times New Roman"/>
        </w:rPr>
        <w:t xml:space="preserve">Bititci </w:t>
      </w:r>
      <w:r w:rsidR="00A70EEA" w:rsidRPr="008217F8">
        <w:rPr>
          <w:rFonts w:ascii="Times New Roman" w:hAnsi="Times New Roman"/>
          <w:i/>
        </w:rPr>
        <w:t>et al.</w:t>
      </w:r>
      <w:r w:rsidR="00A70EEA" w:rsidRPr="008217F8">
        <w:rPr>
          <w:rFonts w:ascii="Times New Roman" w:hAnsi="Times New Roman"/>
        </w:rPr>
        <w:t>, 2012</w:t>
      </w:r>
      <w:r w:rsidR="00560F7E">
        <w:rPr>
          <w:rFonts w:ascii="Times New Roman" w:hAnsi="Times New Roman"/>
        </w:rPr>
        <w:t>)</w:t>
      </w:r>
      <w:r w:rsidR="0052330B" w:rsidRPr="008217F8">
        <w:rPr>
          <w:rFonts w:ascii="Times New Roman" w:hAnsi="Times New Roman"/>
        </w:rPr>
        <w:t xml:space="preserve">. </w:t>
      </w:r>
      <w:r w:rsidR="00C91ECC" w:rsidRPr="008217F8">
        <w:rPr>
          <w:rFonts w:ascii="Times New Roman" w:hAnsi="Times New Roman"/>
        </w:rPr>
        <w:t>However</w:t>
      </w:r>
      <w:r w:rsidR="00AD2A52" w:rsidRPr="008217F8">
        <w:rPr>
          <w:rFonts w:ascii="Times New Roman" w:hAnsi="Times New Roman"/>
        </w:rPr>
        <w:t xml:space="preserve">, </w:t>
      </w:r>
      <w:r w:rsidR="006C23FF" w:rsidRPr="008217F8">
        <w:rPr>
          <w:rFonts w:ascii="Times New Roman" w:hAnsi="Times New Roman"/>
        </w:rPr>
        <w:t>the findings also suggest</w:t>
      </w:r>
      <w:r w:rsidR="00AD2A52" w:rsidRPr="008217F8">
        <w:rPr>
          <w:rFonts w:ascii="Times New Roman" w:hAnsi="Times New Roman"/>
        </w:rPr>
        <w:t xml:space="preserve"> that CPMS </w:t>
      </w:r>
      <w:r w:rsidR="00AD2A52" w:rsidRPr="008217F8">
        <w:rPr>
          <w:rFonts w:ascii="Times New Roman" w:hAnsi="Times New Roman"/>
          <w:i/>
        </w:rPr>
        <w:t>negatively</w:t>
      </w:r>
      <w:r w:rsidR="00AD2A52" w:rsidRPr="008217F8">
        <w:rPr>
          <w:rFonts w:ascii="Times New Roman" w:hAnsi="Times New Roman"/>
        </w:rPr>
        <w:t xml:space="preserve"> influences entrepreneurial orientation (</w:t>
      </w:r>
      <w:r w:rsidR="00AD2A52" w:rsidRPr="008217F8">
        <w:rPr>
          <w:rFonts w:ascii="Times New Roman" w:hAnsi="Times New Roman"/>
          <w:b/>
        </w:rPr>
        <w:t>H2</w:t>
      </w:r>
      <w:r w:rsidR="00AD2A52" w:rsidRPr="008217F8">
        <w:rPr>
          <w:rFonts w:ascii="Times New Roman" w:hAnsi="Times New Roman"/>
        </w:rPr>
        <w:t xml:space="preserve">) and therefore has an </w:t>
      </w:r>
      <w:r w:rsidR="00AD2A52" w:rsidRPr="008217F8">
        <w:rPr>
          <w:rFonts w:ascii="Times New Roman" w:hAnsi="Times New Roman"/>
          <w:i/>
        </w:rPr>
        <w:t>indirect</w:t>
      </w:r>
      <w:r w:rsidR="00AD2A52" w:rsidRPr="008217F8">
        <w:rPr>
          <w:rFonts w:ascii="Times New Roman" w:hAnsi="Times New Roman"/>
        </w:rPr>
        <w:t xml:space="preserve"> </w:t>
      </w:r>
      <w:r w:rsidR="00AD2A52" w:rsidRPr="008217F8">
        <w:rPr>
          <w:rFonts w:ascii="Times New Roman" w:hAnsi="Times New Roman"/>
          <w:i/>
        </w:rPr>
        <w:t>negative</w:t>
      </w:r>
      <w:r w:rsidR="00AD2A52" w:rsidRPr="008217F8">
        <w:rPr>
          <w:rFonts w:ascii="Times New Roman" w:hAnsi="Times New Roman"/>
        </w:rPr>
        <w:t xml:space="preserve"> effect on </w:t>
      </w:r>
      <w:r w:rsidR="00E9347E" w:rsidRPr="008217F8">
        <w:rPr>
          <w:rFonts w:ascii="Times New Roman" w:hAnsi="Times New Roman"/>
        </w:rPr>
        <w:t>firm</w:t>
      </w:r>
      <w:r w:rsidR="00AD2A52" w:rsidRPr="008217F8">
        <w:rPr>
          <w:rFonts w:ascii="Times New Roman" w:hAnsi="Times New Roman"/>
        </w:rPr>
        <w:t xml:space="preserve"> performance (</w:t>
      </w:r>
      <w:r w:rsidR="00AD2A52" w:rsidRPr="008217F8">
        <w:rPr>
          <w:rFonts w:ascii="Times New Roman" w:hAnsi="Times New Roman"/>
          <w:b/>
        </w:rPr>
        <w:t>H4</w:t>
      </w:r>
      <w:r w:rsidR="00AD2A52" w:rsidRPr="008217F8">
        <w:rPr>
          <w:rFonts w:ascii="Times New Roman" w:hAnsi="Times New Roman"/>
        </w:rPr>
        <w:t>)</w:t>
      </w:r>
      <w:r w:rsidR="00783FDC" w:rsidRPr="008217F8">
        <w:rPr>
          <w:rFonts w:ascii="Times New Roman" w:hAnsi="Times New Roman"/>
        </w:rPr>
        <w:t xml:space="preserve">. </w:t>
      </w:r>
    </w:p>
    <w:p w14:paraId="1749A230" w14:textId="6FE925AA" w:rsidR="00AD2A52" w:rsidRPr="008217F8" w:rsidRDefault="00AD2A52" w:rsidP="008217F8">
      <w:pPr>
        <w:widowControl w:val="0"/>
        <w:tabs>
          <w:tab w:val="left" w:pos="284"/>
        </w:tabs>
        <w:autoSpaceDE w:val="0"/>
        <w:autoSpaceDN w:val="0"/>
        <w:adjustRightInd w:val="0"/>
        <w:spacing w:after="240" w:line="360" w:lineRule="auto"/>
        <w:ind w:firstLine="360"/>
        <w:jc w:val="both"/>
        <w:rPr>
          <w:rFonts w:ascii="Times New Roman" w:hAnsi="Times New Roman"/>
        </w:rPr>
      </w:pPr>
      <w:r w:rsidRPr="008217F8">
        <w:rPr>
          <w:rFonts w:ascii="Times New Roman" w:hAnsi="Times New Roman"/>
        </w:rPr>
        <w:t xml:space="preserve">In theorising the </w:t>
      </w:r>
      <w:r w:rsidR="00EE4A3B" w:rsidRPr="008217F8">
        <w:rPr>
          <w:rFonts w:ascii="Times New Roman" w:hAnsi="Times New Roman"/>
        </w:rPr>
        <w:t>idiosyncratic</w:t>
      </w:r>
      <w:r w:rsidRPr="008217F8">
        <w:rPr>
          <w:rFonts w:ascii="Times New Roman" w:hAnsi="Times New Roman"/>
        </w:rPr>
        <w:t xml:space="preserve"> nature of </w:t>
      </w:r>
      <w:r w:rsidR="00091260" w:rsidRPr="008217F8">
        <w:rPr>
          <w:rFonts w:ascii="Times New Roman" w:hAnsi="Times New Roman"/>
        </w:rPr>
        <w:t>the</w:t>
      </w:r>
      <w:r w:rsidRPr="008217F8">
        <w:rPr>
          <w:rFonts w:ascii="Times New Roman" w:hAnsi="Times New Roman"/>
        </w:rPr>
        <w:t xml:space="preserve"> findings, </w:t>
      </w:r>
      <w:r w:rsidR="00091260" w:rsidRPr="008217F8">
        <w:rPr>
          <w:rFonts w:ascii="Times New Roman" w:hAnsi="Times New Roman"/>
        </w:rPr>
        <w:t>this study</w:t>
      </w:r>
      <w:r w:rsidRPr="008217F8">
        <w:rPr>
          <w:rFonts w:ascii="Times New Roman" w:hAnsi="Times New Roman"/>
        </w:rPr>
        <w:t xml:space="preserve"> </w:t>
      </w:r>
      <w:r w:rsidR="00091260" w:rsidRPr="008217F8">
        <w:rPr>
          <w:rFonts w:ascii="Times New Roman" w:hAnsi="Times New Roman"/>
        </w:rPr>
        <w:t>draws to mind</w:t>
      </w:r>
      <w:r w:rsidRPr="008217F8">
        <w:rPr>
          <w:rFonts w:ascii="Times New Roman" w:hAnsi="Times New Roman"/>
        </w:rPr>
        <w:t xml:space="preserve"> the rational and social control dimensions of organisational control theory</w:t>
      </w:r>
      <w:r w:rsidR="00A40704" w:rsidRPr="008217F8">
        <w:rPr>
          <w:rFonts w:ascii="Times New Roman" w:hAnsi="Times New Roman"/>
        </w:rPr>
        <w:t xml:space="preserve"> (Smith and Bititci, 2017)</w:t>
      </w:r>
      <w:r w:rsidRPr="008217F8">
        <w:rPr>
          <w:rFonts w:ascii="Times New Roman" w:hAnsi="Times New Roman"/>
        </w:rPr>
        <w:t xml:space="preserve">. </w:t>
      </w:r>
      <w:r w:rsidR="004A4B52" w:rsidRPr="008217F8">
        <w:rPr>
          <w:rFonts w:ascii="Times New Roman" w:hAnsi="Times New Roman"/>
        </w:rPr>
        <w:t>Here,</w:t>
      </w:r>
      <w:r w:rsidRPr="008217F8">
        <w:rPr>
          <w:rFonts w:ascii="Times New Roman" w:hAnsi="Times New Roman"/>
        </w:rPr>
        <w:t xml:space="preserve"> the</w:t>
      </w:r>
      <w:r w:rsidR="007F3D29" w:rsidRPr="008217F8">
        <w:rPr>
          <w:rFonts w:ascii="Times New Roman" w:hAnsi="Times New Roman"/>
        </w:rPr>
        <w:t xml:space="preserve"> positive relationships </w:t>
      </w:r>
      <w:r w:rsidR="00B47ACB" w:rsidRPr="008217F8">
        <w:rPr>
          <w:rFonts w:ascii="Times New Roman" w:hAnsi="Times New Roman"/>
        </w:rPr>
        <w:t>found</w:t>
      </w:r>
      <w:r w:rsidR="007F3D29" w:rsidRPr="008217F8">
        <w:rPr>
          <w:rFonts w:ascii="Times New Roman" w:hAnsi="Times New Roman"/>
        </w:rPr>
        <w:t xml:space="preserve"> between CPMS, </w:t>
      </w:r>
      <w:r w:rsidR="00440503" w:rsidRPr="008217F8">
        <w:rPr>
          <w:rFonts w:ascii="Times New Roman" w:hAnsi="Times New Roman"/>
        </w:rPr>
        <w:t>MFL</w:t>
      </w:r>
      <w:r w:rsidR="00C55831" w:rsidRPr="008217F8">
        <w:rPr>
          <w:rFonts w:ascii="Times New Roman" w:hAnsi="Times New Roman"/>
        </w:rPr>
        <w:t>,</w:t>
      </w:r>
      <w:r w:rsidRPr="008217F8">
        <w:rPr>
          <w:rFonts w:ascii="Times New Roman" w:hAnsi="Times New Roman"/>
        </w:rPr>
        <w:t xml:space="preserve"> and </w:t>
      </w:r>
      <w:r w:rsidR="00B04373" w:rsidRPr="008217F8">
        <w:rPr>
          <w:rFonts w:ascii="Times New Roman" w:hAnsi="Times New Roman"/>
        </w:rPr>
        <w:t>performance (</w:t>
      </w:r>
      <w:r w:rsidR="00B04373" w:rsidRPr="008217F8">
        <w:rPr>
          <w:rFonts w:ascii="Times New Roman" w:hAnsi="Times New Roman"/>
          <w:b/>
        </w:rPr>
        <w:t>H1</w:t>
      </w:r>
      <w:r w:rsidR="00B04373" w:rsidRPr="008217F8">
        <w:rPr>
          <w:rFonts w:ascii="Times New Roman" w:hAnsi="Times New Roman"/>
        </w:rPr>
        <w:t xml:space="preserve">, </w:t>
      </w:r>
      <w:r w:rsidR="00B04373" w:rsidRPr="008217F8">
        <w:rPr>
          <w:rFonts w:ascii="Times New Roman" w:hAnsi="Times New Roman"/>
          <w:b/>
        </w:rPr>
        <w:t>H3</w:t>
      </w:r>
      <w:r w:rsidR="00B04373" w:rsidRPr="008217F8">
        <w:rPr>
          <w:rFonts w:ascii="Times New Roman" w:hAnsi="Times New Roman"/>
        </w:rPr>
        <w:t xml:space="preserve">, </w:t>
      </w:r>
      <w:r w:rsidR="00B4474F" w:rsidRPr="008217F8">
        <w:rPr>
          <w:rFonts w:ascii="Times New Roman" w:hAnsi="Times New Roman"/>
          <w:b/>
        </w:rPr>
        <w:t>H5</w:t>
      </w:r>
      <w:r w:rsidR="00B47ACB" w:rsidRPr="008217F8">
        <w:rPr>
          <w:rFonts w:ascii="Times New Roman" w:hAnsi="Times New Roman"/>
        </w:rPr>
        <w:t>) are</w:t>
      </w:r>
      <w:r w:rsidRPr="008217F8">
        <w:rPr>
          <w:rFonts w:ascii="Times New Roman" w:hAnsi="Times New Roman"/>
        </w:rPr>
        <w:t xml:space="preserve"> attributable to the nature of the</w:t>
      </w:r>
      <w:r w:rsidR="007F3D29" w:rsidRPr="008217F8">
        <w:rPr>
          <w:rFonts w:ascii="Times New Roman" w:hAnsi="Times New Roman"/>
        </w:rPr>
        <w:t xml:space="preserve"> measures used (</w:t>
      </w:r>
      <w:r w:rsidRPr="008217F8">
        <w:rPr>
          <w:rFonts w:ascii="Times New Roman" w:hAnsi="Times New Roman"/>
        </w:rPr>
        <w:t>rational control</w:t>
      </w:r>
      <w:r w:rsidR="007F3D29" w:rsidRPr="008217F8">
        <w:rPr>
          <w:rFonts w:ascii="Times New Roman" w:hAnsi="Times New Roman"/>
        </w:rPr>
        <w:t>s</w:t>
      </w:r>
      <w:r w:rsidRPr="008217F8">
        <w:rPr>
          <w:rFonts w:ascii="Times New Roman" w:hAnsi="Times New Roman"/>
        </w:rPr>
        <w:t xml:space="preserve">) and </w:t>
      </w:r>
      <w:r w:rsidRPr="008217F8">
        <w:rPr>
          <w:rFonts w:ascii="Times New Roman" w:hAnsi="Times New Roman"/>
          <w:i/>
        </w:rPr>
        <w:t>how</w:t>
      </w:r>
      <w:r w:rsidRPr="008217F8">
        <w:rPr>
          <w:rFonts w:ascii="Times New Roman" w:hAnsi="Times New Roman"/>
        </w:rPr>
        <w:t xml:space="preserve"> these measures </w:t>
      </w:r>
      <w:r w:rsidR="007F3D29" w:rsidRPr="008217F8">
        <w:rPr>
          <w:rFonts w:ascii="Times New Roman" w:hAnsi="Times New Roman"/>
        </w:rPr>
        <w:t>manage performance (</w:t>
      </w:r>
      <w:r w:rsidR="00C55831" w:rsidRPr="008217F8">
        <w:rPr>
          <w:rFonts w:ascii="Times New Roman" w:hAnsi="Times New Roman"/>
        </w:rPr>
        <w:t xml:space="preserve">social controls). </w:t>
      </w:r>
      <w:r w:rsidR="00683A2E" w:rsidRPr="008217F8">
        <w:rPr>
          <w:rFonts w:ascii="Times New Roman" w:hAnsi="Times New Roman"/>
        </w:rPr>
        <w:t>The</w:t>
      </w:r>
      <w:r w:rsidRPr="008217F8">
        <w:rPr>
          <w:rFonts w:ascii="Times New Roman" w:hAnsi="Times New Roman"/>
        </w:rPr>
        <w:t xml:space="preserve"> results reveal that the diversity, structure</w:t>
      </w:r>
      <w:r w:rsidR="00BC439E" w:rsidRPr="008217F8">
        <w:rPr>
          <w:rFonts w:ascii="Times New Roman" w:hAnsi="Times New Roman"/>
        </w:rPr>
        <w:t>,</w:t>
      </w:r>
      <w:r w:rsidRPr="008217F8">
        <w:rPr>
          <w:rFonts w:ascii="Times New Roman" w:hAnsi="Times New Roman"/>
        </w:rPr>
        <w:t xml:space="preserve"> and causal relationships of </w:t>
      </w:r>
      <w:r w:rsidR="00EC64B3" w:rsidRPr="008217F8">
        <w:rPr>
          <w:rFonts w:ascii="Times New Roman" w:hAnsi="Times New Roman"/>
        </w:rPr>
        <w:t>PMS</w:t>
      </w:r>
      <w:r w:rsidR="00C55831" w:rsidRPr="008217F8">
        <w:rPr>
          <w:rFonts w:ascii="Times New Roman" w:hAnsi="Times New Roman"/>
        </w:rPr>
        <w:t xml:space="preserve"> (rational controls), </w:t>
      </w:r>
      <w:r w:rsidR="003104D1" w:rsidRPr="008217F8">
        <w:rPr>
          <w:rFonts w:ascii="Times New Roman" w:hAnsi="Times New Roman"/>
        </w:rPr>
        <w:t>together with the ‘command-and-</w:t>
      </w:r>
      <w:r w:rsidRPr="008217F8">
        <w:rPr>
          <w:rFonts w:ascii="Times New Roman" w:hAnsi="Times New Roman"/>
        </w:rPr>
        <w:t>control</w:t>
      </w:r>
      <w:r w:rsidR="003104D1" w:rsidRPr="008217F8">
        <w:rPr>
          <w:rFonts w:ascii="Times New Roman" w:hAnsi="Times New Roman"/>
        </w:rPr>
        <w:t>’</w:t>
      </w:r>
      <w:r w:rsidRPr="008217F8">
        <w:rPr>
          <w:rFonts w:ascii="Times New Roman" w:hAnsi="Times New Roman"/>
        </w:rPr>
        <w:t xml:space="preserve"> managem</w:t>
      </w:r>
      <w:r w:rsidR="0052330B" w:rsidRPr="008217F8">
        <w:rPr>
          <w:rFonts w:ascii="Times New Roman" w:hAnsi="Times New Roman"/>
        </w:rPr>
        <w:t xml:space="preserve">ent </w:t>
      </w:r>
      <w:r w:rsidR="00F62C5F" w:rsidRPr="008217F8">
        <w:rPr>
          <w:rFonts w:ascii="Times New Roman" w:hAnsi="Times New Roman"/>
        </w:rPr>
        <w:t>style</w:t>
      </w:r>
      <w:r w:rsidR="0052330B" w:rsidRPr="008217F8">
        <w:rPr>
          <w:rFonts w:ascii="Times New Roman" w:hAnsi="Times New Roman"/>
        </w:rPr>
        <w:t xml:space="preserve"> (social controls)</w:t>
      </w:r>
      <w:r w:rsidR="00B47ACB" w:rsidRPr="008217F8">
        <w:rPr>
          <w:rFonts w:ascii="Times New Roman" w:hAnsi="Times New Roman"/>
        </w:rPr>
        <w:t xml:space="preserve"> prevalent in the Middle-E</w:t>
      </w:r>
      <w:r w:rsidRPr="008217F8">
        <w:rPr>
          <w:rFonts w:ascii="Times New Roman" w:hAnsi="Times New Roman"/>
        </w:rPr>
        <w:t xml:space="preserve">ast (Jwijati </w:t>
      </w:r>
      <w:r w:rsidR="00F12593" w:rsidRPr="008217F8">
        <w:rPr>
          <w:rFonts w:ascii="Times New Roman" w:hAnsi="Times New Roman"/>
        </w:rPr>
        <w:t>and</w:t>
      </w:r>
      <w:r w:rsidRPr="008217F8">
        <w:rPr>
          <w:rFonts w:ascii="Times New Roman" w:hAnsi="Times New Roman"/>
        </w:rPr>
        <w:t xml:space="preserve"> Bititci, </w:t>
      </w:r>
      <w:r w:rsidR="007E5CD9" w:rsidRPr="008217F8">
        <w:rPr>
          <w:rFonts w:ascii="Times New Roman" w:hAnsi="Times New Roman"/>
        </w:rPr>
        <w:t>2015</w:t>
      </w:r>
      <w:r w:rsidRPr="008217F8">
        <w:rPr>
          <w:rFonts w:ascii="Times New Roman" w:hAnsi="Times New Roman"/>
        </w:rPr>
        <w:t xml:space="preserve">), </w:t>
      </w:r>
      <w:r w:rsidR="00C55831" w:rsidRPr="008217F8">
        <w:rPr>
          <w:rFonts w:ascii="Times New Roman" w:hAnsi="Times New Roman"/>
        </w:rPr>
        <w:t>direct</w:t>
      </w:r>
      <w:r w:rsidRPr="008217F8">
        <w:rPr>
          <w:rFonts w:ascii="Times New Roman" w:hAnsi="Times New Roman"/>
        </w:rPr>
        <w:t xml:space="preserve"> management and employee attention toward financial </w:t>
      </w:r>
      <w:r w:rsidR="00B47ACB" w:rsidRPr="008217F8">
        <w:rPr>
          <w:rFonts w:ascii="Times New Roman" w:hAnsi="Times New Roman"/>
        </w:rPr>
        <w:t>metrics</w:t>
      </w:r>
      <w:r w:rsidR="00264FA4" w:rsidRPr="008217F8">
        <w:rPr>
          <w:rFonts w:ascii="Times New Roman" w:hAnsi="Times New Roman"/>
        </w:rPr>
        <w:t xml:space="preserve"> such as revenue</w:t>
      </w:r>
      <w:r w:rsidR="009B3E1E" w:rsidRPr="008217F8">
        <w:rPr>
          <w:rFonts w:ascii="Times New Roman" w:hAnsi="Times New Roman"/>
        </w:rPr>
        <w:t xml:space="preserve"> and profit</w:t>
      </w:r>
      <w:r w:rsidRPr="008217F8">
        <w:rPr>
          <w:rFonts w:ascii="Times New Roman" w:hAnsi="Times New Roman"/>
        </w:rPr>
        <w:t xml:space="preserve">. </w:t>
      </w:r>
      <w:r w:rsidR="00490C64" w:rsidRPr="008217F8">
        <w:rPr>
          <w:rFonts w:ascii="Times New Roman" w:hAnsi="Times New Roman"/>
        </w:rPr>
        <w:t>While t</w:t>
      </w:r>
      <w:r w:rsidRPr="008217F8">
        <w:rPr>
          <w:rFonts w:ascii="Times New Roman" w:hAnsi="Times New Roman"/>
        </w:rPr>
        <w:t xml:space="preserve">his </w:t>
      </w:r>
      <w:r w:rsidR="00490C64" w:rsidRPr="008217F8">
        <w:rPr>
          <w:rFonts w:ascii="Times New Roman" w:hAnsi="Times New Roman"/>
        </w:rPr>
        <w:t>reinforces</w:t>
      </w:r>
      <w:r w:rsidRPr="008217F8">
        <w:rPr>
          <w:rFonts w:ascii="Times New Roman" w:hAnsi="Times New Roman"/>
        </w:rPr>
        <w:t xml:space="preserve"> the need </w:t>
      </w:r>
      <w:r w:rsidR="00490C64" w:rsidRPr="008217F8">
        <w:rPr>
          <w:rFonts w:ascii="Times New Roman" w:hAnsi="Times New Roman"/>
        </w:rPr>
        <w:t>to</w:t>
      </w:r>
      <w:r w:rsidRPr="008217F8">
        <w:rPr>
          <w:rFonts w:ascii="Times New Roman" w:hAnsi="Times New Roman"/>
        </w:rPr>
        <w:t xml:space="preserve"> </w:t>
      </w:r>
      <w:r w:rsidR="00490C64" w:rsidRPr="008217F8">
        <w:rPr>
          <w:rFonts w:ascii="Times New Roman" w:hAnsi="Times New Roman"/>
        </w:rPr>
        <w:t>understand</w:t>
      </w:r>
      <w:r w:rsidRPr="008217F8">
        <w:rPr>
          <w:rFonts w:ascii="Times New Roman" w:hAnsi="Times New Roman"/>
        </w:rPr>
        <w:t xml:space="preserve"> market and customer requirements, </w:t>
      </w:r>
      <w:r w:rsidR="00BB6B11" w:rsidRPr="008217F8">
        <w:rPr>
          <w:rFonts w:ascii="Times New Roman" w:hAnsi="Times New Roman"/>
        </w:rPr>
        <w:t xml:space="preserve">it </w:t>
      </w:r>
      <w:r w:rsidR="00215E45" w:rsidRPr="008217F8">
        <w:rPr>
          <w:rFonts w:ascii="Times New Roman" w:hAnsi="Times New Roman"/>
        </w:rPr>
        <w:t>may</w:t>
      </w:r>
      <w:r w:rsidR="00CA402B" w:rsidRPr="008217F8">
        <w:rPr>
          <w:rFonts w:ascii="Times New Roman" w:hAnsi="Times New Roman"/>
        </w:rPr>
        <w:t xml:space="preserve"> </w:t>
      </w:r>
      <w:r w:rsidR="00215E45" w:rsidRPr="008217F8">
        <w:rPr>
          <w:rFonts w:ascii="Times New Roman" w:hAnsi="Times New Roman"/>
        </w:rPr>
        <w:t>create</w:t>
      </w:r>
      <w:r w:rsidRPr="008217F8">
        <w:rPr>
          <w:rFonts w:ascii="Times New Roman" w:hAnsi="Times New Roman"/>
        </w:rPr>
        <w:t xml:space="preserve"> a culture of fear where psychological safe</w:t>
      </w:r>
      <w:r w:rsidR="00215E45" w:rsidRPr="008217F8">
        <w:rPr>
          <w:rFonts w:ascii="Times New Roman" w:hAnsi="Times New Roman"/>
        </w:rPr>
        <w:t>ty is low;</w:t>
      </w:r>
      <w:r w:rsidRPr="008217F8">
        <w:rPr>
          <w:rFonts w:ascii="Times New Roman" w:hAnsi="Times New Roman"/>
        </w:rPr>
        <w:t xml:space="preserve"> </w:t>
      </w:r>
      <w:r w:rsidR="00215E45" w:rsidRPr="008217F8">
        <w:rPr>
          <w:rFonts w:ascii="Times New Roman" w:hAnsi="Times New Roman"/>
        </w:rPr>
        <w:t>encouraging</w:t>
      </w:r>
      <w:r w:rsidRPr="008217F8">
        <w:rPr>
          <w:rFonts w:ascii="Times New Roman" w:hAnsi="Times New Roman"/>
        </w:rPr>
        <w:t xml:space="preserve"> employees to </w:t>
      </w:r>
      <w:r w:rsidR="00BB6B11" w:rsidRPr="008217F8">
        <w:rPr>
          <w:rFonts w:ascii="Times New Roman" w:hAnsi="Times New Roman"/>
        </w:rPr>
        <w:t>e</w:t>
      </w:r>
      <w:r w:rsidR="006C5520" w:rsidRPr="008217F8">
        <w:rPr>
          <w:rFonts w:ascii="Times New Roman" w:hAnsi="Times New Roman"/>
        </w:rPr>
        <w:t>s</w:t>
      </w:r>
      <w:r w:rsidR="00BB6B11" w:rsidRPr="008217F8">
        <w:rPr>
          <w:rFonts w:ascii="Times New Roman" w:hAnsi="Times New Roman"/>
        </w:rPr>
        <w:t>chew</w:t>
      </w:r>
      <w:r w:rsidR="006C5520" w:rsidRPr="008217F8">
        <w:rPr>
          <w:rFonts w:ascii="Times New Roman" w:hAnsi="Times New Roman"/>
        </w:rPr>
        <w:t xml:space="preserve"> the</w:t>
      </w:r>
      <w:r w:rsidRPr="008217F8">
        <w:rPr>
          <w:rFonts w:ascii="Times New Roman" w:hAnsi="Times New Roman"/>
        </w:rPr>
        <w:t xml:space="preserve"> explor</w:t>
      </w:r>
      <w:r w:rsidR="00BB6B11" w:rsidRPr="008217F8">
        <w:rPr>
          <w:rFonts w:ascii="Times New Roman" w:hAnsi="Times New Roman"/>
        </w:rPr>
        <w:t>ation, experimentation</w:t>
      </w:r>
      <w:r w:rsidR="006C5520" w:rsidRPr="008217F8">
        <w:rPr>
          <w:rFonts w:ascii="Times New Roman" w:hAnsi="Times New Roman"/>
        </w:rPr>
        <w:t>,</w:t>
      </w:r>
      <w:r w:rsidR="00BB6B11" w:rsidRPr="008217F8">
        <w:rPr>
          <w:rFonts w:ascii="Times New Roman" w:hAnsi="Times New Roman"/>
        </w:rPr>
        <w:t xml:space="preserve"> and risk-</w:t>
      </w:r>
      <w:r w:rsidR="006C5520" w:rsidRPr="008217F8">
        <w:rPr>
          <w:rFonts w:ascii="Times New Roman" w:hAnsi="Times New Roman"/>
        </w:rPr>
        <w:t xml:space="preserve">taking </w:t>
      </w:r>
      <w:r w:rsidR="0052330B" w:rsidRPr="008217F8">
        <w:rPr>
          <w:rFonts w:ascii="Times New Roman" w:hAnsi="Times New Roman"/>
        </w:rPr>
        <w:t>required to</w:t>
      </w:r>
      <w:r w:rsidR="006C5520" w:rsidRPr="008217F8">
        <w:rPr>
          <w:rFonts w:ascii="Times New Roman" w:hAnsi="Times New Roman"/>
        </w:rPr>
        <w:t xml:space="preserve"> </w:t>
      </w:r>
      <w:r w:rsidR="0052330B" w:rsidRPr="008217F8">
        <w:rPr>
          <w:rFonts w:ascii="Times New Roman" w:hAnsi="Times New Roman"/>
        </w:rPr>
        <w:t>stimulate</w:t>
      </w:r>
      <w:r w:rsidR="005A6191" w:rsidRPr="008217F8">
        <w:rPr>
          <w:rFonts w:ascii="Times New Roman" w:hAnsi="Times New Roman"/>
        </w:rPr>
        <w:t xml:space="preserve"> entrepreneurial behaviour</w:t>
      </w:r>
      <w:r w:rsidRPr="008217F8">
        <w:rPr>
          <w:rFonts w:ascii="Times New Roman" w:hAnsi="Times New Roman"/>
        </w:rPr>
        <w:t xml:space="preserve"> and </w:t>
      </w:r>
      <w:r w:rsidR="00215E45" w:rsidRPr="008217F8">
        <w:rPr>
          <w:rFonts w:ascii="Times New Roman" w:hAnsi="Times New Roman"/>
        </w:rPr>
        <w:t>innovation</w:t>
      </w:r>
      <w:r w:rsidRPr="008217F8">
        <w:rPr>
          <w:rFonts w:ascii="Times New Roman" w:hAnsi="Times New Roman"/>
        </w:rPr>
        <w:t xml:space="preserve"> (</w:t>
      </w:r>
      <w:r w:rsidR="00D518A4" w:rsidRPr="008217F8">
        <w:rPr>
          <w:rFonts w:ascii="Times New Roman" w:hAnsi="Times New Roman"/>
        </w:rPr>
        <w:t>Hamel, 2011</w:t>
      </w:r>
      <w:r w:rsidRPr="008217F8">
        <w:rPr>
          <w:rFonts w:ascii="Times New Roman" w:hAnsi="Times New Roman"/>
        </w:rPr>
        <w:t xml:space="preserve">). </w:t>
      </w:r>
    </w:p>
    <w:p w14:paraId="7EDFD311" w14:textId="5E56CF89" w:rsidR="00AD2A52" w:rsidRPr="008217F8" w:rsidRDefault="004F6EC8" w:rsidP="008217F8">
      <w:pPr>
        <w:widowControl w:val="0"/>
        <w:tabs>
          <w:tab w:val="left" w:pos="284"/>
        </w:tabs>
        <w:autoSpaceDE w:val="0"/>
        <w:autoSpaceDN w:val="0"/>
        <w:adjustRightInd w:val="0"/>
        <w:spacing w:after="240" w:line="360" w:lineRule="auto"/>
        <w:ind w:firstLine="360"/>
        <w:jc w:val="both"/>
        <w:rPr>
          <w:rFonts w:ascii="Times New Roman" w:hAnsi="Times New Roman"/>
        </w:rPr>
      </w:pPr>
      <w:r w:rsidRPr="008217F8">
        <w:rPr>
          <w:rFonts w:ascii="Times New Roman" w:hAnsi="Times New Roman"/>
        </w:rPr>
        <w:t>Regarding</w:t>
      </w:r>
      <w:r w:rsidR="00AD2A52" w:rsidRPr="008217F8">
        <w:rPr>
          <w:rFonts w:ascii="Times New Roman" w:hAnsi="Times New Roman"/>
        </w:rPr>
        <w:t xml:space="preserve"> the second research question, </w:t>
      </w:r>
      <w:r w:rsidR="003123CB" w:rsidRPr="008217F8">
        <w:rPr>
          <w:rFonts w:ascii="Times New Roman" w:hAnsi="Times New Roman"/>
        </w:rPr>
        <w:t>‘</w:t>
      </w:r>
      <w:r w:rsidR="004A3532">
        <w:rPr>
          <w:rFonts w:ascii="Times New Roman" w:hAnsi="Times New Roman"/>
          <w:i/>
        </w:rPr>
        <w:t>h</w:t>
      </w:r>
      <w:r w:rsidR="00F053A9" w:rsidRPr="008217F8">
        <w:rPr>
          <w:rFonts w:ascii="Times New Roman" w:hAnsi="Times New Roman"/>
          <w:i/>
        </w:rPr>
        <w:t xml:space="preserve">ow do employees’ perceptions of market-turbulence influence the relationship between PMS, entrepreneurial orientation, </w:t>
      </w:r>
      <w:r w:rsidR="00440503" w:rsidRPr="008217F8">
        <w:rPr>
          <w:rFonts w:ascii="Times New Roman" w:hAnsi="Times New Roman"/>
          <w:i/>
        </w:rPr>
        <w:t>MFL</w:t>
      </w:r>
      <w:r w:rsidR="00F053A9" w:rsidRPr="008217F8">
        <w:rPr>
          <w:rFonts w:ascii="Times New Roman" w:hAnsi="Times New Roman"/>
          <w:i/>
        </w:rPr>
        <w:t>, and overall performance</w:t>
      </w:r>
      <w:r w:rsidR="00783FDC" w:rsidRPr="008217F8">
        <w:rPr>
          <w:rFonts w:ascii="Times New Roman" w:hAnsi="Times New Roman"/>
          <w:i/>
        </w:rPr>
        <w:t>?</w:t>
      </w:r>
      <w:r w:rsidR="003123CB" w:rsidRPr="008217F8">
        <w:rPr>
          <w:rFonts w:ascii="Times New Roman" w:hAnsi="Times New Roman"/>
          <w:i/>
        </w:rPr>
        <w:t>’</w:t>
      </w:r>
      <w:r w:rsidR="00520286" w:rsidRPr="008217F8">
        <w:rPr>
          <w:rFonts w:ascii="Times New Roman" w:hAnsi="Times New Roman"/>
        </w:rPr>
        <w:t xml:space="preserve"> </w:t>
      </w:r>
      <w:r w:rsidR="003123CB" w:rsidRPr="008217F8">
        <w:rPr>
          <w:rFonts w:ascii="Times New Roman" w:hAnsi="Times New Roman"/>
        </w:rPr>
        <w:t>the</w:t>
      </w:r>
      <w:r w:rsidR="00AD2A52" w:rsidRPr="008217F8">
        <w:rPr>
          <w:rFonts w:ascii="Times New Roman" w:hAnsi="Times New Roman"/>
        </w:rPr>
        <w:t xml:space="preserve"> findings reveal significant differen</w:t>
      </w:r>
      <w:r w:rsidR="000721B2" w:rsidRPr="008217F8">
        <w:rPr>
          <w:rFonts w:ascii="Times New Roman" w:hAnsi="Times New Roman"/>
        </w:rPr>
        <w:t xml:space="preserve">ces between </w:t>
      </w:r>
      <w:r w:rsidR="00B4474F" w:rsidRPr="008217F8">
        <w:rPr>
          <w:rFonts w:ascii="Times New Roman" w:hAnsi="Times New Roman"/>
        </w:rPr>
        <w:t>HMT</w:t>
      </w:r>
      <w:r w:rsidR="000721B2" w:rsidRPr="008217F8">
        <w:rPr>
          <w:rFonts w:ascii="Times New Roman" w:hAnsi="Times New Roman"/>
        </w:rPr>
        <w:t xml:space="preserve"> and </w:t>
      </w:r>
      <w:r w:rsidR="00B4474F" w:rsidRPr="008217F8">
        <w:rPr>
          <w:rFonts w:ascii="Times New Roman" w:hAnsi="Times New Roman"/>
        </w:rPr>
        <w:t>LMT</w:t>
      </w:r>
      <w:r w:rsidR="00590F1F" w:rsidRPr="008217F8">
        <w:rPr>
          <w:rFonts w:ascii="Times New Roman" w:hAnsi="Times New Roman"/>
        </w:rPr>
        <w:t>. Here,</w:t>
      </w:r>
      <w:r w:rsidR="00AD2A52" w:rsidRPr="008217F8">
        <w:rPr>
          <w:rFonts w:ascii="Times New Roman" w:hAnsi="Times New Roman"/>
        </w:rPr>
        <w:t xml:space="preserve"> </w:t>
      </w:r>
      <w:r w:rsidR="000721B2" w:rsidRPr="008217F8">
        <w:rPr>
          <w:rFonts w:ascii="Times New Roman" w:hAnsi="Times New Roman"/>
        </w:rPr>
        <w:t>market-</w:t>
      </w:r>
      <w:r w:rsidR="006B68A0" w:rsidRPr="008217F8">
        <w:rPr>
          <w:rFonts w:ascii="Times New Roman" w:hAnsi="Times New Roman"/>
        </w:rPr>
        <w:t>turbulence</w:t>
      </w:r>
      <w:r w:rsidR="00AD2A52" w:rsidRPr="008217F8">
        <w:rPr>
          <w:rFonts w:ascii="Times New Roman" w:hAnsi="Times New Roman"/>
        </w:rPr>
        <w:t xml:space="preserve"> </w:t>
      </w:r>
      <w:r w:rsidR="006B68A0" w:rsidRPr="008217F8">
        <w:rPr>
          <w:rFonts w:ascii="Times New Roman" w:hAnsi="Times New Roman"/>
        </w:rPr>
        <w:t>includes</w:t>
      </w:r>
      <w:r w:rsidR="00AD2A52" w:rsidRPr="008217F8">
        <w:rPr>
          <w:rFonts w:ascii="Times New Roman" w:hAnsi="Times New Roman"/>
        </w:rPr>
        <w:t xml:space="preserve"> </w:t>
      </w:r>
      <w:r w:rsidR="00590F1F" w:rsidRPr="008217F8">
        <w:rPr>
          <w:rFonts w:ascii="Times New Roman" w:hAnsi="Times New Roman"/>
        </w:rPr>
        <w:t xml:space="preserve">the emergence of </w:t>
      </w:r>
      <w:r w:rsidR="00AD2A52" w:rsidRPr="008217F8">
        <w:rPr>
          <w:rFonts w:ascii="Times New Roman" w:hAnsi="Times New Roman"/>
        </w:rPr>
        <w:t xml:space="preserve">new customers, </w:t>
      </w:r>
      <w:r w:rsidR="00590F1F" w:rsidRPr="008217F8">
        <w:rPr>
          <w:rFonts w:ascii="Times New Roman" w:hAnsi="Times New Roman"/>
        </w:rPr>
        <w:t xml:space="preserve">their </w:t>
      </w:r>
      <w:r w:rsidR="00AD2A52" w:rsidRPr="008217F8">
        <w:rPr>
          <w:rFonts w:ascii="Times New Roman" w:hAnsi="Times New Roman"/>
        </w:rPr>
        <w:t xml:space="preserve">changing needs, </w:t>
      </w:r>
      <w:r w:rsidR="00073E9E" w:rsidRPr="008217F8">
        <w:rPr>
          <w:rFonts w:ascii="Times New Roman" w:hAnsi="Times New Roman"/>
        </w:rPr>
        <w:t xml:space="preserve">and </w:t>
      </w:r>
      <w:r w:rsidR="00F053A9" w:rsidRPr="008217F8">
        <w:rPr>
          <w:rFonts w:ascii="Times New Roman" w:hAnsi="Times New Roman"/>
        </w:rPr>
        <w:t xml:space="preserve">their desire for </w:t>
      </w:r>
      <w:r w:rsidR="00AD2A52" w:rsidRPr="008217F8">
        <w:rPr>
          <w:rFonts w:ascii="Times New Roman" w:hAnsi="Times New Roman"/>
        </w:rPr>
        <w:t xml:space="preserve">new products. </w:t>
      </w:r>
      <w:r w:rsidR="007E748C" w:rsidRPr="008217F8">
        <w:rPr>
          <w:rFonts w:ascii="Times New Roman" w:hAnsi="Times New Roman"/>
        </w:rPr>
        <w:t>H</w:t>
      </w:r>
      <w:r w:rsidR="00AD2A52" w:rsidRPr="008217F8">
        <w:rPr>
          <w:rFonts w:ascii="Times New Roman" w:hAnsi="Times New Roman"/>
        </w:rPr>
        <w:t>igh</w:t>
      </w:r>
      <w:r w:rsidR="000721B2" w:rsidRPr="008217F8">
        <w:rPr>
          <w:rFonts w:ascii="Times New Roman" w:hAnsi="Times New Roman"/>
        </w:rPr>
        <w:t xml:space="preserve">er </w:t>
      </w:r>
      <w:r w:rsidR="007E748C" w:rsidRPr="008217F8">
        <w:rPr>
          <w:rFonts w:ascii="Times New Roman" w:hAnsi="Times New Roman"/>
        </w:rPr>
        <w:t>levels of</w:t>
      </w:r>
      <w:r w:rsidR="000721B2" w:rsidRPr="008217F8">
        <w:rPr>
          <w:rFonts w:ascii="Times New Roman" w:hAnsi="Times New Roman"/>
        </w:rPr>
        <w:t xml:space="preserve"> market-</w:t>
      </w:r>
      <w:r w:rsidR="00AD2A52" w:rsidRPr="008217F8">
        <w:rPr>
          <w:rFonts w:ascii="Times New Roman" w:hAnsi="Times New Roman"/>
        </w:rPr>
        <w:t xml:space="preserve">turbulence </w:t>
      </w:r>
      <w:r w:rsidR="007E748C" w:rsidRPr="008217F8">
        <w:rPr>
          <w:rFonts w:ascii="Times New Roman" w:hAnsi="Times New Roman"/>
        </w:rPr>
        <w:t>stimulate a more</w:t>
      </w:r>
      <w:r w:rsidR="00AD2A52" w:rsidRPr="008217F8">
        <w:rPr>
          <w:rFonts w:ascii="Times New Roman" w:hAnsi="Times New Roman"/>
        </w:rPr>
        <w:t xml:space="preserve"> positive relationship between CPMS and </w:t>
      </w:r>
      <w:r w:rsidR="00440503" w:rsidRPr="008217F8">
        <w:rPr>
          <w:rFonts w:ascii="Times New Roman" w:hAnsi="Times New Roman"/>
        </w:rPr>
        <w:t>MFL</w:t>
      </w:r>
      <w:r w:rsidR="00AD2A52" w:rsidRPr="008217F8">
        <w:rPr>
          <w:rFonts w:ascii="Times New Roman" w:hAnsi="Times New Roman"/>
        </w:rPr>
        <w:t xml:space="preserve"> (</w:t>
      </w:r>
      <w:r w:rsidR="00AD2A52" w:rsidRPr="008217F8">
        <w:rPr>
          <w:rFonts w:ascii="Times New Roman" w:hAnsi="Times New Roman"/>
          <w:b/>
        </w:rPr>
        <w:t>H6a</w:t>
      </w:r>
      <w:r w:rsidR="00AD2A52" w:rsidRPr="008217F8">
        <w:rPr>
          <w:rFonts w:ascii="Times New Roman" w:hAnsi="Times New Roman"/>
        </w:rPr>
        <w:t xml:space="preserve">). Further, the impact of </w:t>
      </w:r>
      <w:r w:rsidR="007E748C" w:rsidRPr="008217F8">
        <w:rPr>
          <w:rFonts w:ascii="Times New Roman" w:hAnsi="Times New Roman"/>
        </w:rPr>
        <w:t xml:space="preserve">both </w:t>
      </w:r>
      <w:r w:rsidR="00440503" w:rsidRPr="008217F8">
        <w:rPr>
          <w:rFonts w:ascii="Times New Roman" w:hAnsi="Times New Roman"/>
        </w:rPr>
        <w:t>MFL</w:t>
      </w:r>
      <w:r w:rsidR="00AD2A52" w:rsidRPr="008217F8">
        <w:rPr>
          <w:rFonts w:ascii="Times New Roman" w:hAnsi="Times New Roman"/>
        </w:rPr>
        <w:t xml:space="preserve"> and CPMS on overall performance (</w:t>
      </w:r>
      <w:r w:rsidR="00AD2A52" w:rsidRPr="008217F8">
        <w:rPr>
          <w:rFonts w:ascii="Times New Roman" w:hAnsi="Times New Roman"/>
          <w:b/>
        </w:rPr>
        <w:t>H6c</w:t>
      </w:r>
      <w:r w:rsidR="00AD2A52" w:rsidRPr="008217F8">
        <w:rPr>
          <w:rFonts w:ascii="Times New Roman" w:hAnsi="Times New Roman"/>
        </w:rPr>
        <w:t xml:space="preserve"> and </w:t>
      </w:r>
      <w:r w:rsidR="00AD2A52" w:rsidRPr="008217F8">
        <w:rPr>
          <w:rFonts w:ascii="Times New Roman" w:hAnsi="Times New Roman"/>
          <w:b/>
        </w:rPr>
        <w:t>H6e</w:t>
      </w:r>
      <w:r w:rsidR="00AD2A52" w:rsidRPr="008217F8">
        <w:rPr>
          <w:rFonts w:ascii="Times New Roman" w:hAnsi="Times New Roman"/>
        </w:rPr>
        <w:t xml:space="preserve">) </w:t>
      </w:r>
      <w:r w:rsidR="007E748C" w:rsidRPr="008217F8">
        <w:rPr>
          <w:rFonts w:ascii="Times New Roman" w:hAnsi="Times New Roman"/>
        </w:rPr>
        <w:t>is</w:t>
      </w:r>
      <w:r w:rsidR="00AD2A52" w:rsidRPr="008217F8">
        <w:rPr>
          <w:rFonts w:ascii="Times New Roman" w:hAnsi="Times New Roman"/>
        </w:rPr>
        <w:t xml:space="preserve"> positive </w:t>
      </w:r>
      <w:r w:rsidR="00CA7A1A" w:rsidRPr="008217F8">
        <w:rPr>
          <w:rFonts w:ascii="Times New Roman" w:hAnsi="Times New Roman"/>
        </w:rPr>
        <w:t xml:space="preserve">and higher. However, </w:t>
      </w:r>
      <w:r w:rsidR="000721B2" w:rsidRPr="008217F8">
        <w:rPr>
          <w:rFonts w:ascii="Times New Roman" w:hAnsi="Times New Roman"/>
        </w:rPr>
        <w:t>when market-</w:t>
      </w:r>
      <w:r w:rsidR="00AD2A52" w:rsidRPr="008217F8">
        <w:rPr>
          <w:rFonts w:ascii="Times New Roman" w:hAnsi="Times New Roman"/>
        </w:rPr>
        <w:t>turbulence is low the relat</w:t>
      </w:r>
      <w:r w:rsidR="000A73E2" w:rsidRPr="008217F8">
        <w:rPr>
          <w:rFonts w:ascii="Times New Roman" w:hAnsi="Times New Roman"/>
        </w:rPr>
        <w:t xml:space="preserve">ionship between CPMS and </w:t>
      </w:r>
      <w:r w:rsidR="00440503" w:rsidRPr="008217F8">
        <w:rPr>
          <w:rFonts w:ascii="Times New Roman" w:hAnsi="Times New Roman"/>
        </w:rPr>
        <w:t>MFL</w:t>
      </w:r>
      <w:r w:rsidR="00AD2A52" w:rsidRPr="008217F8">
        <w:rPr>
          <w:rFonts w:ascii="Times New Roman" w:hAnsi="Times New Roman"/>
        </w:rPr>
        <w:t xml:space="preserve"> becomes negative (</w:t>
      </w:r>
      <w:r w:rsidR="00AD2A52" w:rsidRPr="008217F8">
        <w:rPr>
          <w:rFonts w:ascii="Times New Roman" w:hAnsi="Times New Roman"/>
          <w:b/>
        </w:rPr>
        <w:t>H6a</w:t>
      </w:r>
      <w:r w:rsidR="00AD2A52" w:rsidRPr="008217F8">
        <w:rPr>
          <w:rFonts w:ascii="Times New Roman" w:hAnsi="Times New Roman"/>
        </w:rPr>
        <w:t>). This again confirms the uti</w:t>
      </w:r>
      <w:r w:rsidR="00590F1F" w:rsidRPr="008217F8">
        <w:rPr>
          <w:rFonts w:ascii="Times New Roman" w:hAnsi="Times New Roman"/>
        </w:rPr>
        <w:t xml:space="preserve">lity of </w:t>
      </w:r>
      <w:r w:rsidR="00CA7A1A" w:rsidRPr="008217F8">
        <w:rPr>
          <w:rFonts w:ascii="Times New Roman" w:hAnsi="Times New Roman"/>
        </w:rPr>
        <w:t>CPMS</w:t>
      </w:r>
      <w:r w:rsidR="00AD2A52" w:rsidRPr="008217F8">
        <w:rPr>
          <w:rFonts w:ascii="Times New Roman" w:hAnsi="Times New Roman"/>
        </w:rPr>
        <w:t xml:space="preserve"> </w:t>
      </w:r>
      <w:r w:rsidR="00EB7C56" w:rsidRPr="008217F8">
        <w:rPr>
          <w:rFonts w:ascii="Times New Roman" w:hAnsi="Times New Roman"/>
        </w:rPr>
        <w:t>in aiding</w:t>
      </w:r>
      <w:r w:rsidR="00AD2A52" w:rsidRPr="008217F8">
        <w:rPr>
          <w:rFonts w:ascii="Times New Roman" w:hAnsi="Times New Roman"/>
        </w:rPr>
        <w:t xml:space="preserve"> organisational learning, particularly in dynamic environments where various factors are susceptible to change (</w:t>
      </w:r>
      <w:r w:rsidR="00481BA7" w:rsidRPr="008217F8">
        <w:rPr>
          <w:rFonts w:ascii="Times New Roman" w:hAnsi="Times New Roman"/>
        </w:rPr>
        <w:t xml:space="preserve">Nudurupati </w:t>
      </w:r>
      <w:r w:rsidR="00AD520F" w:rsidRPr="008217F8">
        <w:rPr>
          <w:rFonts w:ascii="Times New Roman" w:hAnsi="Times New Roman"/>
          <w:i/>
        </w:rPr>
        <w:t>et al.</w:t>
      </w:r>
      <w:r w:rsidR="00D518A4" w:rsidRPr="008217F8">
        <w:rPr>
          <w:rFonts w:ascii="Times New Roman" w:hAnsi="Times New Roman"/>
        </w:rPr>
        <w:t>, 2011</w:t>
      </w:r>
      <w:r w:rsidR="00AD2A52" w:rsidRPr="008217F8">
        <w:rPr>
          <w:rFonts w:ascii="Times New Roman" w:hAnsi="Times New Roman"/>
        </w:rPr>
        <w:t xml:space="preserve">). </w:t>
      </w:r>
      <w:r w:rsidR="00223865" w:rsidRPr="008217F8">
        <w:rPr>
          <w:rFonts w:ascii="Times New Roman" w:hAnsi="Times New Roman"/>
        </w:rPr>
        <w:t>Indeed,</w:t>
      </w:r>
      <w:r w:rsidR="00AD2A52" w:rsidRPr="008217F8">
        <w:rPr>
          <w:rFonts w:ascii="Times New Roman" w:hAnsi="Times New Roman"/>
        </w:rPr>
        <w:t xml:space="preserve"> </w:t>
      </w:r>
      <w:r w:rsidR="003B5BF9" w:rsidRPr="008217F8">
        <w:rPr>
          <w:rFonts w:ascii="Times New Roman" w:hAnsi="Times New Roman"/>
        </w:rPr>
        <w:t>extant</w:t>
      </w:r>
      <w:r w:rsidR="00AD2A52" w:rsidRPr="008217F8">
        <w:rPr>
          <w:rFonts w:ascii="Times New Roman" w:hAnsi="Times New Roman"/>
        </w:rPr>
        <w:t xml:space="preserve"> performance measurement literature encourages frequent review</w:t>
      </w:r>
      <w:r w:rsidR="00575B07" w:rsidRPr="008217F8">
        <w:rPr>
          <w:rFonts w:ascii="Times New Roman" w:hAnsi="Times New Roman"/>
        </w:rPr>
        <w:t>s</w:t>
      </w:r>
      <w:r w:rsidR="00AD2A52" w:rsidRPr="008217F8">
        <w:rPr>
          <w:rFonts w:ascii="Times New Roman" w:hAnsi="Times New Roman"/>
        </w:rPr>
        <w:t xml:space="preserve"> of key performance indicators and firm performance </w:t>
      </w:r>
      <w:r w:rsidR="00EE5932">
        <w:rPr>
          <w:rFonts w:ascii="Times New Roman" w:hAnsi="Times New Roman"/>
        </w:rPr>
        <w:t xml:space="preserve">in order </w:t>
      </w:r>
      <w:r w:rsidR="00AD2A52" w:rsidRPr="008217F8">
        <w:rPr>
          <w:rFonts w:ascii="Times New Roman" w:hAnsi="Times New Roman"/>
        </w:rPr>
        <w:t xml:space="preserve">to aid organisational learning and </w:t>
      </w:r>
      <w:r w:rsidR="002D015C" w:rsidRPr="008217F8">
        <w:rPr>
          <w:rFonts w:ascii="Times New Roman" w:hAnsi="Times New Roman"/>
        </w:rPr>
        <w:t>stimulate</w:t>
      </w:r>
      <w:r w:rsidR="00AD2A52" w:rsidRPr="008217F8">
        <w:rPr>
          <w:rFonts w:ascii="Times New Roman" w:hAnsi="Times New Roman"/>
        </w:rPr>
        <w:t xml:space="preserve"> proactive decision-making (</w:t>
      </w:r>
      <w:r w:rsidR="007A0475" w:rsidRPr="008217F8">
        <w:rPr>
          <w:rFonts w:ascii="Times New Roman" w:hAnsi="Times New Roman"/>
        </w:rPr>
        <w:t>Smith and Bititci, 2017</w:t>
      </w:r>
      <w:r w:rsidR="000461D6" w:rsidRPr="008217F8">
        <w:rPr>
          <w:rFonts w:ascii="Times New Roman" w:hAnsi="Times New Roman"/>
        </w:rPr>
        <w:t>).</w:t>
      </w:r>
    </w:p>
    <w:p w14:paraId="6BB125E3" w14:textId="4364A073" w:rsidR="00001682" w:rsidRPr="00A76AE1" w:rsidRDefault="00FF11EB" w:rsidP="008217F8">
      <w:pPr>
        <w:widowControl w:val="0"/>
        <w:tabs>
          <w:tab w:val="left" w:pos="284"/>
        </w:tabs>
        <w:autoSpaceDE w:val="0"/>
        <w:autoSpaceDN w:val="0"/>
        <w:adjustRightInd w:val="0"/>
        <w:spacing w:after="240" w:line="360" w:lineRule="auto"/>
        <w:ind w:firstLine="360"/>
        <w:jc w:val="both"/>
        <w:rPr>
          <w:rFonts w:ascii="Times New Roman" w:hAnsi="Times New Roman"/>
        </w:rPr>
      </w:pPr>
      <w:r w:rsidRPr="00A76AE1">
        <w:rPr>
          <w:rFonts w:ascii="Times New Roman" w:hAnsi="Times New Roman"/>
        </w:rPr>
        <w:t>The</w:t>
      </w:r>
      <w:r w:rsidR="00AD2A52" w:rsidRPr="00A76AE1">
        <w:rPr>
          <w:rFonts w:ascii="Times New Roman" w:hAnsi="Times New Roman"/>
        </w:rPr>
        <w:t xml:space="preserve"> findings also rev</w:t>
      </w:r>
      <w:r w:rsidR="000721B2" w:rsidRPr="00A76AE1">
        <w:rPr>
          <w:rFonts w:ascii="Times New Roman" w:hAnsi="Times New Roman"/>
        </w:rPr>
        <w:t>eal that the higher the</w:t>
      </w:r>
      <w:r w:rsidRPr="00A76AE1">
        <w:rPr>
          <w:rFonts w:ascii="Times New Roman" w:hAnsi="Times New Roman"/>
        </w:rPr>
        <w:t xml:space="preserve"> level of</w:t>
      </w:r>
      <w:r w:rsidR="000721B2" w:rsidRPr="00A76AE1">
        <w:rPr>
          <w:rFonts w:ascii="Times New Roman" w:hAnsi="Times New Roman"/>
        </w:rPr>
        <w:t xml:space="preserve"> market-t</w:t>
      </w:r>
      <w:r w:rsidR="00AD2A52" w:rsidRPr="00A76AE1">
        <w:rPr>
          <w:rFonts w:ascii="Times New Roman" w:hAnsi="Times New Roman"/>
        </w:rPr>
        <w:t xml:space="preserve">urbulence the stronger </w:t>
      </w:r>
      <w:r w:rsidR="00AD2A52" w:rsidRPr="00A76AE1">
        <w:rPr>
          <w:rFonts w:ascii="Times New Roman" w:hAnsi="Times New Roman"/>
        </w:rPr>
        <w:lastRenderedPageBreak/>
        <w:t>the negative impact of CPMS on entrepreneurial orientation (</w:t>
      </w:r>
      <w:r w:rsidR="00395686" w:rsidRPr="00A76AE1">
        <w:rPr>
          <w:rFonts w:ascii="Times New Roman" w:hAnsi="Times New Roman"/>
          <w:b/>
        </w:rPr>
        <w:t>H</w:t>
      </w:r>
      <w:r w:rsidR="00CA7A1A" w:rsidRPr="00A76AE1">
        <w:rPr>
          <w:rFonts w:ascii="Times New Roman" w:hAnsi="Times New Roman"/>
          <w:b/>
        </w:rPr>
        <w:t>6b</w:t>
      </w:r>
      <w:r w:rsidR="00CA7A1A" w:rsidRPr="00A76AE1">
        <w:rPr>
          <w:rFonts w:ascii="Times New Roman" w:hAnsi="Times New Roman"/>
        </w:rPr>
        <w:t>), and</w:t>
      </w:r>
      <w:r w:rsidR="00AD2A52" w:rsidRPr="00A76AE1">
        <w:rPr>
          <w:rFonts w:ascii="Times New Roman" w:hAnsi="Times New Roman"/>
        </w:rPr>
        <w:t xml:space="preserve"> the negative impact of entrepreneur</w:t>
      </w:r>
      <w:r w:rsidR="00595E39" w:rsidRPr="00A76AE1">
        <w:rPr>
          <w:rFonts w:ascii="Times New Roman" w:hAnsi="Times New Roman"/>
        </w:rPr>
        <w:t>ial</w:t>
      </w:r>
      <w:r w:rsidR="00AD2A52" w:rsidRPr="00A76AE1">
        <w:rPr>
          <w:rFonts w:ascii="Times New Roman" w:hAnsi="Times New Roman"/>
        </w:rPr>
        <w:t xml:space="preserve"> orientation on </w:t>
      </w:r>
      <w:r w:rsidR="00F053A9" w:rsidRPr="00A76AE1">
        <w:rPr>
          <w:rFonts w:ascii="Times New Roman" w:hAnsi="Times New Roman"/>
        </w:rPr>
        <w:t xml:space="preserve">perceptions of </w:t>
      </w:r>
      <w:r w:rsidR="008D7D66" w:rsidRPr="00A76AE1">
        <w:rPr>
          <w:rFonts w:ascii="Times New Roman" w:hAnsi="Times New Roman"/>
        </w:rPr>
        <w:t>firm</w:t>
      </w:r>
      <w:r w:rsidR="00AD2A52" w:rsidRPr="00A76AE1">
        <w:rPr>
          <w:rFonts w:ascii="Times New Roman" w:hAnsi="Times New Roman"/>
        </w:rPr>
        <w:t xml:space="preserve"> performance (</w:t>
      </w:r>
      <w:r w:rsidR="00AD2A52" w:rsidRPr="00A76AE1">
        <w:rPr>
          <w:rFonts w:ascii="Times New Roman" w:hAnsi="Times New Roman"/>
          <w:b/>
        </w:rPr>
        <w:t>H6d</w:t>
      </w:r>
      <w:r w:rsidR="00AD2A52" w:rsidRPr="00A76AE1">
        <w:rPr>
          <w:rFonts w:ascii="Times New Roman" w:hAnsi="Times New Roman"/>
        </w:rPr>
        <w:t xml:space="preserve">). </w:t>
      </w:r>
      <w:r w:rsidR="00C72EB9" w:rsidRPr="00A76AE1">
        <w:rPr>
          <w:rFonts w:ascii="Times New Roman" w:hAnsi="Times New Roman"/>
        </w:rPr>
        <w:t>A</w:t>
      </w:r>
      <w:r w:rsidR="00AD2A52" w:rsidRPr="00A76AE1">
        <w:rPr>
          <w:rFonts w:ascii="Times New Roman" w:hAnsi="Times New Roman"/>
        </w:rPr>
        <w:t>gain</w:t>
      </w:r>
      <w:r w:rsidR="00C72EB9" w:rsidRPr="00A76AE1">
        <w:rPr>
          <w:rFonts w:ascii="Times New Roman" w:hAnsi="Times New Roman"/>
        </w:rPr>
        <w:t>,</w:t>
      </w:r>
      <w:r w:rsidR="00AD2A52" w:rsidRPr="00A76AE1">
        <w:rPr>
          <w:rFonts w:ascii="Times New Roman" w:hAnsi="Times New Roman"/>
        </w:rPr>
        <w:t xml:space="preserve"> this relationship </w:t>
      </w:r>
      <w:r w:rsidR="001F58E8" w:rsidRPr="00A76AE1">
        <w:rPr>
          <w:rFonts w:ascii="Times New Roman" w:hAnsi="Times New Roman"/>
        </w:rPr>
        <w:t>may emerge</w:t>
      </w:r>
      <w:r w:rsidR="00C72EB9" w:rsidRPr="00A76AE1">
        <w:rPr>
          <w:rFonts w:ascii="Times New Roman" w:hAnsi="Times New Roman"/>
        </w:rPr>
        <w:t xml:space="preserve"> from </w:t>
      </w:r>
      <w:r w:rsidR="00AD2A52" w:rsidRPr="00A76AE1">
        <w:rPr>
          <w:rFonts w:ascii="Times New Roman" w:hAnsi="Times New Roman"/>
        </w:rPr>
        <w:t>the interplay between rational and social controls</w:t>
      </w:r>
      <w:r w:rsidR="004A3532" w:rsidRPr="00A76AE1">
        <w:rPr>
          <w:rFonts w:ascii="Times New Roman" w:hAnsi="Times New Roman"/>
        </w:rPr>
        <w:t>.</w:t>
      </w:r>
      <w:r w:rsidR="00AD2A52" w:rsidRPr="00A76AE1">
        <w:rPr>
          <w:rFonts w:ascii="Times New Roman" w:hAnsi="Times New Roman"/>
        </w:rPr>
        <w:t xml:space="preserve"> </w:t>
      </w:r>
      <w:r w:rsidR="00200336" w:rsidRPr="00A76AE1">
        <w:rPr>
          <w:rFonts w:ascii="Times New Roman" w:hAnsi="Times New Roman"/>
        </w:rPr>
        <w:t>PMS</w:t>
      </w:r>
      <w:r w:rsidR="00AD2A52" w:rsidRPr="00A76AE1">
        <w:rPr>
          <w:rFonts w:ascii="Times New Roman" w:hAnsi="Times New Roman"/>
        </w:rPr>
        <w:t xml:space="preserve"> strongly aligned to financial outcomes</w:t>
      </w:r>
      <w:r w:rsidR="00697DF1" w:rsidRPr="00A76AE1">
        <w:rPr>
          <w:rFonts w:ascii="Times New Roman" w:hAnsi="Times New Roman"/>
        </w:rPr>
        <w:t xml:space="preserve"> (rational controls)</w:t>
      </w:r>
      <w:r w:rsidR="004A3532" w:rsidRPr="00A76AE1">
        <w:rPr>
          <w:rFonts w:ascii="Times New Roman" w:hAnsi="Times New Roman"/>
        </w:rPr>
        <w:t>,</w:t>
      </w:r>
      <w:r w:rsidR="00AD2A52" w:rsidRPr="00A76AE1">
        <w:rPr>
          <w:rFonts w:ascii="Times New Roman" w:hAnsi="Times New Roman"/>
        </w:rPr>
        <w:t xml:space="preserve"> deployed in a directive </w:t>
      </w:r>
      <w:r w:rsidR="00017F63" w:rsidRPr="00A76AE1">
        <w:rPr>
          <w:rFonts w:ascii="Times New Roman" w:hAnsi="Times New Roman"/>
        </w:rPr>
        <w:t>‘</w:t>
      </w:r>
      <w:r w:rsidR="003104D1" w:rsidRPr="00A76AE1">
        <w:rPr>
          <w:rFonts w:ascii="Times New Roman" w:hAnsi="Times New Roman"/>
        </w:rPr>
        <w:t xml:space="preserve">command-and-control’ </w:t>
      </w:r>
      <w:r w:rsidR="00C712DE" w:rsidRPr="00A76AE1">
        <w:rPr>
          <w:rFonts w:ascii="Times New Roman" w:hAnsi="Times New Roman"/>
        </w:rPr>
        <w:t xml:space="preserve">management </w:t>
      </w:r>
      <w:r w:rsidR="00017F63" w:rsidRPr="00A76AE1">
        <w:rPr>
          <w:rFonts w:ascii="Times New Roman" w:hAnsi="Times New Roman"/>
        </w:rPr>
        <w:t>style</w:t>
      </w:r>
      <w:r w:rsidR="00697DF1" w:rsidRPr="00A76AE1">
        <w:rPr>
          <w:rFonts w:ascii="Times New Roman" w:hAnsi="Times New Roman"/>
        </w:rPr>
        <w:t xml:space="preserve"> (social controls</w:t>
      </w:r>
      <w:r w:rsidR="004A3532" w:rsidRPr="00A76AE1">
        <w:rPr>
          <w:rFonts w:ascii="Times New Roman" w:hAnsi="Times New Roman"/>
        </w:rPr>
        <w:t>), may</w:t>
      </w:r>
      <w:r w:rsidR="00017F63" w:rsidRPr="00A76AE1">
        <w:rPr>
          <w:rFonts w:ascii="Times New Roman" w:hAnsi="Times New Roman"/>
        </w:rPr>
        <w:t xml:space="preserve"> </w:t>
      </w:r>
      <w:r w:rsidR="00C712DE" w:rsidRPr="00A76AE1">
        <w:rPr>
          <w:rFonts w:ascii="Times New Roman" w:hAnsi="Times New Roman"/>
        </w:rPr>
        <w:t>suppress</w:t>
      </w:r>
      <w:r w:rsidR="00CA7A1A" w:rsidRPr="00A76AE1">
        <w:rPr>
          <w:rFonts w:ascii="Times New Roman" w:hAnsi="Times New Roman"/>
        </w:rPr>
        <w:t xml:space="preserve"> entrepreneurial behaviour</w:t>
      </w:r>
      <w:r w:rsidR="004A3532" w:rsidRPr="00A76AE1">
        <w:rPr>
          <w:rFonts w:ascii="Times New Roman" w:hAnsi="Times New Roman"/>
        </w:rPr>
        <w:t>, This echoes</w:t>
      </w:r>
      <w:r w:rsidR="00AD2A52" w:rsidRPr="00A76AE1">
        <w:rPr>
          <w:rFonts w:ascii="Times New Roman" w:hAnsi="Times New Roman"/>
        </w:rPr>
        <w:t xml:space="preserve"> the tension between exploitation and exploration (</w:t>
      </w:r>
      <w:r w:rsidR="00D518A4" w:rsidRPr="00A76AE1">
        <w:rPr>
          <w:rFonts w:ascii="Times New Roman" w:hAnsi="Times New Roman"/>
        </w:rPr>
        <w:t>O’Reilly and Tushman, 2008</w:t>
      </w:r>
      <w:r w:rsidR="00AD2A52" w:rsidRPr="00A76AE1">
        <w:rPr>
          <w:rFonts w:ascii="Times New Roman" w:hAnsi="Times New Roman"/>
        </w:rPr>
        <w:t>)</w:t>
      </w:r>
      <w:r w:rsidR="00DA33BF" w:rsidRPr="00A76AE1">
        <w:rPr>
          <w:rFonts w:ascii="Times New Roman" w:hAnsi="Times New Roman"/>
        </w:rPr>
        <w:t>,</w:t>
      </w:r>
      <w:r w:rsidR="00AD2A52" w:rsidRPr="00A76AE1">
        <w:rPr>
          <w:rFonts w:ascii="Times New Roman" w:hAnsi="Times New Roman"/>
        </w:rPr>
        <w:t xml:space="preserve"> </w:t>
      </w:r>
      <w:r w:rsidR="003B4031" w:rsidRPr="00A76AE1">
        <w:rPr>
          <w:rFonts w:ascii="Times New Roman" w:hAnsi="Times New Roman"/>
        </w:rPr>
        <w:t xml:space="preserve">where exploitation represents organisational focus towards </w:t>
      </w:r>
      <w:r w:rsidR="00EE5932">
        <w:rPr>
          <w:rFonts w:ascii="Times New Roman" w:hAnsi="Times New Roman"/>
        </w:rPr>
        <w:t xml:space="preserve">the </w:t>
      </w:r>
      <w:r w:rsidR="003B4031" w:rsidRPr="00A76AE1">
        <w:rPr>
          <w:rFonts w:ascii="Times New Roman" w:hAnsi="Times New Roman"/>
        </w:rPr>
        <w:t>efficient and effective delivery of existing business model</w:t>
      </w:r>
      <w:r w:rsidR="006E6B60" w:rsidRPr="00A76AE1">
        <w:rPr>
          <w:rFonts w:ascii="Times New Roman" w:hAnsi="Times New Roman"/>
        </w:rPr>
        <w:t>s</w:t>
      </w:r>
      <w:r w:rsidR="003B4031" w:rsidRPr="00A76AE1">
        <w:rPr>
          <w:rFonts w:ascii="Times New Roman" w:hAnsi="Times New Roman"/>
        </w:rPr>
        <w:t xml:space="preserve">, and exploration </w:t>
      </w:r>
      <w:r w:rsidR="006824B8" w:rsidRPr="00A76AE1">
        <w:rPr>
          <w:rFonts w:ascii="Times New Roman" w:hAnsi="Times New Roman"/>
        </w:rPr>
        <w:t>encompasses</w:t>
      </w:r>
      <w:r w:rsidR="003B4031" w:rsidRPr="00A76AE1">
        <w:rPr>
          <w:rFonts w:ascii="Times New Roman" w:hAnsi="Times New Roman"/>
        </w:rPr>
        <w:t xml:space="preserve"> </w:t>
      </w:r>
      <w:r w:rsidR="004A3532" w:rsidRPr="00A76AE1">
        <w:rPr>
          <w:rFonts w:ascii="Times New Roman" w:hAnsi="Times New Roman"/>
        </w:rPr>
        <w:t>organisational experimentation</w:t>
      </w:r>
      <w:r w:rsidR="003B4031" w:rsidRPr="00A76AE1">
        <w:rPr>
          <w:rFonts w:ascii="Times New Roman" w:hAnsi="Times New Roman"/>
        </w:rPr>
        <w:t xml:space="preserve"> </w:t>
      </w:r>
      <w:r w:rsidR="000C7D6E" w:rsidRPr="00A76AE1">
        <w:rPr>
          <w:rFonts w:ascii="Times New Roman" w:hAnsi="Times New Roman"/>
        </w:rPr>
        <w:t>with</w:t>
      </w:r>
      <w:r w:rsidR="00C77631" w:rsidRPr="00A76AE1">
        <w:rPr>
          <w:rFonts w:ascii="Times New Roman" w:hAnsi="Times New Roman"/>
        </w:rPr>
        <w:t xml:space="preserve"> </w:t>
      </w:r>
      <w:r w:rsidR="004A3532" w:rsidRPr="00A76AE1">
        <w:rPr>
          <w:rFonts w:ascii="Times New Roman" w:hAnsi="Times New Roman"/>
        </w:rPr>
        <w:t xml:space="preserve">regards to </w:t>
      </w:r>
      <w:r w:rsidR="00C77631" w:rsidRPr="00A76AE1">
        <w:rPr>
          <w:rFonts w:ascii="Times New Roman" w:hAnsi="Times New Roman"/>
        </w:rPr>
        <w:t>new</w:t>
      </w:r>
      <w:r w:rsidR="003B4031" w:rsidRPr="00A76AE1">
        <w:rPr>
          <w:rFonts w:ascii="Times New Roman" w:hAnsi="Times New Roman"/>
        </w:rPr>
        <w:t xml:space="preserve"> approaches, products, and business models</w:t>
      </w:r>
      <w:r w:rsidR="00AD2A52" w:rsidRPr="00A76AE1">
        <w:rPr>
          <w:rFonts w:ascii="Times New Roman" w:hAnsi="Times New Roman"/>
        </w:rPr>
        <w:t xml:space="preserve">. </w:t>
      </w:r>
    </w:p>
    <w:p w14:paraId="06077944" w14:textId="24F58B9E" w:rsidR="007412FD" w:rsidRPr="008217F8" w:rsidRDefault="006E6B60" w:rsidP="008217F8">
      <w:pPr>
        <w:widowControl w:val="0"/>
        <w:tabs>
          <w:tab w:val="left" w:pos="284"/>
        </w:tabs>
        <w:autoSpaceDE w:val="0"/>
        <w:autoSpaceDN w:val="0"/>
        <w:adjustRightInd w:val="0"/>
        <w:spacing w:after="240" w:line="360" w:lineRule="auto"/>
        <w:ind w:firstLine="360"/>
        <w:jc w:val="both"/>
        <w:rPr>
          <w:rFonts w:ascii="Times New Roman" w:hAnsi="Times New Roman"/>
        </w:rPr>
      </w:pPr>
      <w:r w:rsidRPr="008217F8">
        <w:rPr>
          <w:rFonts w:ascii="Times New Roman" w:hAnsi="Times New Roman"/>
        </w:rPr>
        <w:t>Thus</w:t>
      </w:r>
      <w:r w:rsidR="002571A9" w:rsidRPr="008217F8">
        <w:rPr>
          <w:rFonts w:ascii="Times New Roman" w:hAnsi="Times New Roman"/>
        </w:rPr>
        <w:t>,</w:t>
      </w:r>
      <w:r w:rsidR="00D418DE" w:rsidRPr="008217F8">
        <w:rPr>
          <w:rFonts w:ascii="Times New Roman" w:hAnsi="Times New Roman"/>
        </w:rPr>
        <w:t xml:space="preserve"> t</w:t>
      </w:r>
      <w:r w:rsidR="007412FD" w:rsidRPr="008217F8">
        <w:rPr>
          <w:rFonts w:ascii="Times New Roman" w:hAnsi="Times New Roman"/>
        </w:rPr>
        <w:t xml:space="preserve">his </w:t>
      </w:r>
      <w:r w:rsidR="00C845DE" w:rsidRPr="008217F8">
        <w:rPr>
          <w:rFonts w:ascii="Times New Roman" w:hAnsi="Times New Roman"/>
        </w:rPr>
        <w:t>study</w:t>
      </w:r>
      <w:r w:rsidR="007412FD" w:rsidRPr="008217F8">
        <w:rPr>
          <w:rFonts w:ascii="Times New Roman" w:hAnsi="Times New Roman"/>
        </w:rPr>
        <w:t xml:space="preserve"> </w:t>
      </w:r>
      <w:r w:rsidR="002571A9" w:rsidRPr="008217F8">
        <w:rPr>
          <w:rFonts w:ascii="Times New Roman" w:hAnsi="Times New Roman"/>
        </w:rPr>
        <w:t>provides</w:t>
      </w:r>
      <w:r w:rsidR="007412FD" w:rsidRPr="008217F8">
        <w:rPr>
          <w:rFonts w:ascii="Times New Roman" w:hAnsi="Times New Roman"/>
        </w:rPr>
        <w:t xml:space="preserve"> </w:t>
      </w:r>
      <w:r w:rsidR="00D418DE" w:rsidRPr="008217F8">
        <w:rPr>
          <w:rFonts w:ascii="Times New Roman" w:hAnsi="Times New Roman"/>
        </w:rPr>
        <w:t>four</w:t>
      </w:r>
      <w:r w:rsidR="007412FD" w:rsidRPr="008217F8">
        <w:rPr>
          <w:rFonts w:ascii="Times New Roman" w:hAnsi="Times New Roman"/>
        </w:rPr>
        <w:t xml:space="preserve"> significant contributions. </w:t>
      </w:r>
      <w:r w:rsidR="00D418DE" w:rsidRPr="008217F8">
        <w:rPr>
          <w:rFonts w:ascii="Times New Roman" w:hAnsi="Times New Roman"/>
          <w:i/>
        </w:rPr>
        <w:t>First</w:t>
      </w:r>
      <w:r w:rsidR="00D418DE" w:rsidRPr="008217F8">
        <w:rPr>
          <w:rFonts w:ascii="Times New Roman" w:hAnsi="Times New Roman"/>
        </w:rPr>
        <w:t xml:space="preserve">, </w:t>
      </w:r>
      <w:r w:rsidR="00C845DE" w:rsidRPr="008217F8">
        <w:rPr>
          <w:rFonts w:ascii="Times New Roman" w:hAnsi="Times New Roman"/>
        </w:rPr>
        <w:t>it</w:t>
      </w:r>
      <w:r w:rsidR="00D418DE" w:rsidRPr="008217F8">
        <w:rPr>
          <w:rFonts w:ascii="Times New Roman" w:hAnsi="Times New Roman"/>
        </w:rPr>
        <w:t xml:space="preserve"> demonstrate</w:t>
      </w:r>
      <w:r w:rsidR="00760848" w:rsidRPr="008217F8">
        <w:rPr>
          <w:rFonts w:ascii="Times New Roman" w:hAnsi="Times New Roman"/>
        </w:rPr>
        <w:t>s</w:t>
      </w:r>
      <w:r w:rsidR="00D418DE" w:rsidRPr="008217F8">
        <w:rPr>
          <w:rFonts w:ascii="Times New Roman" w:hAnsi="Times New Roman"/>
        </w:rPr>
        <w:t xml:space="preserve"> that through organisational control theory in general </w:t>
      </w:r>
      <w:r w:rsidR="00EF2B7D" w:rsidRPr="008217F8">
        <w:rPr>
          <w:rFonts w:ascii="Times New Roman" w:hAnsi="Times New Roman"/>
        </w:rPr>
        <w:t>(</w:t>
      </w:r>
      <w:r w:rsidR="00D418DE" w:rsidRPr="008217F8">
        <w:rPr>
          <w:rFonts w:ascii="Times New Roman" w:hAnsi="Times New Roman"/>
        </w:rPr>
        <w:t xml:space="preserve">and social/rational control dimensions </w:t>
      </w:r>
      <w:r w:rsidR="004A3532">
        <w:rPr>
          <w:rFonts w:ascii="Times New Roman" w:hAnsi="Times New Roman"/>
        </w:rPr>
        <w:t>more specifically</w:t>
      </w:r>
      <w:r w:rsidR="00EF2B7D" w:rsidRPr="008217F8">
        <w:rPr>
          <w:rFonts w:ascii="Times New Roman" w:hAnsi="Times New Roman"/>
        </w:rPr>
        <w:t>)</w:t>
      </w:r>
      <w:r w:rsidR="00D418DE" w:rsidRPr="008217F8">
        <w:rPr>
          <w:rFonts w:ascii="Times New Roman" w:hAnsi="Times New Roman"/>
        </w:rPr>
        <w:t xml:space="preserve">, </w:t>
      </w:r>
      <w:r w:rsidR="00760848" w:rsidRPr="008217F8">
        <w:rPr>
          <w:rFonts w:ascii="Times New Roman" w:hAnsi="Times New Roman"/>
        </w:rPr>
        <w:t>scholars can b</w:t>
      </w:r>
      <w:r w:rsidR="00D418DE" w:rsidRPr="008217F8">
        <w:rPr>
          <w:rFonts w:ascii="Times New Roman" w:hAnsi="Times New Roman"/>
        </w:rPr>
        <w:t xml:space="preserve">etter explain the interaction between performance </w:t>
      </w:r>
      <w:r w:rsidR="003C7D7A" w:rsidRPr="008217F8">
        <w:rPr>
          <w:rFonts w:ascii="Times New Roman" w:hAnsi="Times New Roman"/>
        </w:rPr>
        <w:t xml:space="preserve">measurement, </w:t>
      </w:r>
      <w:r w:rsidR="00440503" w:rsidRPr="008217F8">
        <w:rPr>
          <w:rFonts w:ascii="Times New Roman" w:hAnsi="Times New Roman"/>
        </w:rPr>
        <w:t>MFL</w:t>
      </w:r>
      <w:r w:rsidR="00D418DE" w:rsidRPr="008217F8">
        <w:rPr>
          <w:rFonts w:ascii="Times New Roman" w:hAnsi="Times New Roman"/>
        </w:rPr>
        <w:t xml:space="preserve">, entrepreneurial orientation and firm performance in </w:t>
      </w:r>
      <w:r w:rsidR="00C845DE" w:rsidRPr="008217F8">
        <w:rPr>
          <w:rFonts w:ascii="Times New Roman" w:hAnsi="Times New Roman"/>
        </w:rPr>
        <w:t>the hospitality</w:t>
      </w:r>
      <w:r w:rsidR="00D418DE" w:rsidRPr="008217F8">
        <w:rPr>
          <w:rFonts w:ascii="Times New Roman" w:hAnsi="Times New Roman"/>
        </w:rPr>
        <w:t xml:space="preserve"> sector. </w:t>
      </w:r>
      <w:r w:rsidR="00D418DE" w:rsidRPr="008217F8">
        <w:rPr>
          <w:rFonts w:ascii="Times New Roman" w:hAnsi="Times New Roman"/>
          <w:i/>
        </w:rPr>
        <w:t>Second</w:t>
      </w:r>
      <w:r w:rsidR="007412FD" w:rsidRPr="008217F8">
        <w:rPr>
          <w:rFonts w:ascii="Times New Roman" w:hAnsi="Times New Roman"/>
        </w:rPr>
        <w:t>, in the context of travel agencies operating in turbulent markets</w:t>
      </w:r>
      <w:r w:rsidR="00C845DE" w:rsidRPr="008217F8">
        <w:rPr>
          <w:rFonts w:ascii="Times New Roman" w:hAnsi="Times New Roman"/>
        </w:rPr>
        <w:t>,</w:t>
      </w:r>
      <w:r w:rsidR="007412FD" w:rsidRPr="008217F8">
        <w:rPr>
          <w:rFonts w:ascii="Times New Roman" w:hAnsi="Times New Roman"/>
        </w:rPr>
        <w:t xml:space="preserve"> </w:t>
      </w:r>
      <w:r w:rsidR="002571A9" w:rsidRPr="008217F8">
        <w:rPr>
          <w:rFonts w:ascii="Times New Roman" w:hAnsi="Times New Roman"/>
        </w:rPr>
        <w:t>the findings d</w:t>
      </w:r>
      <w:r w:rsidR="007412FD" w:rsidRPr="008217F8">
        <w:rPr>
          <w:rFonts w:ascii="Times New Roman" w:hAnsi="Times New Roman"/>
        </w:rPr>
        <w:t xml:space="preserve">emonstrate that </w:t>
      </w:r>
      <w:r w:rsidR="00C845DE" w:rsidRPr="008217F8">
        <w:rPr>
          <w:rFonts w:ascii="Times New Roman" w:hAnsi="Times New Roman"/>
        </w:rPr>
        <w:t xml:space="preserve">while </w:t>
      </w:r>
      <w:r w:rsidR="007412FD" w:rsidRPr="008217F8">
        <w:rPr>
          <w:rFonts w:ascii="Times New Roman" w:hAnsi="Times New Roman"/>
        </w:rPr>
        <w:t xml:space="preserve">performance measurement </w:t>
      </w:r>
      <w:r w:rsidR="00C845DE" w:rsidRPr="008217F8">
        <w:rPr>
          <w:rFonts w:ascii="Times New Roman" w:hAnsi="Times New Roman"/>
        </w:rPr>
        <w:t xml:space="preserve">impacts upon </w:t>
      </w:r>
      <w:r w:rsidR="00440503" w:rsidRPr="008217F8">
        <w:rPr>
          <w:rFonts w:ascii="Times New Roman" w:hAnsi="Times New Roman"/>
        </w:rPr>
        <w:t>MFL</w:t>
      </w:r>
      <w:r w:rsidR="007412FD" w:rsidRPr="008217F8">
        <w:rPr>
          <w:rFonts w:ascii="Times New Roman" w:hAnsi="Times New Roman"/>
        </w:rPr>
        <w:t xml:space="preserve"> and </w:t>
      </w:r>
      <w:r w:rsidR="00F12A03" w:rsidRPr="008217F8">
        <w:rPr>
          <w:rFonts w:ascii="Times New Roman" w:hAnsi="Times New Roman"/>
        </w:rPr>
        <w:t>entrepreneurial orientation</w:t>
      </w:r>
      <w:r w:rsidR="007412FD" w:rsidRPr="008217F8">
        <w:rPr>
          <w:rFonts w:ascii="Times New Roman" w:hAnsi="Times New Roman"/>
        </w:rPr>
        <w:t xml:space="preserve">, this is moderated by </w:t>
      </w:r>
      <w:r w:rsidR="007412FD" w:rsidRPr="00EE5932">
        <w:rPr>
          <w:rFonts w:ascii="Times New Roman" w:hAnsi="Times New Roman"/>
          <w:i/>
        </w:rPr>
        <w:t>how</w:t>
      </w:r>
      <w:r w:rsidR="007412FD" w:rsidRPr="008217F8">
        <w:rPr>
          <w:rFonts w:ascii="Times New Roman" w:hAnsi="Times New Roman"/>
        </w:rPr>
        <w:t xml:space="preserve"> </w:t>
      </w:r>
      <w:r w:rsidR="00EE4A3B" w:rsidRPr="008217F8">
        <w:rPr>
          <w:rFonts w:ascii="Times New Roman" w:hAnsi="Times New Roman"/>
        </w:rPr>
        <w:t>C</w:t>
      </w:r>
      <w:r w:rsidR="00C845DE" w:rsidRPr="008217F8">
        <w:rPr>
          <w:rFonts w:ascii="Times New Roman" w:hAnsi="Times New Roman"/>
        </w:rPr>
        <w:t>PMS</w:t>
      </w:r>
      <w:r w:rsidR="007412FD" w:rsidRPr="008217F8">
        <w:rPr>
          <w:rFonts w:ascii="Times New Roman" w:hAnsi="Times New Roman"/>
        </w:rPr>
        <w:t xml:space="preserve"> are </w:t>
      </w:r>
      <w:r w:rsidR="00C561CC" w:rsidRPr="008217F8">
        <w:rPr>
          <w:rFonts w:ascii="Times New Roman" w:hAnsi="Times New Roman"/>
        </w:rPr>
        <w:t>implemented</w:t>
      </w:r>
      <w:r w:rsidR="007412FD" w:rsidRPr="008217F8">
        <w:rPr>
          <w:rFonts w:ascii="Times New Roman" w:hAnsi="Times New Roman"/>
        </w:rPr>
        <w:t xml:space="preserve"> (social control</w:t>
      </w:r>
      <w:r w:rsidR="004A3532">
        <w:rPr>
          <w:rFonts w:ascii="Times New Roman" w:hAnsi="Times New Roman"/>
        </w:rPr>
        <w:t>s</w:t>
      </w:r>
      <w:r w:rsidR="007412FD" w:rsidRPr="008217F8">
        <w:rPr>
          <w:rFonts w:ascii="Times New Roman" w:hAnsi="Times New Roman"/>
        </w:rPr>
        <w:t xml:space="preserve">). </w:t>
      </w:r>
      <w:r w:rsidR="00D418DE" w:rsidRPr="008217F8">
        <w:rPr>
          <w:rFonts w:ascii="Times New Roman" w:hAnsi="Times New Roman"/>
          <w:i/>
        </w:rPr>
        <w:t>Third</w:t>
      </w:r>
      <w:r w:rsidR="007412FD" w:rsidRPr="008217F8">
        <w:rPr>
          <w:rFonts w:ascii="Times New Roman" w:hAnsi="Times New Roman"/>
        </w:rPr>
        <w:t xml:space="preserve">, </w:t>
      </w:r>
      <w:r w:rsidR="00650EDD" w:rsidRPr="008217F8">
        <w:rPr>
          <w:rFonts w:ascii="Times New Roman" w:hAnsi="Times New Roman"/>
        </w:rPr>
        <w:t>the</w:t>
      </w:r>
      <w:r w:rsidR="007412FD" w:rsidRPr="008217F8">
        <w:rPr>
          <w:rFonts w:ascii="Times New Roman" w:hAnsi="Times New Roman"/>
        </w:rPr>
        <w:t xml:space="preserve"> findings contradict the </w:t>
      </w:r>
      <w:r w:rsidR="00C561CC" w:rsidRPr="008217F8">
        <w:rPr>
          <w:rFonts w:ascii="Times New Roman" w:hAnsi="Times New Roman"/>
        </w:rPr>
        <w:t>prevailing sentiment</w:t>
      </w:r>
      <w:r w:rsidR="007412FD" w:rsidRPr="008217F8">
        <w:rPr>
          <w:rFonts w:ascii="Times New Roman" w:hAnsi="Times New Roman"/>
        </w:rPr>
        <w:t xml:space="preserve"> that organisations operating within turbulent environments must </w:t>
      </w:r>
      <w:r w:rsidR="000D290B" w:rsidRPr="008217F8">
        <w:rPr>
          <w:rFonts w:ascii="Times New Roman" w:hAnsi="Times New Roman"/>
        </w:rPr>
        <w:t>embrace</w:t>
      </w:r>
      <w:r w:rsidR="007412FD" w:rsidRPr="008217F8">
        <w:rPr>
          <w:rFonts w:ascii="Times New Roman" w:hAnsi="Times New Roman"/>
        </w:rPr>
        <w:t xml:space="preserve"> entrepreneurship and innovation in order to respond to environmental changes faster than competitors (Hamel, 2011). </w:t>
      </w:r>
      <w:r w:rsidR="00D418DE" w:rsidRPr="008217F8">
        <w:rPr>
          <w:rFonts w:ascii="Times New Roman" w:hAnsi="Times New Roman"/>
          <w:i/>
        </w:rPr>
        <w:t>Fourth</w:t>
      </w:r>
      <w:r w:rsidR="007412FD" w:rsidRPr="008217F8">
        <w:rPr>
          <w:rFonts w:ascii="Times New Roman" w:hAnsi="Times New Roman"/>
        </w:rPr>
        <w:t xml:space="preserve">, </w:t>
      </w:r>
      <w:r w:rsidR="00CB7BF0" w:rsidRPr="008217F8">
        <w:rPr>
          <w:rFonts w:ascii="Times New Roman" w:hAnsi="Times New Roman"/>
        </w:rPr>
        <w:t xml:space="preserve">the authors </w:t>
      </w:r>
      <w:r w:rsidR="00C424C0" w:rsidRPr="008217F8">
        <w:rPr>
          <w:rFonts w:ascii="Times New Roman" w:hAnsi="Times New Roman"/>
        </w:rPr>
        <w:t>theorise</w:t>
      </w:r>
      <w:r w:rsidR="00CB7BF0" w:rsidRPr="008217F8">
        <w:rPr>
          <w:rFonts w:ascii="Times New Roman" w:hAnsi="Times New Roman"/>
        </w:rPr>
        <w:t xml:space="preserve"> that</w:t>
      </w:r>
      <w:r w:rsidR="007412FD" w:rsidRPr="008217F8">
        <w:rPr>
          <w:rFonts w:ascii="Times New Roman" w:hAnsi="Times New Roman"/>
        </w:rPr>
        <w:t xml:space="preserve"> this contradiction </w:t>
      </w:r>
      <w:r w:rsidR="00663576" w:rsidRPr="008217F8">
        <w:rPr>
          <w:rFonts w:ascii="Times New Roman" w:hAnsi="Times New Roman"/>
        </w:rPr>
        <w:t xml:space="preserve">is manifest </w:t>
      </w:r>
      <w:r w:rsidR="007412FD" w:rsidRPr="008217F8">
        <w:rPr>
          <w:rFonts w:ascii="Times New Roman" w:hAnsi="Times New Roman"/>
        </w:rPr>
        <w:t>through the interplay between</w:t>
      </w:r>
      <w:r w:rsidR="00EE4A3B" w:rsidRPr="008217F8">
        <w:rPr>
          <w:rFonts w:ascii="Times New Roman" w:hAnsi="Times New Roman"/>
        </w:rPr>
        <w:t xml:space="preserve"> the</w:t>
      </w:r>
      <w:r w:rsidR="007412FD" w:rsidRPr="008217F8">
        <w:rPr>
          <w:rFonts w:ascii="Times New Roman" w:hAnsi="Times New Roman"/>
        </w:rPr>
        <w:t xml:space="preserve"> rational and social dimensions of organisational control.</w:t>
      </w:r>
      <w:r w:rsidR="00D418DE" w:rsidRPr="008217F8">
        <w:rPr>
          <w:rFonts w:ascii="Times New Roman" w:hAnsi="Times New Roman"/>
        </w:rPr>
        <w:t xml:space="preserve"> </w:t>
      </w:r>
    </w:p>
    <w:p w14:paraId="67C3ECA8" w14:textId="49414E25" w:rsidR="00AD2A52" w:rsidRPr="008217F8" w:rsidRDefault="000F1DAE" w:rsidP="008217F8">
      <w:pPr>
        <w:widowControl w:val="0"/>
        <w:tabs>
          <w:tab w:val="left" w:pos="284"/>
        </w:tabs>
        <w:autoSpaceDE w:val="0"/>
        <w:autoSpaceDN w:val="0"/>
        <w:adjustRightInd w:val="0"/>
        <w:spacing w:after="240" w:line="360" w:lineRule="auto"/>
        <w:jc w:val="both"/>
        <w:rPr>
          <w:rFonts w:ascii="Times New Roman" w:hAnsi="Times New Roman"/>
          <w:i/>
        </w:rPr>
      </w:pPr>
      <w:r w:rsidRPr="008217F8">
        <w:rPr>
          <w:rFonts w:ascii="Times New Roman" w:hAnsi="Times New Roman"/>
          <w:i/>
        </w:rPr>
        <w:t xml:space="preserve">5.2 </w:t>
      </w:r>
      <w:r w:rsidR="005E1FDE">
        <w:rPr>
          <w:rFonts w:ascii="Times New Roman" w:hAnsi="Times New Roman"/>
          <w:i/>
        </w:rPr>
        <w:t>Practical</w:t>
      </w:r>
      <w:r w:rsidR="00A97351" w:rsidRPr="008217F8">
        <w:rPr>
          <w:rFonts w:ascii="Times New Roman" w:hAnsi="Times New Roman"/>
          <w:i/>
        </w:rPr>
        <w:t xml:space="preserve"> i</w:t>
      </w:r>
      <w:r w:rsidR="00AD2A52" w:rsidRPr="008217F8">
        <w:rPr>
          <w:rFonts w:ascii="Times New Roman" w:hAnsi="Times New Roman"/>
          <w:i/>
        </w:rPr>
        <w:t>mplications</w:t>
      </w:r>
    </w:p>
    <w:p w14:paraId="625AE9C2" w14:textId="4C2CB91F" w:rsidR="00155098" w:rsidRPr="008217F8" w:rsidRDefault="00155098" w:rsidP="008217F8">
      <w:pPr>
        <w:widowControl w:val="0"/>
        <w:tabs>
          <w:tab w:val="left" w:pos="284"/>
        </w:tabs>
        <w:autoSpaceDE w:val="0"/>
        <w:autoSpaceDN w:val="0"/>
        <w:adjustRightInd w:val="0"/>
        <w:spacing w:after="240" w:line="360" w:lineRule="auto"/>
        <w:ind w:firstLine="720"/>
        <w:jc w:val="both"/>
        <w:rPr>
          <w:rFonts w:ascii="Times New Roman" w:hAnsi="Times New Roman"/>
        </w:rPr>
      </w:pPr>
      <w:r w:rsidRPr="008217F8">
        <w:rPr>
          <w:rFonts w:ascii="Times New Roman" w:hAnsi="Times New Roman"/>
        </w:rPr>
        <w:t>Influenced by Bititci’s (2015) theorisation of the interplay between rational and social controls</w:t>
      </w:r>
      <w:r w:rsidR="001D09BE" w:rsidRPr="008217F8">
        <w:rPr>
          <w:rFonts w:ascii="Times New Roman" w:hAnsi="Times New Roman"/>
        </w:rPr>
        <w:t>,</w:t>
      </w:r>
      <w:r w:rsidRPr="008217F8">
        <w:rPr>
          <w:rFonts w:ascii="Times New Roman" w:hAnsi="Times New Roman"/>
        </w:rPr>
        <w:t xml:space="preserve"> </w:t>
      </w:r>
      <w:r w:rsidR="001D09BE" w:rsidRPr="008217F8">
        <w:rPr>
          <w:rFonts w:ascii="Times New Roman" w:hAnsi="Times New Roman"/>
        </w:rPr>
        <w:t>this study</w:t>
      </w:r>
      <w:r w:rsidRPr="008217F8">
        <w:rPr>
          <w:rFonts w:ascii="Times New Roman" w:hAnsi="Times New Roman"/>
        </w:rPr>
        <w:t xml:space="preserve"> suggest</w:t>
      </w:r>
      <w:r w:rsidR="001D09BE" w:rsidRPr="008217F8">
        <w:rPr>
          <w:rFonts w:ascii="Times New Roman" w:hAnsi="Times New Roman"/>
        </w:rPr>
        <w:t>s</w:t>
      </w:r>
      <w:r w:rsidRPr="008217F8">
        <w:rPr>
          <w:rFonts w:ascii="Times New Roman" w:hAnsi="Times New Roman"/>
        </w:rPr>
        <w:t xml:space="preserve"> that social controls (how performance measures are used to manage the performance of the organisation) play</w:t>
      </w:r>
      <w:r w:rsidR="00BF029F" w:rsidRPr="008217F8">
        <w:rPr>
          <w:rFonts w:ascii="Times New Roman" w:hAnsi="Times New Roman"/>
        </w:rPr>
        <w:t xml:space="preserve"> a</w:t>
      </w:r>
      <w:r w:rsidRPr="008217F8">
        <w:rPr>
          <w:rFonts w:ascii="Times New Roman" w:hAnsi="Times New Roman"/>
        </w:rPr>
        <w:t xml:space="preserve"> significant role </w:t>
      </w:r>
      <w:r w:rsidR="00443004" w:rsidRPr="008217F8">
        <w:rPr>
          <w:rFonts w:ascii="Times New Roman" w:hAnsi="Times New Roman"/>
        </w:rPr>
        <w:t>in fostering entrepreneurial orientation</w:t>
      </w:r>
      <w:r w:rsidRPr="008217F8">
        <w:rPr>
          <w:rFonts w:ascii="Times New Roman" w:hAnsi="Times New Roman"/>
        </w:rPr>
        <w:t>.</w:t>
      </w:r>
      <w:r w:rsidR="001D09BE" w:rsidRPr="008217F8">
        <w:rPr>
          <w:rFonts w:ascii="Times New Roman" w:hAnsi="Times New Roman"/>
        </w:rPr>
        <w:t xml:space="preserve"> W</w:t>
      </w:r>
      <w:r w:rsidR="003C54F2" w:rsidRPr="008217F8">
        <w:rPr>
          <w:rFonts w:ascii="Times New Roman" w:hAnsi="Times New Roman"/>
        </w:rPr>
        <w:t>hile</w:t>
      </w:r>
      <w:r w:rsidRPr="008217F8">
        <w:rPr>
          <w:rFonts w:ascii="Times New Roman" w:hAnsi="Times New Roman"/>
        </w:rPr>
        <w:t xml:space="preserve"> </w:t>
      </w:r>
      <w:r w:rsidR="004719CC" w:rsidRPr="008217F8">
        <w:rPr>
          <w:rFonts w:ascii="Times New Roman" w:hAnsi="Times New Roman"/>
        </w:rPr>
        <w:t>C</w:t>
      </w:r>
      <w:r w:rsidR="006824B8" w:rsidRPr="008217F8">
        <w:rPr>
          <w:rFonts w:ascii="Times New Roman" w:hAnsi="Times New Roman"/>
        </w:rPr>
        <w:t>PMS</w:t>
      </w:r>
      <w:r w:rsidRPr="008217F8">
        <w:rPr>
          <w:rFonts w:ascii="Times New Roman" w:hAnsi="Times New Roman"/>
        </w:rPr>
        <w:t xml:space="preserve"> stimulate organisational </w:t>
      </w:r>
      <w:r w:rsidR="003C54F2" w:rsidRPr="008217F8">
        <w:rPr>
          <w:rFonts w:ascii="Times New Roman" w:hAnsi="Times New Roman"/>
        </w:rPr>
        <w:t xml:space="preserve">learning </w:t>
      </w:r>
      <w:r w:rsidRPr="008217F8">
        <w:rPr>
          <w:rFonts w:ascii="Times New Roman" w:hAnsi="Times New Roman"/>
        </w:rPr>
        <w:t xml:space="preserve">and </w:t>
      </w:r>
      <w:r w:rsidR="00440503" w:rsidRPr="008217F8">
        <w:rPr>
          <w:rFonts w:ascii="Times New Roman" w:hAnsi="Times New Roman"/>
        </w:rPr>
        <w:t>MFL</w:t>
      </w:r>
      <w:r w:rsidRPr="008217F8">
        <w:rPr>
          <w:rFonts w:ascii="Times New Roman" w:hAnsi="Times New Roman"/>
        </w:rPr>
        <w:t xml:space="preserve">, social controls drive entrepreneurial behaviours. </w:t>
      </w:r>
      <w:r w:rsidR="002C0183" w:rsidRPr="008217F8">
        <w:rPr>
          <w:rFonts w:ascii="Times New Roman" w:hAnsi="Times New Roman"/>
        </w:rPr>
        <w:t>Therefore, the</w:t>
      </w:r>
      <w:r w:rsidR="001D09BE" w:rsidRPr="008217F8">
        <w:rPr>
          <w:rFonts w:ascii="Times New Roman" w:hAnsi="Times New Roman"/>
        </w:rPr>
        <w:t xml:space="preserve"> authors</w:t>
      </w:r>
      <w:r w:rsidRPr="008217F8">
        <w:rPr>
          <w:rFonts w:ascii="Times New Roman" w:hAnsi="Times New Roman"/>
        </w:rPr>
        <w:t xml:space="preserve"> stress the need to use CPMS alongside an open, participative management approach to reinforce both </w:t>
      </w:r>
      <w:r w:rsidR="00440503" w:rsidRPr="008217F8">
        <w:rPr>
          <w:rFonts w:ascii="Times New Roman" w:hAnsi="Times New Roman"/>
        </w:rPr>
        <w:t>MFL</w:t>
      </w:r>
      <w:r w:rsidRPr="008217F8">
        <w:rPr>
          <w:rFonts w:ascii="Times New Roman" w:hAnsi="Times New Roman"/>
        </w:rPr>
        <w:t xml:space="preserve"> and entrepreneurial orientation; key competencies for sustaining and </w:t>
      </w:r>
      <w:r w:rsidR="00112F79" w:rsidRPr="008217F8">
        <w:rPr>
          <w:rFonts w:ascii="Times New Roman" w:hAnsi="Times New Roman"/>
        </w:rPr>
        <w:t>improving</w:t>
      </w:r>
      <w:r w:rsidRPr="008217F8">
        <w:rPr>
          <w:rFonts w:ascii="Times New Roman" w:hAnsi="Times New Roman"/>
        </w:rPr>
        <w:t xml:space="preserve"> performance in turbulent environments (</w:t>
      </w:r>
      <w:r w:rsidR="00BF029F" w:rsidRPr="008217F8">
        <w:rPr>
          <w:rFonts w:ascii="Times New Roman" w:hAnsi="Times New Roman"/>
        </w:rPr>
        <w:t xml:space="preserve">Rauch </w:t>
      </w:r>
      <w:r w:rsidR="00AD520F" w:rsidRPr="008217F8">
        <w:rPr>
          <w:rFonts w:ascii="Times New Roman" w:hAnsi="Times New Roman"/>
          <w:i/>
        </w:rPr>
        <w:t>et al.</w:t>
      </w:r>
      <w:r w:rsidR="00BF029F" w:rsidRPr="008217F8">
        <w:rPr>
          <w:rFonts w:ascii="Times New Roman" w:hAnsi="Times New Roman"/>
        </w:rPr>
        <w:t>, 2009</w:t>
      </w:r>
      <w:r w:rsidRPr="008217F8">
        <w:rPr>
          <w:rFonts w:ascii="Times New Roman" w:hAnsi="Times New Roman"/>
        </w:rPr>
        <w:t xml:space="preserve">). </w:t>
      </w:r>
    </w:p>
    <w:p w14:paraId="54C69390" w14:textId="05806FEF" w:rsidR="00AD2A52" w:rsidRPr="008217F8" w:rsidRDefault="00AD2A52" w:rsidP="008217F8">
      <w:pPr>
        <w:widowControl w:val="0"/>
        <w:tabs>
          <w:tab w:val="left" w:pos="284"/>
        </w:tabs>
        <w:autoSpaceDE w:val="0"/>
        <w:autoSpaceDN w:val="0"/>
        <w:adjustRightInd w:val="0"/>
        <w:spacing w:after="240" w:line="360" w:lineRule="auto"/>
        <w:ind w:firstLine="720"/>
        <w:jc w:val="both"/>
        <w:rPr>
          <w:rFonts w:ascii="Times New Roman" w:hAnsi="Times New Roman"/>
        </w:rPr>
      </w:pPr>
      <w:r w:rsidRPr="008217F8">
        <w:rPr>
          <w:rFonts w:ascii="Times New Roman" w:hAnsi="Times New Roman"/>
        </w:rPr>
        <w:lastRenderedPageBreak/>
        <w:t xml:space="preserve">From a managerial perspective, the focused </w:t>
      </w:r>
      <w:r w:rsidR="00127B19" w:rsidRPr="008217F8">
        <w:rPr>
          <w:rFonts w:ascii="Times New Roman" w:hAnsi="Times New Roman"/>
        </w:rPr>
        <w:t xml:space="preserve">nature of </w:t>
      </w:r>
      <w:r w:rsidR="00956276" w:rsidRPr="008217F8">
        <w:rPr>
          <w:rFonts w:ascii="Times New Roman" w:hAnsi="Times New Roman"/>
        </w:rPr>
        <w:t>CPMS</w:t>
      </w:r>
      <w:r w:rsidR="00127B19" w:rsidRPr="008217F8">
        <w:rPr>
          <w:rFonts w:ascii="Times New Roman" w:hAnsi="Times New Roman"/>
        </w:rPr>
        <w:t xml:space="preserve"> only </w:t>
      </w:r>
      <w:r w:rsidR="00D6692F" w:rsidRPr="008217F8">
        <w:rPr>
          <w:rFonts w:ascii="Times New Roman" w:hAnsi="Times New Roman"/>
        </w:rPr>
        <w:t>partly provides</w:t>
      </w:r>
      <w:r w:rsidR="008F713D" w:rsidRPr="008217F8">
        <w:rPr>
          <w:rFonts w:ascii="Times New Roman" w:hAnsi="Times New Roman"/>
        </w:rPr>
        <w:t xml:space="preserve"> the information required to manage </w:t>
      </w:r>
      <w:r w:rsidR="00A8682B" w:rsidRPr="008217F8">
        <w:rPr>
          <w:rFonts w:ascii="Times New Roman" w:hAnsi="Times New Roman"/>
        </w:rPr>
        <w:t>organisational</w:t>
      </w:r>
      <w:r w:rsidR="008F713D" w:rsidRPr="008217F8">
        <w:rPr>
          <w:rFonts w:ascii="Times New Roman" w:hAnsi="Times New Roman"/>
        </w:rPr>
        <w:t xml:space="preserve"> performance.</w:t>
      </w:r>
      <w:r w:rsidRPr="008217F8">
        <w:rPr>
          <w:rFonts w:ascii="Times New Roman" w:hAnsi="Times New Roman"/>
        </w:rPr>
        <w:t xml:space="preserve"> </w:t>
      </w:r>
      <w:r w:rsidR="00B20718" w:rsidRPr="008217F8">
        <w:rPr>
          <w:rFonts w:ascii="Times New Roman" w:hAnsi="Times New Roman"/>
        </w:rPr>
        <w:t>This,</w:t>
      </w:r>
      <w:r w:rsidRPr="008217F8">
        <w:rPr>
          <w:rFonts w:ascii="Times New Roman" w:hAnsi="Times New Roman"/>
        </w:rPr>
        <w:t xml:space="preserve"> combined with a directive management approach</w:t>
      </w:r>
      <w:r w:rsidR="00B20718" w:rsidRPr="008217F8">
        <w:rPr>
          <w:rFonts w:ascii="Times New Roman" w:hAnsi="Times New Roman"/>
        </w:rPr>
        <w:t>,</w:t>
      </w:r>
      <w:r w:rsidRPr="008217F8">
        <w:rPr>
          <w:rFonts w:ascii="Times New Roman" w:hAnsi="Times New Roman"/>
        </w:rPr>
        <w:t xml:space="preserve"> </w:t>
      </w:r>
      <w:r w:rsidR="00B20718" w:rsidRPr="008217F8">
        <w:rPr>
          <w:rFonts w:ascii="Times New Roman" w:hAnsi="Times New Roman"/>
        </w:rPr>
        <w:t>results</w:t>
      </w:r>
      <w:r w:rsidRPr="008217F8">
        <w:rPr>
          <w:rFonts w:ascii="Times New Roman" w:hAnsi="Times New Roman"/>
        </w:rPr>
        <w:t xml:space="preserve"> in manage</w:t>
      </w:r>
      <w:r w:rsidR="00B37106" w:rsidRPr="008217F8">
        <w:rPr>
          <w:rFonts w:ascii="Times New Roman" w:hAnsi="Times New Roman"/>
        </w:rPr>
        <w:t>rial</w:t>
      </w:r>
      <w:r w:rsidRPr="008217F8">
        <w:rPr>
          <w:rFonts w:ascii="Times New Roman" w:hAnsi="Times New Roman"/>
        </w:rPr>
        <w:t xml:space="preserve"> decisions based on limited information and</w:t>
      </w:r>
      <w:r w:rsidR="00E331D1" w:rsidRPr="008217F8">
        <w:rPr>
          <w:rFonts w:ascii="Times New Roman" w:hAnsi="Times New Roman"/>
        </w:rPr>
        <w:t xml:space="preserve"> a</w:t>
      </w:r>
      <w:r w:rsidRPr="008217F8">
        <w:rPr>
          <w:rFonts w:ascii="Times New Roman" w:hAnsi="Times New Roman"/>
        </w:rPr>
        <w:t xml:space="preserve"> lack of open</w:t>
      </w:r>
      <w:r w:rsidR="001F4976" w:rsidRPr="008217F8">
        <w:rPr>
          <w:rFonts w:ascii="Times New Roman" w:hAnsi="Times New Roman"/>
        </w:rPr>
        <w:t xml:space="preserve"> </w:t>
      </w:r>
      <w:r w:rsidRPr="008217F8">
        <w:rPr>
          <w:rFonts w:ascii="Times New Roman" w:hAnsi="Times New Roman"/>
        </w:rPr>
        <w:t>comm</w:t>
      </w:r>
      <w:r w:rsidR="006B68A0" w:rsidRPr="008217F8">
        <w:rPr>
          <w:rFonts w:ascii="Times New Roman" w:hAnsi="Times New Roman"/>
        </w:rPr>
        <w:t>unication.</w:t>
      </w:r>
      <w:r w:rsidR="00120626" w:rsidRPr="008217F8">
        <w:rPr>
          <w:rFonts w:ascii="Times New Roman" w:hAnsi="Times New Roman"/>
        </w:rPr>
        <w:t xml:space="preserve"> </w:t>
      </w:r>
      <w:r w:rsidR="00672709" w:rsidRPr="008217F8">
        <w:rPr>
          <w:rFonts w:ascii="Times New Roman" w:hAnsi="Times New Roman"/>
        </w:rPr>
        <w:t>T</w:t>
      </w:r>
      <w:r w:rsidR="002C665C" w:rsidRPr="008217F8">
        <w:rPr>
          <w:rFonts w:ascii="Times New Roman" w:hAnsi="Times New Roman"/>
        </w:rPr>
        <w:t>herefore, t</w:t>
      </w:r>
      <w:r w:rsidR="00672709" w:rsidRPr="008217F8">
        <w:rPr>
          <w:rFonts w:ascii="Times New Roman" w:hAnsi="Times New Roman"/>
        </w:rPr>
        <w:t>o</w:t>
      </w:r>
      <w:r w:rsidRPr="008217F8">
        <w:rPr>
          <w:rFonts w:ascii="Times New Roman" w:hAnsi="Times New Roman"/>
        </w:rPr>
        <w:t xml:space="preserve"> enco</w:t>
      </w:r>
      <w:r w:rsidR="008E5ABA" w:rsidRPr="008217F8">
        <w:rPr>
          <w:rFonts w:ascii="Times New Roman" w:hAnsi="Times New Roman"/>
        </w:rPr>
        <w:t>urage entrepreneurial behaviour</w:t>
      </w:r>
      <w:r w:rsidRPr="008217F8">
        <w:rPr>
          <w:rFonts w:ascii="Times New Roman" w:hAnsi="Times New Roman"/>
        </w:rPr>
        <w:t>,</w:t>
      </w:r>
      <w:r w:rsidR="008E5ABA" w:rsidRPr="008217F8">
        <w:rPr>
          <w:rFonts w:ascii="Times New Roman" w:hAnsi="Times New Roman"/>
        </w:rPr>
        <w:t xml:space="preserve"> travel agency</w:t>
      </w:r>
      <w:r w:rsidRPr="008217F8">
        <w:rPr>
          <w:rFonts w:ascii="Times New Roman" w:hAnsi="Times New Roman"/>
        </w:rPr>
        <w:t xml:space="preserve"> managers </w:t>
      </w:r>
      <w:r w:rsidR="00B20718" w:rsidRPr="008217F8">
        <w:rPr>
          <w:rFonts w:ascii="Times New Roman" w:hAnsi="Times New Roman"/>
        </w:rPr>
        <w:t>must</w:t>
      </w:r>
      <w:r w:rsidRPr="008217F8">
        <w:rPr>
          <w:rFonts w:ascii="Times New Roman" w:hAnsi="Times New Roman"/>
        </w:rPr>
        <w:t xml:space="preserve"> </w:t>
      </w:r>
      <w:r w:rsidR="00D6692F" w:rsidRPr="008217F8">
        <w:rPr>
          <w:rFonts w:ascii="Times New Roman" w:hAnsi="Times New Roman"/>
        </w:rPr>
        <w:t>adapt</w:t>
      </w:r>
      <w:r w:rsidR="0065299A" w:rsidRPr="008217F8">
        <w:rPr>
          <w:rFonts w:ascii="Times New Roman" w:hAnsi="Times New Roman"/>
        </w:rPr>
        <w:t xml:space="preserve"> in</w:t>
      </w:r>
      <w:r w:rsidRPr="008217F8">
        <w:rPr>
          <w:rFonts w:ascii="Times New Roman" w:hAnsi="Times New Roman"/>
        </w:rPr>
        <w:t xml:space="preserve"> two</w:t>
      </w:r>
      <w:r w:rsidR="0065299A" w:rsidRPr="008217F8">
        <w:rPr>
          <w:rFonts w:ascii="Times New Roman" w:hAnsi="Times New Roman"/>
        </w:rPr>
        <w:t xml:space="preserve"> key</w:t>
      </w:r>
      <w:r w:rsidRPr="008217F8">
        <w:rPr>
          <w:rFonts w:ascii="Times New Roman" w:hAnsi="Times New Roman"/>
        </w:rPr>
        <w:t xml:space="preserve"> </w:t>
      </w:r>
      <w:r w:rsidR="00D6692F" w:rsidRPr="008217F8">
        <w:rPr>
          <w:rFonts w:ascii="Times New Roman" w:hAnsi="Times New Roman"/>
        </w:rPr>
        <w:t>areas</w:t>
      </w:r>
      <w:r w:rsidRPr="008217F8">
        <w:rPr>
          <w:rFonts w:ascii="Times New Roman" w:hAnsi="Times New Roman"/>
        </w:rPr>
        <w:t xml:space="preserve">. First, the scope and structure of their PMS </w:t>
      </w:r>
      <w:r w:rsidR="005C7080" w:rsidRPr="008217F8">
        <w:rPr>
          <w:rFonts w:ascii="Times New Roman" w:hAnsi="Times New Roman"/>
        </w:rPr>
        <w:t>must</w:t>
      </w:r>
      <w:r w:rsidRPr="008217F8">
        <w:rPr>
          <w:rFonts w:ascii="Times New Roman" w:hAnsi="Times New Roman"/>
        </w:rPr>
        <w:t xml:space="preserve"> be reviewed to </w:t>
      </w:r>
      <w:r w:rsidR="004A3532">
        <w:rPr>
          <w:rFonts w:ascii="Times New Roman" w:hAnsi="Times New Roman"/>
        </w:rPr>
        <w:t>tweak</w:t>
      </w:r>
      <w:r w:rsidRPr="008217F8">
        <w:rPr>
          <w:rFonts w:ascii="Times New Roman" w:hAnsi="Times New Roman"/>
        </w:rPr>
        <w:t xml:space="preserve"> </w:t>
      </w:r>
      <w:r w:rsidR="004A3532">
        <w:rPr>
          <w:rFonts w:ascii="Times New Roman" w:hAnsi="Times New Roman"/>
        </w:rPr>
        <w:t>their</w:t>
      </w:r>
      <w:r w:rsidRPr="008217F8">
        <w:rPr>
          <w:rFonts w:ascii="Times New Roman" w:hAnsi="Times New Roman"/>
        </w:rPr>
        <w:t xml:space="preserve"> focus from financial outcomes</w:t>
      </w:r>
      <w:r w:rsidR="00AD430A" w:rsidRPr="008217F8">
        <w:rPr>
          <w:rFonts w:ascii="Times New Roman" w:hAnsi="Times New Roman"/>
        </w:rPr>
        <w:t xml:space="preserve"> (</w:t>
      </w:r>
      <w:r w:rsidR="00D55C1D" w:rsidRPr="008217F8">
        <w:rPr>
          <w:rFonts w:ascii="Times New Roman" w:hAnsi="Times New Roman"/>
        </w:rPr>
        <w:t>exploitation)</w:t>
      </w:r>
      <w:r w:rsidR="00AD430A" w:rsidRPr="008217F8">
        <w:rPr>
          <w:rFonts w:ascii="Times New Roman" w:hAnsi="Times New Roman"/>
        </w:rPr>
        <w:t>,</w:t>
      </w:r>
      <w:r w:rsidRPr="008217F8">
        <w:rPr>
          <w:rFonts w:ascii="Times New Roman" w:hAnsi="Times New Roman"/>
        </w:rPr>
        <w:t xml:space="preserve"> to include exploration, entrepreneurship</w:t>
      </w:r>
      <w:r w:rsidR="00372F04" w:rsidRPr="008217F8">
        <w:rPr>
          <w:rFonts w:ascii="Times New Roman" w:hAnsi="Times New Roman"/>
        </w:rPr>
        <w:t>,</w:t>
      </w:r>
      <w:r w:rsidRPr="008217F8">
        <w:rPr>
          <w:rFonts w:ascii="Times New Roman" w:hAnsi="Times New Roman"/>
        </w:rPr>
        <w:t xml:space="preserve"> and innovation</w:t>
      </w:r>
      <w:r w:rsidR="00372F04" w:rsidRPr="008217F8">
        <w:rPr>
          <w:rFonts w:ascii="Times New Roman" w:hAnsi="Times New Roman"/>
        </w:rPr>
        <w:t>-</w:t>
      </w:r>
      <w:r w:rsidRPr="008217F8">
        <w:rPr>
          <w:rFonts w:ascii="Times New Roman" w:hAnsi="Times New Roman"/>
        </w:rPr>
        <w:t xml:space="preserve">related outcomes. Second, </w:t>
      </w:r>
      <w:r w:rsidR="00EB7C56" w:rsidRPr="008217F8">
        <w:rPr>
          <w:rFonts w:ascii="Times New Roman" w:hAnsi="Times New Roman"/>
        </w:rPr>
        <w:t>managers</w:t>
      </w:r>
      <w:r w:rsidR="00A424AF" w:rsidRPr="008217F8">
        <w:rPr>
          <w:rFonts w:ascii="Times New Roman" w:hAnsi="Times New Roman"/>
        </w:rPr>
        <w:t xml:space="preserve"> must</w:t>
      </w:r>
      <w:r w:rsidR="00600DF0" w:rsidRPr="008217F8">
        <w:rPr>
          <w:rFonts w:ascii="Times New Roman" w:hAnsi="Times New Roman"/>
        </w:rPr>
        <w:t xml:space="preserve"> understand customer value</w:t>
      </w:r>
      <w:r w:rsidR="00A424AF" w:rsidRPr="008217F8">
        <w:rPr>
          <w:rFonts w:ascii="Times New Roman" w:hAnsi="Times New Roman"/>
        </w:rPr>
        <w:t>s</w:t>
      </w:r>
      <w:r w:rsidR="004A3532">
        <w:rPr>
          <w:rFonts w:ascii="Times New Roman" w:hAnsi="Times New Roman"/>
        </w:rPr>
        <w:t xml:space="preserve">, </w:t>
      </w:r>
      <w:r w:rsidR="00600DF0" w:rsidRPr="008217F8">
        <w:rPr>
          <w:rFonts w:ascii="Times New Roman" w:hAnsi="Times New Roman"/>
        </w:rPr>
        <w:t>preferences</w:t>
      </w:r>
      <w:r w:rsidR="004A3532">
        <w:rPr>
          <w:rFonts w:ascii="Times New Roman" w:hAnsi="Times New Roman"/>
        </w:rPr>
        <w:t>, and</w:t>
      </w:r>
      <w:r w:rsidR="00600DF0" w:rsidRPr="008217F8">
        <w:rPr>
          <w:rFonts w:ascii="Times New Roman" w:hAnsi="Times New Roman"/>
        </w:rPr>
        <w:t xml:space="preserve"> changing </w:t>
      </w:r>
      <w:r w:rsidR="007F36CD" w:rsidRPr="008217F8">
        <w:rPr>
          <w:rFonts w:ascii="Times New Roman" w:hAnsi="Times New Roman"/>
        </w:rPr>
        <w:t xml:space="preserve">market </w:t>
      </w:r>
      <w:r w:rsidR="00600DF0" w:rsidRPr="008217F8">
        <w:rPr>
          <w:rFonts w:ascii="Times New Roman" w:hAnsi="Times New Roman"/>
        </w:rPr>
        <w:t xml:space="preserve">dynamics </w:t>
      </w:r>
      <w:r w:rsidR="007F36CD" w:rsidRPr="008217F8">
        <w:rPr>
          <w:rFonts w:ascii="Times New Roman" w:hAnsi="Times New Roman"/>
        </w:rPr>
        <w:t xml:space="preserve">(Keszey and Biemans, 2016). </w:t>
      </w:r>
      <w:r w:rsidR="00600DF0" w:rsidRPr="008217F8">
        <w:rPr>
          <w:rFonts w:ascii="Times New Roman" w:hAnsi="Times New Roman"/>
        </w:rPr>
        <w:t xml:space="preserve">Thus, </w:t>
      </w:r>
      <w:r w:rsidRPr="008217F8">
        <w:rPr>
          <w:rFonts w:ascii="Times New Roman" w:hAnsi="Times New Roman"/>
        </w:rPr>
        <w:t xml:space="preserve">management routines </w:t>
      </w:r>
      <w:r w:rsidR="00EF276F" w:rsidRPr="008217F8">
        <w:rPr>
          <w:rFonts w:ascii="Times New Roman" w:hAnsi="Times New Roman"/>
        </w:rPr>
        <w:t>must</w:t>
      </w:r>
      <w:r w:rsidR="00F5654C" w:rsidRPr="008217F8">
        <w:rPr>
          <w:rFonts w:ascii="Times New Roman" w:hAnsi="Times New Roman"/>
        </w:rPr>
        <w:t xml:space="preserve"> change from directive command-and-c</w:t>
      </w:r>
      <w:r w:rsidRPr="008217F8">
        <w:rPr>
          <w:rFonts w:ascii="Times New Roman" w:hAnsi="Times New Roman"/>
        </w:rPr>
        <w:t>ontrol</w:t>
      </w:r>
      <w:r w:rsidR="00F5654C" w:rsidRPr="008217F8">
        <w:rPr>
          <w:rFonts w:ascii="Times New Roman" w:hAnsi="Times New Roman"/>
        </w:rPr>
        <w:t xml:space="preserve"> </w:t>
      </w:r>
      <w:r w:rsidR="00E50E80" w:rsidRPr="008217F8">
        <w:rPr>
          <w:rFonts w:ascii="Times New Roman" w:hAnsi="Times New Roman"/>
        </w:rPr>
        <w:t>tactics</w:t>
      </w:r>
      <w:r w:rsidR="00AD430A" w:rsidRPr="008217F8">
        <w:rPr>
          <w:rFonts w:ascii="Times New Roman" w:hAnsi="Times New Roman"/>
        </w:rPr>
        <w:t xml:space="preserve"> towards more open, </w:t>
      </w:r>
      <w:r w:rsidRPr="008217F8">
        <w:rPr>
          <w:rFonts w:ascii="Times New Roman" w:hAnsi="Times New Roman"/>
        </w:rPr>
        <w:t>participative approaches</w:t>
      </w:r>
      <w:r w:rsidR="00921822" w:rsidRPr="008217F8">
        <w:rPr>
          <w:rFonts w:ascii="Times New Roman" w:hAnsi="Times New Roman"/>
        </w:rPr>
        <w:t>.</w:t>
      </w:r>
    </w:p>
    <w:p w14:paraId="6117DE37" w14:textId="51510488" w:rsidR="004D59C5" w:rsidRPr="008217F8" w:rsidRDefault="009F4250" w:rsidP="008217F8">
      <w:pPr>
        <w:widowControl w:val="0"/>
        <w:tabs>
          <w:tab w:val="left" w:pos="284"/>
        </w:tabs>
        <w:autoSpaceDE w:val="0"/>
        <w:autoSpaceDN w:val="0"/>
        <w:adjustRightInd w:val="0"/>
        <w:spacing w:after="240" w:line="360" w:lineRule="auto"/>
        <w:ind w:firstLine="720"/>
        <w:jc w:val="both"/>
        <w:rPr>
          <w:rFonts w:ascii="Times New Roman" w:hAnsi="Times New Roman"/>
        </w:rPr>
      </w:pPr>
      <w:r w:rsidRPr="008217F8">
        <w:rPr>
          <w:rFonts w:ascii="Times New Roman" w:hAnsi="Times New Roman"/>
        </w:rPr>
        <w:t>Nonetheless</w:t>
      </w:r>
      <w:r w:rsidR="004D59C5" w:rsidRPr="008217F8">
        <w:rPr>
          <w:rFonts w:ascii="Times New Roman" w:hAnsi="Times New Roman"/>
        </w:rPr>
        <w:t xml:space="preserve">, </w:t>
      </w:r>
      <w:r w:rsidR="006C3438" w:rsidRPr="008217F8">
        <w:rPr>
          <w:rFonts w:ascii="Times New Roman" w:hAnsi="Times New Roman"/>
        </w:rPr>
        <w:t>this</w:t>
      </w:r>
      <w:r w:rsidR="004D59C5" w:rsidRPr="008217F8">
        <w:rPr>
          <w:rFonts w:ascii="Times New Roman" w:hAnsi="Times New Roman"/>
        </w:rPr>
        <w:t xml:space="preserve"> study </w:t>
      </w:r>
      <w:r w:rsidR="006B5A61" w:rsidRPr="008217F8">
        <w:rPr>
          <w:rFonts w:ascii="Times New Roman" w:hAnsi="Times New Roman"/>
        </w:rPr>
        <w:t>reiterates</w:t>
      </w:r>
      <w:r w:rsidR="004D59C5" w:rsidRPr="008217F8">
        <w:rPr>
          <w:rFonts w:ascii="Times New Roman" w:hAnsi="Times New Roman"/>
        </w:rPr>
        <w:t xml:space="preserve"> that CPMS </w:t>
      </w:r>
      <w:r w:rsidR="00D26B46" w:rsidRPr="008217F8">
        <w:rPr>
          <w:rFonts w:ascii="Times New Roman" w:hAnsi="Times New Roman"/>
        </w:rPr>
        <w:t>are</w:t>
      </w:r>
      <w:r w:rsidR="004D59C5" w:rsidRPr="008217F8">
        <w:rPr>
          <w:rFonts w:ascii="Times New Roman" w:hAnsi="Times New Roman"/>
        </w:rPr>
        <w:t xml:space="preserve"> valuable instrument</w:t>
      </w:r>
      <w:r w:rsidR="00D26B46" w:rsidRPr="008217F8">
        <w:rPr>
          <w:rFonts w:ascii="Times New Roman" w:hAnsi="Times New Roman"/>
        </w:rPr>
        <w:t>s</w:t>
      </w:r>
      <w:r w:rsidR="004D59C5" w:rsidRPr="008217F8">
        <w:rPr>
          <w:rFonts w:ascii="Times New Roman" w:hAnsi="Times New Roman"/>
        </w:rPr>
        <w:t xml:space="preserve"> </w:t>
      </w:r>
      <w:r w:rsidR="00AD1D5A" w:rsidRPr="008217F8">
        <w:rPr>
          <w:rFonts w:ascii="Times New Roman" w:hAnsi="Times New Roman"/>
        </w:rPr>
        <w:t>for evaluating</w:t>
      </w:r>
      <w:r w:rsidR="004D59C5" w:rsidRPr="008217F8">
        <w:rPr>
          <w:rFonts w:ascii="Times New Roman" w:hAnsi="Times New Roman"/>
        </w:rPr>
        <w:t xml:space="preserve"> finan</w:t>
      </w:r>
      <w:r w:rsidR="0017388E">
        <w:rPr>
          <w:rFonts w:ascii="Times New Roman" w:hAnsi="Times New Roman"/>
        </w:rPr>
        <w:t>cial and nonfinancial measures,</w:t>
      </w:r>
      <w:r w:rsidR="004D59C5" w:rsidRPr="008217F8">
        <w:rPr>
          <w:rFonts w:ascii="Times New Roman" w:hAnsi="Times New Roman"/>
        </w:rPr>
        <w:t xml:space="preserve"> </w:t>
      </w:r>
      <w:r w:rsidR="00C17FC3" w:rsidRPr="008217F8">
        <w:rPr>
          <w:rFonts w:ascii="Times New Roman" w:hAnsi="Times New Roman"/>
        </w:rPr>
        <w:t xml:space="preserve">and </w:t>
      </w:r>
      <w:r w:rsidR="005459ED" w:rsidRPr="008217F8">
        <w:rPr>
          <w:rFonts w:ascii="Times New Roman" w:hAnsi="Times New Roman"/>
        </w:rPr>
        <w:t xml:space="preserve">that </w:t>
      </w:r>
      <w:r w:rsidR="00E331D1" w:rsidRPr="008217F8">
        <w:rPr>
          <w:rFonts w:ascii="Times New Roman" w:hAnsi="Times New Roman"/>
        </w:rPr>
        <w:t xml:space="preserve">they can </w:t>
      </w:r>
      <w:r w:rsidR="00C17FC3" w:rsidRPr="008217F8">
        <w:rPr>
          <w:rFonts w:ascii="Times New Roman" w:hAnsi="Times New Roman"/>
        </w:rPr>
        <w:t>impact on performance and success in travel agencies and</w:t>
      </w:r>
      <w:r w:rsidR="004D59C5" w:rsidRPr="008217F8">
        <w:rPr>
          <w:rFonts w:ascii="Times New Roman" w:hAnsi="Times New Roman"/>
        </w:rPr>
        <w:t xml:space="preserve"> </w:t>
      </w:r>
      <w:r w:rsidR="00290D2C" w:rsidRPr="008217F8">
        <w:rPr>
          <w:rFonts w:ascii="Times New Roman" w:hAnsi="Times New Roman"/>
        </w:rPr>
        <w:t>similar organisational settings</w:t>
      </w:r>
      <w:r w:rsidR="00795481" w:rsidRPr="008217F8">
        <w:rPr>
          <w:rFonts w:ascii="Times New Roman" w:hAnsi="Times New Roman"/>
        </w:rPr>
        <w:t xml:space="preserve"> (Magno </w:t>
      </w:r>
      <w:r w:rsidR="00795481" w:rsidRPr="008217F8">
        <w:rPr>
          <w:rFonts w:ascii="Times New Roman" w:hAnsi="Times New Roman"/>
          <w:i/>
        </w:rPr>
        <w:t>et al.</w:t>
      </w:r>
      <w:r w:rsidR="006A235E" w:rsidRPr="008217F8">
        <w:rPr>
          <w:rFonts w:ascii="Times New Roman" w:hAnsi="Times New Roman"/>
          <w:i/>
        </w:rPr>
        <w:t>,</w:t>
      </w:r>
      <w:r w:rsidR="00795481" w:rsidRPr="008217F8">
        <w:rPr>
          <w:rFonts w:ascii="Times New Roman" w:hAnsi="Times New Roman"/>
        </w:rPr>
        <w:t xml:space="preserve"> 2017)</w:t>
      </w:r>
      <w:r w:rsidR="004D59C5" w:rsidRPr="008217F8">
        <w:rPr>
          <w:rFonts w:ascii="Times New Roman" w:hAnsi="Times New Roman"/>
        </w:rPr>
        <w:t xml:space="preserve">. </w:t>
      </w:r>
      <w:r w:rsidR="0017388E">
        <w:rPr>
          <w:rFonts w:ascii="Times New Roman" w:hAnsi="Times New Roman"/>
        </w:rPr>
        <w:t>However, d</w:t>
      </w:r>
      <w:r w:rsidR="00290D2C" w:rsidRPr="008217F8">
        <w:rPr>
          <w:rFonts w:ascii="Times New Roman" w:hAnsi="Times New Roman"/>
        </w:rPr>
        <w:t>esigning effective and appropriate</w:t>
      </w:r>
      <w:r w:rsidR="004D59C5" w:rsidRPr="008217F8">
        <w:rPr>
          <w:rFonts w:ascii="Times New Roman" w:hAnsi="Times New Roman"/>
        </w:rPr>
        <w:t xml:space="preserve"> performance measurement tools </w:t>
      </w:r>
      <w:r w:rsidR="00290D2C" w:rsidRPr="008217F8">
        <w:rPr>
          <w:rFonts w:ascii="Times New Roman" w:hAnsi="Times New Roman"/>
        </w:rPr>
        <w:t>is</w:t>
      </w:r>
      <w:r w:rsidR="004D59C5" w:rsidRPr="008217F8">
        <w:rPr>
          <w:rFonts w:ascii="Times New Roman" w:hAnsi="Times New Roman"/>
        </w:rPr>
        <w:t xml:space="preserve"> </w:t>
      </w:r>
      <w:r w:rsidR="00290D2C" w:rsidRPr="008217F8">
        <w:rPr>
          <w:rFonts w:ascii="Times New Roman" w:hAnsi="Times New Roman"/>
        </w:rPr>
        <w:t>challenging</w:t>
      </w:r>
      <w:r w:rsidR="004D59C5" w:rsidRPr="008217F8">
        <w:rPr>
          <w:rFonts w:ascii="Times New Roman" w:hAnsi="Times New Roman"/>
        </w:rPr>
        <w:t xml:space="preserve">. Relatively little is known about </w:t>
      </w:r>
      <w:r w:rsidR="00CE3C36" w:rsidRPr="008217F8">
        <w:rPr>
          <w:rFonts w:ascii="Times New Roman" w:hAnsi="Times New Roman"/>
        </w:rPr>
        <w:t>C</w:t>
      </w:r>
      <w:r w:rsidR="00412483" w:rsidRPr="008217F8">
        <w:rPr>
          <w:rFonts w:ascii="Times New Roman" w:hAnsi="Times New Roman"/>
        </w:rPr>
        <w:t>PMS</w:t>
      </w:r>
      <w:r w:rsidR="004D59C5" w:rsidRPr="008217F8">
        <w:rPr>
          <w:rFonts w:ascii="Times New Roman" w:hAnsi="Times New Roman"/>
        </w:rPr>
        <w:t xml:space="preserve"> in</w:t>
      </w:r>
      <w:r w:rsidR="005F0288" w:rsidRPr="008217F8">
        <w:rPr>
          <w:rFonts w:ascii="Times New Roman" w:hAnsi="Times New Roman"/>
        </w:rPr>
        <w:t xml:space="preserve"> the</w:t>
      </w:r>
      <w:r w:rsidR="004D59C5" w:rsidRPr="008217F8">
        <w:rPr>
          <w:rFonts w:ascii="Times New Roman" w:hAnsi="Times New Roman"/>
        </w:rPr>
        <w:t xml:space="preserve"> </w:t>
      </w:r>
      <w:r w:rsidR="00B50247" w:rsidRPr="008217F8">
        <w:rPr>
          <w:rFonts w:ascii="Times New Roman" w:hAnsi="Times New Roman"/>
        </w:rPr>
        <w:t xml:space="preserve">hospitality and </w:t>
      </w:r>
      <w:r w:rsidR="004D59C5" w:rsidRPr="008217F8">
        <w:rPr>
          <w:rFonts w:ascii="Times New Roman" w:hAnsi="Times New Roman"/>
        </w:rPr>
        <w:t xml:space="preserve">tourism </w:t>
      </w:r>
      <w:r w:rsidR="00E331D1" w:rsidRPr="008217F8">
        <w:rPr>
          <w:rFonts w:ascii="Times New Roman" w:hAnsi="Times New Roman"/>
        </w:rPr>
        <w:t>sector</w:t>
      </w:r>
      <w:r w:rsidR="005F0288" w:rsidRPr="008217F8">
        <w:rPr>
          <w:rFonts w:ascii="Times New Roman" w:hAnsi="Times New Roman"/>
        </w:rPr>
        <w:t>, the travel agency context</w:t>
      </w:r>
      <w:r w:rsidR="004D59C5" w:rsidRPr="008217F8">
        <w:rPr>
          <w:rFonts w:ascii="Times New Roman" w:hAnsi="Times New Roman"/>
        </w:rPr>
        <w:t xml:space="preserve">, </w:t>
      </w:r>
      <w:r w:rsidR="005F0288" w:rsidRPr="008217F8">
        <w:rPr>
          <w:rFonts w:ascii="Times New Roman" w:hAnsi="Times New Roman"/>
        </w:rPr>
        <w:t>or the Middle-East</w:t>
      </w:r>
      <w:r w:rsidR="00BA181E" w:rsidRPr="008217F8">
        <w:rPr>
          <w:rFonts w:ascii="Times New Roman" w:hAnsi="Times New Roman"/>
        </w:rPr>
        <w:t>ern</w:t>
      </w:r>
      <w:r w:rsidR="005F0288" w:rsidRPr="008217F8">
        <w:rPr>
          <w:rFonts w:ascii="Times New Roman" w:hAnsi="Times New Roman"/>
        </w:rPr>
        <w:t xml:space="preserve"> </w:t>
      </w:r>
      <w:r w:rsidR="00E331D1" w:rsidRPr="008217F8">
        <w:rPr>
          <w:rFonts w:ascii="Times New Roman" w:hAnsi="Times New Roman"/>
        </w:rPr>
        <w:t>setting</w:t>
      </w:r>
      <w:r w:rsidR="004D59C5" w:rsidRPr="008217F8">
        <w:rPr>
          <w:rFonts w:ascii="Times New Roman" w:hAnsi="Times New Roman"/>
        </w:rPr>
        <w:t xml:space="preserve">. </w:t>
      </w:r>
      <w:r w:rsidR="00F4299B" w:rsidRPr="008217F8">
        <w:rPr>
          <w:rFonts w:ascii="Times New Roman" w:hAnsi="Times New Roman"/>
        </w:rPr>
        <w:t xml:space="preserve">Within </w:t>
      </w:r>
      <w:r w:rsidR="004B5B35" w:rsidRPr="008217F8">
        <w:rPr>
          <w:rFonts w:ascii="Times New Roman" w:hAnsi="Times New Roman"/>
        </w:rPr>
        <w:t>this</w:t>
      </w:r>
      <w:r w:rsidR="00F4299B" w:rsidRPr="008217F8">
        <w:rPr>
          <w:rFonts w:ascii="Times New Roman" w:hAnsi="Times New Roman"/>
        </w:rPr>
        <w:t xml:space="preserve"> context, prior studies discussing performance measurement </w:t>
      </w:r>
      <w:r w:rsidR="00EE4A3B" w:rsidRPr="008217F8">
        <w:rPr>
          <w:rFonts w:ascii="Times New Roman" w:hAnsi="Times New Roman"/>
        </w:rPr>
        <w:t>often</w:t>
      </w:r>
      <w:r w:rsidR="00F4299B" w:rsidRPr="008217F8">
        <w:rPr>
          <w:rFonts w:ascii="Times New Roman" w:hAnsi="Times New Roman"/>
        </w:rPr>
        <w:t xml:space="preserve"> focus on the financial performance of firms</w:t>
      </w:r>
      <w:r w:rsidR="00F4299B" w:rsidRPr="008217F8">
        <w:rPr>
          <w:rFonts w:ascii="Times New Roman" w:hAnsi="Times New Roman"/>
          <w:noProof/>
        </w:rPr>
        <w:t xml:space="preserve"> (Huang, 2008; Sainaghi </w:t>
      </w:r>
      <w:r w:rsidR="00F4299B" w:rsidRPr="008217F8">
        <w:rPr>
          <w:rFonts w:ascii="Times New Roman" w:hAnsi="Times New Roman"/>
          <w:i/>
          <w:noProof/>
        </w:rPr>
        <w:t>et al.,</w:t>
      </w:r>
      <w:r w:rsidR="00F4299B" w:rsidRPr="008217F8">
        <w:rPr>
          <w:rFonts w:ascii="Times New Roman" w:hAnsi="Times New Roman"/>
          <w:noProof/>
        </w:rPr>
        <w:t xml:space="preserve"> 2017</w:t>
      </w:r>
      <w:r w:rsidR="00E759B1" w:rsidRPr="008217F8">
        <w:rPr>
          <w:rFonts w:ascii="Times New Roman" w:hAnsi="Times New Roman"/>
          <w:noProof/>
        </w:rPr>
        <w:t>)</w:t>
      </w:r>
      <w:r w:rsidR="00F4299B" w:rsidRPr="008217F8">
        <w:rPr>
          <w:rFonts w:ascii="Times New Roman" w:hAnsi="Times New Roman"/>
        </w:rPr>
        <w:t xml:space="preserve">. </w:t>
      </w:r>
      <w:r w:rsidR="004D59C5" w:rsidRPr="008217F8">
        <w:rPr>
          <w:rFonts w:ascii="Times New Roman" w:hAnsi="Times New Roman"/>
        </w:rPr>
        <w:t xml:space="preserve">Thus, </w:t>
      </w:r>
      <w:r w:rsidR="001640F1">
        <w:rPr>
          <w:rFonts w:ascii="Times New Roman" w:hAnsi="Times New Roman"/>
        </w:rPr>
        <w:t>this study provides</w:t>
      </w:r>
      <w:r w:rsidR="0066158C" w:rsidRPr="008217F8">
        <w:rPr>
          <w:rFonts w:ascii="Times New Roman" w:hAnsi="Times New Roman"/>
        </w:rPr>
        <w:t xml:space="preserve"> further insight into performance measurement </w:t>
      </w:r>
      <w:r w:rsidR="00E527A0" w:rsidRPr="008217F8">
        <w:rPr>
          <w:rFonts w:ascii="Times New Roman" w:hAnsi="Times New Roman"/>
        </w:rPr>
        <w:t>for</w:t>
      </w:r>
      <w:r w:rsidR="0066158C" w:rsidRPr="008217F8">
        <w:rPr>
          <w:rFonts w:ascii="Times New Roman" w:hAnsi="Times New Roman"/>
        </w:rPr>
        <w:t xml:space="preserve"> similar </w:t>
      </w:r>
      <w:r w:rsidR="00BC3ACE" w:rsidRPr="008217F8">
        <w:rPr>
          <w:rFonts w:ascii="Times New Roman" w:hAnsi="Times New Roman"/>
        </w:rPr>
        <w:t>organi</w:t>
      </w:r>
      <w:r w:rsidR="002C417B" w:rsidRPr="008217F8">
        <w:rPr>
          <w:rFonts w:ascii="Times New Roman" w:hAnsi="Times New Roman"/>
        </w:rPr>
        <w:t>s</w:t>
      </w:r>
      <w:r w:rsidR="00BC3ACE" w:rsidRPr="008217F8">
        <w:rPr>
          <w:rFonts w:ascii="Times New Roman" w:hAnsi="Times New Roman"/>
        </w:rPr>
        <w:t>ations</w:t>
      </w:r>
      <w:r w:rsidR="0066158C" w:rsidRPr="008217F8">
        <w:rPr>
          <w:rFonts w:ascii="Times New Roman" w:hAnsi="Times New Roman"/>
        </w:rPr>
        <w:t xml:space="preserve"> operating </w:t>
      </w:r>
      <w:r w:rsidR="00E60576" w:rsidRPr="008217F8">
        <w:rPr>
          <w:rFonts w:ascii="Times New Roman" w:hAnsi="Times New Roman"/>
        </w:rPr>
        <w:t>across</w:t>
      </w:r>
      <w:r w:rsidR="0066158C" w:rsidRPr="008217F8">
        <w:rPr>
          <w:rFonts w:ascii="Times New Roman" w:hAnsi="Times New Roman"/>
        </w:rPr>
        <w:t xml:space="preserve"> the region (</w:t>
      </w:r>
      <w:r w:rsidR="009C1815" w:rsidRPr="008217F8">
        <w:rPr>
          <w:rFonts w:ascii="Times New Roman" w:hAnsi="Times New Roman"/>
        </w:rPr>
        <w:t>Jwijati and Bititci, 2015</w:t>
      </w:r>
      <w:r w:rsidR="0066158C" w:rsidRPr="008217F8">
        <w:rPr>
          <w:rFonts w:ascii="Times New Roman" w:hAnsi="Times New Roman"/>
        </w:rPr>
        <w:t>)</w:t>
      </w:r>
      <w:r w:rsidR="004D59C5" w:rsidRPr="008217F8">
        <w:rPr>
          <w:rFonts w:ascii="Times New Roman" w:hAnsi="Times New Roman"/>
        </w:rPr>
        <w:t>.</w:t>
      </w:r>
      <w:r w:rsidR="001640F1">
        <w:rPr>
          <w:rFonts w:ascii="Times New Roman" w:hAnsi="Times New Roman"/>
        </w:rPr>
        <w:t xml:space="preserve"> M</w:t>
      </w:r>
      <w:r w:rsidR="004D59C5" w:rsidRPr="008217F8">
        <w:rPr>
          <w:rFonts w:ascii="Times New Roman" w:hAnsi="Times New Roman"/>
        </w:rPr>
        <w:t>an</w:t>
      </w:r>
      <w:r w:rsidR="001640F1">
        <w:rPr>
          <w:rFonts w:ascii="Times New Roman" w:hAnsi="Times New Roman"/>
        </w:rPr>
        <w:t>a</w:t>
      </w:r>
      <w:r w:rsidR="004D59C5" w:rsidRPr="008217F8">
        <w:rPr>
          <w:rFonts w:ascii="Times New Roman" w:hAnsi="Times New Roman"/>
        </w:rPr>
        <w:t xml:space="preserve">gers should </w:t>
      </w:r>
      <w:r w:rsidR="001640F1">
        <w:rPr>
          <w:rFonts w:ascii="Times New Roman" w:hAnsi="Times New Roman"/>
        </w:rPr>
        <w:t xml:space="preserve">therefore </w:t>
      </w:r>
      <w:r w:rsidR="004D59C5" w:rsidRPr="008217F8">
        <w:rPr>
          <w:rFonts w:ascii="Times New Roman" w:hAnsi="Times New Roman"/>
        </w:rPr>
        <w:t xml:space="preserve">invest more time </w:t>
      </w:r>
      <w:r w:rsidR="00EE4A3B" w:rsidRPr="008217F8">
        <w:rPr>
          <w:rFonts w:ascii="Times New Roman" w:hAnsi="Times New Roman"/>
        </w:rPr>
        <w:t>into</w:t>
      </w:r>
      <w:r w:rsidR="004D59C5" w:rsidRPr="008217F8">
        <w:rPr>
          <w:rFonts w:ascii="Times New Roman" w:hAnsi="Times New Roman"/>
        </w:rPr>
        <w:t xml:space="preserve"> </w:t>
      </w:r>
      <w:r w:rsidR="00440503" w:rsidRPr="008217F8">
        <w:rPr>
          <w:rFonts w:ascii="Times New Roman" w:hAnsi="Times New Roman"/>
        </w:rPr>
        <w:t>MFL</w:t>
      </w:r>
      <w:r w:rsidR="00CB4DE3" w:rsidRPr="008217F8">
        <w:rPr>
          <w:rFonts w:ascii="Times New Roman" w:hAnsi="Times New Roman"/>
        </w:rPr>
        <w:t>,</w:t>
      </w:r>
      <w:r w:rsidR="004D59C5" w:rsidRPr="008217F8">
        <w:rPr>
          <w:rFonts w:ascii="Times New Roman" w:hAnsi="Times New Roman"/>
        </w:rPr>
        <w:t xml:space="preserve"> including information gathering and </w:t>
      </w:r>
      <w:r w:rsidR="00EE4A3B" w:rsidRPr="008217F8">
        <w:rPr>
          <w:rFonts w:ascii="Times New Roman" w:hAnsi="Times New Roman"/>
        </w:rPr>
        <w:t>gaining</w:t>
      </w:r>
      <w:r w:rsidR="00CB4DE3" w:rsidRPr="008217F8">
        <w:rPr>
          <w:rFonts w:ascii="Times New Roman" w:hAnsi="Times New Roman"/>
        </w:rPr>
        <w:t xml:space="preserve"> extensive</w:t>
      </w:r>
      <w:r w:rsidR="004D59C5" w:rsidRPr="008217F8">
        <w:rPr>
          <w:rFonts w:ascii="Times New Roman" w:hAnsi="Times New Roman"/>
        </w:rPr>
        <w:t xml:space="preserve"> </w:t>
      </w:r>
      <w:r w:rsidR="00A424AF" w:rsidRPr="008217F8">
        <w:rPr>
          <w:rFonts w:ascii="Times New Roman" w:hAnsi="Times New Roman"/>
        </w:rPr>
        <w:t xml:space="preserve">competitor </w:t>
      </w:r>
      <w:r w:rsidR="004D59C5" w:rsidRPr="008217F8">
        <w:rPr>
          <w:rFonts w:ascii="Times New Roman" w:hAnsi="Times New Roman"/>
        </w:rPr>
        <w:t xml:space="preserve">knowledge </w:t>
      </w:r>
      <w:r w:rsidR="00C17FC3" w:rsidRPr="008217F8">
        <w:rPr>
          <w:rFonts w:ascii="Times New Roman" w:hAnsi="Times New Roman"/>
        </w:rPr>
        <w:t>in order to avoid the</w:t>
      </w:r>
      <w:r w:rsidR="004D59C5" w:rsidRPr="008217F8">
        <w:rPr>
          <w:rFonts w:ascii="Times New Roman" w:hAnsi="Times New Roman"/>
        </w:rPr>
        <w:t xml:space="preserve"> negative impact of </w:t>
      </w:r>
      <w:r w:rsidR="001D15E6" w:rsidRPr="008217F8">
        <w:rPr>
          <w:rFonts w:ascii="Times New Roman" w:hAnsi="Times New Roman"/>
        </w:rPr>
        <w:t>underdeveloped</w:t>
      </w:r>
      <w:r w:rsidR="00C17FC3" w:rsidRPr="008217F8">
        <w:rPr>
          <w:rFonts w:ascii="Times New Roman" w:hAnsi="Times New Roman"/>
        </w:rPr>
        <w:t xml:space="preserve"> market research on </w:t>
      </w:r>
      <w:r w:rsidR="00A424AF" w:rsidRPr="008217F8">
        <w:rPr>
          <w:rFonts w:ascii="Times New Roman" w:hAnsi="Times New Roman"/>
        </w:rPr>
        <w:t>firm performance</w:t>
      </w:r>
      <w:r w:rsidR="004D59C5" w:rsidRPr="008217F8">
        <w:rPr>
          <w:rFonts w:ascii="Times New Roman" w:hAnsi="Times New Roman"/>
        </w:rPr>
        <w:t xml:space="preserve">. </w:t>
      </w:r>
      <w:r w:rsidR="00C17FC3" w:rsidRPr="008217F8">
        <w:rPr>
          <w:rFonts w:ascii="Times New Roman" w:hAnsi="Times New Roman"/>
        </w:rPr>
        <w:t>Finally</w:t>
      </w:r>
      <w:r w:rsidR="009A7A1C" w:rsidRPr="008217F8">
        <w:rPr>
          <w:rFonts w:ascii="Times New Roman" w:hAnsi="Times New Roman"/>
        </w:rPr>
        <w:t xml:space="preserve">, in </w:t>
      </w:r>
      <w:r w:rsidR="001E581F" w:rsidRPr="008217F8">
        <w:rPr>
          <w:rFonts w:ascii="Times New Roman" w:hAnsi="Times New Roman"/>
        </w:rPr>
        <w:t>HMT</w:t>
      </w:r>
      <w:r w:rsidR="004D59C5" w:rsidRPr="008217F8">
        <w:rPr>
          <w:rFonts w:ascii="Times New Roman" w:hAnsi="Times New Roman"/>
        </w:rPr>
        <w:t xml:space="preserve"> environment</w:t>
      </w:r>
      <w:r w:rsidR="00946BBB" w:rsidRPr="008217F8">
        <w:rPr>
          <w:rFonts w:ascii="Times New Roman" w:hAnsi="Times New Roman"/>
        </w:rPr>
        <w:t>s</w:t>
      </w:r>
      <w:r w:rsidR="004D59C5" w:rsidRPr="008217F8">
        <w:rPr>
          <w:rFonts w:ascii="Times New Roman" w:hAnsi="Times New Roman"/>
        </w:rPr>
        <w:t xml:space="preserve">, firms should </w:t>
      </w:r>
      <w:r w:rsidR="00C17FC3" w:rsidRPr="008217F8">
        <w:rPr>
          <w:rFonts w:ascii="Times New Roman" w:hAnsi="Times New Roman"/>
        </w:rPr>
        <w:t>focus on</w:t>
      </w:r>
      <w:r w:rsidR="004D59C5" w:rsidRPr="008217F8">
        <w:rPr>
          <w:rFonts w:ascii="Times New Roman" w:hAnsi="Times New Roman"/>
        </w:rPr>
        <w:t xml:space="preserve"> strategi</w:t>
      </w:r>
      <w:r w:rsidR="00C17FC3" w:rsidRPr="008217F8">
        <w:rPr>
          <w:rFonts w:ascii="Times New Roman" w:hAnsi="Times New Roman"/>
        </w:rPr>
        <w:t>c marketing and innovative practices</w:t>
      </w:r>
      <w:r w:rsidR="004D59C5" w:rsidRPr="008217F8">
        <w:rPr>
          <w:rFonts w:ascii="Times New Roman" w:hAnsi="Times New Roman"/>
        </w:rPr>
        <w:t xml:space="preserve"> in order to </w:t>
      </w:r>
      <w:r w:rsidR="00861C39" w:rsidRPr="008217F8">
        <w:rPr>
          <w:rFonts w:ascii="Times New Roman" w:hAnsi="Times New Roman"/>
        </w:rPr>
        <w:t>respond to</w:t>
      </w:r>
      <w:r w:rsidR="004D59C5" w:rsidRPr="008217F8">
        <w:rPr>
          <w:rFonts w:ascii="Times New Roman" w:hAnsi="Times New Roman"/>
        </w:rPr>
        <w:t xml:space="preserve"> customer preferences, product-related needs</w:t>
      </w:r>
      <w:r w:rsidR="00861C39" w:rsidRPr="008217F8">
        <w:rPr>
          <w:rFonts w:ascii="Times New Roman" w:hAnsi="Times New Roman"/>
        </w:rPr>
        <w:t>,</w:t>
      </w:r>
      <w:r w:rsidR="004D59C5" w:rsidRPr="008217F8">
        <w:rPr>
          <w:rFonts w:ascii="Times New Roman" w:hAnsi="Times New Roman"/>
        </w:rPr>
        <w:t xml:space="preserve"> and new product development strategies</w:t>
      </w:r>
      <w:r w:rsidR="00861C39" w:rsidRPr="008217F8">
        <w:rPr>
          <w:rFonts w:ascii="Times New Roman" w:hAnsi="Times New Roman"/>
        </w:rPr>
        <w:t>.</w:t>
      </w:r>
      <w:r w:rsidR="00D70ABA" w:rsidRPr="008217F8">
        <w:rPr>
          <w:rFonts w:ascii="Times New Roman" w:hAnsi="Times New Roman"/>
        </w:rPr>
        <w:t xml:space="preserve"> T</w:t>
      </w:r>
      <w:r w:rsidR="004D59C5" w:rsidRPr="008217F8">
        <w:rPr>
          <w:rFonts w:ascii="Times New Roman" w:hAnsi="Times New Roman"/>
        </w:rPr>
        <w:t xml:space="preserve">his implies that </w:t>
      </w:r>
      <w:r w:rsidR="00861C39" w:rsidRPr="008217F8">
        <w:rPr>
          <w:rFonts w:ascii="Times New Roman" w:hAnsi="Times New Roman"/>
        </w:rPr>
        <w:t xml:space="preserve">the </w:t>
      </w:r>
      <w:r w:rsidR="004D59C5" w:rsidRPr="008217F8">
        <w:rPr>
          <w:rFonts w:ascii="Times New Roman" w:hAnsi="Times New Roman"/>
        </w:rPr>
        <w:t xml:space="preserve">marketing team should be prepared for such </w:t>
      </w:r>
      <w:r w:rsidR="00861C39" w:rsidRPr="008217F8">
        <w:rPr>
          <w:rFonts w:ascii="Times New Roman" w:hAnsi="Times New Roman"/>
        </w:rPr>
        <w:t>a strategic role and e</w:t>
      </w:r>
      <w:r w:rsidR="004D59C5" w:rsidRPr="008217F8">
        <w:rPr>
          <w:rFonts w:ascii="Times New Roman" w:hAnsi="Times New Roman"/>
        </w:rPr>
        <w:t xml:space="preserve">quipped with </w:t>
      </w:r>
      <w:r w:rsidR="00861C39" w:rsidRPr="008217F8">
        <w:rPr>
          <w:rFonts w:ascii="Times New Roman" w:hAnsi="Times New Roman"/>
        </w:rPr>
        <w:t xml:space="preserve">resources outlining </w:t>
      </w:r>
      <w:r w:rsidR="004D59C5" w:rsidRPr="008217F8">
        <w:rPr>
          <w:rFonts w:ascii="Times New Roman" w:hAnsi="Times New Roman"/>
        </w:rPr>
        <w:t>the r</w:t>
      </w:r>
      <w:r w:rsidR="00861C39" w:rsidRPr="008217F8">
        <w:rPr>
          <w:rFonts w:ascii="Times New Roman" w:hAnsi="Times New Roman"/>
        </w:rPr>
        <w:t>equired new approach</w:t>
      </w:r>
      <w:r w:rsidR="004D59C5" w:rsidRPr="008217F8">
        <w:rPr>
          <w:rFonts w:ascii="Times New Roman" w:hAnsi="Times New Roman"/>
        </w:rPr>
        <w:t xml:space="preserve">. Thus, </w:t>
      </w:r>
      <w:r w:rsidR="00861C39" w:rsidRPr="008217F8">
        <w:rPr>
          <w:rFonts w:ascii="Times New Roman" w:hAnsi="Times New Roman"/>
        </w:rPr>
        <w:t>organisations</w:t>
      </w:r>
      <w:r w:rsidR="004D59C5" w:rsidRPr="008217F8">
        <w:rPr>
          <w:rFonts w:ascii="Times New Roman" w:hAnsi="Times New Roman"/>
        </w:rPr>
        <w:t xml:space="preserve"> should invest </w:t>
      </w:r>
      <w:r w:rsidR="00C33767" w:rsidRPr="008217F8">
        <w:rPr>
          <w:rFonts w:ascii="Times New Roman" w:hAnsi="Times New Roman"/>
        </w:rPr>
        <w:t>in</w:t>
      </w:r>
      <w:r w:rsidR="004D59C5" w:rsidRPr="008217F8">
        <w:rPr>
          <w:rFonts w:ascii="Times New Roman" w:hAnsi="Times New Roman"/>
        </w:rPr>
        <w:t xml:space="preserve"> preparing </w:t>
      </w:r>
      <w:r w:rsidR="00081D96" w:rsidRPr="008217F8">
        <w:rPr>
          <w:rFonts w:ascii="Times New Roman" w:hAnsi="Times New Roman"/>
        </w:rPr>
        <w:t xml:space="preserve">appropriate </w:t>
      </w:r>
      <w:r w:rsidR="004D59C5" w:rsidRPr="008217F8">
        <w:rPr>
          <w:rFonts w:ascii="Times New Roman" w:hAnsi="Times New Roman"/>
        </w:rPr>
        <w:t xml:space="preserve">workshops and training sessions for </w:t>
      </w:r>
      <w:r w:rsidR="00D70ABA" w:rsidRPr="008217F8">
        <w:rPr>
          <w:rFonts w:ascii="Times New Roman" w:hAnsi="Times New Roman"/>
        </w:rPr>
        <w:t>key</w:t>
      </w:r>
      <w:r w:rsidR="007046C2" w:rsidRPr="008217F8">
        <w:rPr>
          <w:rFonts w:ascii="Times New Roman" w:hAnsi="Times New Roman"/>
        </w:rPr>
        <w:t xml:space="preserve"> employees (Ubeda-Garcia </w:t>
      </w:r>
      <w:r w:rsidR="00AD520F" w:rsidRPr="008217F8">
        <w:rPr>
          <w:rFonts w:ascii="Times New Roman" w:hAnsi="Times New Roman"/>
          <w:i/>
        </w:rPr>
        <w:t>et al.</w:t>
      </w:r>
      <w:r w:rsidR="004D59C5" w:rsidRPr="008217F8">
        <w:rPr>
          <w:rFonts w:ascii="Times New Roman" w:hAnsi="Times New Roman"/>
        </w:rPr>
        <w:t xml:space="preserve">, 2014). </w:t>
      </w:r>
    </w:p>
    <w:p w14:paraId="6BB4DB30" w14:textId="77777777" w:rsidR="000F1DAE" w:rsidRPr="008217F8" w:rsidRDefault="000F1DAE" w:rsidP="008217F8">
      <w:pPr>
        <w:widowControl w:val="0"/>
        <w:tabs>
          <w:tab w:val="left" w:pos="284"/>
        </w:tabs>
        <w:autoSpaceDE w:val="0"/>
        <w:autoSpaceDN w:val="0"/>
        <w:adjustRightInd w:val="0"/>
        <w:spacing w:after="240" w:line="360" w:lineRule="auto"/>
        <w:jc w:val="both"/>
        <w:rPr>
          <w:rFonts w:ascii="Times New Roman" w:hAnsi="Times New Roman"/>
          <w:i/>
        </w:rPr>
      </w:pPr>
      <w:r w:rsidRPr="008217F8">
        <w:rPr>
          <w:rFonts w:ascii="Times New Roman" w:hAnsi="Times New Roman"/>
          <w:i/>
        </w:rPr>
        <w:t>5.3 Limitations and Future Research</w:t>
      </w:r>
    </w:p>
    <w:p w14:paraId="6C61C60B" w14:textId="2404A396" w:rsidR="003318B7" w:rsidRPr="008217F8" w:rsidRDefault="003731D2" w:rsidP="008217F8">
      <w:pPr>
        <w:widowControl w:val="0"/>
        <w:tabs>
          <w:tab w:val="left" w:pos="284"/>
        </w:tabs>
        <w:autoSpaceDE w:val="0"/>
        <w:autoSpaceDN w:val="0"/>
        <w:adjustRightInd w:val="0"/>
        <w:spacing w:after="240" w:line="360" w:lineRule="auto"/>
        <w:ind w:firstLine="720"/>
        <w:jc w:val="both"/>
        <w:rPr>
          <w:rFonts w:ascii="Times New Roman" w:hAnsi="Times New Roman"/>
        </w:rPr>
      </w:pPr>
      <w:r w:rsidRPr="008217F8">
        <w:rPr>
          <w:rFonts w:ascii="Times New Roman" w:hAnsi="Times New Roman"/>
        </w:rPr>
        <w:t xml:space="preserve">Despite providing a nascent </w:t>
      </w:r>
      <w:r w:rsidR="00D203A5" w:rsidRPr="008217F8">
        <w:rPr>
          <w:rFonts w:ascii="Times New Roman" w:hAnsi="Times New Roman"/>
        </w:rPr>
        <w:t>investigation</w:t>
      </w:r>
      <w:r w:rsidRPr="008217F8">
        <w:rPr>
          <w:rFonts w:ascii="Times New Roman" w:hAnsi="Times New Roman"/>
        </w:rPr>
        <w:t xml:space="preserve"> </w:t>
      </w:r>
      <w:r w:rsidR="004A30EB" w:rsidRPr="008217F8">
        <w:rPr>
          <w:rFonts w:ascii="Times New Roman" w:hAnsi="Times New Roman"/>
        </w:rPr>
        <w:t>into</w:t>
      </w:r>
      <w:r w:rsidRPr="008217F8">
        <w:rPr>
          <w:rFonts w:ascii="Times New Roman" w:hAnsi="Times New Roman"/>
        </w:rPr>
        <w:t xml:space="preserve"> CPMS</w:t>
      </w:r>
      <w:r w:rsidR="00070D1C" w:rsidRPr="008217F8">
        <w:rPr>
          <w:rFonts w:ascii="Times New Roman" w:hAnsi="Times New Roman"/>
        </w:rPr>
        <w:t>’s role</w:t>
      </w:r>
      <w:r w:rsidRPr="008217F8">
        <w:rPr>
          <w:rFonts w:ascii="Times New Roman" w:hAnsi="Times New Roman"/>
        </w:rPr>
        <w:t xml:space="preserve"> in stimulating </w:t>
      </w:r>
      <w:r w:rsidRPr="008217F8">
        <w:rPr>
          <w:rFonts w:ascii="Times New Roman" w:hAnsi="Times New Roman"/>
        </w:rPr>
        <w:lastRenderedPageBreak/>
        <w:t xml:space="preserve">travel agency performance, some limitations must be acknowledged. </w:t>
      </w:r>
      <w:r w:rsidR="00985074" w:rsidRPr="008217F8">
        <w:rPr>
          <w:rFonts w:ascii="Times New Roman" w:hAnsi="Times New Roman"/>
        </w:rPr>
        <w:t>First,</w:t>
      </w:r>
      <w:r w:rsidRPr="008217F8">
        <w:rPr>
          <w:rFonts w:ascii="Times New Roman" w:hAnsi="Times New Roman"/>
        </w:rPr>
        <w:t xml:space="preserve"> </w:t>
      </w:r>
      <w:r w:rsidR="00985074" w:rsidRPr="008217F8">
        <w:rPr>
          <w:rFonts w:ascii="Times New Roman" w:hAnsi="Times New Roman"/>
        </w:rPr>
        <w:t>d</w:t>
      </w:r>
      <w:r w:rsidRPr="008217F8">
        <w:rPr>
          <w:rFonts w:ascii="Times New Roman" w:hAnsi="Times New Roman"/>
        </w:rPr>
        <w:t xml:space="preserve">ata was </w:t>
      </w:r>
      <w:r w:rsidR="003822CF">
        <w:rPr>
          <w:rFonts w:ascii="Times New Roman" w:hAnsi="Times New Roman"/>
        </w:rPr>
        <w:t>sourced</w:t>
      </w:r>
      <w:r w:rsidRPr="008217F8">
        <w:rPr>
          <w:rFonts w:ascii="Times New Roman" w:hAnsi="Times New Roman"/>
        </w:rPr>
        <w:t xml:space="preserve"> from employees of a </w:t>
      </w:r>
      <w:r w:rsidR="00B464C3" w:rsidRPr="008217F8">
        <w:rPr>
          <w:rFonts w:ascii="Times New Roman" w:hAnsi="Times New Roman"/>
        </w:rPr>
        <w:t xml:space="preserve">multi-branch </w:t>
      </w:r>
      <w:r w:rsidR="002B5366" w:rsidRPr="008217F8">
        <w:rPr>
          <w:rFonts w:ascii="Times New Roman" w:hAnsi="Times New Roman"/>
        </w:rPr>
        <w:t xml:space="preserve">Iranian </w:t>
      </w:r>
      <w:r w:rsidRPr="008217F8">
        <w:rPr>
          <w:rFonts w:ascii="Times New Roman" w:hAnsi="Times New Roman"/>
        </w:rPr>
        <w:t>travel</w:t>
      </w:r>
      <w:r w:rsidR="00B464C3" w:rsidRPr="008217F8">
        <w:rPr>
          <w:rFonts w:ascii="Times New Roman" w:hAnsi="Times New Roman"/>
        </w:rPr>
        <w:t xml:space="preserve"> agency</w:t>
      </w:r>
      <w:r w:rsidR="003822CF">
        <w:rPr>
          <w:rFonts w:ascii="Times New Roman" w:hAnsi="Times New Roman"/>
        </w:rPr>
        <w:t>, constraining t</w:t>
      </w:r>
      <w:r w:rsidRPr="008217F8">
        <w:rPr>
          <w:rFonts w:ascii="Times New Roman" w:hAnsi="Times New Roman"/>
        </w:rPr>
        <w:t xml:space="preserve">he generalizability of </w:t>
      </w:r>
      <w:r w:rsidR="00127CB8">
        <w:rPr>
          <w:rFonts w:ascii="Times New Roman" w:hAnsi="Times New Roman"/>
        </w:rPr>
        <w:t>this study</w:t>
      </w:r>
      <w:r w:rsidRPr="008217F8">
        <w:rPr>
          <w:rFonts w:ascii="Times New Roman" w:hAnsi="Times New Roman"/>
        </w:rPr>
        <w:t>. While this</w:t>
      </w:r>
      <w:r w:rsidR="00D203A5" w:rsidRPr="008217F8">
        <w:rPr>
          <w:rFonts w:ascii="Times New Roman" w:hAnsi="Times New Roman"/>
        </w:rPr>
        <w:t xml:space="preserve"> </w:t>
      </w:r>
      <w:r w:rsidRPr="008217F8">
        <w:rPr>
          <w:rFonts w:ascii="Times New Roman" w:hAnsi="Times New Roman"/>
        </w:rPr>
        <w:t xml:space="preserve">provides a much-needed exploration of the utility of travel agency performance measurement procedures in </w:t>
      </w:r>
      <w:r w:rsidR="00970725" w:rsidRPr="008217F8">
        <w:rPr>
          <w:rFonts w:ascii="Times New Roman" w:hAnsi="Times New Roman"/>
        </w:rPr>
        <w:t>developing markets</w:t>
      </w:r>
      <w:r w:rsidRPr="008217F8">
        <w:rPr>
          <w:rFonts w:ascii="Times New Roman" w:hAnsi="Times New Roman"/>
        </w:rPr>
        <w:t xml:space="preserve">, future research could </w:t>
      </w:r>
      <w:r w:rsidR="00B464C3" w:rsidRPr="008217F8">
        <w:rPr>
          <w:rFonts w:ascii="Times New Roman" w:hAnsi="Times New Roman"/>
        </w:rPr>
        <w:t>consider</w:t>
      </w:r>
      <w:r w:rsidRPr="008217F8">
        <w:rPr>
          <w:rFonts w:ascii="Times New Roman" w:hAnsi="Times New Roman"/>
        </w:rPr>
        <w:t xml:space="preserve"> different geographic</w:t>
      </w:r>
      <w:r w:rsidR="00E6176C" w:rsidRPr="008217F8">
        <w:rPr>
          <w:rFonts w:ascii="Times New Roman" w:hAnsi="Times New Roman"/>
        </w:rPr>
        <w:t>al</w:t>
      </w:r>
      <w:r w:rsidRPr="008217F8">
        <w:rPr>
          <w:rFonts w:ascii="Times New Roman" w:hAnsi="Times New Roman"/>
        </w:rPr>
        <w:t xml:space="preserve"> o</w:t>
      </w:r>
      <w:r w:rsidR="00E6176C" w:rsidRPr="008217F8">
        <w:rPr>
          <w:rFonts w:ascii="Times New Roman" w:hAnsi="Times New Roman"/>
        </w:rPr>
        <w:t>r</w:t>
      </w:r>
      <w:r w:rsidRPr="008217F8">
        <w:rPr>
          <w:rFonts w:ascii="Times New Roman" w:hAnsi="Times New Roman"/>
        </w:rPr>
        <w:t xml:space="preserve"> organi</w:t>
      </w:r>
      <w:r w:rsidR="00E6176C" w:rsidRPr="008217F8">
        <w:rPr>
          <w:rFonts w:ascii="Times New Roman" w:hAnsi="Times New Roman"/>
        </w:rPr>
        <w:t>s</w:t>
      </w:r>
      <w:r w:rsidRPr="008217F8">
        <w:rPr>
          <w:rFonts w:ascii="Times New Roman" w:hAnsi="Times New Roman"/>
        </w:rPr>
        <w:t>ational sources</w:t>
      </w:r>
      <w:r w:rsidR="00B96AB2" w:rsidRPr="008217F8">
        <w:rPr>
          <w:rFonts w:ascii="Times New Roman" w:hAnsi="Times New Roman"/>
        </w:rPr>
        <w:t xml:space="preserve"> with </w:t>
      </w:r>
      <w:r w:rsidR="00112F79" w:rsidRPr="008217F8">
        <w:rPr>
          <w:rFonts w:ascii="Times New Roman" w:hAnsi="Times New Roman"/>
        </w:rPr>
        <w:t>larger</w:t>
      </w:r>
      <w:r w:rsidR="00B96AB2" w:rsidRPr="008217F8">
        <w:rPr>
          <w:rFonts w:ascii="Times New Roman" w:hAnsi="Times New Roman"/>
        </w:rPr>
        <w:t xml:space="preserve"> sample size</w:t>
      </w:r>
      <w:r w:rsidR="00BC3ACE" w:rsidRPr="008217F8">
        <w:rPr>
          <w:rFonts w:ascii="Times New Roman" w:hAnsi="Times New Roman"/>
        </w:rPr>
        <w:t>s</w:t>
      </w:r>
      <w:r w:rsidRPr="008217F8">
        <w:rPr>
          <w:rFonts w:ascii="Times New Roman" w:hAnsi="Times New Roman"/>
        </w:rPr>
        <w:t>.</w:t>
      </w:r>
      <w:r w:rsidR="00D42A14" w:rsidRPr="008217F8">
        <w:rPr>
          <w:rFonts w:ascii="Times New Roman" w:hAnsi="Times New Roman"/>
        </w:rPr>
        <w:t xml:space="preserve"> </w:t>
      </w:r>
      <w:r w:rsidR="00D55C1D" w:rsidRPr="008217F8">
        <w:rPr>
          <w:rFonts w:ascii="Times New Roman" w:hAnsi="Times New Roman"/>
        </w:rPr>
        <w:t xml:space="preserve">Further, </w:t>
      </w:r>
      <w:r w:rsidR="00F14268" w:rsidRPr="008217F8">
        <w:rPr>
          <w:rFonts w:ascii="Times New Roman" w:hAnsi="Times New Roman"/>
        </w:rPr>
        <w:t>this</w:t>
      </w:r>
      <w:r w:rsidR="00D55C1D" w:rsidRPr="008217F8">
        <w:rPr>
          <w:rFonts w:ascii="Times New Roman" w:hAnsi="Times New Roman"/>
        </w:rPr>
        <w:t xml:space="preserve"> </w:t>
      </w:r>
      <w:r w:rsidR="00D42A14" w:rsidRPr="008217F8">
        <w:rPr>
          <w:rFonts w:ascii="Times New Roman" w:hAnsi="Times New Roman"/>
        </w:rPr>
        <w:t>study</w:t>
      </w:r>
      <w:r w:rsidR="00D55C1D" w:rsidRPr="008217F8">
        <w:rPr>
          <w:rFonts w:ascii="Times New Roman" w:hAnsi="Times New Roman"/>
        </w:rPr>
        <w:t xml:space="preserve"> </w:t>
      </w:r>
      <w:r w:rsidR="00104C6B" w:rsidRPr="008217F8">
        <w:rPr>
          <w:rFonts w:ascii="Times New Roman" w:hAnsi="Times New Roman"/>
        </w:rPr>
        <w:t>emphasises</w:t>
      </w:r>
      <w:r w:rsidR="00D55C1D" w:rsidRPr="008217F8">
        <w:rPr>
          <w:rFonts w:ascii="Times New Roman" w:hAnsi="Times New Roman"/>
        </w:rPr>
        <w:t xml:space="preserve"> the interplay between perfo</w:t>
      </w:r>
      <w:r w:rsidR="00D85F91" w:rsidRPr="008217F8">
        <w:rPr>
          <w:rFonts w:ascii="Times New Roman" w:hAnsi="Times New Roman"/>
        </w:rPr>
        <w:t>rmance measures (</w:t>
      </w:r>
      <w:r w:rsidR="00D55C1D" w:rsidRPr="008217F8">
        <w:rPr>
          <w:rFonts w:ascii="Times New Roman" w:hAnsi="Times New Roman"/>
        </w:rPr>
        <w:t>rational controls) and</w:t>
      </w:r>
      <w:r w:rsidR="00D85F91" w:rsidRPr="008217F8">
        <w:rPr>
          <w:rFonts w:ascii="Times New Roman" w:hAnsi="Times New Roman"/>
        </w:rPr>
        <w:t xml:space="preserve"> </w:t>
      </w:r>
      <w:r w:rsidR="00D55C1D" w:rsidRPr="008217F8">
        <w:rPr>
          <w:rFonts w:ascii="Times New Roman" w:hAnsi="Times New Roman"/>
        </w:rPr>
        <w:t>management style (social control</w:t>
      </w:r>
      <w:r w:rsidR="00070D1C" w:rsidRPr="008217F8">
        <w:rPr>
          <w:rFonts w:ascii="Times New Roman" w:hAnsi="Times New Roman"/>
        </w:rPr>
        <w:t>s</w:t>
      </w:r>
      <w:r w:rsidR="00D55C1D" w:rsidRPr="008217F8">
        <w:rPr>
          <w:rFonts w:ascii="Times New Roman" w:hAnsi="Times New Roman"/>
        </w:rPr>
        <w:t xml:space="preserve">) </w:t>
      </w:r>
      <w:r w:rsidR="001420E4" w:rsidRPr="008217F8">
        <w:rPr>
          <w:rFonts w:ascii="Times New Roman" w:hAnsi="Times New Roman"/>
        </w:rPr>
        <w:t>(</w:t>
      </w:r>
      <w:r w:rsidR="000D7056" w:rsidRPr="008217F8">
        <w:rPr>
          <w:rFonts w:ascii="Times New Roman" w:hAnsi="Times New Roman"/>
        </w:rPr>
        <w:t>Smith and Bititci, 2017</w:t>
      </w:r>
      <w:r w:rsidR="001420E4" w:rsidRPr="008217F8">
        <w:rPr>
          <w:rFonts w:ascii="Times New Roman" w:hAnsi="Times New Roman"/>
        </w:rPr>
        <w:t>)</w:t>
      </w:r>
      <w:r w:rsidR="00826FF3" w:rsidRPr="008217F8">
        <w:rPr>
          <w:rFonts w:ascii="Times New Roman" w:hAnsi="Times New Roman"/>
        </w:rPr>
        <w:t>,</w:t>
      </w:r>
      <w:r w:rsidR="001420E4" w:rsidRPr="008217F8">
        <w:rPr>
          <w:rFonts w:ascii="Times New Roman" w:hAnsi="Times New Roman"/>
        </w:rPr>
        <w:t xml:space="preserve"> </w:t>
      </w:r>
      <w:r w:rsidR="00104C6B" w:rsidRPr="008217F8">
        <w:rPr>
          <w:rFonts w:ascii="Times New Roman" w:hAnsi="Times New Roman"/>
        </w:rPr>
        <w:t xml:space="preserve">and how </w:t>
      </w:r>
      <w:r w:rsidR="00070D1C" w:rsidRPr="008217F8">
        <w:rPr>
          <w:rFonts w:ascii="Times New Roman" w:hAnsi="Times New Roman"/>
        </w:rPr>
        <w:t>this</w:t>
      </w:r>
      <w:r w:rsidR="00D55C1D" w:rsidRPr="008217F8">
        <w:rPr>
          <w:rFonts w:ascii="Times New Roman" w:hAnsi="Times New Roman"/>
        </w:rPr>
        <w:t xml:space="preserve"> </w:t>
      </w:r>
      <w:r w:rsidR="00D203A5" w:rsidRPr="008217F8">
        <w:rPr>
          <w:rFonts w:ascii="Times New Roman" w:hAnsi="Times New Roman"/>
        </w:rPr>
        <w:t>influences</w:t>
      </w:r>
      <w:r w:rsidR="00D55C1D" w:rsidRPr="008217F8">
        <w:rPr>
          <w:rFonts w:ascii="Times New Roman" w:hAnsi="Times New Roman"/>
        </w:rPr>
        <w:t xml:space="preserve"> entrepreneurial orientation and </w:t>
      </w:r>
      <w:r w:rsidR="00070D1C" w:rsidRPr="008217F8">
        <w:rPr>
          <w:rFonts w:ascii="Times New Roman" w:hAnsi="Times New Roman"/>
        </w:rPr>
        <w:t>organi</w:t>
      </w:r>
      <w:r w:rsidR="00672709" w:rsidRPr="008217F8">
        <w:rPr>
          <w:rFonts w:ascii="Times New Roman" w:hAnsi="Times New Roman"/>
        </w:rPr>
        <w:t>s</w:t>
      </w:r>
      <w:r w:rsidR="00070D1C" w:rsidRPr="008217F8">
        <w:rPr>
          <w:rFonts w:ascii="Times New Roman" w:hAnsi="Times New Roman"/>
        </w:rPr>
        <w:t xml:space="preserve">ational </w:t>
      </w:r>
      <w:r w:rsidR="00542497" w:rsidRPr="008217F8">
        <w:rPr>
          <w:rFonts w:ascii="Times New Roman" w:hAnsi="Times New Roman"/>
        </w:rPr>
        <w:t>behaviour</w:t>
      </w:r>
      <w:r w:rsidR="00D267C7" w:rsidRPr="008217F8">
        <w:rPr>
          <w:rFonts w:ascii="Times New Roman" w:hAnsi="Times New Roman"/>
        </w:rPr>
        <w:t xml:space="preserve">. Thus, future research should </w:t>
      </w:r>
      <w:r w:rsidR="00D55C1D" w:rsidRPr="008217F8">
        <w:rPr>
          <w:rFonts w:ascii="Times New Roman" w:hAnsi="Times New Roman"/>
        </w:rPr>
        <w:t>further explore this interplay.</w:t>
      </w:r>
      <w:r w:rsidR="002B5366" w:rsidRPr="008217F8">
        <w:rPr>
          <w:rFonts w:ascii="Times New Roman" w:hAnsi="Times New Roman"/>
        </w:rPr>
        <w:t xml:space="preserve"> </w:t>
      </w:r>
      <w:r w:rsidR="002928D9" w:rsidRPr="008217F8">
        <w:rPr>
          <w:rFonts w:ascii="Times New Roman" w:hAnsi="Times New Roman"/>
        </w:rPr>
        <w:t>Finally</w:t>
      </w:r>
      <w:r w:rsidRPr="008217F8">
        <w:rPr>
          <w:rFonts w:ascii="Times New Roman" w:hAnsi="Times New Roman"/>
        </w:rPr>
        <w:t xml:space="preserve">, </w:t>
      </w:r>
      <w:r w:rsidR="003D5EE0" w:rsidRPr="008217F8">
        <w:rPr>
          <w:rFonts w:ascii="Times New Roman" w:hAnsi="Times New Roman"/>
        </w:rPr>
        <w:t>data was collected</w:t>
      </w:r>
      <w:r w:rsidRPr="008217F8">
        <w:rPr>
          <w:rFonts w:ascii="Times New Roman" w:hAnsi="Times New Roman"/>
        </w:rPr>
        <w:t xml:space="preserve"> exclusively from employees. </w:t>
      </w:r>
      <w:r w:rsidR="00F52387" w:rsidRPr="008217F8">
        <w:rPr>
          <w:rFonts w:ascii="Times New Roman" w:hAnsi="Times New Roman"/>
        </w:rPr>
        <w:t>T</w:t>
      </w:r>
      <w:r w:rsidRPr="008217F8">
        <w:rPr>
          <w:rFonts w:ascii="Times New Roman" w:hAnsi="Times New Roman"/>
        </w:rPr>
        <w:t xml:space="preserve">o explore perspectives </w:t>
      </w:r>
      <w:r w:rsidR="003351EB" w:rsidRPr="008217F8">
        <w:rPr>
          <w:rFonts w:ascii="Times New Roman" w:hAnsi="Times New Roman"/>
        </w:rPr>
        <w:t xml:space="preserve">beyond </w:t>
      </w:r>
      <w:r w:rsidR="00E774C7" w:rsidRPr="008217F8">
        <w:rPr>
          <w:rFonts w:ascii="Times New Roman" w:hAnsi="Times New Roman"/>
        </w:rPr>
        <w:t>the</w:t>
      </w:r>
      <w:r w:rsidRPr="008217F8">
        <w:rPr>
          <w:rFonts w:ascii="Times New Roman" w:hAnsi="Times New Roman"/>
        </w:rPr>
        <w:t xml:space="preserve"> organisation, additional data </w:t>
      </w:r>
      <w:r w:rsidR="00127CB8">
        <w:rPr>
          <w:rFonts w:ascii="Times New Roman" w:hAnsi="Times New Roman"/>
        </w:rPr>
        <w:t>should</w:t>
      </w:r>
      <w:r w:rsidRPr="008217F8">
        <w:rPr>
          <w:rFonts w:ascii="Times New Roman" w:hAnsi="Times New Roman"/>
        </w:rPr>
        <w:t xml:space="preserve"> be </w:t>
      </w:r>
      <w:r w:rsidR="00127CB8">
        <w:rPr>
          <w:rFonts w:ascii="Times New Roman" w:hAnsi="Times New Roman"/>
        </w:rPr>
        <w:t>collected</w:t>
      </w:r>
      <w:r w:rsidRPr="008217F8">
        <w:rPr>
          <w:rFonts w:ascii="Times New Roman" w:hAnsi="Times New Roman"/>
        </w:rPr>
        <w:t xml:space="preserve"> from</w:t>
      </w:r>
      <w:r w:rsidR="00127CB8">
        <w:rPr>
          <w:rFonts w:ascii="Times New Roman" w:hAnsi="Times New Roman"/>
        </w:rPr>
        <w:t xml:space="preserve"> alternate sources (e.g.,</w:t>
      </w:r>
      <w:r w:rsidR="007E495A" w:rsidRPr="008217F8">
        <w:rPr>
          <w:rFonts w:ascii="Times New Roman" w:hAnsi="Times New Roman"/>
        </w:rPr>
        <w:t xml:space="preserve"> </w:t>
      </w:r>
      <w:r w:rsidR="00912F17">
        <w:rPr>
          <w:rFonts w:ascii="Times New Roman" w:hAnsi="Times New Roman"/>
        </w:rPr>
        <w:t xml:space="preserve">customers) </w:t>
      </w:r>
      <w:r w:rsidR="006A1298" w:rsidRPr="008217F8">
        <w:rPr>
          <w:rFonts w:ascii="Times New Roman" w:hAnsi="Times New Roman"/>
        </w:rPr>
        <w:t>via</w:t>
      </w:r>
      <w:r w:rsidRPr="008217F8">
        <w:rPr>
          <w:rFonts w:ascii="Times New Roman" w:hAnsi="Times New Roman"/>
        </w:rPr>
        <w:t xml:space="preserve"> qualitative or mixed-method approaches in order to </w:t>
      </w:r>
      <w:r w:rsidR="002928D9" w:rsidRPr="008217F8">
        <w:rPr>
          <w:rFonts w:ascii="Times New Roman" w:hAnsi="Times New Roman"/>
        </w:rPr>
        <w:t>extend the findings.</w:t>
      </w:r>
    </w:p>
    <w:p w14:paraId="7DF78FED" w14:textId="77777777" w:rsidR="00111CE3" w:rsidRPr="008217F8" w:rsidRDefault="00111CE3" w:rsidP="008217F8">
      <w:pPr>
        <w:widowControl w:val="0"/>
        <w:tabs>
          <w:tab w:val="left" w:pos="284"/>
        </w:tabs>
        <w:autoSpaceDE w:val="0"/>
        <w:autoSpaceDN w:val="0"/>
        <w:adjustRightInd w:val="0"/>
        <w:spacing w:after="240" w:line="360" w:lineRule="auto"/>
        <w:jc w:val="both"/>
        <w:rPr>
          <w:rFonts w:ascii="Times New Roman" w:hAnsi="Times New Roman"/>
        </w:rPr>
      </w:pPr>
    </w:p>
    <w:p w14:paraId="1D5961B9" w14:textId="77777777" w:rsidR="00F12A03" w:rsidRPr="008217F8" w:rsidRDefault="00F12A03" w:rsidP="008217F8">
      <w:pPr>
        <w:widowControl w:val="0"/>
        <w:tabs>
          <w:tab w:val="left" w:pos="284"/>
        </w:tabs>
        <w:autoSpaceDE w:val="0"/>
        <w:autoSpaceDN w:val="0"/>
        <w:adjustRightInd w:val="0"/>
        <w:spacing w:after="240" w:line="360" w:lineRule="auto"/>
        <w:jc w:val="both"/>
        <w:rPr>
          <w:rFonts w:ascii="Times New Roman" w:hAnsi="Times New Roman"/>
        </w:rPr>
      </w:pPr>
    </w:p>
    <w:p w14:paraId="0906BBF8" w14:textId="77777777" w:rsidR="00F12A03" w:rsidRPr="008217F8" w:rsidRDefault="00F12A03" w:rsidP="008217F8">
      <w:pPr>
        <w:widowControl w:val="0"/>
        <w:tabs>
          <w:tab w:val="left" w:pos="284"/>
        </w:tabs>
        <w:autoSpaceDE w:val="0"/>
        <w:autoSpaceDN w:val="0"/>
        <w:adjustRightInd w:val="0"/>
        <w:spacing w:after="240" w:line="360" w:lineRule="auto"/>
        <w:jc w:val="both"/>
        <w:rPr>
          <w:rFonts w:ascii="Times New Roman" w:hAnsi="Times New Roman"/>
        </w:rPr>
      </w:pPr>
    </w:p>
    <w:p w14:paraId="6265D0B0" w14:textId="77777777" w:rsidR="00F12A03" w:rsidRPr="008217F8" w:rsidRDefault="00F12A03" w:rsidP="008217F8">
      <w:pPr>
        <w:widowControl w:val="0"/>
        <w:tabs>
          <w:tab w:val="left" w:pos="284"/>
        </w:tabs>
        <w:autoSpaceDE w:val="0"/>
        <w:autoSpaceDN w:val="0"/>
        <w:adjustRightInd w:val="0"/>
        <w:spacing w:after="240" w:line="360" w:lineRule="auto"/>
        <w:jc w:val="both"/>
        <w:rPr>
          <w:rFonts w:ascii="Times New Roman" w:hAnsi="Times New Roman"/>
        </w:rPr>
      </w:pPr>
    </w:p>
    <w:p w14:paraId="7703E798" w14:textId="77777777" w:rsidR="00F12A03" w:rsidRDefault="00F12A03" w:rsidP="008217F8">
      <w:pPr>
        <w:widowControl w:val="0"/>
        <w:tabs>
          <w:tab w:val="left" w:pos="284"/>
        </w:tabs>
        <w:autoSpaceDE w:val="0"/>
        <w:autoSpaceDN w:val="0"/>
        <w:adjustRightInd w:val="0"/>
        <w:spacing w:after="240" w:line="360" w:lineRule="auto"/>
        <w:jc w:val="both"/>
        <w:rPr>
          <w:rFonts w:ascii="Times New Roman" w:hAnsi="Times New Roman"/>
        </w:rPr>
      </w:pPr>
    </w:p>
    <w:p w14:paraId="74AAF8F1" w14:textId="77777777" w:rsidR="00941836" w:rsidRDefault="00941836" w:rsidP="008217F8">
      <w:pPr>
        <w:widowControl w:val="0"/>
        <w:tabs>
          <w:tab w:val="left" w:pos="284"/>
        </w:tabs>
        <w:autoSpaceDE w:val="0"/>
        <w:autoSpaceDN w:val="0"/>
        <w:adjustRightInd w:val="0"/>
        <w:spacing w:after="240" w:line="360" w:lineRule="auto"/>
        <w:jc w:val="both"/>
        <w:rPr>
          <w:rFonts w:ascii="Times New Roman" w:hAnsi="Times New Roman"/>
        </w:rPr>
      </w:pPr>
    </w:p>
    <w:p w14:paraId="5E1D1CCD" w14:textId="77777777" w:rsidR="00941836" w:rsidRDefault="00941836" w:rsidP="008217F8">
      <w:pPr>
        <w:widowControl w:val="0"/>
        <w:tabs>
          <w:tab w:val="left" w:pos="284"/>
        </w:tabs>
        <w:autoSpaceDE w:val="0"/>
        <w:autoSpaceDN w:val="0"/>
        <w:adjustRightInd w:val="0"/>
        <w:spacing w:after="240" w:line="360" w:lineRule="auto"/>
        <w:jc w:val="both"/>
        <w:rPr>
          <w:rFonts w:ascii="Times New Roman" w:hAnsi="Times New Roman"/>
        </w:rPr>
      </w:pPr>
    </w:p>
    <w:p w14:paraId="1DE6CA01" w14:textId="77777777" w:rsidR="00941836" w:rsidRDefault="00941836" w:rsidP="008217F8">
      <w:pPr>
        <w:widowControl w:val="0"/>
        <w:tabs>
          <w:tab w:val="left" w:pos="284"/>
        </w:tabs>
        <w:autoSpaceDE w:val="0"/>
        <w:autoSpaceDN w:val="0"/>
        <w:adjustRightInd w:val="0"/>
        <w:spacing w:after="240" w:line="360" w:lineRule="auto"/>
        <w:jc w:val="both"/>
        <w:rPr>
          <w:rFonts w:ascii="Times New Roman" w:hAnsi="Times New Roman"/>
        </w:rPr>
      </w:pPr>
    </w:p>
    <w:p w14:paraId="28A02321" w14:textId="77777777" w:rsidR="008206EF" w:rsidRDefault="008206EF" w:rsidP="008217F8">
      <w:pPr>
        <w:widowControl w:val="0"/>
        <w:tabs>
          <w:tab w:val="left" w:pos="284"/>
        </w:tabs>
        <w:autoSpaceDE w:val="0"/>
        <w:autoSpaceDN w:val="0"/>
        <w:adjustRightInd w:val="0"/>
        <w:spacing w:after="240" w:line="360" w:lineRule="auto"/>
        <w:jc w:val="both"/>
        <w:rPr>
          <w:rFonts w:ascii="Times New Roman" w:hAnsi="Times New Roman"/>
        </w:rPr>
      </w:pPr>
    </w:p>
    <w:p w14:paraId="2270648F" w14:textId="77777777" w:rsidR="008206EF" w:rsidRDefault="008206EF" w:rsidP="008217F8">
      <w:pPr>
        <w:widowControl w:val="0"/>
        <w:tabs>
          <w:tab w:val="left" w:pos="284"/>
        </w:tabs>
        <w:autoSpaceDE w:val="0"/>
        <w:autoSpaceDN w:val="0"/>
        <w:adjustRightInd w:val="0"/>
        <w:spacing w:after="240" w:line="360" w:lineRule="auto"/>
        <w:jc w:val="both"/>
        <w:rPr>
          <w:rFonts w:ascii="Times New Roman" w:hAnsi="Times New Roman"/>
        </w:rPr>
      </w:pPr>
    </w:p>
    <w:p w14:paraId="4CCE84EF" w14:textId="77777777" w:rsidR="008206EF" w:rsidRDefault="008206EF" w:rsidP="008217F8">
      <w:pPr>
        <w:widowControl w:val="0"/>
        <w:tabs>
          <w:tab w:val="left" w:pos="284"/>
        </w:tabs>
        <w:autoSpaceDE w:val="0"/>
        <w:autoSpaceDN w:val="0"/>
        <w:adjustRightInd w:val="0"/>
        <w:spacing w:after="240" w:line="360" w:lineRule="auto"/>
        <w:jc w:val="both"/>
        <w:rPr>
          <w:rFonts w:ascii="Times New Roman" w:hAnsi="Times New Roman"/>
        </w:rPr>
      </w:pPr>
    </w:p>
    <w:p w14:paraId="29CEAD80" w14:textId="77777777" w:rsidR="008206EF" w:rsidRDefault="008206EF" w:rsidP="008217F8">
      <w:pPr>
        <w:widowControl w:val="0"/>
        <w:tabs>
          <w:tab w:val="left" w:pos="284"/>
        </w:tabs>
        <w:autoSpaceDE w:val="0"/>
        <w:autoSpaceDN w:val="0"/>
        <w:adjustRightInd w:val="0"/>
        <w:spacing w:after="240" w:line="360" w:lineRule="auto"/>
        <w:jc w:val="both"/>
        <w:rPr>
          <w:rFonts w:ascii="Times New Roman" w:hAnsi="Times New Roman"/>
        </w:rPr>
      </w:pPr>
    </w:p>
    <w:p w14:paraId="78E2D7D2" w14:textId="77777777" w:rsidR="008206EF" w:rsidRDefault="008206EF" w:rsidP="008217F8">
      <w:pPr>
        <w:widowControl w:val="0"/>
        <w:tabs>
          <w:tab w:val="left" w:pos="284"/>
        </w:tabs>
        <w:autoSpaceDE w:val="0"/>
        <w:autoSpaceDN w:val="0"/>
        <w:adjustRightInd w:val="0"/>
        <w:spacing w:after="240" w:line="360" w:lineRule="auto"/>
        <w:jc w:val="both"/>
        <w:rPr>
          <w:rFonts w:ascii="Times New Roman" w:hAnsi="Times New Roman"/>
        </w:rPr>
      </w:pPr>
    </w:p>
    <w:p w14:paraId="1F47A87A" w14:textId="77777777" w:rsidR="007654BA" w:rsidRPr="005F047B" w:rsidRDefault="00943C64" w:rsidP="000C3707">
      <w:pPr>
        <w:widowControl w:val="0"/>
        <w:autoSpaceDE w:val="0"/>
        <w:autoSpaceDN w:val="0"/>
        <w:adjustRightInd w:val="0"/>
        <w:spacing w:after="240"/>
        <w:rPr>
          <w:rFonts w:ascii="Times New Roman" w:hAnsi="Times New Roman"/>
          <w:b/>
          <w:sz w:val="32"/>
        </w:rPr>
      </w:pPr>
      <w:r w:rsidRPr="005F047B">
        <w:rPr>
          <w:rFonts w:ascii="Times New Roman" w:hAnsi="Times New Roman"/>
          <w:b/>
          <w:sz w:val="32"/>
        </w:rPr>
        <w:lastRenderedPageBreak/>
        <w:t>R</w:t>
      </w:r>
      <w:r w:rsidR="007654BA" w:rsidRPr="005F047B">
        <w:rPr>
          <w:rFonts w:ascii="Times New Roman" w:hAnsi="Times New Roman"/>
          <w:b/>
          <w:sz w:val="32"/>
        </w:rPr>
        <w:t>eferences</w:t>
      </w:r>
    </w:p>
    <w:p w14:paraId="1B171C26" w14:textId="77777777" w:rsidR="006254A8" w:rsidRPr="005F047B" w:rsidRDefault="000C7895" w:rsidP="007654BA">
      <w:pPr>
        <w:pStyle w:val="EndNoteBibliography"/>
        <w:ind w:left="720" w:hanging="720"/>
        <w:jc w:val="both"/>
        <w:rPr>
          <w:shd w:val="clear" w:color="auto" w:fill="FFFFFF"/>
        </w:rPr>
      </w:pPr>
      <w:bookmarkStart w:id="1" w:name="_ENREF_1"/>
      <w:r w:rsidRPr="005F047B">
        <w:rPr>
          <w:shd w:val="clear" w:color="auto" w:fill="FFFFFF"/>
        </w:rPr>
        <w:t>Armstrong, J.</w:t>
      </w:r>
      <w:r w:rsidR="006254A8" w:rsidRPr="005F047B">
        <w:rPr>
          <w:shd w:val="clear" w:color="auto" w:fill="FFFFFF"/>
        </w:rPr>
        <w:t xml:space="preserve">S., and Overton, T.S. (1977), “Estimating nonresponse bias in mail surveys”,  </w:t>
      </w:r>
      <w:r w:rsidR="006254A8" w:rsidRPr="005F047B">
        <w:rPr>
          <w:i/>
          <w:shd w:val="clear" w:color="auto" w:fill="FFFFFF"/>
        </w:rPr>
        <w:t>Journal of Marketing Research</w:t>
      </w:r>
      <w:r w:rsidR="006254A8" w:rsidRPr="005F047B">
        <w:rPr>
          <w:shd w:val="clear" w:color="auto" w:fill="FFFFFF"/>
        </w:rPr>
        <w:t>, Vol.14, No.3, pp.396-402.</w:t>
      </w:r>
    </w:p>
    <w:p w14:paraId="6A56E72B" w14:textId="010B9BA4" w:rsidR="007654BA" w:rsidRPr="005F047B" w:rsidRDefault="00865658" w:rsidP="00496A70">
      <w:pPr>
        <w:pStyle w:val="EndNoteBibliography"/>
        <w:ind w:left="720" w:hanging="720"/>
      </w:pPr>
      <w:r w:rsidRPr="005F047B">
        <w:t xml:space="preserve">Baumgarth, C., </w:t>
      </w:r>
      <w:r w:rsidR="000F5C95" w:rsidRPr="005F047B">
        <w:rPr>
          <w:shd w:val="clear" w:color="auto" w:fill="FFFFFF"/>
        </w:rPr>
        <w:t xml:space="preserve">and </w:t>
      </w:r>
      <w:r w:rsidRPr="005F047B">
        <w:t xml:space="preserve">Schmidt, M. </w:t>
      </w:r>
      <w:r w:rsidR="00421BB3" w:rsidRPr="005F047B">
        <w:t>(</w:t>
      </w:r>
      <w:r w:rsidRPr="005F047B">
        <w:t>2010</w:t>
      </w:r>
      <w:r w:rsidR="00421BB3" w:rsidRPr="005F047B">
        <w:t>)</w:t>
      </w:r>
      <w:r w:rsidRPr="005F047B">
        <w:t>,</w:t>
      </w:r>
      <w:r w:rsidR="007654BA" w:rsidRPr="005F047B">
        <w:t xml:space="preserve"> “How strong is the business-to-business brand in the workforce? An empirically-tested model of ‘internal brand equity’in </w:t>
      </w:r>
      <w:r w:rsidR="00421BB3" w:rsidRPr="005F047B">
        <w:t>a business-to-business setting”,</w:t>
      </w:r>
      <w:r w:rsidR="007654BA" w:rsidRPr="005F047B">
        <w:t xml:space="preserve"> </w:t>
      </w:r>
      <w:r w:rsidR="007654BA" w:rsidRPr="005F047B">
        <w:rPr>
          <w:i/>
        </w:rPr>
        <w:t>Industrial Marketing Management</w:t>
      </w:r>
      <w:r w:rsidR="007654BA" w:rsidRPr="005F047B">
        <w:t xml:space="preserve">, </w:t>
      </w:r>
      <w:r w:rsidR="000F5C95" w:rsidRPr="005F047B">
        <w:t>Vol.39 No.</w:t>
      </w:r>
      <w:r w:rsidR="00496A70" w:rsidRPr="005F047B">
        <w:t>8</w:t>
      </w:r>
      <w:r w:rsidR="007654BA" w:rsidRPr="005F047B">
        <w:t>,</w:t>
      </w:r>
      <w:r w:rsidR="00496A70" w:rsidRPr="005F047B">
        <w:t xml:space="preserve"> pp.</w:t>
      </w:r>
      <w:r w:rsidR="007654BA" w:rsidRPr="005F047B">
        <w:t>1250-1260.</w:t>
      </w:r>
    </w:p>
    <w:bookmarkEnd w:id="1"/>
    <w:p w14:paraId="09E5F927" w14:textId="10F59D44" w:rsidR="00F25A1F" w:rsidRPr="005F047B" w:rsidRDefault="00421BB3" w:rsidP="00F25A1F">
      <w:pPr>
        <w:pStyle w:val="EndNoteBibliography"/>
        <w:ind w:left="720" w:hanging="720"/>
        <w:jc w:val="both"/>
        <w:rPr>
          <w:shd w:val="clear" w:color="auto" w:fill="FFFFFF"/>
        </w:rPr>
      </w:pPr>
      <w:r w:rsidRPr="005F047B">
        <w:rPr>
          <w:shd w:val="clear" w:color="auto" w:fill="FFFFFF"/>
        </w:rPr>
        <w:t>Birchard, B.</w:t>
      </w:r>
      <w:r w:rsidR="007A2DBC" w:rsidRPr="005F047B">
        <w:rPr>
          <w:shd w:val="clear" w:color="auto" w:fill="FFFFFF"/>
        </w:rPr>
        <w:t xml:space="preserve"> </w:t>
      </w:r>
      <w:r w:rsidRPr="005F047B">
        <w:rPr>
          <w:shd w:val="clear" w:color="auto" w:fill="FFFFFF"/>
        </w:rPr>
        <w:t>(</w:t>
      </w:r>
      <w:r w:rsidR="007A2DBC" w:rsidRPr="005F047B">
        <w:rPr>
          <w:shd w:val="clear" w:color="auto" w:fill="FFFFFF"/>
        </w:rPr>
        <w:t>1995</w:t>
      </w:r>
      <w:r w:rsidRPr="005F047B">
        <w:rPr>
          <w:shd w:val="clear" w:color="auto" w:fill="FFFFFF"/>
        </w:rPr>
        <w:t>),</w:t>
      </w:r>
      <w:r w:rsidR="007A2DBC" w:rsidRPr="005F047B">
        <w:rPr>
          <w:shd w:val="clear" w:color="auto" w:fill="FFFFFF"/>
        </w:rPr>
        <w:t xml:space="preserve"> Making it count. </w:t>
      </w:r>
      <w:r w:rsidR="007A2DBC" w:rsidRPr="005F047B">
        <w:rPr>
          <w:i/>
          <w:shd w:val="clear" w:color="auto" w:fill="FFFFFF"/>
        </w:rPr>
        <w:t>CFO: The Magazine for Senior Financial Executives</w:t>
      </w:r>
      <w:r w:rsidR="007A2DBC" w:rsidRPr="005F047B">
        <w:rPr>
          <w:shd w:val="clear" w:color="auto" w:fill="FFFFFF"/>
        </w:rPr>
        <w:t xml:space="preserve">, </w:t>
      </w:r>
      <w:r w:rsidR="00A00766">
        <w:rPr>
          <w:shd w:val="clear" w:color="auto" w:fill="FFFFFF"/>
        </w:rPr>
        <w:t>Vol.</w:t>
      </w:r>
      <w:r w:rsidRPr="005F047B">
        <w:rPr>
          <w:shd w:val="clear" w:color="auto" w:fill="FFFFFF"/>
        </w:rPr>
        <w:t>11 No.</w:t>
      </w:r>
      <w:r w:rsidR="007A2DBC" w:rsidRPr="005F047B">
        <w:rPr>
          <w:shd w:val="clear" w:color="auto" w:fill="FFFFFF"/>
        </w:rPr>
        <w:t>10</w:t>
      </w:r>
      <w:r w:rsidRPr="005F047B">
        <w:rPr>
          <w:shd w:val="clear" w:color="auto" w:fill="FFFFFF"/>
        </w:rPr>
        <w:t xml:space="preserve"> pp.</w:t>
      </w:r>
      <w:r w:rsidR="007A2DBC" w:rsidRPr="005F047B">
        <w:rPr>
          <w:shd w:val="clear" w:color="auto" w:fill="FFFFFF"/>
        </w:rPr>
        <w:t xml:space="preserve"> 42–51.</w:t>
      </w:r>
    </w:p>
    <w:p w14:paraId="56940404" w14:textId="77777777" w:rsidR="00795E6E" w:rsidRPr="005F047B" w:rsidRDefault="0027699E" w:rsidP="007A2DBC">
      <w:pPr>
        <w:pStyle w:val="EndNoteBibliography"/>
        <w:ind w:left="720" w:hanging="720"/>
        <w:jc w:val="both"/>
        <w:rPr>
          <w:shd w:val="clear" w:color="auto" w:fill="FFFFFF"/>
        </w:rPr>
      </w:pPr>
      <w:r w:rsidRPr="005F047B">
        <w:t xml:space="preserve">Bititci, U.S.,  </w:t>
      </w:r>
      <w:r w:rsidR="00421BB3" w:rsidRPr="005F047B">
        <w:rPr>
          <w:shd w:val="clear" w:color="auto" w:fill="FFFFFF"/>
        </w:rPr>
        <w:t>(</w:t>
      </w:r>
      <w:r w:rsidR="00795E6E" w:rsidRPr="005F047B">
        <w:rPr>
          <w:shd w:val="clear" w:color="auto" w:fill="FFFFFF"/>
        </w:rPr>
        <w:t>2015</w:t>
      </w:r>
      <w:r w:rsidR="00421BB3" w:rsidRPr="005F047B">
        <w:rPr>
          <w:shd w:val="clear" w:color="auto" w:fill="FFFFFF"/>
        </w:rPr>
        <w:t>)</w:t>
      </w:r>
      <w:r w:rsidR="00795E6E" w:rsidRPr="005F047B">
        <w:rPr>
          <w:shd w:val="clear" w:color="auto" w:fill="FFFFFF"/>
        </w:rPr>
        <w:t xml:space="preserve">, </w:t>
      </w:r>
      <w:r w:rsidR="00795E6E" w:rsidRPr="005F047B">
        <w:rPr>
          <w:i/>
          <w:shd w:val="clear" w:color="auto" w:fill="FFFFFF"/>
        </w:rPr>
        <w:t>Managing Business Performance: The Science and The Art</w:t>
      </w:r>
      <w:r w:rsidR="00795E6E" w:rsidRPr="005F047B">
        <w:rPr>
          <w:shd w:val="clear" w:color="auto" w:fill="FFFFFF"/>
        </w:rPr>
        <w:t>, Wiley, UK.</w:t>
      </w:r>
    </w:p>
    <w:p w14:paraId="076AE5CC" w14:textId="2DEBAB43" w:rsidR="00464FD6" w:rsidRPr="005F047B" w:rsidRDefault="0027699E" w:rsidP="007654BA">
      <w:pPr>
        <w:pStyle w:val="EndNoteBibliography"/>
        <w:ind w:left="720" w:hanging="720"/>
        <w:jc w:val="both"/>
      </w:pPr>
      <w:bookmarkStart w:id="2" w:name="_ENREF_2"/>
      <w:r w:rsidRPr="005F047B">
        <w:t xml:space="preserve">Bititci, U.S.,  </w:t>
      </w:r>
      <w:r w:rsidR="00464FD6" w:rsidRPr="005F047B">
        <w:t>Garengo, P., Dörfler, V.</w:t>
      </w:r>
      <w:r w:rsidR="00FF4CDE" w:rsidRPr="005F047B">
        <w:t>,</w:t>
      </w:r>
      <w:r w:rsidR="005F382D" w:rsidRPr="005F047B">
        <w:t xml:space="preserve"> and</w:t>
      </w:r>
      <w:r w:rsidR="00464FD6" w:rsidRPr="005F047B">
        <w:t xml:space="preserve"> Nudurupati, S. </w:t>
      </w:r>
      <w:r w:rsidR="00421BB3" w:rsidRPr="005F047B">
        <w:t>(</w:t>
      </w:r>
      <w:r w:rsidR="00464FD6" w:rsidRPr="005F047B">
        <w:t>2012</w:t>
      </w:r>
      <w:r w:rsidR="00421BB3" w:rsidRPr="005F047B">
        <w:t xml:space="preserve">), </w:t>
      </w:r>
      <w:r w:rsidR="00BE4651" w:rsidRPr="005F047B">
        <w:t>“</w:t>
      </w:r>
      <w:r w:rsidR="00464FD6" w:rsidRPr="005F047B">
        <w:t>Performance measu</w:t>
      </w:r>
      <w:r w:rsidR="00BE4651" w:rsidRPr="005F047B">
        <w:t>rement: challenges for tomorrow”,</w:t>
      </w:r>
      <w:r w:rsidR="00464FD6" w:rsidRPr="005F047B">
        <w:t xml:space="preserve"> </w:t>
      </w:r>
      <w:r w:rsidR="00464FD6" w:rsidRPr="005F047B">
        <w:rPr>
          <w:i/>
        </w:rPr>
        <w:t>International Journal of Management Reviews</w:t>
      </w:r>
      <w:r w:rsidR="00464FD6" w:rsidRPr="005F047B">
        <w:t>,</w:t>
      </w:r>
      <w:r w:rsidR="000F5C95" w:rsidRPr="005F047B">
        <w:t xml:space="preserve"> Vol.14 No.</w:t>
      </w:r>
      <w:r w:rsidR="00421BB3" w:rsidRPr="005F047B">
        <w:t>3</w:t>
      </w:r>
      <w:r w:rsidR="00464FD6" w:rsidRPr="005F047B">
        <w:t>,</w:t>
      </w:r>
      <w:r w:rsidR="00421BB3" w:rsidRPr="005F047B">
        <w:t xml:space="preserve"> pp.</w:t>
      </w:r>
      <w:r w:rsidR="00464FD6" w:rsidRPr="005F047B">
        <w:t>305-327.</w:t>
      </w:r>
    </w:p>
    <w:p w14:paraId="2AFE7C82" w14:textId="534E2270" w:rsidR="0027699E" w:rsidRPr="005F047B" w:rsidRDefault="0027699E" w:rsidP="0027699E">
      <w:pPr>
        <w:pStyle w:val="EndNoteBibliography"/>
        <w:ind w:left="720" w:hanging="720"/>
        <w:jc w:val="both"/>
      </w:pPr>
      <w:r w:rsidRPr="005F047B">
        <w:t>Bititci, U.S.,  Firat,  S.U.O., and Garengo, P. (201</w:t>
      </w:r>
      <w:r w:rsidR="00371564">
        <w:t>3</w:t>
      </w:r>
      <w:r w:rsidRPr="005F047B">
        <w:t xml:space="preserve">), “How to compare performances of firms operating in different sectors?”,  </w:t>
      </w:r>
      <w:r w:rsidRPr="005F047B">
        <w:rPr>
          <w:i/>
        </w:rPr>
        <w:t>Production Planning &amp; Control: The Management of Operations</w:t>
      </w:r>
      <w:r w:rsidR="00283688">
        <w:t>, Vol.24, No.12, pp.</w:t>
      </w:r>
      <w:r w:rsidRPr="005F047B">
        <w:t xml:space="preserve">1-18. </w:t>
      </w:r>
    </w:p>
    <w:bookmarkEnd w:id="2"/>
    <w:p w14:paraId="64D11402" w14:textId="3F215154" w:rsidR="007654BA" w:rsidRPr="005F047B" w:rsidRDefault="007654BA" w:rsidP="007654BA">
      <w:pPr>
        <w:pStyle w:val="EndNoteBibliography"/>
        <w:ind w:left="720" w:hanging="720"/>
        <w:jc w:val="both"/>
      </w:pPr>
      <w:r w:rsidRPr="005F047B">
        <w:t xml:space="preserve">Calantone, R.J., Cavusgil, S.T., </w:t>
      </w:r>
      <w:r w:rsidR="000F5C95" w:rsidRPr="005F047B">
        <w:rPr>
          <w:shd w:val="clear" w:color="auto" w:fill="FFFFFF"/>
        </w:rPr>
        <w:t xml:space="preserve">and </w:t>
      </w:r>
      <w:r w:rsidRPr="005F047B">
        <w:t xml:space="preserve">Zhao, Y. </w:t>
      </w:r>
      <w:r w:rsidR="008F40B7" w:rsidRPr="005F047B">
        <w:t>(2002),</w:t>
      </w:r>
      <w:r w:rsidRPr="005F047B">
        <w:t xml:space="preserve"> </w:t>
      </w:r>
      <w:r w:rsidR="008F40B7" w:rsidRPr="005F047B">
        <w:t>“</w:t>
      </w:r>
      <w:r w:rsidRPr="005F047B">
        <w:t>Learning orientation, firm innovation c</w:t>
      </w:r>
      <w:r w:rsidR="008F40B7" w:rsidRPr="005F047B">
        <w:t>apability, and firm performance”,</w:t>
      </w:r>
      <w:r w:rsidRPr="005F047B">
        <w:t xml:space="preserve"> </w:t>
      </w:r>
      <w:r w:rsidR="008F40B7" w:rsidRPr="005F047B">
        <w:rPr>
          <w:i/>
        </w:rPr>
        <w:t>Industrial Marketing M</w:t>
      </w:r>
      <w:r w:rsidRPr="005F047B">
        <w:rPr>
          <w:i/>
        </w:rPr>
        <w:t>anagement</w:t>
      </w:r>
      <w:r w:rsidRPr="005F047B">
        <w:t xml:space="preserve">, </w:t>
      </w:r>
      <w:r w:rsidR="00626E0F">
        <w:t>Vol.</w:t>
      </w:r>
      <w:r w:rsidRPr="005F047B">
        <w:t>31</w:t>
      </w:r>
      <w:r w:rsidR="00626E0F">
        <w:t xml:space="preserve"> No.</w:t>
      </w:r>
      <w:r w:rsidRPr="005F047B">
        <w:t xml:space="preserve">6, </w:t>
      </w:r>
      <w:r w:rsidR="00626E0F">
        <w:t>pp.</w:t>
      </w:r>
      <w:r w:rsidRPr="005F047B">
        <w:t>515-524.</w:t>
      </w:r>
    </w:p>
    <w:p w14:paraId="43F97C8C" w14:textId="77777777" w:rsidR="00E86C0B" w:rsidRPr="005F047B" w:rsidRDefault="00A931A7" w:rsidP="007654BA">
      <w:pPr>
        <w:pStyle w:val="EndNoteBibliography"/>
        <w:ind w:left="720" w:hanging="720"/>
        <w:jc w:val="both"/>
      </w:pPr>
      <w:r w:rsidRPr="005F047B">
        <w:t xml:space="preserve">Cardinal, L.B., Sitkin, S.B., </w:t>
      </w:r>
      <w:r w:rsidR="000F5C95" w:rsidRPr="005F047B">
        <w:rPr>
          <w:shd w:val="clear" w:color="auto" w:fill="FFFFFF"/>
        </w:rPr>
        <w:t xml:space="preserve">and </w:t>
      </w:r>
      <w:r w:rsidRPr="005F047B">
        <w:t xml:space="preserve">Long, C.P. </w:t>
      </w:r>
      <w:r w:rsidR="00777BD6" w:rsidRPr="005F047B">
        <w:t>(</w:t>
      </w:r>
      <w:r w:rsidRPr="005F047B">
        <w:t>2004</w:t>
      </w:r>
      <w:r w:rsidR="00777BD6" w:rsidRPr="005F047B">
        <w:t>),</w:t>
      </w:r>
      <w:r w:rsidR="00E86C0B" w:rsidRPr="005F047B">
        <w:t xml:space="preserve"> </w:t>
      </w:r>
      <w:r w:rsidR="00777BD6" w:rsidRPr="005F047B">
        <w:t>“</w:t>
      </w:r>
      <w:r w:rsidR="00E86C0B" w:rsidRPr="005F047B">
        <w:t xml:space="preserve">Balancing and rebalancing in the creation and evolution of organizational </w:t>
      </w:r>
      <w:r w:rsidR="00777BD6" w:rsidRPr="005F047B">
        <w:t xml:space="preserve">control” </w:t>
      </w:r>
      <w:r w:rsidR="00777BD6" w:rsidRPr="005F047B">
        <w:rPr>
          <w:i/>
        </w:rPr>
        <w:t>Organization Science</w:t>
      </w:r>
      <w:r w:rsidR="00D32522" w:rsidRPr="005F047B">
        <w:t>, Vol.15 No.</w:t>
      </w:r>
      <w:r w:rsidR="00E86C0B" w:rsidRPr="005F047B">
        <w:t xml:space="preserve">4, </w:t>
      </w:r>
      <w:r w:rsidR="00777BD6" w:rsidRPr="005F047B">
        <w:t xml:space="preserve">pp. </w:t>
      </w:r>
      <w:r w:rsidR="00E86C0B" w:rsidRPr="005F047B">
        <w:t>411-431.</w:t>
      </w:r>
      <w:bookmarkStart w:id="3" w:name="_ENREF_4"/>
    </w:p>
    <w:p w14:paraId="552BEF4F" w14:textId="77777777" w:rsidR="007654BA" w:rsidRPr="005F047B" w:rsidRDefault="00777BD6" w:rsidP="007654BA">
      <w:pPr>
        <w:pStyle w:val="EndNoteBibliography"/>
        <w:ind w:left="720" w:hanging="720"/>
        <w:jc w:val="both"/>
      </w:pPr>
      <w:bookmarkStart w:id="4" w:name="_ENREF_5"/>
      <w:bookmarkEnd w:id="3"/>
      <w:r w:rsidRPr="005F047B">
        <w:t>Cohen, J.W. (1988),</w:t>
      </w:r>
      <w:r w:rsidR="007654BA" w:rsidRPr="005F047B">
        <w:t xml:space="preserve"> </w:t>
      </w:r>
      <w:r w:rsidR="007654BA" w:rsidRPr="005F047B">
        <w:rPr>
          <w:i/>
        </w:rPr>
        <w:t>Statistical Power Analysis for the Behavioral Sciences (2nd ed.).</w:t>
      </w:r>
      <w:r w:rsidR="007654BA" w:rsidRPr="005F047B">
        <w:t xml:space="preserve"> Lawrence Erlbaum Associates</w:t>
      </w:r>
      <w:bookmarkEnd w:id="4"/>
      <w:r w:rsidRPr="005F047B">
        <w:t>: Hillsdale,NJ</w:t>
      </w:r>
      <w:r w:rsidR="0012426A" w:rsidRPr="005F047B">
        <w:t>.</w:t>
      </w:r>
    </w:p>
    <w:p w14:paraId="11888B7C" w14:textId="77777777" w:rsidR="00DB5887" w:rsidRPr="005F047B" w:rsidRDefault="00DB5887" w:rsidP="007654BA">
      <w:pPr>
        <w:pStyle w:val="EndNoteBibliography"/>
        <w:ind w:left="720" w:hanging="720"/>
        <w:jc w:val="both"/>
      </w:pPr>
      <w:r w:rsidRPr="005F047B">
        <w:t xml:space="preserve">Cohen, J.W. (1992), “A power primer”, </w:t>
      </w:r>
      <w:r w:rsidRPr="005F047B">
        <w:rPr>
          <w:i/>
        </w:rPr>
        <w:t>Psychological Bulletin</w:t>
      </w:r>
      <w:r w:rsidRPr="005F047B">
        <w:t>, Vol.112, pp.155-159.</w:t>
      </w:r>
    </w:p>
    <w:p w14:paraId="3E5BC919" w14:textId="77777777" w:rsidR="001837EA" w:rsidRPr="005F047B" w:rsidRDefault="001837EA" w:rsidP="007654BA">
      <w:pPr>
        <w:pStyle w:val="EndNoteBibliography"/>
        <w:ind w:left="720" w:hanging="720"/>
        <w:jc w:val="both"/>
      </w:pPr>
      <w:r w:rsidRPr="005F047B">
        <w:t xml:space="preserve">Curran, R., Baxter, I.W., Collinson, E., …and Yalinay, O. (2018). “The traditional marketplace: serious leisure and recommending authentic travel”. </w:t>
      </w:r>
      <w:r w:rsidRPr="005F047B">
        <w:rPr>
          <w:i/>
        </w:rPr>
        <w:t>The Service Industries Journal</w:t>
      </w:r>
      <w:r w:rsidRPr="005F047B">
        <w:t xml:space="preserve">, </w:t>
      </w:r>
      <w:hyperlink r:id="rId8" w:history="1">
        <w:r w:rsidR="007F4AB4" w:rsidRPr="005F047B">
          <w:rPr>
            <w:rStyle w:val="Hyperlink"/>
            <w:color w:val="auto"/>
          </w:rPr>
          <w:t>https://doi.org/10.1080/02642069.2018.1432603</w:t>
        </w:r>
      </w:hyperlink>
      <w:r w:rsidR="007F4AB4" w:rsidRPr="005F047B">
        <w:t xml:space="preserve">. </w:t>
      </w:r>
    </w:p>
    <w:p w14:paraId="623E8EA2" w14:textId="1974CB9E" w:rsidR="00665DA0" w:rsidRPr="005F047B" w:rsidRDefault="005F40A2" w:rsidP="007654BA">
      <w:pPr>
        <w:pStyle w:val="EndNoteBibliography"/>
        <w:ind w:left="720" w:hanging="720"/>
        <w:jc w:val="both"/>
      </w:pPr>
      <w:r w:rsidRPr="005F047B">
        <w:t>Davenport, T.</w:t>
      </w:r>
      <w:r w:rsidR="00665DA0" w:rsidRPr="005F047B">
        <w:t xml:space="preserve">H. (2006), “Competing on analytics”,  </w:t>
      </w:r>
      <w:r w:rsidR="00665DA0" w:rsidRPr="005F047B">
        <w:rPr>
          <w:i/>
        </w:rPr>
        <w:t>Harvard Business Review</w:t>
      </w:r>
      <w:r w:rsidR="001837EA" w:rsidRPr="005F047B">
        <w:t>, Vol. 84</w:t>
      </w:r>
      <w:r w:rsidR="00F74B7D">
        <w:t xml:space="preserve"> No.1, pp.</w:t>
      </w:r>
      <w:r w:rsidR="00665DA0" w:rsidRPr="005F047B">
        <w:t>98.</w:t>
      </w:r>
    </w:p>
    <w:p w14:paraId="428D657A" w14:textId="7FB7303F" w:rsidR="007654BA" w:rsidRPr="005F047B" w:rsidRDefault="007654BA" w:rsidP="007654BA">
      <w:pPr>
        <w:pStyle w:val="EndNoteBibliography"/>
        <w:ind w:left="720" w:hanging="720"/>
        <w:jc w:val="both"/>
        <w:rPr>
          <w:shd w:val="clear" w:color="auto" w:fill="FFFFFF"/>
        </w:rPr>
      </w:pPr>
      <w:r w:rsidRPr="005F047B">
        <w:rPr>
          <w:shd w:val="clear" w:color="auto" w:fill="FFFFFF"/>
        </w:rPr>
        <w:t>de Grosbois, D.</w:t>
      </w:r>
      <w:r w:rsidR="00903553" w:rsidRPr="005F047B">
        <w:rPr>
          <w:shd w:val="clear" w:color="auto" w:fill="FFFFFF"/>
        </w:rPr>
        <w:t xml:space="preserve"> </w:t>
      </w:r>
      <w:r w:rsidR="00777BD6" w:rsidRPr="005F047B">
        <w:rPr>
          <w:shd w:val="clear" w:color="auto" w:fill="FFFFFF"/>
        </w:rPr>
        <w:t>(</w:t>
      </w:r>
      <w:r w:rsidR="00903553" w:rsidRPr="005F047B">
        <w:rPr>
          <w:shd w:val="clear" w:color="auto" w:fill="FFFFFF"/>
        </w:rPr>
        <w:t>2012</w:t>
      </w:r>
      <w:r w:rsidR="00777BD6" w:rsidRPr="005F047B">
        <w:rPr>
          <w:shd w:val="clear" w:color="auto" w:fill="FFFFFF"/>
        </w:rPr>
        <w:t>),</w:t>
      </w:r>
      <w:r w:rsidRPr="005F047B">
        <w:rPr>
          <w:shd w:val="clear" w:color="auto" w:fill="FFFFFF"/>
        </w:rPr>
        <w:t xml:space="preserve"> </w:t>
      </w:r>
      <w:r w:rsidR="00777BD6" w:rsidRPr="005F047B">
        <w:rPr>
          <w:shd w:val="clear" w:color="auto" w:fill="FFFFFF"/>
        </w:rPr>
        <w:t>“</w:t>
      </w:r>
      <w:r w:rsidRPr="005F047B">
        <w:rPr>
          <w:shd w:val="clear" w:color="auto" w:fill="FFFFFF"/>
        </w:rPr>
        <w:t>Corporate social responsibility reporting by the global hotel industry: Commitment, initiatives and performance</w:t>
      </w:r>
      <w:r w:rsidR="00777BD6" w:rsidRPr="005F047B">
        <w:rPr>
          <w:shd w:val="clear" w:color="auto" w:fill="FFFFFF"/>
        </w:rPr>
        <w:t>”,</w:t>
      </w:r>
      <w:r w:rsidRPr="005F047B">
        <w:rPr>
          <w:rStyle w:val="apple-converted-space"/>
          <w:shd w:val="clear" w:color="auto" w:fill="FFFFFF"/>
        </w:rPr>
        <w:t> </w:t>
      </w:r>
      <w:r w:rsidRPr="005F047B">
        <w:rPr>
          <w:i/>
          <w:iCs/>
          <w:shd w:val="clear" w:color="auto" w:fill="FFFFFF"/>
        </w:rPr>
        <w:t>International Journal of Hospitality Management</w:t>
      </w:r>
      <w:r w:rsidR="00777BD6" w:rsidRPr="005F047B">
        <w:rPr>
          <w:rStyle w:val="apple-converted-space"/>
          <w:i/>
          <w:shd w:val="clear" w:color="auto" w:fill="FFFFFF"/>
        </w:rPr>
        <w:t xml:space="preserve">, </w:t>
      </w:r>
      <w:r w:rsidR="00777BD6" w:rsidRPr="005F047B">
        <w:rPr>
          <w:rStyle w:val="apple-converted-space"/>
          <w:shd w:val="clear" w:color="auto" w:fill="FFFFFF"/>
        </w:rPr>
        <w:t>Vol.</w:t>
      </w:r>
      <w:r w:rsidRPr="005F047B">
        <w:rPr>
          <w:shd w:val="clear" w:color="auto" w:fill="FFFFFF"/>
        </w:rPr>
        <w:t>31</w:t>
      </w:r>
      <w:r w:rsidR="00F74B7D">
        <w:rPr>
          <w:shd w:val="clear" w:color="auto" w:fill="FFFFFF"/>
        </w:rPr>
        <w:t xml:space="preserve"> No.</w:t>
      </w:r>
      <w:r w:rsidRPr="005F047B">
        <w:rPr>
          <w:shd w:val="clear" w:color="auto" w:fill="FFFFFF"/>
        </w:rPr>
        <w:t>3</w:t>
      </w:r>
      <w:r w:rsidR="00903553" w:rsidRPr="005F047B">
        <w:rPr>
          <w:shd w:val="clear" w:color="auto" w:fill="FFFFFF"/>
        </w:rPr>
        <w:t>,</w:t>
      </w:r>
      <w:r w:rsidR="00777BD6" w:rsidRPr="005F047B">
        <w:rPr>
          <w:shd w:val="clear" w:color="auto" w:fill="FFFFFF"/>
        </w:rPr>
        <w:t xml:space="preserve"> pp.</w:t>
      </w:r>
      <w:r w:rsidRPr="005F047B">
        <w:rPr>
          <w:shd w:val="clear" w:color="auto" w:fill="FFFFFF"/>
        </w:rPr>
        <w:t>896-905.</w:t>
      </w:r>
    </w:p>
    <w:p w14:paraId="12519119" w14:textId="77777777" w:rsidR="00FB318C" w:rsidRPr="005F047B" w:rsidRDefault="00FB318C" w:rsidP="007654BA">
      <w:pPr>
        <w:pStyle w:val="EndNoteBibliography"/>
        <w:ind w:left="720" w:hanging="720"/>
        <w:jc w:val="both"/>
      </w:pPr>
      <w:r w:rsidRPr="005F047B">
        <w:t xml:space="preserve">Diamantopoulos, A., </w:t>
      </w:r>
      <w:r w:rsidR="000F5C95" w:rsidRPr="005F047B">
        <w:rPr>
          <w:shd w:val="clear" w:color="auto" w:fill="FFFFFF"/>
        </w:rPr>
        <w:t xml:space="preserve">and </w:t>
      </w:r>
      <w:r w:rsidRPr="005F047B">
        <w:t xml:space="preserve">Hart, S. </w:t>
      </w:r>
      <w:r w:rsidR="00777BD6" w:rsidRPr="005F047B">
        <w:t>(</w:t>
      </w:r>
      <w:r w:rsidRPr="005F047B">
        <w:t>1993</w:t>
      </w:r>
      <w:r w:rsidR="00777BD6" w:rsidRPr="005F047B">
        <w:t>),</w:t>
      </w:r>
      <w:r w:rsidRPr="005F047B">
        <w:t xml:space="preserve"> </w:t>
      </w:r>
      <w:r w:rsidR="00D41E70" w:rsidRPr="005F047B">
        <w:t>“</w:t>
      </w:r>
      <w:r w:rsidRPr="005F047B">
        <w:t>Linking market orientation and company performance: preliminary evidence on</w:t>
      </w:r>
      <w:r w:rsidR="00D41E70" w:rsidRPr="005F047B">
        <w:t xml:space="preserve"> Kohli and Jaworski's framework”,</w:t>
      </w:r>
      <w:r w:rsidRPr="005F047B">
        <w:t xml:space="preserve"> </w:t>
      </w:r>
      <w:r w:rsidR="00777BD6" w:rsidRPr="005F047B">
        <w:rPr>
          <w:i/>
        </w:rPr>
        <w:t>Journal of S</w:t>
      </w:r>
      <w:r w:rsidRPr="005F047B">
        <w:rPr>
          <w:i/>
        </w:rPr>
        <w:t xml:space="preserve">trategic </w:t>
      </w:r>
      <w:r w:rsidR="00777BD6" w:rsidRPr="005F047B">
        <w:rPr>
          <w:i/>
        </w:rPr>
        <w:t>M</w:t>
      </w:r>
      <w:r w:rsidRPr="005F047B">
        <w:rPr>
          <w:i/>
        </w:rPr>
        <w:t>arketing</w:t>
      </w:r>
      <w:r w:rsidRPr="005F047B">
        <w:t xml:space="preserve">, </w:t>
      </w:r>
      <w:r w:rsidR="00324AB7" w:rsidRPr="005F047B">
        <w:t>Vol.1 No.</w:t>
      </w:r>
      <w:r w:rsidR="00777BD6" w:rsidRPr="005F047B">
        <w:t>2</w:t>
      </w:r>
      <w:r w:rsidRPr="005F047B">
        <w:t>,</w:t>
      </w:r>
      <w:r w:rsidR="00777BD6" w:rsidRPr="005F047B">
        <w:t xml:space="preserve"> pp.</w:t>
      </w:r>
      <w:r w:rsidR="00324AB7" w:rsidRPr="005F047B">
        <w:t>9</w:t>
      </w:r>
      <w:r w:rsidRPr="005F047B">
        <w:t>3-121.</w:t>
      </w:r>
    </w:p>
    <w:p w14:paraId="5E382793" w14:textId="77777777" w:rsidR="00F46999" w:rsidRPr="005F047B" w:rsidRDefault="00F46999" w:rsidP="00822B6A">
      <w:pPr>
        <w:pStyle w:val="EndNoteBibliography"/>
        <w:ind w:left="720" w:hanging="720"/>
        <w:jc w:val="both"/>
      </w:pPr>
      <w:r w:rsidRPr="005F047B">
        <w:t xml:space="preserve">Dillman, D.A., Smyth, J.D., and Christian, L.M. (2008), </w:t>
      </w:r>
      <w:r w:rsidRPr="005F047B">
        <w:rPr>
          <w:i/>
        </w:rPr>
        <w:t>Internet, Mail and Mixed-Model</w:t>
      </w:r>
      <w:r w:rsidRPr="005F047B">
        <w:t>, John Wiley &amp; Sons, USA.</w:t>
      </w:r>
    </w:p>
    <w:p w14:paraId="1DB01717" w14:textId="77777777" w:rsidR="007654BA" w:rsidRPr="005F047B" w:rsidRDefault="007654BA" w:rsidP="007654BA">
      <w:pPr>
        <w:pStyle w:val="EndNoteBibliography"/>
        <w:ind w:left="720" w:hanging="720"/>
        <w:jc w:val="both"/>
      </w:pPr>
      <w:bookmarkStart w:id="5" w:name="_ENREF_7"/>
      <w:r w:rsidRPr="005F047B">
        <w:t xml:space="preserve">Fornell, C., </w:t>
      </w:r>
      <w:r w:rsidR="000F5C95" w:rsidRPr="005F047B">
        <w:rPr>
          <w:shd w:val="clear" w:color="auto" w:fill="FFFFFF"/>
        </w:rPr>
        <w:t xml:space="preserve">and </w:t>
      </w:r>
      <w:r w:rsidRPr="005F047B">
        <w:t xml:space="preserve">Larcker, </w:t>
      </w:r>
      <w:r w:rsidR="00777BD6" w:rsidRPr="005F047B">
        <w:t>D.F. (1981),</w:t>
      </w:r>
      <w:r w:rsidRPr="005F047B">
        <w:t xml:space="preserve"> </w:t>
      </w:r>
      <w:r w:rsidR="00C60D39" w:rsidRPr="005F047B">
        <w:t>“</w:t>
      </w:r>
      <w:r w:rsidRPr="005F047B">
        <w:t>Evaluating structural equation models with unobservable variables and measurement error</w:t>
      </w:r>
      <w:r w:rsidR="00C60D39" w:rsidRPr="005F047B">
        <w:t>”,</w:t>
      </w:r>
      <w:r w:rsidRPr="005F047B">
        <w:t xml:space="preserve"> </w:t>
      </w:r>
      <w:r w:rsidRPr="005F047B">
        <w:rPr>
          <w:i/>
        </w:rPr>
        <w:t>Journal of Marketing Research</w:t>
      </w:r>
      <w:r w:rsidRPr="005F047B">
        <w:t>,</w:t>
      </w:r>
      <w:r w:rsidR="00324AB7" w:rsidRPr="005F047B">
        <w:t xml:space="preserve"> Vol.18 No.</w:t>
      </w:r>
      <w:r w:rsidRPr="005F047B">
        <w:t>1,</w:t>
      </w:r>
      <w:r w:rsidR="00324AB7" w:rsidRPr="005F047B">
        <w:t xml:space="preserve"> </w:t>
      </w:r>
      <w:r w:rsidR="00C60D39" w:rsidRPr="005F047B">
        <w:t>pp</w:t>
      </w:r>
      <w:r w:rsidR="00324AB7" w:rsidRPr="005F047B">
        <w:t>.</w:t>
      </w:r>
      <w:r w:rsidRPr="005F047B">
        <w:t xml:space="preserve">39-50. </w:t>
      </w:r>
      <w:bookmarkEnd w:id="5"/>
    </w:p>
    <w:p w14:paraId="07729FEE" w14:textId="13F3CCD0" w:rsidR="007654BA" w:rsidRPr="005F047B" w:rsidRDefault="007654BA" w:rsidP="007654BA">
      <w:pPr>
        <w:pStyle w:val="EndNoteBibliography"/>
        <w:ind w:left="720" w:hanging="720"/>
        <w:jc w:val="both"/>
      </w:pPr>
      <w:bookmarkStart w:id="6" w:name="_ENREF_8"/>
      <w:r w:rsidRPr="005F047B">
        <w:t xml:space="preserve">Fowler, F. </w:t>
      </w:r>
      <w:r w:rsidR="00777BD6" w:rsidRPr="005F047B">
        <w:t>(</w:t>
      </w:r>
      <w:r w:rsidRPr="005F047B">
        <w:t>2002</w:t>
      </w:r>
      <w:r w:rsidR="00777BD6" w:rsidRPr="005F047B">
        <w:t>),</w:t>
      </w:r>
      <w:r w:rsidRPr="005F047B">
        <w:t xml:space="preserve"> </w:t>
      </w:r>
      <w:r w:rsidRPr="005F047B">
        <w:rPr>
          <w:i/>
        </w:rPr>
        <w:t>Survey research methods (Vol. 1).</w:t>
      </w:r>
      <w:r w:rsidRPr="005F047B">
        <w:t xml:space="preserve"> </w:t>
      </w:r>
      <w:r w:rsidR="00C60D39" w:rsidRPr="005F047B">
        <w:t xml:space="preserve">SAGE: </w:t>
      </w:r>
      <w:r w:rsidRPr="005F047B">
        <w:t>Thousand Oaks, CA</w:t>
      </w:r>
      <w:bookmarkEnd w:id="6"/>
    </w:p>
    <w:p w14:paraId="43E99DBD" w14:textId="77777777" w:rsidR="008858D1" w:rsidRPr="005F047B" w:rsidRDefault="008858D1" w:rsidP="007654BA">
      <w:pPr>
        <w:pStyle w:val="EndNoteBibliography"/>
        <w:ind w:left="720" w:hanging="720"/>
        <w:jc w:val="both"/>
        <w:rPr>
          <w:shd w:val="clear" w:color="auto" w:fill="FFFFFF"/>
        </w:rPr>
      </w:pPr>
      <w:r w:rsidRPr="005F047B">
        <w:rPr>
          <w:shd w:val="clear" w:color="auto" w:fill="FFFFFF"/>
        </w:rPr>
        <w:t xml:space="preserve">Gannon, M.J., Baxter, I.W., Collinson, E., Curran, R.,...Maxwell-Stuart, R. </w:t>
      </w:r>
      <w:r w:rsidR="00777BD6" w:rsidRPr="005F047B">
        <w:rPr>
          <w:shd w:val="clear" w:color="auto" w:fill="FFFFFF"/>
        </w:rPr>
        <w:t>(</w:t>
      </w:r>
      <w:r w:rsidRPr="005F047B">
        <w:rPr>
          <w:shd w:val="clear" w:color="auto" w:fill="FFFFFF"/>
        </w:rPr>
        <w:t>2017</w:t>
      </w:r>
      <w:r w:rsidR="00777BD6" w:rsidRPr="005F047B">
        <w:rPr>
          <w:shd w:val="clear" w:color="auto" w:fill="FFFFFF"/>
        </w:rPr>
        <w:t>),</w:t>
      </w:r>
      <w:r w:rsidRPr="005F047B">
        <w:rPr>
          <w:shd w:val="clear" w:color="auto" w:fill="FFFFFF"/>
        </w:rPr>
        <w:t xml:space="preserve"> </w:t>
      </w:r>
      <w:r w:rsidR="00C60D39" w:rsidRPr="005F047B">
        <w:rPr>
          <w:shd w:val="clear" w:color="auto" w:fill="FFFFFF"/>
        </w:rPr>
        <w:t>“</w:t>
      </w:r>
      <w:r w:rsidRPr="005F047B">
        <w:rPr>
          <w:shd w:val="clear" w:color="auto" w:fill="FFFFFF"/>
        </w:rPr>
        <w:t>Travelling for Umrah: destination attributes, destination im</w:t>
      </w:r>
      <w:r w:rsidR="00C60D39" w:rsidRPr="005F047B">
        <w:rPr>
          <w:shd w:val="clear" w:color="auto" w:fill="FFFFFF"/>
        </w:rPr>
        <w:t>age, and post-travel intentions</w:t>
      </w:r>
      <w:r w:rsidR="00C60D39" w:rsidRPr="005F047B">
        <w:rPr>
          <w:i/>
          <w:shd w:val="clear" w:color="auto" w:fill="FFFFFF"/>
        </w:rPr>
        <w:t>”</w:t>
      </w:r>
      <w:r w:rsidRPr="005F047B">
        <w:rPr>
          <w:shd w:val="clear" w:color="auto" w:fill="FFFFFF"/>
        </w:rPr>
        <w:t xml:space="preserve"> </w:t>
      </w:r>
      <w:r w:rsidRPr="005F047B">
        <w:rPr>
          <w:i/>
          <w:shd w:val="clear" w:color="auto" w:fill="FFFFFF"/>
        </w:rPr>
        <w:t>The Service Industries Journal</w:t>
      </w:r>
      <w:r w:rsidRPr="005F047B">
        <w:rPr>
          <w:shd w:val="clear" w:color="auto" w:fill="FFFFFF"/>
        </w:rPr>
        <w:t xml:space="preserve">, </w:t>
      </w:r>
      <w:r w:rsidR="00324AB7" w:rsidRPr="005F047B">
        <w:rPr>
          <w:shd w:val="clear" w:color="auto" w:fill="FFFFFF"/>
        </w:rPr>
        <w:t>Vol.37 No.</w:t>
      </w:r>
      <w:r w:rsidR="00C60D39" w:rsidRPr="005F047B">
        <w:rPr>
          <w:shd w:val="clear" w:color="auto" w:fill="FFFFFF"/>
        </w:rPr>
        <w:t>7-8</w:t>
      </w:r>
      <w:r w:rsidRPr="005F047B">
        <w:rPr>
          <w:shd w:val="clear" w:color="auto" w:fill="FFFFFF"/>
        </w:rPr>
        <w:t>,</w:t>
      </w:r>
      <w:r w:rsidR="00C60D39" w:rsidRPr="005F047B">
        <w:rPr>
          <w:shd w:val="clear" w:color="auto" w:fill="FFFFFF"/>
        </w:rPr>
        <w:t xml:space="preserve"> pp.</w:t>
      </w:r>
      <w:r w:rsidRPr="005F047B">
        <w:rPr>
          <w:shd w:val="clear" w:color="auto" w:fill="FFFFFF"/>
        </w:rPr>
        <w:t>448-465.</w:t>
      </w:r>
    </w:p>
    <w:p w14:paraId="74552BE8" w14:textId="77777777" w:rsidR="007654BA" w:rsidRPr="005F047B" w:rsidRDefault="007654BA" w:rsidP="007654BA">
      <w:pPr>
        <w:pStyle w:val="EndNoteBibliography"/>
        <w:ind w:left="720" w:hanging="720"/>
        <w:jc w:val="both"/>
      </w:pPr>
      <w:bookmarkStart w:id="7" w:name="_ENREF_9"/>
      <w:r w:rsidRPr="005F047B">
        <w:t>Hair, J.F.J., Black, W.C</w:t>
      </w:r>
      <w:r w:rsidR="001D1CE8" w:rsidRPr="005F047B">
        <w:t xml:space="preserve">., Babin, B.J., </w:t>
      </w:r>
      <w:r w:rsidR="000F5C95" w:rsidRPr="005F047B">
        <w:rPr>
          <w:shd w:val="clear" w:color="auto" w:fill="FFFFFF"/>
        </w:rPr>
        <w:t xml:space="preserve">and </w:t>
      </w:r>
      <w:r w:rsidR="001D1CE8" w:rsidRPr="005F047B">
        <w:t xml:space="preserve">Anderson, R.E. </w:t>
      </w:r>
      <w:r w:rsidR="00777BD6" w:rsidRPr="005F047B">
        <w:t>(</w:t>
      </w:r>
      <w:r w:rsidR="001D1CE8" w:rsidRPr="005F047B">
        <w:t>2010</w:t>
      </w:r>
      <w:r w:rsidR="00777BD6" w:rsidRPr="005F047B">
        <w:t>),</w:t>
      </w:r>
      <w:r w:rsidRPr="005F047B">
        <w:t xml:space="preserve"> </w:t>
      </w:r>
      <w:r w:rsidRPr="005F047B">
        <w:rPr>
          <w:i/>
        </w:rPr>
        <w:t>Multivariate Data Analysis: A Global Perspective (7th ed.).</w:t>
      </w:r>
      <w:r w:rsidRPr="005F047B">
        <w:t xml:space="preserve"> Pearson</w:t>
      </w:r>
      <w:bookmarkEnd w:id="7"/>
      <w:r w:rsidR="00124DFC" w:rsidRPr="005F047B">
        <w:t>, USA</w:t>
      </w:r>
    </w:p>
    <w:p w14:paraId="028251BB" w14:textId="77777777" w:rsidR="007654BA" w:rsidRPr="005F047B" w:rsidRDefault="007654BA" w:rsidP="007654BA">
      <w:pPr>
        <w:pStyle w:val="EndNoteBibliography"/>
        <w:ind w:left="720" w:hanging="720"/>
        <w:jc w:val="both"/>
      </w:pPr>
      <w:bookmarkStart w:id="8" w:name="_ENREF_10"/>
      <w:r w:rsidRPr="005F047B">
        <w:lastRenderedPageBreak/>
        <w:t xml:space="preserve">Hair, J.F.J., Hult, G.T.M., Ringle, C.M., </w:t>
      </w:r>
      <w:r w:rsidR="000F5C95" w:rsidRPr="005F047B">
        <w:rPr>
          <w:shd w:val="clear" w:color="auto" w:fill="FFFFFF"/>
        </w:rPr>
        <w:t xml:space="preserve">and </w:t>
      </w:r>
      <w:r w:rsidRPr="005F047B">
        <w:t xml:space="preserve">Sarstedt, M. </w:t>
      </w:r>
      <w:r w:rsidR="00777BD6" w:rsidRPr="005F047B">
        <w:t>(</w:t>
      </w:r>
      <w:r w:rsidRPr="005F047B">
        <w:t>2017</w:t>
      </w:r>
      <w:r w:rsidR="00777BD6" w:rsidRPr="005F047B">
        <w:rPr>
          <w:i/>
        </w:rPr>
        <w:t>),</w:t>
      </w:r>
      <w:r w:rsidRPr="005F047B">
        <w:rPr>
          <w:i/>
        </w:rPr>
        <w:t xml:space="preserve"> A primer on Partial Least Squares Structural Equation Modeling (PLS-SEM) (2nd ed.).</w:t>
      </w:r>
      <w:r w:rsidRPr="005F047B">
        <w:t xml:space="preserve"> </w:t>
      </w:r>
      <w:bookmarkEnd w:id="8"/>
      <w:r w:rsidR="00324AB7" w:rsidRPr="005F047B">
        <w:t>SAGE</w:t>
      </w:r>
      <w:r w:rsidR="00124DFC" w:rsidRPr="005F047B">
        <w:t>, Los Angeles, CA</w:t>
      </w:r>
    </w:p>
    <w:p w14:paraId="5C861C84" w14:textId="273E114E" w:rsidR="000E6F4C" w:rsidRPr="005F047B" w:rsidRDefault="000E6F4C" w:rsidP="000E6F4C">
      <w:pPr>
        <w:pStyle w:val="EndNoteBibliography"/>
        <w:ind w:left="720" w:hanging="720"/>
        <w:jc w:val="both"/>
      </w:pPr>
      <w:r w:rsidRPr="005F047B">
        <w:t xml:space="preserve">Hall, M. (2008), “The Effect of </w:t>
      </w:r>
      <w:r w:rsidR="00412483">
        <w:t>CPMS</w:t>
      </w:r>
      <w:r w:rsidRPr="005F047B">
        <w:t xml:space="preserve"> on Role Clarity, Psychological Empowerment and Managerial Performance,” </w:t>
      </w:r>
      <w:r w:rsidRPr="005F047B">
        <w:rPr>
          <w:i/>
        </w:rPr>
        <w:t>Accounting, Organizations and Society</w:t>
      </w:r>
      <w:r w:rsidR="0053030E">
        <w:t>, Vol.33, No.</w:t>
      </w:r>
      <w:r w:rsidRPr="005F047B">
        <w:t>2/3, pp.141–63.</w:t>
      </w:r>
    </w:p>
    <w:p w14:paraId="5772212E" w14:textId="77777777" w:rsidR="007553B4" w:rsidRPr="005F047B" w:rsidRDefault="007553B4" w:rsidP="0088120F">
      <w:pPr>
        <w:pStyle w:val="EndNoteBibliography"/>
        <w:ind w:left="720" w:hanging="720"/>
        <w:jc w:val="both"/>
      </w:pPr>
      <w:r w:rsidRPr="005F047B">
        <w:t xml:space="preserve">Hamel, G. </w:t>
      </w:r>
      <w:r w:rsidR="00D8255E" w:rsidRPr="005F047B">
        <w:t>(</w:t>
      </w:r>
      <w:r w:rsidRPr="005F047B">
        <w:t>2011</w:t>
      </w:r>
      <w:r w:rsidR="00D8255E" w:rsidRPr="005F047B">
        <w:t>)</w:t>
      </w:r>
      <w:r w:rsidRPr="005F047B">
        <w:t xml:space="preserve">. </w:t>
      </w:r>
      <w:r w:rsidR="00124DFC" w:rsidRPr="005F047B">
        <w:t>“</w:t>
      </w:r>
      <w:r w:rsidRPr="005F047B">
        <w:t>First, Let's Fire all the Managers</w:t>
      </w:r>
      <w:r w:rsidR="00124DFC" w:rsidRPr="005F047B">
        <w:t>”</w:t>
      </w:r>
      <w:r w:rsidRPr="005F047B">
        <w:t xml:space="preserve"> </w:t>
      </w:r>
      <w:r w:rsidRPr="005F047B">
        <w:rPr>
          <w:i/>
        </w:rPr>
        <w:t>Harvard Business Review</w:t>
      </w:r>
      <w:r w:rsidRPr="005F047B">
        <w:t>,</w:t>
      </w:r>
      <w:r w:rsidR="00124DFC" w:rsidRPr="005F047B">
        <w:t xml:space="preserve"> Vol.</w:t>
      </w:r>
      <w:r w:rsidRPr="005F047B">
        <w:t>89,</w:t>
      </w:r>
      <w:r w:rsidR="00124DFC" w:rsidRPr="005F047B">
        <w:t xml:space="preserve"> pp.</w:t>
      </w:r>
      <w:r w:rsidRPr="005F047B">
        <w:t>48-60.</w:t>
      </w:r>
    </w:p>
    <w:p w14:paraId="6DEA4ECF" w14:textId="77777777" w:rsidR="008A6328" w:rsidRPr="005F047B" w:rsidRDefault="008A6328" w:rsidP="008A6328">
      <w:pPr>
        <w:pStyle w:val="EndNoteBibliography"/>
        <w:ind w:left="720" w:hanging="720"/>
        <w:jc w:val="both"/>
      </w:pPr>
      <w:r w:rsidRPr="005F047B">
        <w:t>Hayes, R.H.</w:t>
      </w:r>
      <w:r w:rsidR="00E61D77" w:rsidRPr="005F047B">
        <w:t>,</w:t>
      </w:r>
      <w:r w:rsidRPr="005F047B">
        <w:t xml:space="preserve"> </w:t>
      </w:r>
      <w:r w:rsidR="000F5C95" w:rsidRPr="005F047B">
        <w:rPr>
          <w:shd w:val="clear" w:color="auto" w:fill="FFFFFF"/>
        </w:rPr>
        <w:t>and A</w:t>
      </w:r>
      <w:r w:rsidRPr="005F047B">
        <w:t xml:space="preserve">bernathy, W.J., </w:t>
      </w:r>
      <w:r w:rsidR="00D8255E" w:rsidRPr="005F047B">
        <w:t>(</w:t>
      </w:r>
      <w:r w:rsidRPr="005F047B">
        <w:t>1980</w:t>
      </w:r>
      <w:r w:rsidR="00D8255E" w:rsidRPr="005F047B">
        <w:t>),</w:t>
      </w:r>
      <w:r w:rsidRPr="005F047B">
        <w:t xml:space="preserve"> </w:t>
      </w:r>
      <w:r w:rsidR="00124DFC" w:rsidRPr="005F047B">
        <w:t>“</w:t>
      </w:r>
      <w:r w:rsidRPr="005F047B">
        <w:t>Manag</w:t>
      </w:r>
      <w:r w:rsidR="00124DFC" w:rsidRPr="005F047B">
        <w:t>ing Our Way to Economic Decline”</w:t>
      </w:r>
      <w:r w:rsidRPr="005F047B">
        <w:t xml:space="preserve"> </w:t>
      </w:r>
      <w:r w:rsidRPr="005F047B">
        <w:rPr>
          <w:i/>
        </w:rPr>
        <w:t>Harvard Business Review</w:t>
      </w:r>
      <w:r w:rsidRPr="005F047B">
        <w:t>,</w:t>
      </w:r>
      <w:r w:rsidR="00124DFC" w:rsidRPr="005F047B">
        <w:t xml:space="preserve"> Vol.</w:t>
      </w:r>
      <w:r w:rsidRPr="005F047B">
        <w:t>58,</w:t>
      </w:r>
      <w:r w:rsidR="00124DFC" w:rsidRPr="005F047B">
        <w:t>pp.</w:t>
      </w:r>
      <w:r w:rsidRPr="005F047B">
        <w:t>67–77.</w:t>
      </w:r>
    </w:p>
    <w:p w14:paraId="50DE4A64" w14:textId="77777777" w:rsidR="007654BA" w:rsidRPr="005F047B" w:rsidRDefault="001D1CE8" w:rsidP="007654BA">
      <w:pPr>
        <w:pStyle w:val="EndNoteBibliography"/>
        <w:ind w:left="720" w:hanging="720"/>
        <w:jc w:val="both"/>
      </w:pPr>
      <w:bookmarkStart w:id="9" w:name="_ENREF_11"/>
      <w:r w:rsidRPr="005F047B">
        <w:t>Henseler, J., Dijkstra, T.</w:t>
      </w:r>
      <w:r w:rsidR="007654BA" w:rsidRPr="005F047B">
        <w:t>K., Sarstedt, M., Ringle, C.M.</w:t>
      </w:r>
      <w:r w:rsidR="005C7BB1" w:rsidRPr="005F047B">
        <w:t>,</w:t>
      </w:r>
      <w:r w:rsidR="0084261A" w:rsidRPr="005F047B">
        <w:t>...</w:t>
      </w:r>
      <w:r w:rsidR="007654BA" w:rsidRPr="005F047B">
        <w:t xml:space="preserve">Calantone, R. </w:t>
      </w:r>
      <w:r w:rsidR="00D8255E" w:rsidRPr="005F047B">
        <w:t>(</w:t>
      </w:r>
      <w:r w:rsidR="007654BA" w:rsidRPr="005F047B">
        <w:t>2014</w:t>
      </w:r>
      <w:r w:rsidR="00D8255E" w:rsidRPr="005F047B">
        <w:t>),</w:t>
      </w:r>
      <w:r w:rsidR="007654BA" w:rsidRPr="005F047B">
        <w:t xml:space="preserve"> </w:t>
      </w:r>
      <w:r w:rsidR="00124DFC" w:rsidRPr="005F047B">
        <w:t>“</w:t>
      </w:r>
      <w:r w:rsidR="007654BA" w:rsidRPr="005F047B">
        <w:t>Common beliefs and reality about PLS comments on Rönkkö and Evermann (2013)</w:t>
      </w:r>
      <w:r w:rsidR="00124DFC" w:rsidRPr="005F047B">
        <w:t>”</w:t>
      </w:r>
      <w:r w:rsidR="007654BA" w:rsidRPr="005F047B">
        <w:t xml:space="preserve">. </w:t>
      </w:r>
      <w:r w:rsidR="007654BA" w:rsidRPr="005F047B">
        <w:rPr>
          <w:i/>
        </w:rPr>
        <w:t>Organizational Research Methods,</w:t>
      </w:r>
      <w:r w:rsidR="007654BA" w:rsidRPr="005F047B">
        <w:t xml:space="preserve"> </w:t>
      </w:r>
      <w:r w:rsidR="00324AB7" w:rsidRPr="005F047B">
        <w:t>Vol.17 No.</w:t>
      </w:r>
      <w:r w:rsidR="00124DFC" w:rsidRPr="005F047B">
        <w:t>2</w:t>
      </w:r>
      <w:r w:rsidR="007654BA" w:rsidRPr="005F047B">
        <w:t>,</w:t>
      </w:r>
      <w:r w:rsidR="00124DFC" w:rsidRPr="005F047B">
        <w:t xml:space="preserve"> pp.</w:t>
      </w:r>
      <w:r w:rsidR="007654BA" w:rsidRPr="005F047B">
        <w:t xml:space="preserve">182-209. </w:t>
      </w:r>
      <w:bookmarkEnd w:id="9"/>
    </w:p>
    <w:p w14:paraId="7AD8CD72" w14:textId="77777777" w:rsidR="00755927" w:rsidRPr="005F047B" w:rsidRDefault="00755927" w:rsidP="007654BA">
      <w:pPr>
        <w:pStyle w:val="EndNoteBibliography"/>
        <w:ind w:left="720" w:hanging="720"/>
        <w:jc w:val="both"/>
      </w:pPr>
      <w:r w:rsidRPr="005F047B">
        <w:t xml:space="preserve">Henseler, J., Hubona, G., </w:t>
      </w:r>
      <w:r w:rsidR="000F5C95" w:rsidRPr="005F047B">
        <w:rPr>
          <w:shd w:val="clear" w:color="auto" w:fill="FFFFFF"/>
        </w:rPr>
        <w:t xml:space="preserve">and </w:t>
      </w:r>
      <w:r w:rsidRPr="005F047B">
        <w:t>Ray, P.A.</w:t>
      </w:r>
      <w:r w:rsidR="00124DFC" w:rsidRPr="005F047B">
        <w:t xml:space="preserve"> (2016),</w:t>
      </w:r>
      <w:r w:rsidRPr="005F047B">
        <w:t xml:space="preserve"> </w:t>
      </w:r>
      <w:r w:rsidR="00124DFC" w:rsidRPr="005F047B">
        <w:t>“</w:t>
      </w:r>
      <w:r w:rsidRPr="005F047B">
        <w:t>Using PLS path modelling in new technology research: Updated guidelines</w:t>
      </w:r>
      <w:r w:rsidR="00124DFC" w:rsidRPr="005F047B">
        <w:t>”</w:t>
      </w:r>
      <w:r w:rsidRPr="005F047B">
        <w:t xml:space="preserve">, </w:t>
      </w:r>
      <w:r w:rsidRPr="005F047B">
        <w:rPr>
          <w:i/>
        </w:rPr>
        <w:t>Industrial Management &amp; Data Systems</w:t>
      </w:r>
      <w:r w:rsidRPr="005F047B">
        <w:t xml:space="preserve">, </w:t>
      </w:r>
      <w:r w:rsidR="00324AB7" w:rsidRPr="005F047B">
        <w:t>Vol.1</w:t>
      </w:r>
      <w:r w:rsidR="00124DFC" w:rsidRPr="005F047B">
        <w:t>16 No.</w:t>
      </w:r>
      <w:r w:rsidRPr="005F047B">
        <w:t>1,</w:t>
      </w:r>
      <w:r w:rsidR="00124DFC" w:rsidRPr="005F047B">
        <w:t xml:space="preserve"> pp.</w:t>
      </w:r>
      <w:r w:rsidRPr="005F047B">
        <w:t>2-20.</w:t>
      </w:r>
    </w:p>
    <w:p w14:paraId="6A4E7690" w14:textId="77777777" w:rsidR="007654BA" w:rsidRPr="005F047B" w:rsidRDefault="007654BA" w:rsidP="00324AB7">
      <w:pPr>
        <w:pStyle w:val="EndNoteBibliography"/>
        <w:ind w:left="720" w:hanging="720"/>
        <w:jc w:val="both"/>
      </w:pPr>
      <w:bookmarkStart w:id="10" w:name="_ENREF_12"/>
      <w:r w:rsidRPr="005F047B">
        <w:t xml:space="preserve">Henseler, J., Ringle, C.M., Sarstedt, M. </w:t>
      </w:r>
      <w:r w:rsidR="00124DFC" w:rsidRPr="005F047B">
        <w:t>(</w:t>
      </w:r>
      <w:r w:rsidRPr="005F047B">
        <w:t>2015</w:t>
      </w:r>
      <w:r w:rsidR="00124DFC" w:rsidRPr="005F047B">
        <w:t>), “</w:t>
      </w:r>
      <w:r w:rsidRPr="005F047B">
        <w:t>A New Criterion for Assessing Discriminant Validity in Variance-based Structu</w:t>
      </w:r>
      <w:r w:rsidR="00124DFC" w:rsidRPr="005F047B">
        <w:t>ral Equation Modeling”</w:t>
      </w:r>
      <w:r w:rsidRPr="005F047B">
        <w:t xml:space="preserve"> </w:t>
      </w:r>
      <w:r w:rsidRPr="005F047B">
        <w:rPr>
          <w:i/>
        </w:rPr>
        <w:t>Journal of the Academy of Marketing Science</w:t>
      </w:r>
      <w:r w:rsidRPr="005F047B">
        <w:t>,</w:t>
      </w:r>
      <w:r w:rsidR="00762FB5" w:rsidRPr="005F047B">
        <w:t xml:space="preserve"> Vol.</w:t>
      </w:r>
      <w:r w:rsidR="00324AB7" w:rsidRPr="005F047B">
        <w:t>43 No.</w:t>
      </w:r>
      <w:r w:rsidR="00762FB5" w:rsidRPr="005F047B">
        <w:t>1</w:t>
      </w:r>
      <w:r w:rsidRPr="005F047B">
        <w:t>,</w:t>
      </w:r>
      <w:r w:rsidR="00762FB5" w:rsidRPr="005F047B">
        <w:t xml:space="preserve"> pp</w:t>
      </w:r>
      <w:r w:rsidR="00324AB7" w:rsidRPr="005F047B">
        <w:t>.</w:t>
      </w:r>
      <w:r w:rsidRPr="005F047B">
        <w:t xml:space="preserve">115-135. </w:t>
      </w:r>
      <w:bookmarkEnd w:id="10"/>
    </w:p>
    <w:p w14:paraId="5F275EBB" w14:textId="77777777" w:rsidR="007654BA" w:rsidRPr="005F047B" w:rsidRDefault="007654BA" w:rsidP="007654BA">
      <w:pPr>
        <w:pStyle w:val="EndNoteBibliography"/>
        <w:ind w:left="720" w:hanging="720"/>
        <w:jc w:val="both"/>
      </w:pPr>
      <w:bookmarkStart w:id="11" w:name="_ENREF_13"/>
      <w:r w:rsidRPr="005F047B">
        <w:t xml:space="preserve">Henseler, J., Ringle, C.M., </w:t>
      </w:r>
      <w:r w:rsidR="000F5C95" w:rsidRPr="005F047B">
        <w:rPr>
          <w:shd w:val="clear" w:color="auto" w:fill="FFFFFF"/>
        </w:rPr>
        <w:t xml:space="preserve">and </w:t>
      </w:r>
      <w:r w:rsidRPr="005F047B">
        <w:t xml:space="preserve">Sinkovics, R.R. </w:t>
      </w:r>
      <w:r w:rsidR="00D8255E" w:rsidRPr="005F047B">
        <w:t>(</w:t>
      </w:r>
      <w:r w:rsidRPr="005F047B">
        <w:t>2009</w:t>
      </w:r>
      <w:r w:rsidR="00D8255E" w:rsidRPr="005F047B">
        <w:t>),</w:t>
      </w:r>
      <w:r w:rsidRPr="005F047B">
        <w:t xml:space="preserve"> </w:t>
      </w:r>
      <w:r w:rsidR="00762FB5" w:rsidRPr="005F047B">
        <w:t>“</w:t>
      </w:r>
      <w:r w:rsidRPr="005F047B">
        <w:t>The use of partial least squares path mode</w:t>
      </w:r>
      <w:r w:rsidR="00762FB5" w:rsidRPr="005F047B">
        <w:t>ling in international marketing”</w:t>
      </w:r>
      <w:r w:rsidRPr="005F047B">
        <w:t xml:space="preserve"> </w:t>
      </w:r>
      <w:r w:rsidRPr="005F047B">
        <w:rPr>
          <w:i/>
        </w:rPr>
        <w:t>Advances in International Marketing</w:t>
      </w:r>
      <w:r w:rsidRPr="005F047B">
        <w:t>,</w:t>
      </w:r>
      <w:r w:rsidR="00762FB5" w:rsidRPr="005F047B">
        <w:t xml:space="preserve"> Vol.</w:t>
      </w:r>
      <w:r w:rsidRPr="005F047B">
        <w:t>20,</w:t>
      </w:r>
      <w:r w:rsidR="00762FB5" w:rsidRPr="005F047B">
        <w:t xml:space="preserve"> pp.</w:t>
      </w:r>
      <w:r w:rsidR="00324AB7" w:rsidRPr="005F047B">
        <w:t>2</w:t>
      </w:r>
      <w:r w:rsidRPr="005F047B">
        <w:t xml:space="preserve">77-319. </w:t>
      </w:r>
      <w:bookmarkEnd w:id="11"/>
    </w:p>
    <w:p w14:paraId="046A25C5" w14:textId="77777777" w:rsidR="00A80A26" w:rsidRPr="005F047B" w:rsidRDefault="00A80A26" w:rsidP="007654BA">
      <w:pPr>
        <w:pStyle w:val="EndNoteBibliography"/>
        <w:ind w:left="720" w:hanging="720"/>
        <w:jc w:val="both"/>
      </w:pPr>
      <w:r w:rsidRPr="005F047B">
        <w:t xml:space="preserve">Hernández-Perlines, F. </w:t>
      </w:r>
      <w:r w:rsidR="00D8255E" w:rsidRPr="005F047B">
        <w:t>(</w:t>
      </w:r>
      <w:r w:rsidRPr="005F047B">
        <w:t>2016</w:t>
      </w:r>
      <w:r w:rsidR="00D8255E" w:rsidRPr="005F047B">
        <w:t>),</w:t>
      </w:r>
      <w:r w:rsidR="00762FB5" w:rsidRPr="005F047B">
        <w:t xml:space="preserve"> “</w:t>
      </w:r>
      <w:r w:rsidRPr="005F047B">
        <w:t>Entrepreneurial orientation in hotel industry: multi-group an</w:t>
      </w:r>
      <w:r w:rsidR="00762FB5" w:rsidRPr="005F047B">
        <w:t>alysis of quality certification”</w:t>
      </w:r>
      <w:r w:rsidRPr="005F047B">
        <w:t xml:space="preserve"> </w:t>
      </w:r>
      <w:r w:rsidRPr="005F047B">
        <w:rPr>
          <w:i/>
        </w:rPr>
        <w:t>Journal of Business Research</w:t>
      </w:r>
      <w:r w:rsidRPr="005F047B">
        <w:t xml:space="preserve">, </w:t>
      </w:r>
      <w:r w:rsidR="00762FB5" w:rsidRPr="005F047B">
        <w:t xml:space="preserve">Vol. </w:t>
      </w:r>
      <w:r w:rsidRPr="005F047B">
        <w:t>69</w:t>
      </w:r>
      <w:r w:rsidR="00762FB5" w:rsidRPr="005F047B">
        <w:t xml:space="preserve"> No.</w:t>
      </w:r>
      <w:r w:rsidRPr="005F047B">
        <w:t>10,</w:t>
      </w:r>
      <w:r w:rsidR="00762FB5" w:rsidRPr="005F047B">
        <w:t xml:space="preserve"> pp.</w:t>
      </w:r>
      <w:r w:rsidRPr="005F047B">
        <w:t>4714-4724.</w:t>
      </w:r>
    </w:p>
    <w:p w14:paraId="2F82E2A6" w14:textId="77777777" w:rsidR="007654BA" w:rsidRPr="005F047B" w:rsidRDefault="00D8255E" w:rsidP="007654BA">
      <w:pPr>
        <w:pStyle w:val="EndNoteBibliography"/>
        <w:ind w:left="720" w:hanging="720"/>
        <w:jc w:val="both"/>
      </w:pPr>
      <w:r w:rsidRPr="005F047B">
        <w:t>Hjalager, A.M. (2010),</w:t>
      </w:r>
      <w:r w:rsidR="007654BA" w:rsidRPr="005F047B">
        <w:t xml:space="preserve"> </w:t>
      </w:r>
      <w:r w:rsidR="00762FB5" w:rsidRPr="005F047B">
        <w:t>“</w:t>
      </w:r>
      <w:r w:rsidR="007654BA" w:rsidRPr="005F047B">
        <w:t>A review of innovation research in tourism</w:t>
      </w:r>
      <w:r w:rsidR="00762FB5" w:rsidRPr="005F047B">
        <w:t>”,</w:t>
      </w:r>
      <w:r w:rsidR="007654BA" w:rsidRPr="005F047B">
        <w:rPr>
          <w:i/>
        </w:rPr>
        <w:t xml:space="preserve"> Tourism </w:t>
      </w:r>
      <w:r w:rsidR="005C7BB1" w:rsidRPr="005F047B">
        <w:rPr>
          <w:i/>
        </w:rPr>
        <w:t>M</w:t>
      </w:r>
      <w:r w:rsidR="007654BA" w:rsidRPr="005F047B">
        <w:rPr>
          <w:i/>
        </w:rPr>
        <w:t>anagement</w:t>
      </w:r>
      <w:r w:rsidR="007654BA" w:rsidRPr="005F047B">
        <w:t xml:space="preserve">, </w:t>
      </w:r>
      <w:r w:rsidR="00F51452" w:rsidRPr="005F047B">
        <w:t>Vol.</w:t>
      </w:r>
      <w:r w:rsidR="007654BA" w:rsidRPr="005F047B">
        <w:t>31</w:t>
      </w:r>
      <w:r w:rsidR="00F51452" w:rsidRPr="005F047B">
        <w:t xml:space="preserve"> No.</w:t>
      </w:r>
      <w:r w:rsidR="00762FB5" w:rsidRPr="005F047B">
        <w:t>1</w:t>
      </w:r>
      <w:r w:rsidR="007654BA" w:rsidRPr="005F047B">
        <w:t>,</w:t>
      </w:r>
      <w:r w:rsidR="00762FB5" w:rsidRPr="005F047B">
        <w:t xml:space="preserve"> pp.</w:t>
      </w:r>
      <w:r w:rsidR="007654BA" w:rsidRPr="005F047B">
        <w:t>1-12.</w:t>
      </w:r>
    </w:p>
    <w:p w14:paraId="4B3DCF0C" w14:textId="77777777" w:rsidR="007654BA" w:rsidRPr="005F047B" w:rsidRDefault="007654BA" w:rsidP="007654BA">
      <w:pPr>
        <w:pStyle w:val="EndNoteBibliography"/>
        <w:ind w:left="720" w:hanging="720"/>
        <w:jc w:val="both"/>
      </w:pPr>
      <w:bookmarkStart w:id="12" w:name="_ENREF_14"/>
      <w:r w:rsidRPr="005F047B">
        <w:t xml:space="preserve">Homburg, C., Artz, M., </w:t>
      </w:r>
      <w:r w:rsidR="000F5C95" w:rsidRPr="005F047B">
        <w:rPr>
          <w:shd w:val="clear" w:color="auto" w:fill="FFFFFF"/>
        </w:rPr>
        <w:t xml:space="preserve">and </w:t>
      </w:r>
      <w:r w:rsidRPr="005F047B">
        <w:t xml:space="preserve">Wieseke, J. </w:t>
      </w:r>
      <w:r w:rsidR="00D8255E" w:rsidRPr="005F047B">
        <w:t>(</w:t>
      </w:r>
      <w:r w:rsidRPr="005F047B">
        <w:t>2012</w:t>
      </w:r>
      <w:r w:rsidR="00D8255E" w:rsidRPr="005F047B">
        <w:t>),</w:t>
      </w:r>
      <w:r w:rsidRPr="005F047B">
        <w:t xml:space="preserve"> </w:t>
      </w:r>
      <w:r w:rsidR="00762FB5" w:rsidRPr="005F047B">
        <w:t>“</w:t>
      </w:r>
      <w:r w:rsidRPr="005F047B">
        <w:t>Marketing Performance Measurement Systems: Does Comprehensiveness Really Improve Performance?</w:t>
      </w:r>
      <w:r w:rsidR="00762FB5" w:rsidRPr="005F047B">
        <w:t>”</w:t>
      </w:r>
      <w:r w:rsidRPr="005F047B">
        <w:t xml:space="preserve"> </w:t>
      </w:r>
      <w:r w:rsidRPr="005F047B">
        <w:rPr>
          <w:i/>
        </w:rPr>
        <w:t>Journal of Maketing</w:t>
      </w:r>
      <w:r w:rsidRPr="005F047B">
        <w:t>,</w:t>
      </w:r>
      <w:r w:rsidR="00762FB5" w:rsidRPr="005F047B">
        <w:t xml:space="preserve"> Vol.</w:t>
      </w:r>
      <w:r w:rsidRPr="005F047B">
        <w:t xml:space="preserve">76(May), </w:t>
      </w:r>
      <w:r w:rsidR="00762FB5" w:rsidRPr="005F047B">
        <w:t>pp.</w:t>
      </w:r>
      <w:r w:rsidRPr="005F047B">
        <w:t xml:space="preserve">56-77. </w:t>
      </w:r>
      <w:bookmarkEnd w:id="12"/>
    </w:p>
    <w:p w14:paraId="1D3CE9E9" w14:textId="77777777" w:rsidR="0049398E" w:rsidRPr="005F047B" w:rsidRDefault="00D8255E" w:rsidP="00F51452">
      <w:pPr>
        <w:pStyle w:val="EndNoteBibliography"/>
        <w:ind w:left="720" w:hanging="720"/>
        <w:jc w:val="both"/>
      </w:pPr>
      <w:r w:rsidRPr="005F047B">
        <w:t>Huang, L. (2008),</w:t>
      </w:r>
      <w:r w:rsidR="0049398E" w:rsidRPr="005F047B">
        <w:t xml:space="preserve"> </w:t>
      </w:r>
      <w:r w:rsidR="00762FB5" w:rsidRPr="005F047B">
        <w:t>“</w:t>
      </w:r>
      <w:r w:rsidR="0049398E" w:rsidRPr="005F047B">
        <w:t>Strategic orientation and performance measurement model in Taiwan's travel agencies.</w:t>
      </w:r>
      <w:r w:rsidR="00762FB5" w:rsidRPr="005F047B">
        <w:t>”</w:t>
      </w:r>
      <w:r w:rsidR="0049398E" w:rsidRPr="005F047B">
        <w:t> </w:t>
      </w:r>
      <w:r w:rsidR="0049398E" w:rsidRPr="005F047B">
        <w:rPr>
          <w:i/>
          <w:iCs/>
        </w:rPr>
        <w:t>The Service Industries Journal</w:t>
      </w:r>
      <w:r w:rsidR="0049398E" w:rsidRPr="005F047B">
        <w:t>,</w:t>
      </w:r>
      <w:r w:rsidR="00762FB5" w:rsidRPr="005F047B">
        <w:t xml:space="preserve"> Vol.</w:t>
      </w:r>
      <w:r w:rsidR="00F51452" w:rsidRPr="005F047B">
        <w:t>28</w:t>
      </w:r>
      <w:r w:rsidR="00762FB5" w:rsidRPr="005F047B">
        <w:rPr>
          <w:i/>
          <w:iCs/>
        </w:rPr>
        <w:t xml:space="preserve"> </w:t>
      </w:r>
      <w:r w:rsidR="00762FB5" w:rsidRPr="005F047B">
        <w:rPr>
          <w:iCs/>
        </w:rPr>
        <w:t>No.</w:t>
      </w:r>
      <w:r w:rsidR="00762FB5" w:rsidRPr="005F047B">
        <w:t>10</w:t>
      </w:r>
      <w:r w:rsidR="0049398E" w:rsidRPr="005F047B">
        <w:t xml:space="preserve">, </w:t>
      </w:r>
      <w:r w:rsidR="00762FB5" w:rsidRPr="005F047B">
        <w:t>pp.</w:t>
      </w:r>
      <w:r w:rsidR="0049398E" w:rsidRPr="005F047B">
        <w:t>1357-1383.</w:t>
      </w:r>
    </w:p>
    <w:p w14:paraId="44E64E5C" w14:textId="77777777" w:rsidR="00F564D2" w:rsidRPr="005F047B" w:rsidRDefault="00F564D2" w:rsidP="007654BA">
      <w:pPr>
        <w:pStyle w:val="EndNoteBibliography"/>
        <w:ind w:left="720" w:hanging="720"/>
        <w:jc w:val="both"/>
      </w:pPr>
      <w:r w:rsidRPr="005F047B">
        <w:t xml:space="preserve">Ishikawa, K., </w:t>
      </w:r>
      <w:r w:rsidR="005C7BB1" w:rsidRPr="005F047B">
        <w:t>(</w:t>
      </w:r>
      <w:r w:rsidRPr="005F047B">
        <w:t>1985</w:t>
      </w:r>
      <w:r w:rsidR="005C7BB1" w:rsidRPr="005F047B">
        <w:t>)</w:t>
      </w:r>
      <w:r w:rsidR="00D8255E" w:rsidRPr="005F047B">
        <w:t>,</w:t>
      </w:r>
      <w:r w:rsidRPr="005F047B">
        <w:t xml:space="preserve"> </w:t>
      </w:r>
      <w:r w:rsidRPr="005F047B">
        <w:rPr>
          <w:i/>
        </w:rPr>
        <w:t>What is total quality control? the Japanese way</w:t>
      </w:r>
      <w:r w:rsidRPr="005F047B">
        <w:t>,</w:t>
      </w:r>
      <w:r w:rsidR="00762FB5" w:rsidRPr="005F047B">
        <w:t xml:space="preserve"> Prentice Hall:</w:t>
      </w:r>
      <w:r w:rsidRPr="005F047B">
        <w:t xml:space="preserve"> London.</w:t>
      </w:r>
    </w:p>
    <w:p w14:paraId="5258FA89" w14:textId="77777777" w:rsidR="004850ED" w:rsidRPr="005F047B" w:rsidRDefault="007654BA" w:rsidP="00CB7923">
      <w:pPr>
        <w:pStyle w:val="EndNoteBibliography"/>
        <w:ind w:left="720" w:hanging="720"/>
        <w:jc w:val="both"/>
      </w:pPr>
      <w:r w:rsidRPr="005F047B">
        <w:t xml:space="preserve">Jafari, J., </w:t>
      </w:r>
      <w:r w:rsidR="000F5C95" w:rsidRPr="005F047B">
        <w:rPr>
          <w:shd w:val="clear" w:color="auto" w:fill="FFFFFF"/>
        </w:rPr>
        <w:t xml:space="preserve">and </w:t>
      </w:r>
      <w:r w:rsidRPr="005F047B">
        <w:t xml:space="preserve">Scott, N. </w:t>
      </w:r>
      <w:r w:rsidR="00D8255E" w:rsidRPr="005F047B">
        <w:t>(</w:t>
      </w:r>
      <w:r w:rsidRPr="005F047B">
        <w:t>2010</w:t>
      </w:r>
      <w:r w:rsidR="00D8255E" w:rsidRPr="005F047B">
        <w:t>),</w:t>
      </w:r>
      <w:r w:rsidRPr="005F047B">
        <w:t xml:space="preserve"> </w:t>
      </w:r>
      <w:r w:rsidRPr="005F047B">
        <w:rPr>
          <w:i/>
        </w:rPr>
        <w:t>Tourism in the Muslim World</w:t>
      </w:r>
      <w:r w:rsidR="00762FB5" w:rsidRPr="005F047B">
        <w:t>,</w:t>
      </w:r>
      <w:r w:rsidRPr="005F047B">
        <w:t xml:space="preserve"> </w:t>
      </w:r>
      <w:r w:rsidR="00762FB5" w:rsidRPr="005F047B">
        <w:t xml:space="preserve">Emerald, </w:t>
      </w:r>
      <w:r w:rsidRPr="005F047B">
        <w:t>Bingley.</w:t>
      </w:r>
      <w:r w:rsidR="004850ED" w:rsidRPr="005F047B">
        <w:t xml:space="preserve"> </w:t>
      </w:r>
    </w:p>
    <w:p w14:paraId="3A902ED0" w14:textId="77777777" w:rsidR="00CB7923" w:rsidRPr="005F047B" w:rsidRDefault="007654BA" w:rsidP="00CB7923">
      <w:pPr>
        <w:pStyle w:val="EndNoteBibliography"/>
        <w:ind w:left="720" w:hanging="720"/>
        <w:jc w:val="both"/>
      </w:pPr>
      <w:r w:rsidRPr="005F047B">
        <w:t xml:space="preserve">Jogaratnam, G., Tse, E. </w:t>
      </w:r>
      <w:r w:rsidR="00D8255E" w:rsidRPr="005F047B">
        <w:t>(</w:t>
      </w:r>
      <w:r w:rsidRPr="005F047B">
        <w:t>2006</w:t>
      </w:r>
      <w:r w:rsidR="00D8255E" w:rsidRPr="005F047B">
        <w:t>),</w:t>
      </w:r>
      <w:r w:rsidRPr="005F047B">
        <w:t xml:space="preserve"> </w:t>
      </w:r>
      <w:r w:rsidR="002C155E" w:rsidRPr="005F047B">
        <w:t>“</w:t>
      </w:r>
      <w:r w:rsidRPr="005F047B">
        <w:t>Entrepreneurial orientation and the structuring of organizations: performance evidenc</w:t>
      </w:r>
      <w:r w:rsidR="002C155E" w:rsidRPr="005F047B">
        <w:t>e from the Asian hotel industry”,</w:t>
      </w:r>
      <w:r w:rsidRPr="005F047B">
        <w:t xml:space="preserve"> </w:t>
      </w:r>
      <w:r w:rsidRPr="005F047B">
        <w:rPr>
          <w:i/>
        </w:rPr>
        <w:t>International Journal of Contemporary Hospitality Management</w:t>
      </w:r>
      <w:r w:rsidRPr="005F047B">
        <w:t xml:space="preserve">, </w:t>
      </w:r>
      <w:r w:rsidR="00F51452" w:rsidRPr="005F047B">
        <w:t>Vol.</w:t>
      </w:r>
      <w:r w:rsidR="002C155E" w:rsidRPr="005F047B">
        <w:t>18 No.6</w:t>
      </w:r>
      <w:r w:rsidRPr="005F047B">
        <w:t>,</w:t>
      </w:r>
      <w:r w:rsidR="002C155E" w:rsidRPr="005F047B">
        <w:t>pp.</w:t>
      </w:r>
      <w:r w:rsidRPr="005F047B">
        <w:t xml:space="preserve"> 454-468.</w:t>
      </w:r>
    </w:p>
    <w:p w14:paraId="4860C19F" w14:textId="20828853" w:rsidR="00E86C0B" w:rsidRPr="005F047B" w:rsidRDefault="00E86C0B" w:rsidP="00CB7923">
      <w:pPr>
        <w:pStyle w:val="EndNoteBibliography"/>
        <w:ind w:left="720" w:hanging="720"/>
        <w:jc w:val="both"/>
      </w:pPr>
      <w:r w:rsidRPr="005F047B">
        <w:t>Jwijati, I.M.</w:t>
      </w:r>
      <w:r w:rsidR="002571A6" w:rsidRPr="005F047B">
        <w:t xml:space="preserve"> </w:t>
      </w:r>
      <w:r w:rsidR="000F5C95" w:rsidRPr="005F047B">
        <w:rPr>
          <w:shd w:val="clear" w:color="auto" w:fill="FFFFFF"/>
        </w:rPr>
        <w:t xml:space="preserve">and </w:t>
      </w:r>
      <w:r w:rsidRPr="005F047B">
        <w:t xml:space="preserve">Bititci, U.S. </w:t>
      </w:r>
      <w:r w:rsidR="00170C88" w:rsidRPr="005F047B">
        <w:t>(</w:t>
      </w:r>
      <w:r w:rsidRPr="005F047B">
        <w:t>2015</w:t>
      </w:r>
      <w:r w:rsidR="00170C88" w:rsidRPr="005F047B">
        <w:t>),</w:t>
      </w:r>
      <w:r w:rsidRPr="005F047B">
        <w:t xml:space="preserve"> </w:t>
      </w:r>
      <w:r w:rsidR="002C155E" w:rsidRPr="005F047B">
        <w:t>“</w:t>
      </w:r>
      <w:r w:rsidRPr="005F047B">
        <w:t>Exploring the Impact of Organizational Culture on Performance Management, Performance Management Association Symposium</w:t>
      </w:r>
      <w:r w:rsidR="002C155E" w:rsidRPr="005F047B">
        <w:t>”</w:t>
      </w:r>
      <w:r w:rsidRPr="005F047B">
        <w:t>,</w:t>
      </w:r>
      <w:r w:rsidR="002C155E" w:rsidRPr="005F047B">
        <w:t xml:space="preserve"> paper presented at</w:t>
      </w:r>
      <w:r w:rsidRPr="005F047B">
        <w:t xml:space="preserve"> PMA Symposium 2015, 23-25 September, Bologna, Italy</w:t>
      </w:r>
    </w:p>
    <w:p w14:paraId="29D010AC" w14:textId="2B5538E1" w:rsidR="00CB7923" w:rsidRPr="005F047B" w:rsidRDefault="00CB7923" w:rsidP="007654BA">
      <w:pPr>
        <w:pStyle w:val="EndNoteBibliography"/>
        <w:ind w:left="720" w:hanging="720"/>
        <w:jc w:val="both"/>
      </w:pPr>
      <w:r w:rsidRPr="005F047B">
        <w:t>Kaplan</w:t>
      </w:r>
      <w:r w:rsidR="00740C94" w:rsidRPr="005F047B">
        <w:t>,</w:t>
      </w:r>
      <w:r w:rsidRPr="005F047B">
        <w:t xml:space="preserve"> R</w:t>
      </w:r>
      <w:r w:rsidR="005C7BB1" w:rsidRPr="005F047B">
        <w:t>.</w:t>
      </w:r>
      <w:r w:rsidRPr="005F047B">
        <w:t>S</w:t>
      </w:r>
      <w:r w:rsidR="005C7BB1" w:rsidRPr="005F047B">
        <w:t>.</w:t>
      </w:r>
      <w:r w:rsidRPr="005F047B">
        <w:t xml:space="preserve">, </w:t>
      </w:r>
      <w:r w:rsidR="000F5C95" w:rsidRPr="005F047B">
        <w:rPr>
          <w:shd w:val="clear" w:color="auto" w:fill="FFFFFF"/>
        </w:rPr>
        <w:t xml:space="preserve">and </w:t>
      </w:r>
      <w:r w:rsidRPr="005F047B">
        <w:t>Norton D</w:t>
      </w:r>
      <w:r w:rsidR="005C7BB1" w:rsidRPr="005F047B">
        <w:t>.</w:t>
      </w:r>
      <w:r w:rsidRPr="005F047B">
        <w:t xml:space="preserve">P. </w:t>
      </w:r>
      <w:r w:rsidR="00170C88" w:rsidRPr="005F047B">
        <w:t>(</w:t>
      </w:r>
      <w:r w:rsidRPr="005F047B">
        <w:t>1992</w:t>
      </w:r>
      <w:r w:rsidR="00170C88" w:rsidRPr="005F047B">
        <w:t>),</w:t>
      </w:r>
      <w:r w:rsidRPr="005F047B">
        <w:t xml:space="preserve"> </w:t>
      </w:r>
      <w:r w:rsidR="002C155E" w:rsidRPr="005F047B">
        <w:t>“</w:t>
      </w:r>
      <w:r w:rsidRPr="005F047B">
        <w:t>The balanced scorecard: measures that drive performance</w:t>
      </w:r>
      <w:r w:rsidR="002C155E" w:rsidRPr="005F047B">
        <w:t>”</w:t>
      </w:r>
      <w:r w:rsidRPr="005F047B">
        <w:t xml:space="preserve"> </w:t>
      </w:r>
      <w:r w:rsidRPr="005F047B">
        <w:rPr>
          <w:i/>
        </w:rPr>
        <w:t>Harvard Business Review</w:t>
      </w:r>
      <w:r w:rsidRPr="005F047B">
        <w:t>,</w:t>
      </w:r>
      <w:r w:rsidR="008D3947">
        <w:t xml:space="preserve"> Vol.</w:t>
      </w:r>
      <w:r w:rsidR="002C155E" w:rsidRPr="005F047B">
        <w:t>January–February</w:t>
      </w:r>
      <w:r w:rsidRPr="005F047B">
        <w:t>,</w:t>
      </w:r>
      <w:r w:rsidR="008D3947">
        <w:t xml:space="preserve"> pp.</w:t>
      </w:r>
      <w:r w:rsidRPr="005F047B">
        <w:t>71–9.</w:t>
      </w:r>
    </w:p>
    <w:p w14:paraId="2E1C5D71" w14:textId="7F73E348" w:rsidR="007654BA" w:rsidRPr="005F047B" w:rsidRDefault="007654BA" w:rsidP="007654BA">
      <w:pPr>
        <w:pStyle w:val="EndNoteBibliography"/>
        <w:ind w:left="720" w:hanging="720"/>
        <w:jc w:val="both"/>
      </w:pPr>
      <w:bookmarkStart w:id="13" w:name="_ENREF_16"/>
      <w:r w:rsidRPr="005F047B">
        <w:t xml:space="preserve">Keszey, T., </w:t>
      </w:r>
      <w:r w:rsidR="000F5C95" w:rsidRPr="005F047B">
        <w:rPr>
          <w:shd w:val="clear" w:color="auto" w:fill="FFFFFF"/>
        </w:rPr>
        <w:t xml:space="preserve">and </w:t>
      </w:r>
      <w:r w:rsidR="0053030E">
        <w:t>Biemans, W. (2016),</w:t>
      </w:r>
      <w:r w:rsidRPr="005F047B">
        <w:t xml:space="preserve"> </w:t>
      </w:r>
      <w:r w:rsidR="002C155E" w:rsidRPr="005F047B">
        <w:t>“</w:t>
      </w:r>
      <w:r w:rsidRPr="005F047B">
        <w:t>Sales–marketing enc</w:t>
      </w:r>
      <w:r w:rsidR="002C155E" w:rsidRPr="005F047B">
        <w:t>roachment effects on innovation”,</w:t>
      </w:r>
      <w:r w:rsidRPr="005F047B">
        <w:t xml:space="preserve"> </w:t>
      </w:r>
      <w:r w:rsidRPr="005F047B">
        <w:rPr>
          <w:i/>
        </w:rPr>
        <w:t>Journal of Business Research</w:t>
      </w:r>
      <w:r w:rsidRPr="005F047B">
        <w:t>.</w:t>
      </w:r>
      <w:bookmarkEnd w:id="13"/>
      <w:r w:rsidR="0053030E">
        <w:t>Vol.</w:t>
      </w:r>
      <w:r w:rsidR="005A75C3" w:rsidRPr="005F047B">
        <w:t>69</w:t>
      </w:r>
      <w:r w:rsidR="002C155E" w:rsidRPr="005F047B">
        <w:t xml:space="preserve"> No.9</w:t>
      </w:r>
      <w:r w:rsidR="005A75C3" w:rsidRPr="005F047B">
        <w:t>,</w:t>
      </w:r>
      <w:r w:rsidR="002C155E" w:rsidRPr="005F047B">
        <w:t xml:space="preserve"> pp.</w:t>
      </w:r>
      <w:r w:rsidR="005A75C3" w:rsidRPr="005F047B">
        <w:t>3698-3706</w:t>
      </w:r>
      <w:r w:rsidR="002C155E" w:rsidRPr="005F047B">
        <w:t>.</w:t>
      </w:r>
    </w:p>
    <w:p w14:paraId="1139926B" w14:textId="21F422CB" w:rsidR="007654BA" w:rsidRPr="005F047B" w:rsidRDefault="007654BA" w:rsidP="007654BA">
      <w:pPr>
        <w:pStyle w:val="EndNoteBibliography"/>
        <w:ind w:left="720" w:hanging="720"/>
        <w:jc w:val="both"/>
      </w:pPr>
      <w:r w:rsidRPr="005F047B">
        <w:lastRenderedPageBreak/>
        <w:t>Krasni</w:t>
      </w:r>
      <w:r w:rsidR="00170C88" w:rsidRPr="005F047B">
        <w:t xml:space="preserve">kov, A., </w:t>
      </w:r>
      <w:r w:rsidR="000F5C95" w:rsidRPr="005F047B">
        <w:rPr>
          <w:shd w:val="clear" w:color="auto" w:fill="FFFFFF"/>
        </w:rPr>
        <w:t xml:space="preserve">and </w:t>
      </w:r>
      <w:r w:rsidR="00170C88" w:rsidRPr="005F047B">
        <w:t xml:space="preserve">Jayachandran, S. (2008), </w:t>
      </w:r>
      <w:r w:rsidR="002C155E" w:rsidRPr="005F047B">
        <w:t>“</w:t>
      </w:r>
      <w:r w:rsidRPr="005F047B">
        <w:t>The relative impact of marketing, research-and-development, and operations c</w:t>
      </w:r>
      <w:r w:rsidR="002C155E" w:rsidRPr="005F047B">
        <w:t>apabilities on firm performance”</w:t>
      </w:r>
      <w:r w:rsidRPr="005F047B">
        <w:t xml:space="preserve"> </w:t>
      </w:r>
      <w:r w:rsidR="002C155E" w:rsidRPr="005F047B">
        <w:rPr>
          <w:i/>
        </w:rPr>
        <w:t>Journal of M</w:t>
      </w:r>
      <w:r w:rsidRPr="005F047B">
        <w:rPr>
          <w:i/>
        </w:rPr>
        <w:t>arketing</w:t>
      </w:r>
      <w:r w:rsidRPr="005F047B">
        <w:t xml:space="preserve">, </w:t>
      </w:r>
      <w:r w:rsidR="0053030E">
        <w:t>Vol.</w:t>
      </w:r>
      <w:r w:rsidR="00F51452" w:rsidRPr="005F047B">
        <w:t>72 No.</w:t>
      </w:r>
      <w:r w:rsidR="002C155E" w:rsidRPr="005F047B">
        <w:t>4</w:t>
      </w:r>
      <w:r w:rsidRPr="005F047B">
        <w:t>,</w:t>
      </w:r>
      <w:r w:rsidR="002C155E" w:rsidRPr="005F047B">
        <w:t xml:space="preserve"> pp.</w:t>
      </w:r>
      <w:r w:rsidRPr="005F047B">
        <w:t>1-11.</w:t>
      </w:r>
    </w:p>
    <w:p w14:paraId="68B2C898" w14:textId="77777777" w:rsidR="007654BA" w:rsidRPr="005F047B" w:rsidRDefault="007654BA" w:rsidP="007654BA">
      <w:pPr>
        <w:pStyle w:val="EndNoteBibliography"/>
        <w:ind w:left="720" w:hanging="720"/>
        <w:jc w:val="both"/>
      </w:pPr>
      <w:r w:rsidRPr="005F047B">
        <w:t xml:space="preserve">Kreiser, P.M., Marino, L.D., Dickson, P., </w:t>
      </w:r>
      <w:r w:rsidR="000F5C95" w:rsidRPr="005F047B">
        <w:rPr>
          <w:shd w:val="clear" w:color="auto" w:fill="FFFFFF"/>
        </w:rPr>
        <w:t xml:space="preserve">and </w:t>
      </w:r>
      <w:r w:rsidRPr="005F047B">
        <w:t xml:space="preserve">Weaver, K.M. </w:t>
      </w:r>
      <w:r w:rsidR="00170C88" w:rsidRPr="005F047B">
        <w:t>(</w:t>
      </w:r>
      <w:r w:rsidRPr="005F047B">
        <w:t>2010</w:t>
      </w:r>
      <w:r w:rsidR="00170C88" w:rsidRPr="005F047B">
        <w:t>),</w:t>
      </w:r>
      <w:r w:rsidRPr="005F047B">
        <w:t xml:space="preserve"> </w:t>
      </w:r>
      <w:r w:rsidR="002C155E" w:rsidRPr="005F047B">
        <w:t>“</w:t>
      </w:r>
      <w:r w:rsidRPr="005F047B">
        <w:t>Cultural influences on entrepreneurial orientation: The impact of national culture on risk taking and proactiveness in SMEs</w:t>
      </w:r>
      <w:r w:rsidR="002C155E" w:rsidRPr="005F047B">
        <w:t xml:space="preserve">”, </w:t>
      </w:r>
      <w:r w:rsidRPr="005F047B">
        <w:rPr>
          <w:i/>
        </w:rPr>
        <w:t>Entrepreneurship Theory and Practice</w:t>
      </w:r>
      <w:r w:rsidRPr="005F047B">
        <w:t xml:space="preserve">, </w:t>
      </w:r>
      <w:r w:rsidR="002C155E" w:rsidRPr="005F047B">
        <w:t>Vol.</w:t>
      </w:r>
      <w:r w:rsidRPr="005F047B">
        <w:t>34</w:t>
      </w:r>
      <w:r w:rsidR="00F51452" w:rsidRPr="005F047B">
        <w:t xml:space="preserve"> No.</w:t>
      </w:r>
      <w:r w:rsidR="002C155E" w:rsidRPr="005F047B">
        <w:t>5</w:t>
      </w:r>
      <w:r w:rsidRPr="005F047B">
        <w:t>,</w:t>
      </w:r>
      <w:r w:rsidR="002C155E" w:rsidRPr="005F047B">
        <w:t xml:space="preserve"> pp.</w:t>
      </w:r>
      <w:r w:rsidRPr="005F047B">
        <w:t>959-983.</w:t>
      </w:r>
      <w:r w:rsidR="00F77BC7" w:rsidRPr="005F047B">
        <w:t xml:space="preserve"> </w:t>
      </w:r>
    </w:p>
    <w:p w14:paraId="2DC65220" w14:textId="21665BE0" w:rsidR="0012426A" w:rsidRPr="005F047B" w:rsidRDefault="00B65052" w:rsidP="007654BA">
      <w:pPr>
        <w:pStyle w:val="EndNoteBibliography"/>
        <w:ind w:left="720" w:hanging="720"/>
        <w:jc w:val="both"/>
      </w:pPr>
      <w:r>
        <w:t>Kohli, A.K., and Jaworski, B.</w:t>
      </w:r>
      <w:r w:rsidR="0012426A" w:rsidRPr="005F047B">
        <w:t xml:space="preserve">J. (1990), “Market orientation: the construct, research propositions, and managerial implications”, </w:t>
      </w:r>
      <w:r w:rsidR="0012426A" w:rsidRPr="005F047B">
        <w:rPr>
          <w:i/>
        </w:rPr>
        <w:t>The Journal of Marketing</w:t>
      </w:r>
      <w:r w:rsidR="0012426A" w:rsidRPr="005F047B">
        <w:t>, pp.1-18.</w:t>
      </w:r>
    </w:p>
    <w:p w14:paraId="1E8F496E" w14:textId="77777777" w:rsidR="008C6AA7" w:rsidRPr="005F047B" w:rsidRDefault="008C6AA7" w:rsidP="008C6AA7">
      <w:pPr>
        <w:pStyle w:val="EndNoteBibliography"/>
        <w:ind w:left="709" w:hanging="709"/>
        <w:jc w:val="both"/>
      </w:pPr>
      <w:r w:rsidRPr="005F047B">
        <w:rPr>
          <w:spacing w:val="5"/>
          <w:shd w:val="clear" w:color="auto" w:fill="FFFFFF"/>
        </w:rPr>
        <w:t>Magno, F., Cassia F., </w:t>
      </w:r>
      <w:r w:rsidR="000F5C95" w:rsidRPr="005F047B">
        <w:rPr>
          <w:shd w:val="clear" w:color="auto" w:fill="FFFFFF"/>
        </w:rPr>
        <w:t xml:space="preserve">and </w:t>
      </w:r>
      <w:r w:rsidRPr="005F047B">
        <w:rPr>
          <w:spacing w:val="5"/>
          <w:shd w:val="clear" w:color="auto" w:fill="FFFFFF"/>
        </w:rPr>
        <w:t>Bruni A., (2017) "Adoption and impact of marketing performance assessment systems among travel agencies", </w:t>
      </w:r>
      <w:r w:rsidRPr="005F047B">
        <w:rPr>
          <w:i/>
        </w:rPr>
        <w:t>International Journal of Contemporary Hospitality Management</w:t>
      </w:r>
      <w:r w:rsidR="006C1321" w:rsidRPr="005F047B">
        <w:rPr>
          <w:spacing w:val="5"/>
          <w:shd w:val="clear" w:color="auto" w:fill="FFFFFF"/>
        </w:rPr>
        <w:t>, Vol.29 No.4, pp.1133-1147.</w:t>
      </w:r>
    </w:p>
    <w:p w14:paraId="0B1C3B93" w14:textId="77777777" w:rsidR="007654BA" w:rsidRPr="005F047B" w:rsidRDefault="000F5C95" w:rsidP="007654BA">
      <w:pPr>
        <w:pStyle w:val="EndNoteBibliography"/>
        <w:ind w:left="720" w:hanging="720"/>
        <w:jc w:val="both"/>
      </w:pPr>
      <w:bookmarkStart w:id="14" w:name="_ENREF_20"/>
      <w:r w:rsidRPr="005F047B">
        <w:t xml:space="preserve">Martin, S.L., </w:t>
      </w:r>
      <w:r w:rsidRPr="005F047B">
        <w:rPr>
          <w:shd w:val="clear" w:color="auto" w:fill="FFFFFF"/>
        </w:rPr>
        <w:t>and J</w:t>
      </w:r>
      <w:r w:rsidR="007654BA" w:rsidRPr="005F047B">
        <w:t xml:space="preserve">avalgi, R.G. </w:t>
      </w:r>
      <w:r w:rsidR="00124DFC" w:rsidRPr="005F047B">
        <w:t>(</w:t>
      </w:r>
      <w:r w:rsidR="007654BA" w:rsidRPr="005F047B">
        <w:t>2016</w:t>
      </w:r>
      <w:r w:rsidR="00124DFC" w:rsidRPr="005F047B">
        <w:t>),</w:t>
      </w:r>
      <w:r w:rsidR="007654BA" w:rsidRPr="005F047B">
        <w:t xml:space="preserve"> </w:t>
      </w:r>
      <w:r w:rsidR="00E473BA" w:rsidRPr="005F047B">
        <w:t>“</w:t>
      </w:r>
      <w:r w:rsidR="007654BA" w:rsidRPr="005F047B">
        <w:t>Entrepreneurial orientation, marketing capabilities and performance: The Moderating role of Competitive Intensity on Latin Ameri</w:t>
      </w:r>
      <w:r w:rsidR="00E473BA" w:rsidRPr="005F047B">
        <w:t>can International  New Ventures”,</w:t>
      </w:r>
      <w:r w:rsidR="007654BA" w:rsidRPr="005F047B">
        <w:t xml:space="preserve"> </w:t>
      </w:r>
      <w:r w:rsidR="007654BA" w:rsidRPr="005F047B">
        <w:rPr>
          <w:i/>
        </w:rPr>
        <w:t>Journal of Business Research</w:t>
      </w:r>
      <w:r w:rsidR="007654BA" w:rsidRPr="005F047B">
        <w:t xml:space="preserve">, </w:t>
      </w:r>
      <w:r w:rsidR="00E473BA" w:rsidRPr="005F047B">
        <w:t>Vol.</w:t>
      </w:r>
      <w:r w:rsidR="007654BA" w:rsidRPr="005F047B">
        <w:t>69</w:t>
      </w:r>
      <w:r w:rsidR="00F51452" w:rsidRPr="005F047B">
        <w:t xml:space="preserve"> No.</w:t>
      </w:r>
      <w:r w:rsidR="005C3175" w:rsidRPr="005F047B">
        <w:t>6</w:t>
      </w:r>
      <w:r w:rsidR="007654BA" w:rsidRPr="005F047B">
        <w:t xml:space="preserve">, </w:t>
      </w:r>
      <w:r w:rsidR="00E473BA" w:rsidRPr="005F047B">
        <w:t>pp.</w:t>
      </w:r>
      <w:r w:rsidR="007654BA" w:rsidRPr="005F047B">
        <w:t xml:space="preserve">2040–2051. </w:t>
      </w:r>
      <w:bookmarkEnd w:id="14"/>
    </w:p>
    <w:p w14:paraId="55262D79" w14:textId="77777777" w:rsidR="006C1321" w:rsidRPr="005F047B" w:rsidRDefault="006C1321" w:rsidP="006C1321">
      <w:pPr>
        <w:pStyle w:val="EndNoteBibliography"/>
        <w:ind w:left="720" w:hanging="720"/>
        <w:jc w:val="both"/>
      </w:pPr>
      <w:r w:rsidRPr="005F047B">
        <w:t xml:space="preserve">McNair, C.J., Lynch, R.L. </w:t>
      </w:r>
      <w:r w:rsidRPr="005F047B">
        <w:rPr>
          <w:shd w:val="clear" w:color="auto" w:fill="FFFFFF"/>
        </w:rPr>
        <w:t xml:space="preserve">and </w:t>
      </w:r>
      <w:r w:rsidRPr="005F047B">
        <w:t xml:space="preserve">Cross, K.F., (1990), “Do financial and nonfinancial performance measures have to agree?”, </w:t>
      </w:r>
      <w:r w:rsidRPr="005F047B">
        <w:rPr>
          <w:i/>
        </w:rPr>
        <w:t>Strategic Finance</w:t>
      </w:r>
      <w:r w:rsidRPr="005F047B">
        <w:t>, Vol.72 No.5, pp.28-36</w:t>
      </w:r>
    </w:p>
    <w:p w14:paraId="34AB6834" w14:textId="77777777" w:rsidR="007654BA" w:rsidRPr="005F047B" w:rsidRDefault="007654BA" w:rsidP="007654BA">
      <w:pPr>
        <w:pStyle w:val="EndNoteBibliography"/>
        <w:ind w:left="720" w:hanging="720"/>
        <w:jc w:val="both"/>
        <w:rPr>
          <w:shd w:val="clear" w:color="auto" w:fill="FFFFFF"/>
        </w:rPr>
      </w:pPr>
      <w:r w:rsidRPr="005F047B">
        <w:rPr>
          <w:shd w:val="clear" w:color="auto" w:fill="FFFFFF"/>
        </w:rPr>
        <w:t xml:space="preserve">Moghimehfar, F., </w:t>
      </w:r>
      <w:r w:rsidR="000F5C95" w:rsidRPr="005F047B">
        <w:rPr>
          <w:shd w:val="clear" w:color="auto" w:fill="FFFFFF"/>
        </w:rPr>
        <w:t xml:space="preserve">and </w:t>
      </w:r>
      <w:r w:rsidRPr="005F047B">
        <w:rPr>
          <w:shd w:val="clear" w:color="auto" w:fill="FFFFFF"/>
        </w:rPr>
        <w:t xml:space="preserve">Nasr-Esfahani, M.H. </w:t>
      </w:r>
      <w:r w:rsidR="00124DFC" w:rsidRPr="005F047B">
        <w:rPr>
          <w:shd w:val="clear" w:color="auto" w:fill="FFFFFF"/>
        </w:rPr>
        <w:t>(</w:t>
      </w:r>
      <w:r w:rsidRPr="005F047B">
        <w:rPr>
          <w:shd w:val="clear" w:color="auto" w:fill="FFFFFF"/>
        </w:rPr>
        <w:t>2011</w:t>
      </w:r>
      <w:r w:rsidR="00124DFC" w:rsidRPr="005F047B">
        <w:rPr>
          <w:shd w:val="clear" w:color="auto" w:fill="FFFFFF"/>
        </w:rPr>
        <w:t>),</w:t>
      </w:r>
      <w:r w:rsidRPr="005F047B">
        <w:rPr>
          <w:shd w:val="clear" w:color="auto" w:fill="FFFFFF"/>
        </w:rPr>
        <w:t xml:space="preserve"> </w:t>
      </w:r>
      <w:r w:rsidR="00E473BA" w:rsidRPr="005F047B">
        <w:rPr>
          <w:shd w:val="clear" w:color="auto" w:fill="FFFFFF"/>
        </w:rPr>
        <w:t>“</w:t>
      </w:r>
      <w:r w:rsidRPr="005F047B">
        <w:rPr>
          <w:shd w:val="clear" w:color="auto" w:fill="FFFFFF"/>
        </w:rPr>
        <w:t>Decisive factors in medical tourism destination choice: A case study of Isfahan</w:t>
      </w:r>
      <w:r w:rsidR="00E473BA" w:rsidRPr="005F047B">
        <w:rPr>
          <w:shd w:val="clear" w:color="auto" w:fill="FFFFFF"/>
        </w:rPr>
        <w:t xml:space="preserve">, Iran and fertility treatments” </w:t>
      </w:r>
      <w:r w:rsidRPr="005F047B">
        <w:rPr>
          <w:i/>
          <w:iCs/>
          <w:shd w:val="clear" w:color="auto" w:fill="FFFFFF"/>
        </w:rPr>
        <w:t>Tourism Management</w:t>
      </w:r>
      <w:r w:rsidRPr="005F047B">
        <w:rPr>
          <w:shd w:val="clear" w:color="auto" w:fill="FFFFFF"/>
        </w:rPr>
        <w:t>,</w:t>
      </w:r>
      <w:r w:rsidRPr="005F047B">
        <w:rPr>
          <w:rStyle w:val="apple-converted-space"/>
          <w:shd w:val="clear" w:color="auto" w:fill="FFFFFF"/>
        </w:rPr>
        <w:t> </w:t>
      </w:r>
      <w:r w:rsidR="00F51452" w:rsidRPr="005F047B">
        <w:rPr>
          <w:rStyle w:val="apple-converted-space"/>
          <w:shd w:val="clear" w:color="auto" w:fill="FFFFFF"/>
        </w:rPr>
        <w:t>Vol.</w:t>
      </w:r>
      <w:r w:rsidRPr="005F047B">
        <w:rPr>
          <w:iCs/>
          <w:shd w:val="clear" w:color="auto" w:fill="FFFFFF"/>
        </w:rPr>
        <w:t>32</w:t>
      </w:r>
      <w:r w:rsidR="00E473BA" w:rsidRPr="005F047B">
        <w:rPr>
          <w:shd w:val="clear" w:color="auto" w:fill="FFFFFF"/>
        </w:rPr>
        <w:t xml:space="preserve"> No.6</w:t>
      </w:r>
      <w:r w:rsidRPr="005F047B">
        <w:rPr>
          <w:shd w:val="clear" w:color="auto" w:fill="FFFFFF"/>
        </w:rPr>
        <w:t>,</w:t>
      </w:r>
      <w:r w:rsidR="00E473BA" w:rsidRPr="005F047B">
        <w:rPr>
          <w:shd w:val="clear" w:color="auto" w:fill="FFFFFF"/>
        </w:rPr>
        <w:t xml:space="preserve"> pp.</w:t>
      </w:r>
      <w:r w:rsidRPr="005F047B">
        <w:rPr>
          <w:shd w:val="clear" w:color="auto" w:fill="FFFFFF"/>
        </w:rPr>
        <w:t>1431-1434.</w:t>
      </w:r>
    </w:p>
    <w:p w14:paraId="021E681B" w14:textId="77777777" w:rsidR="007654BA" w:rsidRPr="005F047B" w:rsidRDefault="007654BA" w:rsidP="007654BA">
      <w:pPr>
        <w:pStyle w:val="EndNoteBibliography"/>
        <w:ind w:left="720" w:hanging="720"/>
        <w:jc w:val="both"/>
        <w:rPr>
          <w:shd w:val="clear" w:color="auto" w:fill="FFFFFF"/>
        </w:rPr>
      </w:pPr>
      <w:r w:rsidRPr="005F047B">
        <w:rPr>
          <w:shd w:val="clear" w:color="auto" w:fill="FFFFFF"/>
        </w:rPr>
        <w:t xml:space="preserve">Neely, A., Gregory, M., </w:t>
      </w:r>
      <w:r w:rsidR="000F5C95" w:rsidRPr="005F047B">
        <w:rPr>
          <w:shd w:val="clear" w:color="auto" w:fill="FFFFFF"/>
        </w:rPr>
        <w:t xml:space="preserve">and </w:t>
      </w:r>
      <w:r w:rsidRPr="005F047B">
        <w:rPr>
          <w:shd w:val="clear" w:color="auto" w:fill="FFFFFF"/>
        </w:rPr>
        <w:t xml:space="preserve">Platts, K. </w:t>
      </w:r>
      <w:r w:rsidR="00E473BA" w:rsidRPr="005F047B">
        <w:rPr>
          <w:shd w:val="clear" w:color="auto" w:fill="FFFFFF"/>
        </w:rPr>
        <w:t>(</w:t>
      </w:r>
      <w:r w:rsidRPr="005F047B">
        <w:rPr>
          <w:shd w:val="clear" w:color="auto" w:fill="FFFFFF"/>
        </w:rPr>
        <w:t>1995</w:t>
      </w:r>
      <w:r w:rsidR="00E473BA" w:rsidRPr="005F047B">
        <w:rPr>
          <w:shd w:val="clear" w:color="auto" w:fill="FFFFFF"/>
        </w:rPr>
        <w:t>),</w:t>
      </w:r>
      <w:r w:rsidRPr="005F047B">
        <w:rPr>
          <w:shd w:val="clear" w:color="auto" w:fill="FFFFFF"/>
        </w:rPr>
        <w:t xml:space="preserve"> Performance measurement system design: a literature review and research agenda</w:t>
      </w:r>
      <w:r w:rsidRPr="005F047B">
        <w:rPr>
          <w:i/>
          <w:shd w:val="clear" w:color="auto" w:fill="FFFFFF"/>
        </w:rPr>
        <w:t>.</w:t>
      </w:r>
      <w:r w:rsidRPr="005F047B">
        <w:rPr>
          <w:rStyle w:val="apple-converted-space"/>
          <w:i/>
          <w:shd w:val="clear" w:color="auto" w:fill="FFFFFF"/>
        </w:rPr>
        <w:t> </w:t>
      </w:r>
      <w:r w:rsidR="00E473BA" w:rsidRPr="005F047B">
        <w:rPr>
          <w:i/>
          <w:iCs/>
          <w:shd w:val="clear" w:color="auto" w:fill="FFFFFF"/>
        </w:rPr>
        <w:t>International Journal of Operations &amp; Production M</w:t>
      </w:r>
      <w:r w:rsidRPr="005F047B">
        <w:rPr>
          <w:i/>
          <w:iCs/>
          <w:shd w:val="clear" w:color="auto" w:fill="FFFFFF"/>
        </w:rPr>
        <w:t>anagement</w:t>
      </w:r>
      <w:r w:rsidRPr="005F047B">
        <w:rPr>
          <w:shd w:val="clear" w:color="auto" w:fill="FFFFFF"/>
        </w:rPr>
        <w:t>,</w:t>
      </w:r>
      <w:r w:rsidRPr="005F047B">
        <w:rPr>
          <w:rStyle w:val="apple-converted-space"/>
          <w:shd w:val="clear" w:color="auto" w:fill="FFFFFF"/>
        </w:rPr>
        <w:t> </w:t>
      </w:r>
      <w:r w:rsidR="00F51452" w:rsidRPr="005F047B">
        <w:rPr>
          <w:rStyle w:val="apple-converted-space"/>
          <w:shd w:val="clear" w:color="auto" w:fill="FFFFFF"/>
        </w:rPr>
        <w:t>Vol.</w:t>
      </w:r>
      <w:r w:rsidRPr="005F047B">
        <w:rPr>
          <w:iCs/>
          <w:shd w:val="clear" w:color="auto" w:fill="FFFFFF"/>
        </w:rPr>
        <w:t>15</w:t>
      </w:r>
      <w:r w:rsidR="00E473BA" w:rsidRPr="005F047B">
        <w:rPr>
          <w:shd w:val="clear" w:color="auto" w:fill="FFFFFF"/>
        </w:rPr>
        <w:t xml:space="preserve"> No.4</w:t>
      </w:r>
      <w:r w:rsidRPr="005F047B">
        <w:rPr>
          <w:shd w:val="clear" w:color="auto" w:fill="FFFFFF"/>
        </w:rPr>
        <w:t>,</w:t>
      </w:r>
      <w:r w:rsidR="00E473BA" w:rsidRPr="005F047B">
        <w:rPr>
          <w:shd w:val="clear" w:color="auto" w:fill="FFFFFF"/>
        </w:rPr>
        <w:t xml:space="preserve"> pp.</w:t>
      </w:r>
      <w:r w:rsidRPr="005F047B">
        <w:rPr>
          <w:shd w:val="clear" w:color="auto" w:fill="FFFFFF"/>
        </w:rPr>
        <w:t>80-116.</w:t>
      </w:r>
    </w:p>
    <w:p w14:paraId="205FD682" w14:textId="77777777" w:rsidR="00755927" w:rsidRPr="005F047B" w:rsidRDefault="00755927" w:rsidP="007654BA">
      <w:pPr>
        <w:pStyle w:val="EndNoteBibliography"/>
        <w:ind w:left="720" w:hanging="720"/>
        <w:jc w:val="both"/>
        <w:rPr>
          <w:shd w:val="clear" w:color="auto" w:fill="FFFFFF"/>
        </w:rPr>
      </w:pPr>
      <w:r w:rsidRPr="005F047B">
        <w:rPr>
          <w:shd w:val="clear" w:color="auto" w:fill="FFFFFF"/>
        </w:rPr>
        <w:t xml:space="preserve">Nudurupati, S.S., Bititci, U.S., Kumar, V., </w:t>
      </w:r>
      <w:r w:rsidR="000F5C95" w:rsidRPr="005F047B">
        <w:rPr>
          <w:shd w:val="clear" w:color="auto" w:fill="FFFFFF"/>
        </w:rPr>
        <w:t>and C</w:t>
      </w:r>
      <w:r w:rsidRPr="005F047B">
        <w:rPr>
          <w:shd w:val="clear" w:color="auto" w:fill="FFFFFF"/>
        </w:rPr>
        <w:t xml:space="preserve">han, F.T. </w:t>
      </w:r>
      <w:r w:rsidR="00124DFC" w:rsidRPr="005F047B">
        <w:rPr>
          <w:shd w:val="clear" w:color="auto" w:fill="FFFFFF"/>
        </w:rPr>
        <w:t>(</w:t>
      </w:r>
      <w:r w:rsidRPr="005F047B">
        <w:rPr>
          <w:shd w:val="clear" w:color="auto" w:fill="FFFFFF"/>
        </w:rPr>
        <w:t>2011</w:t>
      </w:r>
      <w:r w:rsidR="00124DFC" w:rsidRPr="005F047B">
        <w:rPr>
          <w:shd w:val="clear" w:color="auto" w:fill="FFFFFF"/>
        </w:rPr>
        <w:t>),</w:t>
      </w:r>
      <w:r w:rsidRPr="005F047B">
        <w:rPr>
          <w:shd w:val="clear" w:color="auto" w:fill="FFFFFF"/>
        </w:rPr>
        <w:t xml:space="preserve"> </w:t>
      </w:r>
      <w:r w:rsidR="005C3175" w:rsidRPr="005F047B">
        <w:rPr>
          <w:shd w:val="clear" w:color="auto" w:fill="FFFFFF"/>
        </w:rPr>
        <w:t>“</w:t>
      </w:r>
      <w:r w:rsidRPr="005F047B">
        <w:rPr>
          <w:shd w:val="clear" w:color="auto" w:fill="FFFFFF"/>
        </w:rPr>
        <w:t>State of the art literature re</w:t>
      </w:r>
      <w:r w:rsidR="005C3175" w:rsidRPr="005F047B">
        <w:rPr>
          <w:shd w:val="clear" w:color="auto" w:fill="FFFFFF"/>
        </w:rPr>
        <w:t>view on performance measurement”,</w:t>
      </w:r>
      <w:r w:rsidRPr="005F047B">
        <w:rPr>
          <w:shd w:val="clear" w:color="auto" w:fill="FFFFFF"/>
        </w:rPr>
        <w:t xml:space="preserve"> </w:t>
      </w:r>
      <w:r w:rsidRPr="005F047B">
        <w:rPr>
          <w:i/>
          <w:shd w:val="clear" w:color="auto" w:fill="FFFFFF"/>
        </w:rPr>
        <w:t>Computers &amp; Industrial Engineering</w:t>
      </w:r>
      <w:r w:rsidRPr="005F047B">
        <w:rPr>
          <w:shd w:val="clear" w:color="auto" w:fill="FFFFFF"/>
        </w:rPr>
        <w:t xml:space="preserve">, </w:t>
      </w:r>
      <w:r w:rsidR="005C3175" w:rsidRPr="005F047B">
        <w:rPr>
          <w:shd w:val="clear" w:color="auto" w:fill="FFFFFF"/>
        </w:rPr>
        <w:t>Vol.60 No.2</w:t>
      </w:r>
      <w:r w:rsidRPr="005F047B">
        <w:rPr>
          <w:shd w:val="clear" w:color="auto" w:fill="FFFFFF"/>
        </w:rPr>
        <w:t>,</w:t>
      </w:r>
      <w:r w:rsidR="005C3175" w:rsidRPr="005F047B">
        <w:rPr>
          <w:shd w:val="clear" w:color="auto" w:fill="FFFFFF"/>
        </w:rPr>
        <w:t xml:space="preserve"> pp.</w:t>
      </w:r>
      <w:r w:rsidRPr="005F047B">
        <w:rPr>
          <w:shd w:val="clear" w:color="auto" w:fill="FFFFFF"/>
        </w:rPr>
        <w:t>279-290.</w:t>
      </w:r>
    </w:p>
    <w:p w14:paraId="17B4F911" w14:textId="77777777" w:rsidR="007654BA" w:rsidRPr="005F047B" w:rsidRDefault="007654BA" w:rsidP="007654BA">
      <w:pPr>
        <w:pStyle w:val="EndNoteBibliography"/>
        <w:ind w:left="720" w:hanging="720"/>
        <w:jc w:val="both"/>
      </w:pPr>
      <w:bookmarkStart w:id="15" w:name="_ENREF_21"/>
      <w:r w:rsidRPr="005F047B">
        <w:t xml:space="preserve">O'Cass, A., </w:t>
      </w:r>
      <w:r w:rsidR="000F5C95" w:rsidRPr="005F047B">
        <w:rPr>
          <w:shd w:val="clear" w:color="auto" w:fill="FFFFFF"/>
        </w:rPr>
        <w:t xml:space="preserve">and </w:t>
      </w:r>
      <w:r w:rsidRPr="005F047B">
        <w:t xml:space="preserve">Weerawardena, J. </w:t>
      </w:r>
      <w:r w:rsidR="00124DFC" w:rsidRPr="005F047B">
        <w:t>(</w:t>
      </w:r>
      <w:r w:rsidRPr="005F047B">
        <w:t>2010</w:t>
      </w:r>
      <w:r w:rsidR="00124DFC" w:rsidRPr="005F047B">
        <w:t>),</w:t>
      </w:r>
      <w:r w:rsidRPr="005F047B">
        <w:t xml:space="preserve"> </w:t>
      </w:r>
      <w:r w:rsidR="005C3175" w:rsidRPr="005F047B">
        <w:t>“</w:t>
      </w:r>
      <w:r w:rsidRPr="005F047B">
        <w:t>The effects of perceived industry competitive intensity and marketing-related capabilities: Drivers of superior brand performance</w:t>
      </w:r>
      <w:r w:rsidR="005C3175" w:rsidRPr="005F047B">
        <w:t>”,</w:t>
      </w:r>
      <w:r w:rsidRPr="005F047B">
        <w:t xml:space="preserve"> </w:t>
      </w:r>
      <w:r w:rsidRPr="005F047B">
        <w:rPr>
          <w:i/>
        </w:rPr>
        <w:t>Industrial Marketing Management</w:t>
      </w:r>
      <w:r w:rsidRPr="005F047B">
        <w:t xml:space="preserve">, </w:t>
      </w:r>
      <w:r w:rsidR="00F51452" w:rsidRPr="005F047B">
        <w:t>Vol.</w:t>
      </w:r>
      <w:r w:rsidRPr="005F047B">
        <w:t>39</w:t>
      </w:r>
      <w:r w:rsidR="005C3175" w:rsidRPr="005F047B">
        <w:t xml:space="preserve"> No.4</w:t>
      </w:r>
      <w:r w:rsidRPr="005F047B">
        <w:t>,</w:t>
      </w:r>
      <w:r w:rsidR="005C3175" w:rsidRPr="005F047B">
        <w:t xml:space="preserve"> pp.</w:t>
      </w:r>
      <w:r w:rsidRPr="005F047B">
        <w:t xml:space="preserve">571-581. </w:t>
      </w:r>
      <w:bookmarkEnd w:id="15"/>
    </w:p>
    <w:p w14:paraId="14C3D1BA" w14:textId="77777777" w:rsidR="001F15EF" w:rsidRPr="005F047B" w:rsidRDefault="00755927" w:rsidP="001F15EF">
      <w:pPr>
        <w:pStyle w:val="EndNoteBibliography"/>
        <w:ind w:left="720" w:hanging="720"/>
        <w:jc w:val="both"/>
      </w:pPr>
      <w:r w:rsidRPr="005F047B">
        <w:t xml:space="preserve">O’Reilly, C.A. and Tushman, M.L. </w:t>
      </w:r>
      <w:r w:rsidR="00170C88" w:rsidRPr="005F047B">
        <w:t>(</w:t>
      </w:r>
      <w:r w:rsidRPr="005F047B">
        <w:t>2008</w:t>
      </w:r>
      <w:r w:rsidR="00170C88" w:rsidRPr="005F047B">
        <w:t>),</w:t>
      </w:r>
      <w:r w:rsidRPr="005F047B">
        <w:t xml:space="preserve"> </w:t>
      </w:r>
      <w:r w:rsidR="005C3175" w:rsidRPr="005F047B">
        <w:t>“</w:t>
      </w:r>
      <w:r w:rsidRPr="005F047B">
        <w:t>Ambidexterity as a Dynamic Capability: Re</w:t>
      </w:r>
      <w:r w:rsidR="005C3175" w:rsidRPr="005F047B">
        <w:t>solving the Innovator's Dilemma”,</w:t>
      </w:r>
      <w:r w:rsidRPr="005F047B">
        <w:t xml:space="preserve"> </w:t>
      </w:r>
      <w:r w:rsidR="005C3175" w:rsidRPr="005F047B">
        <w:rPr>
          <w:i/>
        </w:rPr>
        <w:t>Research in O</w:t>
      </w:r>
      <w:r w:rsidRPr="005F047B">
        <w:rPr>
          <w:i/>
        </w:rPr>
        <w:t xml:space="preserve">rganizational </w:t>
      </w:r>
      <w:r w:rsidR="005C3175" w:rsidRPr="005F047B">
        <w:rPr>
          <w:i/>
        </w:rPr>
        <w:t>B</w:t>
      </w:r>
      <w:r w:rsidRPr="005F047B">
        <w:rPr>
          <w:i/>
        </w:rPr>
        <w:t>ehavior</w:t>
      </w:r>
      <w:r w:rsidRPr="005F047B">
        <w:t xml:space="preserve">, </w:t>
      </w:r>
      <w:r w:rsidR="005C3175" w:rsidRPr="005F047B">
        <w:t>Vol.</w:t>
      </w:r>
      <w:r w:rsidRPr="005F047B">
        <w:t xml:space="preserve">28, </w:t>
      </w:r>
      <w:r w:rsidR="005C3175" w:rsidRPr="005F047B">
        <w:t>pp.</w:t>
      </w:r>
      <w:r w:rsidR="00F51452" w:rsidRPr="005F047B">
        <w:t>1</w:t>
      </w:r>
      <w:r w:rsidRPr="005F047B">
        <w:t>85-206.</w:t>
      </w:r>
    </w:p>
    <w:p w14:paraId="4E2E2C92" w14:textId="761E3787" w:rsidR="00CD5AC2" w:rsidRPr="005F047B" w:rsidRDefault="00CD5AC2" w:rsidP="00CD5AC2">
      <w:pPr>
        <w:pStyle w:val="EndNoteBibliography"/>
        <w:ind w:left="720" w:hanging="720"/>
        <w:jc w:val="both"/>
      </w:pPr>
      <w:r w:rsidRPr="005F047B">
        <w:t xml:space="preserve">Peter, M.D., Gudergan, S., and Booth, P. (2018), “Interactive profit-planning systems and market turbulence: A dynamic capabilities perspective”, </w:t>
      </w:r>
      <w:r w:rsidRPr="005F047B">
        <w:rPr>
          <w:i/>
        </w:rPr>
        <w:t>Long Range Planning</w:t>
      </w:r>
      <w:r w:rsidRPr="005F047B">
        <w:t xml:space="preserve">, </w:t>
      </w:r>
    </w:p>
    <w:p w14:paraId="5C70C989" w14:textId="77777777" w:rsidR="00A76697" w:rsidRPr="005F047B" w:rsidRDefault="00A76697" w:rsidP="007654BA">
      <w:pPr>
        <w:pStyle w:val="EndNoteBibliography"/>
        <w:ind w:left="720" w:hanging="720"/>
        <w:jc w:val="both"/>
      </w:pPr>
      <w:r w:rsidRPr="005F047B">
        <w:t>Pekkola, S., Saunila, M</w:t>
      </w:r>
      <w:r w:rsidR="00E61D77" w:rsidRPr="005F047B">
        <w:t>.</w:t>
      </w:r>
      <w:r w:rsidR="00170C88" w:rsidRPr="005F047B">
        <w:t xml:space="preserve">, </w:t>
      </w:r>
      <w:r w:rsidR="003E0117" w:rsidRPr="005F047B">
        <w:rPr>
          <w:shd w:val="clear" w:color="auto" w:fill="FFFFFF"/>
        </w:rPr>
        <w:t xml:space="preserve">and </w:t>
      </w:r>
      <w:r w:rsidR="00170C88" w:rsidRPr="005F047B">
        <w:t>Rantanen, H. (2016),</w:t>
      </w:r>
      <w:r w:rsidRPr="005F047B">
        <w:t xml:space="preserve"> </w:t>
      </w:r>
      <w:r w:rsidR="007412AF" w:rsidRPr="005F047B">
        <w:t>“</w:t>
      </w:r>
      <w:r w:rsidRPr="005F047B">
        <w:t>Performance measurement system implementation in a t</w:t>
      </w:r>
      <w:r w:rsidR="007412AF" w:rsidRPr="005F047B">
        <w:t xml:space="preserve">urbulent operating environment” </w:t>
      </w:r>
      <w:r w:rsidRPr="005F047B">
        <w:rPr>
          <w:i/>
          <w:iCs/>
        </w:rPr>
        <w:t>International Journal of Productivity and Performance Management</w:t>
      </w:r>
      <w:r w:rsidRPr="005F047B">
        <w:t>,</w:t>
      </w:r>
      <w:r w:rsidR="007412AF" w:rsidRPr="005F047B">
        <w:t xml:space="preserve"> Vol.</w:t>
      </w:r>
      <w:r w:rsidRPr="005F047B">
        <w:rPr>
          <w:iCs/>
        </w:rPr>
        <w:t>65</w:t>
      </w:r>
      <w:r w:rsidR="007412AF" w:rsidRPr="005F047B">
        <w:t xml:space="preserve"> No.7</w:t>
      </w:r>
      <w:r w:rsidRPr="005F047B">
        <w:t>,</w:t>
      </w:r>
      <w:r w:rsidR="007412AF" w:rsidRPr="005F047B">
        <w:t xml:space="preserve"> pp.</w:t>
      </w:r>
      <w:r w:rsidRPr="005F047B">
        <w:t>947-958.</w:t>
      </w:r>
    </w:p>
    <w:p w14:paraId="6DF06735" w14:textId="759A7768" w:rsidR="007654BA" w:rsidRPr="005F047B" w:rsidRDefault="007654BA" w:rsidP="007654BA">
      <w:pPr>
        <w:pStyle w:val="EndNoteBibliography"/>
        <w:ind w:left="720" w:hanging="720"/>
        <w:jc w:val="both"/>
      </w:pPr>
      <w:bookmarkStart w:id="16" w:name="_ENREF_22"/>
      <w:r w:rsidRPr="005F047B">
        <w:t xml:space="preserve">Podsakoff, P.M., MacKenzie, S.M., Lee, J., </w:t>
      </w:r>
      <w:r w:rsidR="003E0117" w:rsidRPr="005F047B">
        <w:rPr>
          <w:shd w:val="clear" w:color="auto" w:fill="FFFFFF"/>
        </w:rPr>
        <w:t xml:space="preserve">and </w:t>
      </w:r>
      <w:r w:rsidRPr="005F047B">
        <w:t xml:space="preserve">Podsakoff, N.P. </w:t>
      </w:r>
      <w:r w:rsidR="00170C88" w:rsidRPr="005F047B">
        <w:t>(</w:t>
      </w:r>
      <w:r w:rsidRPr="005F047B">
        <w:t>2003</w:t>
      </w:r>
      <w:r w:rsidR="00170C88" w:rsidRPr="005F047B">
        <w:t>),</w:t>
      </w:r>
      <w:r w:rsidRPr="005F047B">
        <w:t xml:space="preserve"> </w:t>
      </w:r>
      <w:r w:rsidR="007412AF" w:rsidRPr="005F047B">
        <w:t>“</w:t>
      </w:r>
      <w:r w:rsidRPr="005F047B">
        <w:t>Common method variance in behavioral research: a critical review of the lite</w:t>
      </w:r>
      <w:r w:rsidR="007412AF" w:rsidRPr="005F047B">
        <w:t>rature and recommended remedies”,</w:t>
      </w:r>
      <w:r w:rsidRPr="005F047B">
        <w:t xml:space="preserve"> </w:t>
      </w:r>
      <w:r w:rsidRPr="005F047B">
        <w:rPr>
          <w:i/>
        </w:rPr>
        <w:t>Journal of Applied Psychology</w:t>
      </w:r>
      <w:r w:rsidRPr="005F047B">
        <w:t xml:space="preserve">, </w:t>
      </w:r>
      <w:r w:rsidR="008D3947">
        <w:t xml:space="preserve">Vol.88 </w:t>
      </w:r>
      <w:r w:rsidR="007412AF" w:rsidRPr="005F047B">
        <w:t>No.5</w:t>
      </w:r>
      <w:r w:rsidRPr="005F047B">
        <w:t>,</w:t>
      </w:r>
      <w:r w:rsidR="007412AF" w:rsidRPr="005F047B">
        <w:t xml:space="preserve"> pp.</w:t>
      </w:r>
      <w:r w:rsidRPr="005F047B">
        <w:t xml:space="preserve">879-903. </w:t>
      </w:r>
      <w:bookmarkEnd w:id="16"/>
    </w:p>
    <w:p w14:paraId="2FED98A2" w14:textId="08695289" w:rsidR="007654BA" w:rsidRPr="005F047B" w:rsidRDefault="007654BA" w:rsidP="007654BA">
      <w:pPr>
        <w:pStyle w:val="EndNoteBibliography"/>
        <w:ind w:left="720" w:hanging="720"/>
        <w:jc w:val="both"/>
      </w:pPr>
      <w:bookmarkStart w:id="17" w:name="_ENREF_24"/>
      <w:r w:rsidRPr="005F047B">
        <w:lastRenderedPageBreak/>
        <w:t xml:space="preserve">Rasoolimanesh, S.M., Ringle, C.M., Jaafar, M., </w:t>
      </w:r>
      <w:r w:rsidR="00DC1CD0">
        <w:t xml:space="preserve">and </w:t>
      </w:r>
      <w:r w:rsidRPr="005F047B">
        <w:t xml:space="preserve">Ramayah, T. </w:t>
      </w:r>
      <w:r w:rsidR="003E0117" w:rsidRPr="005F047B">
        <w:t>(</w:t>
      </w:r>
      <w:r w:rsidRPr="005F047B">
        <w:t>201</w:t>
      </w:r>
      <w:r w:rsidR="00872917" w:rsidRPr="005F047B">
        <w:t>7</w:t>
      </w:r>
      <w:r w:rsidR="003E0117" w:rsidRPr="005F047B">
        <w:t>)</w:t>
      </w:r>
      <w:r w:rsidRPr="005F047B">
        <w:t xml:space="preserve">. </w:t>
      </w:r>
      <w:r w:rsidR="007412AF" w:rsidRPr="005F047B">
        <w:t>“</w:t>
      </w:r>
      <w:r w:rsidRPr="005F047B">
        <w:t xml:space="preserve">Urban vs. rural destinations: Residents’ perceptions, community participation and </w:t>
      </w:r>
      <w:r w:rsidR="007412AF" w:rsidRPr="005F047B">
        <w:t>support for tourism development”,</w:t>
      </w:r>
      <w:r w:rsidRPr="005F047B">
        <w:t xml:space="preserve"> </w:t>
      </w:r>
      <w:r w:rsidRPr="005F047B">
        <w:rPr>
          <w:i/>
        </w:rPr>
        <w:t>Tourism Management</w:t>
      </w:r>
      <w:r w:rsidRPr="005F047B">
        <w:t>,</w:t>
      </w:r>
      <w:r w:rsidR="00F51452" w:rsidRPr="005F047B">
        <w:t xml:space="preserve"> Vol.</w:t>
      </w:r>
      <w:r w:rsidRPr="005F047B">
        <w:t>60,</w:t>
      </w:r>
      <w:r w:rsidR="007412AF" w:rsidRPr="005F047B">
        <w:t xml:space="preserve"> pp.</w:t>
      </w:r>
      <w:r w:rsidRPr="005F047B">
        <w:t xml:space="preserve">147-158. </w:t>
      </w:r>
      <w:bookmarkEnd w:id="17"/>
    </w:p>
    <w:p w14:paraId="49055E03" w14:textId="4A96F5E6" w:rsidR="00E92750" w:rsidRPr="005F047B" w:rsidRDefault="00E92750" w:rsidP="007654BA">
      <w:pPr>
        <w:pStyle w:val="EndNoteBibliography"/>
        <w:ind w:left="720" w:hanging="720"/>
        <w:jc w:val="both"/>
      </w:pPr>
      <w:r w:rsidRPr="005F047B">
        <w:t xml:space="preserve">Rauch, A., Wiklund, J., Lumpkin, G.T., </w:t>
      </w:r>
      <w:r w:rsidR="005E5B82">
        <w:t xml:space="preserve">and </w:t>
      </w:r>
      <w:r w:rsidRPr="005F047B">
        <w:t xml:space="preserve">Frese, M. </w:t>
      </w:r>
      <w:r w:rsidR="00170C88" w:rsidRPr="005F047B">
        <w:t>(</w:t>
      </w:r>
      <w:r w:rsidRPr="005F047B">
        <w:t>2009</w:t>
      </w:r>
      <w:r w:rsidR="00170C88" w:rsidRPr="005F047B">
        <w:t>),</w:t>
      </w:r>
      <w:r w:rsidRPr="005F047B">
        <w:t xml:space="preserve"> </w:t>
      </w:r>
      <w:r w:rsidR="007412AF" w:rsidRPr="005F047B">
        <w:t>“</w:t>
      </w:r>
      <w:r w:rsidRPr="005F047B">
        <w:t>Entrepreneurial orientation and business performance: An assessment of past research</w:t>
      </w:r>
      <w:r w:rsidR="007412AF" w:rsidRPr="005F047B">
        <w:t xml:space="preserve"> and suggestions for the future” </w:t>
      </w:r>
      <w:r w:rsidR="007412AF" w:rsidRPr="005F047B">
        <w:rPr>
          <w:i/>
        </w:rPr>
        <w:t>Entrepreneurship Theory and P</w:t>
      </w:r>
      <w:r w:rsidRPr="005F047B">
        <w:rPr>
          <w:i/>
        </w:rPr>
        <w:t>ractice</w:t>
      </w:r>
      <w:r w:rsidRPr="005F047B">
        <w:t xml:space="preserve">, </w:t>
      </w:r>
      <w:r w:rsidR="007412AF" w:rsidRPr="005F047B">
        <w:t>Vol.33 No.3</w:t>
      </w:r>
      <w:r w:rsidRPr="005F047B">
        <w:t>,</w:t>
      </w:r>
      <w:r w:rsidR="007412AF" w:rsidRPr="005F047B">
        <w:t xml:space="preserve"> pp.</w:t>
      </w:r>
      <w:r w:rsidRPr="005F047B">
        <w:t>761-787.</w:t>
      </w:r>
    </w:p>
    <w:p w14:paraId="6DF466CA" w14:textId="77777777" w:rsidR="007654BA" w:rsidRPr="005F047B" w:rsidRDefault="007654BA" w:rsidP="007654BA">
      <w:pPr>
        <w:pStyle w:val="EndNoteBibliography"/>
        <w:ind w:left="720" w:hanging="720"/>
        <w:jc w:val="both"/>
      </w:pPr>
      <w:bookmarkStart w:id="18" w:name="_ENREF_25"/>
      <w:r w:rsidRPr="005F047B">
        <w:t>Ringle,</w:t>
      </w:r>
      <w:r w:rsidR="00F53894" w:rsidRPr="005F047B">
        <w:t xml:space="preserve"> C.M., Wende, S., </w:t>
      </w:r>
      <w:r w:rsidR="003E0117" w:rsidRPr="005F047B">
        <w:rPr>
          <w:shd w:val="clear" w:color="auto" w:fill="FFFFFF"/>
        </w:rPr>
        <w:t xml:space="preserve">and </w:t>
      </w:r>
      <w:r w:rsidR="00F53894" w:rsidRPr="005F047B">
        <w:t xml:space="preserve">Becker, J.M. </w:t>
      </w:r>
      <w:r w:rsidR="007412AF" w:rsidRPr="005F047B">
        <w:t>(</w:t>
      </w:r>
      <w:r w:rsidR="00F53894" w:rsidRPr="005F047B">
        <w:t>2014</w:t>
      </w:r>
      <w:r w:rsidR="007412AF" w:rsidRPr="005F047B">
        <w:t>)</w:t>
      </w:r>
      <w:r w:rsidRPr="005F047B">
        <w:t xml:space="preserve"> </w:t>
      </w:r>
      <w:r w:rsidR="007412AF" w:rsidRPr="005F047B">
        <w:t>“</w:t>
      </w:r>
      <w:r w:rsidRPr="005F047B">
        <w:t>SmartPLS 3.0</w:t>
      </w:r>
      <w:r w:rsidR="007412AF" w:rsidRPr="005F047B">
        <w:t>”,</w:t>
      </w:r>
      <w:r w:rsidRPr="005F047B">
        <w:t xml:space="preserve"> </w:t>
      </w:r>
      <w:r w:rsidR="007412AF" w:rsidRPr="005F047B">
        <w:t>available at:</w:t>
      </w:r>
      <w:r w:rsidRPr="005F047B">
        <w:t xml:space="preserve"> http://www.smartpls.com/</w:t>
      </w:r>
      <w:bookmarkEnd w:id="18"/>
    </w:p>
    <w:p w14:paraId="54183B15" w14:textId="77777777" w:rsidR="007654BA" w:rsidRPr="005F047B" w:rsidRDefault="007654BA" w:rsidP="007654BA">
      <w:pPr>
        <w:pStyle w:val="EndNoteBibliography"/>
        <w:ind w:left="720" w:hanging="720"/>
        <w:jc w:val="both"/>
      </w:pPr>
      <w:r w:rsidRPr="005F047B">
        <w:t xml:space="preserve">Roxas, B., </w:t>
      </w:r>
      <w:r w:rsidR="003E0117" w:rsidRPr="005F047B">
        <w:rPr>
          <w:shd w:val="clear" w:color="auto" w:fill="FFFFFF"/>
        </w:rPr>
        <w:t xml:space="preserve">and </w:t>
      </w:r>
      <w:r w:rsidRPr="005F047B">
        <w:t xml:space="preserve">Chadee, D. </w:t>
      </w:r>
      <w:r w:rsidR="00170C88" w:rsidRPr="005F047B">
        <w:t>(</w:t>
      </w:r>
      <w:r w:rsidRPr="005F047B">
        <w:t>2013</w:t>
      </w:r>
      <w:r w:rsidR="00170C88" w:rsidRPr="005F047B">
        <w:t>),</w:t>
      </w:r>
      <w:r w:rsidRPr="005F047B">
        <w:t xml:space="preserve"> </w:t>
      </w:r>
      <w:r w:rsidR="00750A78" w:rsidRPr="005F047B">
        <w:t>“</w:t>
      </w:r>
      <w:r w:rsidRPr="005F047B">
        <w:t>Effects of formal institutions on the performance of the tourism sector in the Philippines: The mediating role</w:t>
      </w:r>
      <w:r w:rsidR="00750A78" w:rsidRPr="005F047B">
        <w:t xml:space="preserve"> of entrepreneurial orientation”</w:t>
      </w:r>
      <w:r w:rsidRPr="005F047B">
        <w:t xml:space="preserve"> </w:t>
      </w:r>
      <w:r w:rsidRPr="005F047B">
        <w:rPr>
          <w:i/>
        </w:rPr>
        <w:t>Tourism Management</w:t>
      </w:r>
      <w:r w:rsidRPr="005F047B">
        <w:t>,</w:t>
      </w:r>
      <w:r w:rsidR="00750A78" w:rsidRPr="005F047B">
        <w:t xml:space="preserve"> Vol.</w:t>
      </w:r>
      <w:r w:rsidRPr="005F047B">
        <w:t>37,</w:t>
      </w:r>
      <w:r w:rsidR="00750A78" w:rsidRPr="005F047B">
        <w:t xml:space="preserve"> pp.</w:t>
      </w:r>
      <w:r w:rsidRPr="005F047B">
        <w:t>1-12.</w:t>
      </w:r>
    </w:p>
    <w:p w14:paraId="409F7D74" w14:textId="54EE7FCF" w:rsidR="00E06398" w:rsidRPr="005F047B" w:rsidRDefault="00E06398" w:rsidP="007654BA">
      <w:pPr>
        <w:pStyle w:val="EndNoteBibliography"/>
        <w:ind w:left="720" w:hanging="720"/>
        <w:jc w:val="both"/>
      </w:pPr>
      <w:r w:rsidRPr="005F047B">
        <w:t xml:space="preserve">Sainaghi, R. (2010), “Hotel performance: state of the art”,  </w:t>
      </w:r>
      <w:r w:rsidRPr="005F047B">
        <w:rPr>
          <w:i/>
        </w:rPr>
        <w:t>International Journal of Contemporary Hospitality Management</w:t>
      </w:r>
      <w:r w:rsidR="00035D99">
        <w:t>, Vol.</w:t>
      </w:r>
      <w:r w:rsidRPr="005F047B">
        <w:t>22, No.7, pp.920-952.</w:t>
      </w:r>
    </w:p>
    <w:p w14:paraId="419CA967" w14:textId="77777777" w:rsidR="003F2BCC" w:rsidRPr="005F047B" w:rsidRDefault="003F2BCC" w:rsidP="007654BA">
      <w:pPr>
        <w:pStyle w:val="EndNoteBibliography"/>
        <w:ind w:left="720" w:hanging="720"/>
        <w:jc w:val="both"/>
      </w:pPr>
      <w:r w:rsidRPr="005F047B">
        <w:t xml:space="preserve">Sainaghi, R., </w:t>
      </w:r>
      <w:r w:rsidR="00170C88" w:rsidRPr="005F047B">
        <w:t xml:space="preserve">Phillips, P., </w:t>
      </w:r>
      <w:r w:rsidR="003E0117" w:rsidRPr="005F047B">
        <w:rPr>
          <w:shd w:val="clear" w:color="auto" w:fill="FFFFFF"/>
        </w:rPr>
        <w:t xml:space="preserve">and </w:t>
      </w:r>
      <w:r w:rsidR="00170C88" w:rsidRPr="005F047B">
        <w:t>Zavarrone, E. (2017),</w:t>
      </w:r>
      <w:r w:rsidRPr="005F047B">
        <w:t xml:space="preserve"> </w:t>
      </w:r>
      <w:r w:rsidR="00750A78" w:rsidRPr="005F047B">
        <w:t>“</w:t>
      </w:r>
      <w:r w:rsidRPr="005F047B">
        <w:t>Performance measurement in tourism firms: A c</w:t>
      </w:r>
      <w:r w:rsidR="00750A78" w:rsidRPr="005F047B">
        <w:t>ontent analytical meta-approach”</w:t>
      </w:r>
      <w:r w:rsidR="003B30AD" w:rsidRPr="005F047B">
        <w:t>,</w:t>
      </w:r>
      <w:r w:rsidRPr="005F047B">
        <w:t xml:space="preserve"> </w:t>
      </w:r>
      <w:r w:rsidRPr="005F047B">
        <w:rPr>
          <w:i/>
        </w:rPr>
        <w:t>Tourism Management</w:t>
      </w:r>
      <w:r w:rsidRPr="005F047B">
        <w:t>,</w:t>
      </w:r>
      <w:r w:rsidR="00750A78" w:rsidRPr="005F047B">
        <w:t xml:space="preserve"> Vol.</w:t>
      </w:r>
      <w:r w:rsidRPr="005F047B">
        <w:t xml:space="preserve">59, </w:t>
      </w:r>
      <w:r w:rsidR="00F51452" w:rsidRPr="005F047B">
        <w:t>pp.</w:t>
      </w:r>
      <w:r w:rsidRPr="005F047B">
        <w:t>36-56.</w:t>
      </w:r>
    </w:p>
    <w:p w14:paraId="321B9B3A" w14:textId="34BC77D8" w:rsidR="007654BA" w:rsidRPr="005F047B" w:rsidRDefault="007654BA" w:rsidP="007654BA">
      <w:pPr>
        <w:pStyle w:val="EndNoteBibliography"/>
        <w:ind w:left="720" w:hanging="720"/>
        <w:jc w:val="both"/>
      </w:pPr>
      <w:r w:rsidRPr="005F047B">
        <w:t xml:space="preserve">Samsonowa, T. </w:t>
      </w:r>
      <w:r w:rsidR="00170C88" w:rsidRPr="005F047B">
        <w:t>(</w:t>
      </w:r>
      <w:r w:rsidRPr="005F047B">
        <w:t>2012</w:t>
      </w:r>
      <w:r w:rsidR="00170C88" w:rsidRPr="005F047B">
        <w:t>),</w:t>
      </w:r>
      <w:r w:rsidRPr="005F047B">
        <w:t xml:space="preserve"> </w:t>
      </w:r>
      <w:r w:rsidRPr="005F047B">
        <w:rPr>
          <w:i/>
        </w:rPr>
        <w:t>Industrial Research Performance Management: Key Performance Indicators in the ICT Industry (Contributions to Management Science).</w:t>
      </w:r>
      <w:r w:rsidRPr="005F047B">
        <w:t xml:space="preserve"> </w:t>
      </w:r>
      <w:r w:rsidR="00750A78" w:rsidRPr="005F047B">
        <w:t>Physica-Verlag, Heidelberg</w:t>
      </w:r>
      <w:r w:rsidRPr="005F047B">
        <w:t>.</w:t>
      </w:r>
    </w:p>
    <w:p w14:paraId="681ECC7F" w14:textId="77777777" w:rsidR="00E86C0B" w:rsidRPr="005F047B" w:rsidRDefault="00E86C0B" w:rsidP="007654BA">
      <w:pPr>
        <w:pStyle w:val="EndNoteBibliography"/>
        <w:ind w:left="720" w:hanging="720"/>
        <w:jc w:val="both"/>
      </w:pPr>
      <w:r w:rsidRPr="005F047B">
        <w:t xml:space="preserve">Simons, R. </w:t>
      </w:r>
      <w:r w:rsidR="00170C88" w:rsidRPr="005F047B">
        <w:t>(</w:t>
      </w:r>
      <w:r w:rsidRPr="005F047B">
        <w:t>1994</w:t>
      </w:r>
      <w:r w:rsidR="00170C88" w:rsidRPr="005F047B">
        <w:t>)</w:t>
      </w:r>
      <w:r w:rsidRPr="005F047B">
        <w:t xml:space="preserve">. </w:t>
      </w:r>
      <w:r w:rsidR="00750A78" w:rsidRPr="005F047B">
        <w:t>“</w:t>
      </w:r>
      <w:r w:rsidRPr="005F047B">
        <w:t>How new top managers use control systems as levers of st</w:t>
      </w:r>
      <w:r w:rsidR="00750A78" w:rsidRPr="005F047B">
        <w:t>rategic renewal”</w:t>
      </w:r>
      <w:r w:rsidRPr="005F047B">
        <w:t xml:space="preserve"> </w:t>
      </w:r>
      <w:r w:rsidRPr="005F047B">
        <w:rPr>
          <w:i/>
        </w:rPr>
        <w:t>Strategic Management Journal</w:t>
      </w:r>
      <w:r w:rsidRPr="005F047B">
        <w:t>,</w:t>
      </w:r>
      <w:r w:rsidR="00750A78" w:rsidRPr="005F047B">
        <w:t xml:space="preserve"> Vol.15 No.3</w:t>
      </w:r>
      <w:r w:rsidRPr="005F047B">
        <w:t>,</w:t>
      </w:r>
      <w:r w:rsidR="00750A78" w:rsidRPr="005F047B">
        <w:t xml:space="preserve"> pp.</w:t>
      </w:r>
      <w:r w:rsidRPr="005F047B">
        <w:t>169-189.</w:t>
      </w:r>
    </w:p>
    <w:p w14:paraId="63899F62" w14:textId="77777777" w:rsidR="007654BA" w:rsidRDefault="00F53894" w:rsidP="007654BA">
      <w:pPr>
        <w:pStyle w:val="EndNoteBibliography"/>
        <w:ind w:left="720" w:hanging="720"/>
        <w:jc w:val="both"/>
        <w:rPr>
          <w:iCs/>
          <w:shd w:val="clear" w:color="auto" w:fill="FFFFFF"/>
        </w:rPr>
      </w:pPr>
      <w:r w:rsidRPr="005F047B">
        <w:rPr>
          <w:shd w:val="clear" w:color="auto" w:fill="FFFFFF"/>
        </w:rPr>
        <w:t xml:space="preserve">Smith, M., </w:t>
      </w:r>
      <w:r w:rsidR="003E0117" w:rsidRPr="005F047B">
        <w:rPr>
          <w:shd w:val="clear" w:color="auto" w:fill="FFFFFF"/>
        </w:rPr>
        <w:t xml:space="preserve">and </w:t>
      </w:r>
      <w:r w:rsidRPr="005F047B">
        <w:rPr>
          <w:shd w:val="clear" w:color="auto" w:fill="FFFFFF"/>
        </w:rPr>
        <w:t xml:space="preserve">Bititci, U.S. </w:t>
      </w:r>
      <w:r w:rsidR="00170C88" w:rsidRPr="005F047B">
        <w:rPr>
          <w:shd w:val="clear" w:color="auto" w:fill="FFFFFF"/>
        </w:rPr>
        <w:t>(</w:t>
      </w:r>
      <w:r w:rsidR="00315EDC" w:rsidRPr="005F047B">
        <w:rPr>
          <w:shd w:val="clear" w:color="auto" w:fill="FFFFFF"/>
        </w:rPr>
        <w:t>2017</w:t>
      </w:r>
      <w:r w:rsidR="00170C88" w:rsidRPr="005F047B">
        <w:rPr>
          <w:shd w:val="clear" w:color="auto" w:fill="FFFFFF"/>
        </w:rPr>
        <w:t>),</w:t>
      </w:r>
      <w:r w:rsidR="007654BA" w:rsidRPr="005F047B">
        <w:rPr>
          <w:shd w:val="clear" w:color="auto" w:fill="FFFFFF"/>
        </w:rPr>
        <w:t xml:space="preserve"> </w:t>
      </w:r>
      <w:r w:rsidR="003B30AD" w:rsidRPr="005F047B">
        <w:rPr>
          <w:shd w:val="clear" w:color="auto" w:fill="FFFFFF"/>
        </w:rPr>
        <w:t>“</w:t>
      </w:r>
      <w:r w:rsidR="007654BA" w:rsidRPr="005F047B">
        <w:rPr>
          <w:shd w:val="clear" w:color="auto" w:fill="FFFFFF"/>
        </w:rPr>
        <w:t>Interplay between performance measurement and management, employee engagement and performance</w:t>
      </w:r>
      <w:r w:rsidR="003B30AD" w:rsidRPr="005F047B">
        <w:rPr>
          <w:shd w:val="clear" w:color="auto" w:fill="FFFFFF"/>
        </w:rPr>
        <w:t>”,</w:t>
      </w:r>
      <w:r w:rsidR="007654BA" w:rsidRPr="005F047B">
        <w:rPr>
          <w:rStyle w:val="apple-converted-space"/>
          <w:i/>
          <w:shd w:val="clear" w:color="auto" w:fill="FFFFFF"/>
        </w:rPr>
        <w:t> </w:t>
      </w:r>
      <w:r w:rsidR="007654BA" w:rsidRPr="005F047B">
        <w:rPr>
          <w:i/>
          <w:iCs/>
          <w:shd w:val="clear" w:color="auto" w:fill="FFFFFF"/>
        </w:rPr>
        <w:t>International Journal of Operations and Production Management</w:t>
      </w:r>
      <w:r w:rsidR="003B30AD" w:rsidRPr="005F047B">
        <w:rPr>
          <w:iCs/>
          <w:shd w:val="clear" w:color="auto" w:fill="FFFFFF"/>
        </w:rPr>
        <w:t>, Vol.37 No.9</w:t>
      </w:r>
      <w:r w:rsidR="002F0FC0" w:rsidRPr="005F047B">
        <w:rPr>
          <w:iCs/>
          <w:shd w:val="clear" w:color="auto" w:fill="FFFFFF"/>
        </w:rPr>
        <w:t>,</w:t>
      </w:r>
      <w:r w:rsidR="003B30AD" w:rsidRPr="005F047B">
        <w:rPr>
          <w:iCs/>
          <w:shd w:val="clear" w:color="auto" w:fill="FFFFFF"/>
        </w:rPr>
        <w:t xml:space="preserve"> pp.</w:t>
      </w:r>
      <w:r w:rsidR="002F0FC0" w:rsidRPr="005F047B">
        <w:rPr>
          <w:iCs/>
          <w:shd w:val="clear" w:color="auto" w:fill="FFFFFF"/>
        </w:rPr>
        <w:t>1207-1228</w:t>
      </w:r>
      <w:r w:rsidR="00E06398" w:rsidRPr="005F047B">
        <w:rPr>
          <w:iCs/>
          <w:shd w:val="clear" w:color="auto" w:fill="FFFFFF"/>
        </w:rPr>
        <w:t>.</w:t>
      </w:r>
    </w:p>
    <w:p w14:paraId="55B7EECD" w14:textId="526C5A21" w:rsidR="00A634DA" w:rsidRPr="005F047B" w:rsidRDefault="00A634DA" w:rsidP="007654BA">
      <w:pPr>
        <w:pStyle w:val="EndNoteBibliography"/>
        <w:ind w:left="720" w:hanging="720"/>
        <w:jc w:val="both"/>
        <w:rPr>
          <w:iCs/>
          <w:shd w:val="clear" w:color="auto" w:fill="FFFFFF"/>
        </w:rPr>
      </w:pPr>
      <w:r>
        <w:rPr>
          <w:iCs/>
          <w:shd w:val="clear" w:color="auto" w:fill="FFFFFF"/>
        </w:rPr>
        <w:t>Taheri, B., Gannon, M.</w:t>
      </w:r>
      <w:r w:rsidRPr="00A634DA">
        <w:rPr>
          <w:iCs/>
          <w:shd w:val="clear" w:color="auto" w:fill="FFFFFF"/>
        </w:rPr>
        <w:t xml:space="preserve">J., Cordina, R., </w:t>
      </w:r>
      <w:r w:rsidR="009653D9">
        <w:rPr>
          <w:iCs/>
          <w:shd w:val="clear" w:color="auto" w:fill="FFFFFF"/>
        </w:rPr>
        <w:t>and</w:t>
      </w:r>
      <w:r w:rsidRPr="00A634DA">
        <w:rPr>
          <w:iCs/>
          <w:shd w:val="clear" w:color="auto" w:fill="FFFFFF"/>
        </w:rPr>
        <w:t xml:space="preserve"> Lochrie, S. (2018). Measuring host sincerity: scale development and validation. </w:t>
      </w:r>
      <w:r w:rsidRPr="00A634DA">
        <w:rPr>
          <w:i/>
          <w:iCs/>
          <w:shd w:val="clear" w:color="auto" w:fill="FFFFFF"/>
        </w:rPr>
        <w:t>International Journal of Contemporary Hospitality Management</w:t>
      </w:r>
      <w:r w:rsidRPr="00A634DA">
        <w:rPr>
          <w:iCs/>
          <w:shd w:val="clear" w:color="auto" w:fill="FFFFFF"/>
        </w:rPr>
        <w:t>.</w:t>
      </w:r>
      <w:r w:rsidR="006727E6" w:rsidRPr="006727E6">
        <w:t xml:space="preserve"> </w:t>
      </w:r>
      <w:r w:rsidR="006727E6" w:rsidRPr="006727E6">
        <w:rPr>
          <w:iCs/>
          <w:shd w:val="clear" w:color="auto" w:fill="FFFFFF"/>
        </w:rPr>
        <w:t>https://doi.org/10.1108/IJCHM-08-2017-0535</w:t>
      </w:r>
    </w:p>
    <w:p w14:paraId="1187D1AD" w14:textId="77777777" w:rsidR="00E86C0B" w:rsidRPr="005F047B" w:rsidRDefault="000C5BB5" w:rsidP="001837EA">
      <w:pPr>
        <w:pStyle w:val="EndNoteBibliography"/>
        <w:ind w:left="720" w:hanging="720"/>
        <w:jc w:val="both"/>
      </w:pPr>
      <w:r w:rsidRPr="005F047B">
        <w:t xml:space="preserve">Tessier, S., </w:t>
      </w:r>
      <w:r w:rsidR="003E0117" w:rsidRPr="005F047B">
        <w:rPr>
          <w:shd w:val="clear" w:color="auto" w:fill="FFFFFF"/>
        </w:rPr>
        <w:t xml:space="preserve">and </w:t>
      </w:r>
      <w:r w:rsidR="00E86C0B" w:rsidRPr="005F047B">
        <w:t xml:space="preserve">Otley, D. </w:t>
      </w:r>
      <w:r w:rsidR="00170C88" w:rsidRPr="005F047B">
        <w:t>(</w:t>
      </w:r>
      <w:r w:rsidR="00E86C0B" w:rsidRPr="005F047B">
        <w:t>2012</w:t>
      </w:r>
      <w:r w:rsidR="00170C88" w:rsidRPr="005F047B">
        <w:t>),</w:t>
      </w:r>
      <w:r w:rsidR="00E86C0B" w:rsidRPr="005F047B">
        <w:t xml:space="preserve"> </w:t>
      </w:r>
      <w:r w:rsidR="00376032" w:rsidRPr="005F047B">
        <w:t>“</w:t>
      </w:r>
      <w:r w:rsidR="00E86C0B" w:rsidRPr="005F047B">
        <w:t>A conceptual development of Simons’ Levers of Control framework</w:t>
      </w:r>
      <w:r w:rsidR="00376032" w:rsidRPr="005F047B">
        <w:t>”,</w:t>
      </w:r>
      <w:r w:rsidR="00E86C0B" w:rsidRPr="005F047B">
        <w:t xml:space="preserve"> </w:t>
      </w:r>
      <w:r w:rsidR="00E86C0B" w:rsidRPr="005F047B">
        <w:rPr>
          <w:i/>
        </w:rPr>
        <w:t>Management Accounting Research</w:t>
      </w:r>
      <w:r w:rsidR="00E86C0B" w:rsidRPr="005F047B">
        <w:t xml:space="preserve">, </w:t>
      </w:r>
      <w:r w:rsidR="00376032" w:rsidRPr="005F047B">
        <w:t>Vol.23 No.</w:t>
      </w:r>
      <w:r w:rsidR="00E86C0B" w:rsidRPr="005F047B">
        <w:t>3,</w:t>
      </w:r>
      <w:r w:rsidR="00376032" w:rsidRPr="005F047B">
        <w:t xml:space="preserve"> pp.</w:t>
      </w:r>
      <w:r w:rsidR="00E86C0B" w:rsidRPr="005F047B">
        <w:t>171-185</w:t>
      </w:r>
      <w:r w:rsidR="001837EA" w:rsidRPr="005F047B">
        <w:t>.</w:t>
      </w:r>
    </w:p>
    <w:p w14:paraId="2BDCFA4F" w14:textId="77777777" w:rsidR="003C0142" w:rsidRPr="005F047B" w:rsidRDefault="003C0142" w:rsidP="00170C88">
      <w:pPr>
        <w:pStyle w:val="EndNoteBibliography"/>
        <w:ind w:left="720" w:hanging="720"/>
        <w:jc w:val="both"/>
      </w:pPr>
      <w:r w:rsidRPr="005F047B">
        <w:t xml:space="preserve">Tsai, K.H., </w:t>
      </w:r>
      <w:r w:rsidR="003E0117" w:rsidRPr="005F047B">
        <w:rPr>
          <w:shd w:val="clear" w:color="auto" w:fill="FFFFFF"/>
        </w:rPr>
        <w:t xml:space="preserve">and </w:t>
      </w:r>
      <w:r w:rsidRPr="005F047B">
        <w:t xml:space="preserve">Yang, S.Y. </w:t>
      </w:r>
      <w:r w:rsidR="00170C88" w:rsidRPr="005F047B">
        <w:t>(</w:t>
      </w:r>
      <w:r w:rsidRPr="005F047B">
        <w:t>2013</w:t>
      </w:r>
      <w:r w:rsidR="00170C88" w:rsidRPr="005F047B">
        <w:t>),</w:t>
      </w:r>
      <w:r w:rsidRPr="005F047B">
        <w:t xml:space="preserve"> </w:t>
      </w:r>
      <w:r w:rsidR="00376032" w:rsidRPr="005F047B">
        <w:t>“</w:t>
      </w:r>
      <w:r w:rsidRPr="005F047B">
        <w:t>Firm innovativeness and business performance: The joi</w:t>
      </w:r>
      <w:r w:rsidR="000721B2" w:rsidRPr="005F047B">
        <w:t>nt moderating effects of market-</w:t>
      </w:r>
      <w:r w:rsidR="0012426A" w:rsidRPr="005F047B">
        <w:t>turbulence and competition”,</w:t>
      </w:r>
      <w:r w:rsidRPr="005F047B">
        <w:t xml:space="preserve"> </w:t>
      </w:r>
      <w:r w:rsidR="00376032" w:rsidRPr="005F047B">
        <w:rPr>
          <w:i/>
        </w:rPr>
        <w:t>Industr</w:t>
      </w:r>
      <w:r w:rsidR="0012426A" w:rsidRPr="005F047B">
        <w:rPr>
          <w:i/>
        </w:rPr>
        <w:t>ial Marketing Management</w:t>
      </w:r>
      <w:r w:rsidR="00F51452" w:rsidRPr="005F047B">
        <w:t>, Vol.</w:t>
      </w:r>
      <w:r w:rsidR="00376032" w:rsidRPr="005F047B">
        <w:t>42 No.8</w:t>
      </w:r>
      <w:r w:rsidRPr="005F047B">
        <w:t>,</w:t>
      </w:r>
      <w:r w:rsidR="00376032" w:rsidRPr="005F047B">
        <w:t xml:space="preserve"> pp.</w:t>
      </w:r>
      <w:r w:rsidRPr="005F047B">
        <w:t>1279-1294.</w:t>
      </w:r>
    </w:p>
    <w:p w14:paraId="577B719A" w14:textId="05E9C01B" w:rsidR="0012426A" w:rsidRPr="005F047B" w:rsidRDefault="0012426A" w:rsidP="00170C88">
      <w:pPr>
        <w:pStyle w:val="EndNoteBibliography"/>
        <w:ind w:left="720" w:hanging="720"/>
        <w:jc w:val="both"/>
      </w:pPr>
      <w:r w:rsidRPr="005F047B">
        <w:t xml:space="preserve">Tzokas, N., Kim, Y. A., Akbar, H., and Al-Dajani, H. (2015), “Absorptive capacity and performance: The role of customer relationship and technological capabilities in high-tech SMEs”, </w:t>
      </w:r>
      <w:r w:rsidRPr="005F047B">
        <w:rPr>
          <w:i/>
        </w:rPr>
        <w:t>Industrial Marketing Management</w:t>
      </w:r>
      <w:r w:rsidR="000972F6">
        <w:t>, Vol.</w:t>
      </w:r>
      <w:r w:rsidRPr="005F047B">
        <w:t>47, pp.134-142.</w:t>
      </w:r>
    </w:p>
    <w:p w14:paraId="35C21709" w14:textId="77777777" w:rsidR="004C5DCB" w:rsidRPr="005F047B" w:rsidRDefault="004C5DCB" w:rsidP="007654BA">
      <w:pPr>
        <w:pStyle w:val="EndNoteBibliography"/>
        <w:ind w:left="720" w:hanging="720"/>
        <w:jc w:val="both"/>
      </w:pPr>
      <w:r w:rsidRPr="005F047B">
        <w:t xml:space="preserve">Úbeda-García, M., Cortés, E.C., Marco-Lajara, B., </w:t>
      </w:r>
      <w:r w:rsidR="003E0117" w:rsidRPr="005F047B">
        <w:rPr>
          <w:shd w:val="clear" w:color="auto" w:fill="FFFFFF"/>
        </w:rPr>
        <w:t xml:space="preserve">and </w:t>
      </w:r>
      <w:r w:rsidRPr="005F047B">
        <w:t xml:space="preserve">Zaragoza-Sáez, P. </w:t>
      </w:r>
      <w:r w:rsidR="00170C88" w:rsidRPr="005F047B">
        <w:t>(</w:t>
      </w:r>
      <w:r w:rsidRPr="005F047B">
        <w:t>2014</w:t>
      </w:r>
      <w:r w:rsidR="00170C88" w:rsidRPr="005F047B">
        <w:t>),</w:t>
      </w:r>
      <w:r w:rsidRPr="005F047B">
        <w:t xml:space="preserve"> </w:t>
      </w:r>
      <w:r w:rsidR="00376032" w:rsidRPr="005F047B">
        <w:t>“</w:t>
      </w:r>
      <w:r w:rsidRPr="005F047B">
        <w:t>Strateg</w:t>
      </w:r>
      <w:r w:rsidR="00376032" w:rsidRPr="005F047B">
        <w:t>y, training and performance fit”,</w:t>
      </w:r>
      <w:r w:rsidRPr="005F047B">
        <w:t xml:space="preserve"> </w:t>
      </w:r>
      <w:r w:rsidRPr="005F047B">
        <w:rPr>
          <w:i/>
        </w:rPr>
        <w:t>International Journal of Hospitality Management</w:t>
      </w:r>
      <w:r w:rsidRPr="005F047B">
        <w:t>,</w:t>
      </w:r>
      <w:r w:rsidR="00F51452" w:rsidRPr="005F047B">
        <w:t xml:space="preserve"> Vol.</w:t>
      </w:r>
      <w:r w:rsidRPr="005F047B">
        <w:t>42,</w:t>
      </w:r>
      <w:r w:rsidR="00376032" w:rsidRPr="005F047B">
        <w:t xml:space="preserve"> pp.</w:t>
      </w:r>
      <w:r w:rsidRPr="005F047B">
        <w:t>100-116.</w:t>
      </w:r>
    </w:p>
    <w:p w14:paraId="2FF1CA79" w14:textId="0C5ABF2B" w:rsidR="007654BA" w:rsidRPr="005F047B" w:rsidRDefault="00A00D77" w:rsidP="007654BA">
      <w:pPr>
        <w:pStyle w:val="EndNoteBibliography"/>
        <w:ind w:left="720" w:hanging="720"/>
        <w:jc w:val="both"/>
      </w:pPr>
      <w:bookmarkStart w:id="19" w:name="_ENREF_27"/>
      <w:r>
        <w:t>Vorhies, D.W.</w:t>
      </w:r>
      <w:r w:rsidR="007654BA" w:rsidRPr="005F047B">
        <w:t xml:space="preserve"> </w:t>
      </w:r>
      <w:r w:rsidR="003E0117" w:rsidRPr="005F047B">
        <w:rPr>
          <w:shd w:val="clear" w:color="auto" w:fill="FFFFFF"/>
        </w:rPr>
        <w:t xml:space="preserve">and </w:t>
      </w:r>
      <w:r w:rsidR="007654BA" w:rsidRPr="005F047B">
        <w:t xml:space="preserve">Morgan, N.A. </w:t>
      </w:r>
      <w:r w:rsidR="00170C88" w:rsidRPr="005F047B">
        <w:t>(</w:t>
      </w:r>
      <w:r w:rsidR="007654BA" w:rsidRPr="005F047B">
        <w:t>2005</w:t>
      </w:r>
      <w:r w:rsidR="00170C88" w:rsidRPr="005F047B">
        <w:t>),</w:t>
      </w:r>
      <w:r w:rsidR="007654BA" w:rsidRPr="005F047B">
        <w:t xml:space="preserve"> Benchmarking Marketing Capabilities for Sustainable Competitive Advantage</w:t>
      </w:r>
      <w:r w:rsidR="007654BA" w:rsidRPr="005F047B">
        <w:rPr>
          <w:i/>
        </w:rPr>
        <w:t>. Journal of Marketing</w:t>
      </w:r>
      <w:r w:rsidR="007654BA" w:rsidRPr="005F047B">
        <w:t xml:space="preserve">, </w:t>
      </w:r>
      <w:r w:rsidR="00F51452" w:rsidRPr="005F047B">
        <w:t>Vol.</w:t>
      </w:r>
      <w:r w:rsidR="007654BA" w:rsidRPr="005F047B">
        <w:t xml:space="preserve">69(January), </w:t>
      </w:r>
      <w:r w:rsidR="00F51452" w:rsidRPr="005F047B">
        <w:t>pp.</w:t>
      </w:r>
      <w:r w:rsidR="007654BA" w:rsidRPr="005F047B">
        <w:t xml:space="preserve">80-94. </w:t>
      </w:r>
      <w:bookmarkEnd w:id="19"/>
    </w:p>
    <w:p w14:paraId="681BD5A5" w14:textId="59225C4B" w:rsidR="0012426A" w:rsidRPr="005F047B" w:rsidRDefault="0012426A" w:rsidP="0012426A">
      <w:pPr>
        <w:pStyle w:val="EndNoteBibliography"/>
        <w:ind w:left="720" w:hanging="720"/>
        <w:jc w:val="both"/>
      </w:pPr>
      <w:bookmarkStart w:id="20" w:name="_ENREF_28"/>
      <w:r w:rsidRPr="005F047B">
        <w:t xml:space="preserve">Weerawardena, J. (2003), “The role of marketing capability in innovation-based competitive strategy”, </w:t>
      </w:r>
      <w:r w:rsidRPr="005F047B">
        <w:rPr>
          <w:i/>
        </w:rPr>
        <w:t>Journal of Strategic Marketing</w:t>
      </w:r>
      <w:r w:rsidR="000972F6">
        <w:t>, Vol.</w:t>
      </w:r>
      <w:r w:rsidRPr="005F047B">
        <w:t>11 No.1, pp.15-35.</w:t>
      </w:r>
    </w:p>
    <w:p w14:paraId="0EE01899" w14:textId="77777777" w:rsidR="007654BA" w:rsidRPr="005F047B" w:rsidRDefault="007654BA" w:rsidP="007654BA">
      <w:pPr>
        <w:pStyle w:val="EndNoteBibliography"/>
        <w:ind w:left="720" w:hanging="720"/>
        <w:jc w:val="both"/>
      </w:pPr>
      <w:bookmarkStart w:id="21" w:name="_ENREF_30"/>
      <w:bookmarkEnd w:id="20"/>
      <w:r w:rsidRPr="005F047B">
        <w:lastRenderedPageBreak/>
        <w:t xml:space="preserve">Wells, V.K., Taheri, B., Gregory-Smith, D., </w:t>
      </w:r>
      <w:r w:rsidR="003E0117" w:rsidRPr="005F047B">
        <w:rPr>
          <w:shd w:val="clear" w:color="auto" w:fill="FFFFFF"/>
        </w:rPr>
        <w:t xml:space="preserve">and </w:t>
      </w:r>
      <w:r w:rsidRPr="005F047B">
        <w:t xml:space="preserve">Manika, D. </w:t>
      </w:r>
      <w:r w:rsidR="00170C88" w:rsidRPr="005F047B">
        <w:t>(</w:t>
      </w:r>
      <w:r w:rsidRPr="005F047B">
        <w:t>2016</w:t>
      </w:r>
      <w:r w:rsidR="00170C88" w:rsidRPr="005F047B">
        <w:t>),</w:t>
      </w:r>
      <w:r w:rsidRPr="005F047B">
        <w:t xml:space="preserve"> </w:t>
      </w:r>
      <w:r w:rsidR="00376032" w:rsidRPr="005F047B">
        <w:t>“</w:t>
      </w:r>
      <w:r w:rsidRPr="005F047B">
        <w:t>The role of generativity and attitudes on employees home and workplace wat</w:t>
      </w:r>
      <w:r w:rsidR="00376032" w:rsidRPr="005F047B">
        <w:t xml:space="preserve">er and energy saving behaviours”, </w:t>
      </w:r>
      <w:r w:rsidRPr="005F047B">
        <w:rPr>
          <w:i/>
        </w:rPr>
        <w:t>Tourism Management</w:t>
      </w:r>
      <w:r w:rsidRPr="005F047B">
        <w:t xml:space="preserve">, </w:t>
      </w:r>
      <w:r w:rsidR="00635EC9" w:rsidRPr="005F047B">
        <w:t>Vol.</w:t>
      </w:r>
      <w:r w:rsidRPr="005F047B">
        <w:t>56,</w:t>
      </w:r>
      <w:r w:rsidR="00376032" w:rsidRPr="005F047B">
        <w:t xml:space="preserve"> pp.</w:t>
      </w:r>
      <w:r w:rsidRPr="005F047B">
        <w:t xml:space="preserve">63-74. </w:t>
      </w:r>
      <w:bookmarkEnd w:id="21"/>
    </w:p>
    <w:p w14:paraId="461C7083" w14:textId="77777777" w:rsidR="007654BA" w:rsidRPr="005F047B" w:rsidRDefault="007654BA" w:rsidP="007654BA">
      <w:pPr>
        <w:pStyle w:val="EndNoteBibliography"/>
        <w:ind w:left="720" w:hanging="720"/>
        <w:jc w:val="both"/>
      </w:pPr>
      <w:r w:rsidRPr="005F047B">
        <w:t>World Travel and Tourism Council</w:t>
      </w:r>
      <w:r w:rsidR="00872917" w:rsidRPr="005F047B">
        <w:t>.</w:t>
      </w:r>
      <w:r w:rsidRPr="005F047B">
        <w:t xml:space="preserve"> </w:t>
      </w:r>
      <w:r w:rsidR="00170C88" w:rsidRPr="005F047B">
        <w:t>(</w:t>
      </w:r>
      <w:r w:rsidRPr="005F047B">
        <w:t>2017</w:t>
      </w:r>
      <w:r w:rsidR="00170C88" w:rsidRPr="005F047B">
        <w:t>),</w:t>
      </w:r>
      <w:r w:rsidRPr="005F047B">
        <w:t xml:space="preserve"> </w:t>
      </w:r>
      <w:r w:rsidR="00376032" w:rsidRPr="005F047B">
        <w:t>“</w:t>
      </w:r>
      <w:r w:rsidRPr="005F047B">
        <w:t xml:space="preserve">Travel and Tourism Economic Impact </w:t>
      </w:r>
      <w:r w:rsidR="00376032" w:rsidRPr="005F047B">
        <w:t>–</w:t>
      </w:r>
      <w:r w:rsidRPr="005F047B">
        <w:t xml:space="preserve"> Iran</w:t>
      </w:r>
      <w:r w:rsidR="00376032" w:rsidRPr="005F047B">
        <w:t>”.</w:t>
      </w:r>
    </w:p>
    <w:p w14:paraId="611F046D" w14:textId="77777777" w:rsidR="007654BA" w:rsidRPr="005F047B" w:rsidRDefault="007654BA" w:rsidP="007654BA">
      <w:pPr>
        <w:pStyle w:val="EndNoteBibliography"/>
        <w:ind w:left="720" w:hanging="720"/>
        <w:jc w:val="both"/>
      </w:pPr>
      <w:r w:rsidRPr="005F047B">
        <w:t xml:space="preserve">Zellweger, T., </w:t>
      </w:r>
      <w:r w:rsidR="00326222" w:rsidRPr="005F047B">
        <w:rPr>
          <w:shd w:val="clear" w:color="auto" w:fill="FFFFFF"/>
        </w:rPr>
        <w:t xml:space="preserve">and </w:t>
      </w:r>
      <w:r w:rsidRPr="005F047B">
        <w:t xml:space="preserve">Sieger, P. </w:t>
      </w:r>
      <w:r w:rsidR="00170C88" w:rsidRPr="005F047B">
        <w:t>(</w:t>
      </w:r>
      <w:r w:rsidRPr="005F047B">
        <w:t>2012</w:t>
      </w:r>
      <w:r w:rsidR="00170C88" w:rsidRPr="005F047B">
        <w:t>),</w:t>
      </w:r>
      <w:r w:rsidRPr="005F047B">
        <w:t xml:space="preserve"> </w:t>
      </w:r>
      <w:r w:rsidR="00A22CBA" w:rsidRPr="005F047B">
        <w:t>“</w:t>
      </w:r>
      <w:r w:rsidRPr="005F047B">
        <w:t>Entrepreneurial orienta</w:t>
      </w:r>
      <w:r w:rsidR="00A22CBA" w:rsidRPr="005F047B">
        <w:t>tion in long-lived family firms”,</w:t>
      </w:r>
      <w:r w:rsidRPr="005F047B">
        <w:t xml:space="preserve"> </w:t>
      </w:r>
      <w:r w:rsidRPr="005F047B">
        <w:rPr>
          <w:i/>
        </w:rPr>
        <w:t>Small Business Economics</w:t>
      </w:r>
      <w:r w:rsidRPr="005F047B">
        <w:t xml:space="preserve">, </w:t>
      </w:r>
      <w:r w:rsidR="00635EC9" w:rsidRPr="005F047B">
        <w:t>Vol.38 No.</w:t>
      </w:r>
      <w:r w:rsidR="00A22CBA" w:rsidRPr="005F047B">
        <w:t>1</w:t>
      </w:r>
      <w:r w:rsidRPr="005F047B">
        <w:t>,</w:t>
      </w:r>
      <w:r w:rsidR="00A22CBA" w:rsidRPr="005F047B">
        <w:t xml:space="preserve"> pp.</w:t>
      </w:r>
      <w:r w:rsidRPr="005F047B">
        <w:t>67-84.</w:t>
      </w:r>
    </w:p>
    <w:p w14:paraId="7DF9C05B" w14:textId="77777777" w:rsidR="00D51963" w:rsidRPr="005F047B" w:rsidRDefault="00D51963" w:rsidP="007654BA">
      <w:pPr>
        <w:pStyle w:val="EndNoteBibliography"/>
        <w:ind w:left="720" w:hanging="720"/>
        <w:jc w:val="both"/>
      </w:pPr>
    </w:p>
    <w:p w14:paraId="71555F70" w14:textId="77777777" w:rsidR="00E97101" w:rsidRPr="005F047B" w:rsidRDefault="00E97101" w:rsidP="007654BA">
      <w:pPr>
        <w:pStyle w:val="EndNoteBibliography"/>
        <w:ind w:left="720" w:hanging="720"/>
        <w:jc w:val="both"/>
      </w:pPr>
    </w:p>
    <w:p w14:paraId="733B399B" w14:textId="77777777" w:rsidR="00E97101" w:rsidRPr="005F047B" w:rsidRDefault="00E97101" w:rsidP="007654BA">
      <w:pPr>
        <w:pStyle w:val="EndNoteBibliography"/>
        <w:ind w:left="720" w:hanging="720"/>
        <w:jc w:val="both"/>
      </w:pPr>
    </w:p>
    <w:p w14:paraId="421DDB21" w14:textId="77777777" w:rsidR="00E97101" w:rsidRPr="005F047B" w:rsidRDefault="00E97101" w:rsidP="007654BA">
      <w:pPr>
        <w:pStyle w:val="EndNoteBibliography"/>
        <w:ind w:left="720" w:hanging="720"/>
        <w:jc w:val="both"/>
      </w:pPr>
    </w:p>
    <w:p w14:paraId="0E6C6984" w14:textId="77777777" w:rsidR="00E97101" w:rsidRPr="005F047B" w:rsidRDefault="00E97101" w:rsidP="007654BA">
      <w:pPr>
        <w:pStyle w:val="EndNoteBibliography"/>
        <w:ind w:left="720" w:hanging="720"/>
        <w:jc w:val="both"/>
      </w:pPr>
    </w:p>
    <w:p w14:paraId="7018AF56" w14:textId="77777777" w:rsidR="00E97101" w:rsidRPr="005F047B" w:rsidRDefault="00E97101" w:rsidP="007654BA">
      <w:pPr>
        <w:pStyle w:val="EndNoteBibliography"/>
        <w:ind w:left="720" w:hanging="720"/>
        <w:jc w:val="both"/>
      </w:pPr>
    </w:p>
    <w:p w14:paraId="7E0B73E5" w14:textId="77777777" w:rsidR="00E97101" w:rsidRPr="005F047B" w:rsidRDefault="00E97101" w:rsidP="007654BA">
      <w:pPr>
        <w:pStyle w:val="EndNoteBibliography"/>
        <w:ind w:left="720" w:hanging="720"/>
        <w:jc w:val="both"/>
      </w:pPr>
    </w:p>
    <w:p w14:paraId="186A0990" w14:textId="77777777" w:rsidR="00E97101" w:rsidRDefault="00E97101" w:rsidP="007654BA">
      <w:pPr>
        <w:pStyle w:val="EndNoteBibliography"/>
        <w:ind w:left="720" w:hanging="720"/>
        <w:jc w:val="both"/>
      </w:pPr>
    </w:p>
    <w:p w14:paraId="54864F60" w14:textId="77777777" w:rsidR="00D12363" w:rsidRDefault="00D12363" w:rsidP="007654BA">
      <w:pPr>
        <w:pStyle w:val="EndNoteBibliography"/>
        <w:ind w:left="720" w:hanging="720"/>
        <w:jc w:val="both"/>
      </w:pPr>
    </w:p>
    <w:p w14:paraId="3F9FF64F" w14:textId="77777777" w:rsidR="00D12363" w:rsidRDefault="00D12363" w:rsidP="007654BA">
      <w:pPr>
        <w:pStyle w:val="EndNoteBibliography"/>
        <w:ind w:left="720" w:hanging="720"/>
        <w:jc w:val="both"/>
      </w:pPr>
    </w:p>
    <w:p w14:paraId="76B905C5" w14:textId="77777777" w:rsidR="00D12363" w:rsidRPr="005F047B" w:rsidRDefault="00D12363" w:rsidP="007654BA">
      <w:pPr>
        <w:pStyle w:val="EndNoteBibliography"/>
        <w:ind w:left="720" w:hanging="720"/>
        <w:jc w:val="both"/>
      </w:pPr>
    </w:p>
    <w:p w14:paraId="36FD860C" w14:textId="77777777" w:rsidR="00E97101" w:rsidRDefault="00E97101" w:rsidP="007654BA">
      <w:pPr>
        <w:pStyle w:val="EndNoteBibliography"/>
        <w:ind w:left="720" w:hanging="720"/>
        <w:jc w:val="both"/>
      </w:pPr>
    </w:p>
    <w:p w14:paraId="4F1789EC" w14:textId="77777777" w:rsidR="00FD4827" w:rsidRDefault="00FD4827" w:rsidP="007654BA">
      <w:pPr>
        <w:pStyle w:val="EndNoteBibliography"/>
        <w:ind w:left="720" w:hanging="720"/>
        <w:jc w:val="both"/>
      </w:pPr>
    </w:p>
    <w:p w14:paraId="5512F0F5" w14:textId="77777777" w:rsidR="00FD4827" w:rsidRDefault="00FD4827" w:rsidP="007654BA">
      <w:pPr>
        <w:pStyle w:val="EndNoteBibliography"/>
        <w:ind w:left="720" w:hanging="720"/>
        <w:jc w:val="both"/>
      </w:pPr>
    </w:p>
    <w:p w14:paraId="52B2D91E" w14:textId="77777777" w:rsidR="00FD4827" w:rsidRDefault="00FD4827" w:rsidP="007654BA">
      <w:pPr>
        <w:pStyle w:val="EndNoteBibliography"/>
        <w:ind w:left="720" w:hanging="720"/>
        <w:jc w:val="both"/>
      </w:pPr>
    </w:p>
    <w:p w14:paraId="3240463D" w14:textId="77777777" w:rsidR="00FD4827" w:rsidRDefault="00FD4827" w:rsidP="007654BA">
      <w:pPr>
        <w:pStyle w:val="EndNoteBibliography"/>
        <w:ind w:left="720" w:hanging="720"/>
        <w:jc w:val="both"/>
      </w:pPr>
    </w:p>
    <w:p w14:paraId="66D3730A" w14:textId="77777777" w:rsidR="00FD4827" w:rsidRDefault="00FD4827" w:rsidP="007654BA">
      <w:pPr>
        <w:pStyle w:val="EndNoteBibliography"/>
        <w:ind w:left="720" w:hanging="720"/>
        <w:jc w:val="both"/>
      </w:pPr>
    </w:p>
    <w:p w14:paraId="58F14184" w14:textId="77777777" w:rsidR="00FD4827" w:rsidRDefault="00FD4827" w:rsidP="007654BA">
      <w:pPr>
        <w:pStyle w:val="EndNoteBibliography"/>
        <w:ind w:left="720" w:hanging="720"/>
        <w:jc w:val="both"/>
      </w:pPr>
    </w:p>
    <w:p w14:paraId="3A6B3A99" w14:textId="77777777" w:rsidR="00FD4827" w:rsidRDefault="00FD4827" w:rsidP="007654BA">
      <w:pPr>
        <w:pStyle w:val="EndNoteBibliography"/>
        <w:ind w:left="720" w:hanging="720"/>
        <w:jc w:val="both"/>
      </w:pPr>
    </w:p>
    <w:p w14:paraId="3EB3CAA9" w14:textId="77777777" w:rsidR="00FD4827" w:rsidRDefault="00FD4827" w:rsidP="007654BA">
      <w:pPr>
        <w:pStyle w:val="EndNoteBibliography"/>
        <w:ind w:left="720" w:hanging="720"/>
        <w:jc w:val="both"/>
      </w:pPr>
    </w:p>
    <w:p w14:paraId="12728F63" w14:textId="77777777" w:rsidR="00FD4827" w:rsidRDefault="00FD4827" w:rsidP="007654BA">
      <w:pPr>
        <w:pStyle w:val="EndNoteBibliography"/>
        <w:ind w:left="720" w:hanging="720"/>
        <w:jc w:val="both"/>
      </w:pPr>
    </w:p>
    <w:p w14:paraId="0A30324C" w14:textId="77777777" w:rsidR="00622EDC" w:rsidRDefault="00622EDC" w:rsidP="007654BA">
      <w:pPr>
        <w:pStyle w:val="EndNoteBibliography"/>
        <w:ind w:left="720" w:hanging="720"/>
        <w:jc w:val="both"/>
      </w:pPr>
    </w:p>
    <w:p w14:paraId="76065503" w14:textId="77777777" w:rsidR="00622EDC" w:rsidRDefault="00622EDC" w:rsidP="007654BA">
      <w:pPr>
        <w:pStyle w:val="EndNoteBibliography"/>
        <w:ind w:left="720" w:hanging="720"/>
        <w:jc w:val="both"/>
      </w:pPr>
    </w:p>
    <w:p w14:paraId="6BF85843" w14:textId="77777777" w:rsidR="00622EDC" w:rsidRDefault="00622EDC" w:rsidP="007654BA">
      <w:pPr>
        <w:pStyle w:val="EndNoteBibliography"/>
        <w:ind w:left="720" w:hanging="720"/>
        <w:jc w:val="both"/>
      </w:pPr>
    </w:p>
    <w:p w14:paraId="315EEC11" w14:textId="77777777" w:rsidR="00622EDC" w:rsidRDefault="00622EDC" w:rsidP="007654BA">
      <w:pPr>
        <w:pStyle w:val="EndNoteBibliography"/>
        <w:ind w:left="720" w:hanging="720"/>
        <w:jc w:val="both"/>
      </w:pPr>
    </w:p>
    <w:p w14:paraId="2193070B" w14:textId="77777777" w:rsidR="00622EDC" w:rsidRDefault="00622EDC" w:rsidP="007654BA">
      <w:pPr>
        <w:pStyle w:val="EndNoteBibliography"/>
        <w:ind w:left="720" w:hanging="720"/>
        <w:jc w:val="both"/>
      </w:pPr>
    </w:p>
    <w:p w14:paraId="2081F3AF" w14:textId="77777777" w:rsidR="00622EDC" w:rsidRDefault="00622EDC" w:rsidP="007654BA">
      <w:pPr>
        <w:pStyle w:val="EndNoteBibliography"/>
        <w:ind w:left="720" w:hanging="720"/>
        <w:jc w:val="both"/>
      </w:pPr>
    </w:p>
    <w:p w14:paraId="346E4D60" w14:textId="77777777" w:rsidR="00622EDC" w:rsidRDefault="00622EDC" w:rsidP="007654BA">
      <w:pPr>
        <w:pStyle w:val="EndNoteBibliography"/>
        <w:ind w:left="720" w:hanging="720"/>
        <w:jc w:val="both"/>
      </w:pPr>
    </w:p>
    <w:p w14:paraId="069B3CB0" w14:textId="77777777" w:rsidR="00622EDC" w:rsidRDefault="00622EDC" w:rsidP="007654BA">
      <w:pPr>
        <w:pStyle w:val="EndNoteBibliography"/>
        <w:ind w:left="720" w:hanging="720"/>
        <w:jc w:val="both"/>
      </w:pPr>
    </w:p>
    <w:p w14:paraId="0C73D321" w14:textId="77777777" w:rsidR="00622EDC" w:rsidRDefault="00622EDC" w:rsidP="007654BA">
      <w:pPr>
        <w:pStyle w:val="EndNoteBibliography"/>
        <w:ind w:left="720" w:hanging="720"/>
        <w:jc w:val="both"/>
      </w:pPr>
    </w:p>
    <w:p w14:paraId="52774C63" w14:textId="77777777" w:rsidR="00622EDC" w:rsidRDefault="00622EDC" w:rsidP="007654BA">
      <w:pPr>
        <w:pStyle w:val="EndNoteBibliography"/>
        <w:ind w:left="720" w:hanging="720"/>
        <w:jc w:val="both"/>
      </w:pPr>
    </w:p>
    <w:p w14:paraId="45BA6308" w14:textId="77777777" w:rsidR="00622EDC" w:rsidRDefault="00622EDC" w:rsidP="007654BA">
      <w:pPr>
        <w:pStyle w:val="EndNoteBibliography"/>
        <w:ind w:left="720" w:hanging="720"/>
        <w:jc w:val="both"/>
      </w:pPr>
    </w:p>
    <w:p w14:paraId="4FF38236" w14:textId="77777777" w:rsidR="00FD4827" w:rsidRDefault="00FD4827" w:rsidP="007654BA">
      <w:pPr>
        <w:pStyle w:val="EndNoteBibliography"/>
        <w:ind w:left="720" w:hanging="720"/>
        <w:jc w:val="both"/>
      </w:pPr>
    </w:p>
    <w:p w14:paraId="4BD722C4" w14:textId="77777777" w:rsidR="00FD4827" w:rsidRDefault="00FD4827" w:rsidP="007654BA">
      <w:pPr>
        <w:pStyle w:val="EndNoteBibliography"/>
        <w:ind w:left="720" w:hanging="720"/>
        <w:jc w:val="both"/>
      </w:pPr>
    </w:p>
    <w:p w14:paraId="175D882E" w14:textId="77777777" w:rsidR="00FD4827" w:rsidRDefault="00FD4827" w:rsidP="007654BA">
      <w:pPr>
        <w:pStyle w:val="EndNoteBibliography"/>
        <w:ind w:left="720" w:hanging="720"/>
        <w:jc w:val="both"/>
      </w:pPr>
    </w:p>
    <w:p w14:paraId="7A3E116B" w14:textId="77777777" w:rsidR="00FD4827" w:rsidRDefault="00FD4827" w:rsidP="007654BA">
      <w:pPr>
        <w:pStyle w:val="EndNoteBibliography"/>
        <w:ind w:left="720" w:hanging="720"/>
        <w:jc w:val="both"/>
      </w:pPr>
    </w:p>
    <w:p w14:paraId="3A2F255D" w14:textId="77777777" w:rsidR="00FD4827" w:rsidRDefault="00FD4827" w:rsidP="007654BA">
      <w:pPr>
        <w:pStyle w:val="EndNoteBibliography"/>
        <w:ind w:left="720" w:hanging="720"/>
        <w:jc w:val="both"/>
      </w:pPr>
    </w:p>
    <w:p w14:paraId="3DB9456A" w14:textId="77777777" w:rsidR="00FD4827" w:rsidRDefault="00FD4827" w:rsidP="007654BA">
      <w:pPr>
        <w:pStyle w:val="EndNoteBibliography"/>
        <w:ind w:left="720" w:hanging="720"/>
        <w:jc w:val="both"/>
      </w:pPr>
    </w:p>
    <w:p w14:paraId="07A8CB2D" w14:textId="77777777" w:rsidR="00FD4827" w:rsidRDefault="00FD4827" w:rsidP="007654BA">
      <w:pPr>
        <w:pStyle w:val="EndNoteBibliography"/>
        <w:ind w:left="720" w:hanging="720"/>
        <w:jc w:val="both"/>
      </w:pPr>
    </w:p>
    <w:p w14:paraId="718744C0" w14:textId="77777777" w:rsidR="00FD4827" w:rsidRDefault="00FD4827" w:rsidP="007654BA">
      <w:pPr>
        <w:pStyle w:val="EndNoteBibliography"/>
        <w:ind w:left="720" w:hanging="720"/>
        <w:jc w:val="both"/>
      </w:pPr>
    </w:p>
    <w:p w14:paraId="6D657DEC" w14:textId="77777777" w:rsidR="00FD4827" w:rsidRDefault="00FD4827" w:rsidP="007654BA">
      <w:pPr>
        <w:pStyle w:val="EndNoteBibliography"/>
        <w:ind w:left="720" w:hanging="720"/>
        <w:jc w:val="both"/>
      </w:pPr>
    </w:p>
    <w:p w14:paraId="699CB075" w14:textId="77777777" w:rsidR="00FD4827" w:rsidRDefault="00FD4827" w:rsidP="007654BA">
      <w:pPr>
        <w:pStyle w:val="EndNoteBibliography"/>
        <w:ind w:left="720" w:hanging="720"/>
        <w:jc w:val="both"/>
      </w:pPr>
    </w:p>
    <w:p w14:paraId="3B2A5DBC" w14:textId="77777777" w:rsidR="00FD4827" w:rsidRDefault="00FD4827" w:rsidP="007654BA">
      <w:pPr>
        <w:pStyle w:val="EndNoteBibliography"/>
        <w:ind w:left="720" w:hanging="720"/>
        <w:jc w:val="both"/>
      </w:pPr>
    </w:p>
    <w:p w14:paraId="635AB7FB" w14:textId="77777777" w:rsidR="00FD4827" w:rsidRDefault="00FD4827" w:rsidP="007654BA">
      <w:pPr>
        <w:pStyle w:val="EndNoteBibliography"/>
        <w:ind w:left="720" w:hanging="720"/>
        <w:jc w:val="both"/>
      </w:pPr>
    </w:p>
    <w:p w14:paraId="2A510B5A" w14:textId="77777777" w:rsidR="00FD4827" w:rsidRDefault="00FD4827" w:rsidP="007654BA">
      <w:pPr>
        <w:pStyle w:val="EndNoteBibliography"/>
        <w:ind w:left="720" w:hanging="720"/>
        <w:jc w:val="both"/>
      </w:pPr>
    </w:p>
    <w:p w14:paraId="7B287FEF" w14:textId="77777777" w:rsidR="00980358" w:rsidRDefault="00980358" w:rsidP="007654BA">
      <w:pPr>
        <w:pStyle w:val="EndNoteBibliography"/>
        <w:ind w:left="720" w:hanging="720"/>
        <w:jc w:val="both"/>
      </w:pPr>
    </w:p>
    <w:p w14:paraId="5BC0F872" w14:textId="77777777" w:rsidR="00980358" w:rsidRDefault="00980358" w:rsidP="007654BA">
      <w:pPr>
        <w:pStyle w:val="EndNoteBibliography"/>
        <w:ind w:left="720" w:hanging="720"/>
        <w:jc w:val="both"/>
      </w:pPr>
    </w:p>
    <w:p w14:paraId="022D3625" w14:textId="77777777" w:rsidR="00FD4827" w:rsidRDefault="00FD4827" w:rsidP="007654BA">
      <w:pPr>
        <w:pStyle w:val="EndNoteBibliography"/>
        <w:ind w:left="720" w:hanging="720"/>
        <w:jc w:val="both"/>
      </w:pPr>
    </w:p>
    <w:p w14:paraId="22ADCE8E" w14:textId="58C37D3B" w:rsidR="00B57F0D" w:rsidRPr="005F047B" w:rsidRDefault="00694360" w:rsidP="00B57F0D">
      <w:pPr>
        <w:widowControl w:val="0"/>
        <w:tabs>
          <w:tab w:val="left" w:pos="4880"/>
        </w:tabs>
        <w:autoSpaceDE w:val="0"/>
        <w:autoSpaceDN w:val="0"/>
        <w:adjustRightInd w:val="0"/>
        <w:rPr>
          <w:rFonts w:ascii="Times New Roman" w:hAnsi="Times New Roman"/>
        </w:rPr>
      </w:pPr>
      <w:r w:rsidRPr="005F047B">
        <w:rPr>
          <w:rFonts w:ascii="Times New Roman" w:hAnsi="Times New Roman"/>
          <w:b/>
        </w:rPr>
        <w:t>Table I</w:t>
      </w:r>
      <w:r w:rsidR="00B57F0D" w:rsidRPr="005F047B">
        <w:rPr>
          <w:rFonts w:ascii="Times New Roman" w:hAnsi="Times New Roman"/>
          <w:b/>
        </w:rPr>
        <w:t>.</w:t>
      </w:r>
      <w:r w:rsidR="00B57F0D" w:rsidRPr="005F047B">
        <w:rPr>
          <w:rFonts w:ascii="Times New Roman" w:hAnsi="Times New Roman"/>
        </w:rPr>
        <w:t xml:space="preserve"> </w:t>
      </w:r>
      <w:r w:rsidR="006373FF">
        <w:rPr>
          <w:rFonts w:ascii="Times New Roman" w:hAnsi="Times New Roman"/>
        </w:rPr>
        <w:t>Measurement model assessment.</w:t>
      </w:r>
    </w:p>
    <w:tbl>
      <w:tblPr>
        <w:tblW w:w="9848" w:type="dxa"/>
        <w:tblBorders>
          <w:bottom w:val="single" w:sz="4" w:space="0" w:color="auto"/>
        </w:tblBorders>
        <w:tblLayout w:type="fixed"/>
        <w:tblLook w:val="04A0" w:firstRow="1" w:lastRow="0" w:firstColumn="1" w:lastColumn="0" w:noHBand="0" w:noVBand="1"/>
      </w:tblPr>
      <w:tblGrid>
        <w:gridCol w:w="6201"/>
        <w:gridCol w:w="983"/>
        <w:gridCol w:w="666"/>
        <w:gridCol w:w="666"/>
        <w:gridCol w:w="666"/>
        <w:gridCol w:w="666"/>
      </w:tblGrid>
      <w:tr w:rsidR="005F047B" w:rsidRPr="005F047B" w14:paraId="3410BCDD" w14:textId="77777777" w:rsidTr="006254A8">
        <w:tc>
          <w:tcPr>
            <w:tcW w:w="6201" w:type="dxa"/>
            <w:tcBorders>
              <w:top w:val="single" w:sz="4" w:space="0" w:color="auto"/>
              <w:bottom w:val="single" w:sz="4" w:space="0" w:color="auto"/>
            </w:tcBorders>
          </w:tcPr>
          <w:p w14:paraId="00D9DE2E"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Items</w:t>
            </w:r>
          </w:p>
        </w:tc>
        <w:tc>
          <w:tcPr>
            <w:tcW w:w="983" w:type="dxa"/>
            <w:tcBorders>
              <w:top w:val="single" w:sz="4" w:space="0" w:color="auto"/>
              <w:bottom w:val="single" w:sz="4" w:space="0" w:color="auto"/>
            </w:tcBorders>
          </w:tcPr>
          <w:p w14:paraId="412D2DDA"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Loading***</w:t>
            </w:r>
          </w:p>
        </w:tc>
        <w:tc>
          <w:tcPr>
            <w:tcW w:w="666" w:type="dxa"/>
            <w:tcBorders>
              <w:top w:val="single" w:sz="4" w:space="0" w:color="auto"/>
              <w:bottom w:val="single" w:sz="4" w:space="0" w:color="auto"/>
            </w:tcBorders>
          </w:tcPr>
          <w:p w14:paraId="7D44E54D"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CR</w:t>
            </w:r>
          </w:p>
        </w:tc>
        <w:tc>
          <w:tcPr>
            <w:tcW w:w="666" w:type="dxa"/>
            <w:tcBorders>
              <w:top w:val="single" w:sz="4" w:space="0" w:color="auto"/>
              <w:bottom w:val="single" w:sz="4" w:space="0" w:color="auto"/>
            </w:tcBorders>
          </w:tcPr>
          <w:p w14:paraId="571DAFDC"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AVE</w:t>
            </w:r>
          </w:p>
        </w:tc>
        <w:tc>
          <w:tcPr>
            <w:tcW w:w="666" w:type="dxa"/>
            <w:tcBorders>
              <w:top w:val="single" w:sz="4" w:space="0" w:color="auto"/>
              <w:bottom w:val="single" w:sz="4" w:space="0" w:color="auto"/>
            </w:tcBorders>
          </w:tcPr>
          <w:p w14:paraId="28F0728D"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18"/>
                <w:szCs w:val="20"/>
              </w:rPr>
              <w:t xml:space="preserve">Weights*** </w:t>
            </w:r>
          </w:p>
        </w:tc>
        <w:tc>
          <w:tcPr>
            <w:tcW w:w="666" w:type="dxa"/>
            <w:tcBorders>
              <w:top w:val="single" w:sz="4" w:space="0" w:color="auto"/>
              <w:bottom w:val="single" w:sz="4" w:space="0" w:color="auto"/>
            </w:tcBorders>
          </w:tcPr>
          <w:p w14:paraId="2B6746B8"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VIF</w:t>
            </w:r>
          </w:p>
        </w:tc>
      </w:tr>
      <w:tr w:rsidR="005F047B" w:rsidRPr="005F047B" w14:paraId="778B3663" w14:textId="77777777" w:rsidTr="006254A8">
        <w:tc>
          <w:tcPr>
            <w:tcW w:w="6201" w:type="dxa"/>
            <w:tcBorders>
              <w:top w:val="single" w:sz="4" w:space="0" w:color="auto"/>
            </w:tcBorders>
          </w:tcPr>
          <w:p w14:paraId="012A30B9" w14:textId="5812F3EB" w:rsidR="006254A8" w:rsidRPr="005F047B" w:rsidRDefault="003F06FA" w:rsidP="000F5C95">
            <w:pPr>
              <w:widowControl w:val="0"/>
              <w:tabs>
                <w:tab w:val="left" w:pos="4880"/>
              </w:tabs>
              <w:autoSpaceDE w:val="0"/>
              <w:autoSpaceDN w:val="0"/>
              <w:adjustRightInd w:val="0"/>
              <w:rPr>
                <w:rFonts w:ascii="Times New Roman" w:hAnsi="Times New Roman"/>
                <w:b/>
                <w:sz w:val="20"/>
                <w:szCs w:val="20"/>
              </w:rPr>
            </w:pPr>
            <w:r>
              <w:rPr>
                <w:rFonts w:ascii="Times New Roman" w:hAnsi="Times New Roman"/>
                <w:b/>
                <w:sz w:val="20"/>
                <w:szCs w:val="20"/>
              </w:rPr>
              <w:t>CPMS:</w:t>
            </w:r>
            <w:r w:rsidR="006254A8" w:rsidRPr="005F047B">
              <w:rPr>
                <w:rFonts w:ascii="Times New Roman" w:hAnsi="Times New Roman"/>
                <w:b/>
                <w:sz w:val="20"/>
                <w:szCs w:val="20"/>
              </w:rPr>
              <w:t xml:space="preserve"> Second order </w:t>
            </w:r>
          </w:p>
        </w:tc>
        <w:tc>
          <w:tcPr>
            <w:tcW w:w="983" w:type="dxa"/>
            <w:tcBorders>
              <w:top w:val="single" w:sz="4" w:space="0" w:color="auto"/>
            </w:tcBorders>
          </w:tcPr>
          <w:p w14:paraId="4A9BD2CB"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Borders>
              <w:top w:val="single" w:sz="4" w:space="0" w:color="auto"/>
            </w:tcBorders>
          </w:tcPr>
          <w:p w14:paraId="56F28851"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Borders>
              <w:top w:val="single" w:sz="4" w:space="0" w:color="auto"/>
            </w:tcBorders>
          </w:tcPr>
          <w:p w14:paraId="3164772D"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Borders>
              <w:top w:val="single" w:sz="4" w:space="0" w:color="auto"/>
            </w:tcBorders>
          </w:tcPr>
          <w:p w14:paraId="763CB477"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Borders>
              <w:top w:val="single" w:sz="4" w:space="0" w:color="auto"/>
            </w:tcBorders>
          </w:tcPr>
          <w:p w14:paraId="11E41F23"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r>
      <w:tr w:rsidR="005F047B" w:rsidRPr="005F047B" w14:paraId="39224748" w14:textId="77777777" w:rsidTr="006254A8">
        <w:tc>
          <w:tcPr>
            <w:tcW w:w="6201" w:type="dxa"/>
          </w:tcPr>
          <w:p w14:paraId="32B26868" w14:textId="77777777" w:rsidR="006254A8" w:rsidRPr="005F047B" w:rsidRDefault="006254A8" w:rsidP="000F5C95">
            <w:pPr>
              <w:widowControl w:val="0"/>
              <w:tabs>
                <w:tab w:val="left" w:pos="4880"/>
              </w:tabs>
              <w:autoSpaceDE w:val="0"/>
              <w:autoSpaceDN w:val="0"/>
              <w:adjustRightInd w:val="0"/>
              <w:rPr>
                <w:rFonts w:ascii="Times New Roman" w:hAnsi="Times New Roman"/>
                <w:b/>
                <w:i/>
                <w:sz w:val="20"/>
                <w:szCs w:val="20"/>
              </w:rPr>
            </w:pPr>
            <w:r w:rsidRPr="005F047B">
              <w:rPr>
                <w:rFonts w:ascii="Times New Roman" w:hAnsi="Times New Roman"/>
                <w:b/>
                <w:i/>
                <w:sz w:val="20"/>
                <w:szCs w:val="20"/>
              </w:rPr>
              <w:t>CPMS-Diversity(1)</w:t>
            </w:r>
          </w:p>
        </w:tc>
        <w:tc>
          <w:tcPr>
            <w:tcW w:w="983" w:type="dxa"/>
          </w:tcPr>
          <w:p w14:paraId="015C1BC0"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45A1508B"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0.848</w:t>
            </w:r>
          </w:p>
        </w:tc>
        <w:tc>
          <w:tcPr>
            <w:tcW w:w="666" w:type="dxa"/>
          </w:tcPr>
          <w:p w14:paraId="589BBC63"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0.528</w:t>
            </w:r>
          </w:p>
        </w:tc>
        <w:tc>
          <w:tcPr>
            <w:tcW w:w="666" w:type="dxa"/>
          </w:tcPr>
          <w:p w14:paraId="699709BD"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0.432</w:t>
            </w:r>
          </w:p>
        </w:tc>
        <w:tc>
          <w:tcPr>
            <w:tcW w:w="666" w:type="dxa"/>
          </w:tcPr>
          <w:p w14:paraId="625D8774"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2.32</w:t>
            </w:r>
          </w:p>
        </w:tc>
      </w:tr>
      <w:tr w:rsidR="005F047B" w:rsidRPr="005F047B" w14:paraId="01070036" w14:textId="77777777" w:rsidTr="006254A8">
        <w:tc>
          <w:tcPr>
            <w:tcW w:w="6201" w:type="dxa"/>
          </w:tcPr>
          <w:p w14:paraId="73155C56"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Provides financial and nonfinancial measures</w:t>
            </w:r>
          </w:p>
        </w:tc>
        <w:tc>
          <w:tcPr>
            <w:tcW w:w="983" w:type="dxa"/>
          </w:tcPr>
          <w:p w14:paraId="15843E83"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0.701</w:t>
            </w:r>
          </w:p>
        </w:tc>
        <w:tc>
          <w:tcPr>
            <w:tcW w:w="666" w:type="dxa"/>
          </w:tcPr>
          <w:p w14:paraId="0D5EF764"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0F457BF7"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77B174E4"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6DDE3793"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r>
      <w:tr w:rsidR="005F047B" w:rsidRPr="005F047B" w14:paraId="0AF1214F" w14:textId="77777777" w:rsidTr="006254A8">
        <w:tc>
          <w:tcPr>
            <w:tcW w:w="6201" w:type="dxa"/>
          </w:tcPr>
          <w:p w14:paraId="049FCA33"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Provides a balanced picture of the marketing function</w:t>
            </w:r>
          </w:p>
        </w:tc>
        <w:tc>
          <w:tcPr>
            <w:tcW w:w="983" w:type="dxa"/>
          </w:tcPr>
          <w:p w14:paraId="011CAAF3"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0.783</w:t>
            </w:r>
          </w:p>
        </w:tc>
        <w:tc>
          <w:tcPr>
            <w:tcW w:w="666" w:type="dxa"/>
          </w:tcPr>
          <w:p w14:paraId="43D6CF87"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22E43ECC"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2949CFEF"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0FBAC3AB"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r>
      <w:tr w:rsidR="005F047B" w:rsidRPr="005F047B" w14:paraId="1DC6207F" w14:textId="77777777" w:rsidTr="006254A8">
        <w:tc>
          <w:tcPr>
            <w:tcW w:w="6201" w:type="dxa"/>
          </w:tcPr>
          <w:p w14:paraId="5F97914A" w14:textId="2EDDBEB8" w:rsidR="006254A8" w:rsidRPr="005F047B" w:rsidRDefault="006254A8" w:rsidP="002C4E97">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Provides measures of different perspectives (e.g. financial, competitive, customer, innovation, human, internal processes in marketing)</w:t>
            </w:r>
          </w:p>
        </w:tc>
        <w:tc>
          <w:tcPr>
            <w:tcW w:w="983" w:type="dxa"/>
          </w:tcPr>
          <w:p w14:paraId="54ADA98F"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0.704</w:t>
            </w:r>
          </w:p>
        </w:tc>
        <w:tc>
          <w:tcPr>
            <w:tcW w:w="666" w:type="dxa"/>
          </w:tcPr>
          <w:p w14:paraId="254EBF73"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591352DA"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555E5840"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1F6C6E09"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r>
      <w:tr w:rsidR="005F047B" w:rsidRPr="005F047B" w14:paraId="43D68E16" w14:textId="77777777" w:rsidTr="006254A8">
        <w:tc>
          <w:tcPr>
            <w:tcW w:w="6201" w:type="dxa"/>
          </w:tcPr>
          <w:p w14:paraId="54D957B7" w14:textId="22FD8AAE" w:rsidR="006254A8" w:rsidRPr="005F047B" w:rsidRDefault="003F06FA" w:rsidP="003F06FA">
            <w:pPr>
              <w:widowControl w:val="0"/>
              <w:tabs>
                <w:tab w:val="left" w:pos="4880"/>
              </w:tabs>
              <w:autoSpaceDE w:val="0"/>
              <w:autoSpaceDN w:val="0"/>
              <w:adjustRightInd w:val="0"/>
              <w:rPr>
                <w:rFonts w:ascii="Times New Roman" w:hAnsi="Times New Roman"/>
                <w:sz w:val="20"/>
                <w:szCs w:val="20"/>
              </w:rPr>
            </w:pPr>
            <w:r>
              <w:rPr>
                <w:rFonts w:ascii="Times New Roman" w:hAnsi="Times New Roman"/>
                <w:sz w:val="20"/>
                <w:szCs w:val="20"/>
              </w:rPr>
              <w:t>Provides besides result-</w:t>
            </w:r>
            <w:r w:rsidR="006254A8" w:rsidRPr="005F047B">
              <w:rPr>
                <w:rFonts w:ascii="Times New Roman" w:hAnsi="Times New Roman"/>
                <w:sz w:val="20"/>
                <w:szCs w:val="20"/>
              </w:rPr>
              <w:t>oriented measures (e.g. sales, customer satisfaction) input- (e.g. meeting the budget) and process-related measures (e.g., marketing processes)</w:t>
            </w:r>
          </w:p>
        </w:tc>
        <w:tc>
          <w:tcPr>
            <w:tcW w:w="983" w:type="dxa"/>
          </w:tcPr>
          <w:p w14:paraId="3106EE6F"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0.737</w:t>
            </w:r>
          </w:p>
        </w:tc>
        <w:tc>
          <w:tcPr>
            <w:tcW w:w="666" w:type="dxa"/>
          </w:tcPr>
          <w:p w14:paraId="71F5E1D3"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00E56320"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7B1885AF"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76CD7A37"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r>
      <w:tr w:rsidR="005F047B" w:rsidRPr="005F047B" w14:paraId="0832A8C6" w14:textId="77777777" w:rsidTr="006254A8">
        <w:tc>
          <w:tcPr>
            <w:tcW w:w="6201" w:type="dxa"/>
          </w:tcPr>
          <w:p w14:paraId="1915B072"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Puts special weight on customer-, competitor-, and market-related measures</w:t>
            </w:r>
          </w:p>
        </w:tc>
        <w:tc>
          <w:tcPr>
            <w:tcW w:w="983" w:type="dxa"/>
          </w:tcPr>
          <w:p w14:paraId="701EBFB5"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0.703</w:t>
            </w:r>
          </w:p>
        </w:tc>
        <w:tc>
          <w:tcPr>
            <w:tcW w:w="666" w:type="dxa"/>
          </w:tcPr>
          <w:p w14:paraId="66AD68BB"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2597B004"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47485A60"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3DBFF54F"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r>
      <w:tr w:rsidR="005F047B" w:rsidRPr="005F047B" w14:paraId="3F049BED" w14:textId="77777777" w:rsidTr="006254A8">
        <w:tc>
          <w:tcPr>
            <w:tcW w:w="6201" w:type="dxa"/>
          </w:tcPr>
          <w:p w14:paraId="1A817BF0" w14:textId="77777777" w:rsidR="006254A8" w:rsidRPr="005F047B" w:rsidRDefault="006254A8" w:rsidP="000F5C95">
            <w:pPr>
              <w:widowControl w:val="0"/>
              <w:tabs>
                <w:tab w:val="left" w:pos="4880"/>
              </w:tabs>
              <w:autoSpaceDE w:val="0"/>
              <w:autoSpaceDN w:val="0"/>
              <w:adjustRightInd w:val="0"/>
              <w:rPr>
                <w:rFonts w:ascii="Times New Roman" w:hAnsi="Times New Roman"/>
                <w:b/>
                <w:sz w:val="20"/>
                <w:szCs w:val="20"/>
              </w:rPr>
            </w:pPr>
            <w:r w:rsidRPr="005F047B">
              <w:rPr>
                <w:rFonts w:ascii="Times New Roman" w:hAnsi="Times New Roman"/>
                <w:b/>
                <w:sz w:val="20"/>
                <w:szCs w:val="20"/>
              </w:rPr>
              <w:t>CPMS-</w:t>
            </w:r>
            <w:r w:rsidRPr="005F047B">
              <w:rPr>
                <w:rFonts w:ascii="Times New Roman" w:hAnsi="Times New Roman"/>
                <w:b/>
                <w:i/>
                <w:sz w:val="20"/>
                <w:szCs w:val="20"/>
              </w:rPr>
              <w:t>Strategy-fit</w:t>
            </w:r>
            <w:r w:rsidRPr="005F047B">
              <w:rPr>
                <w:rFonts w:ascii="Times New Roman" w:hAnsi="Times New Roman"/>
                <w:b/>
                <w:sz w:val="20"/>
                <w:szCs w:val="20"/>
              </w:rPr>
              <w:t>(2)</w:t>
            </w:r>
          </w:p>
        </w:tc>
        <w:tc>
          <w:tcPr>
            <w:tcW w:w="983" w:type="dxa"/>
          </w:tcPr>
          <w:p w14:paraId="747C6F04"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64BBDB92"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0.761</w:t>
            </w:r>
          </w:p>
        </w:tc>
        <w:tc>
          <w:tcPr>
            <w:tcW w:w="666" w:type="dxa"/>
          </w:tcPr>
          <w:p w14:paraId="15E35844"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0.616</w:t>
            </w:r>
          </w:p>
        </w:tc>
        <w:tc>
          <w:tcPr>
            <w:tcW w:w="666" w:type="dxa"/>
          </w:tcPr>
          <w:p w14:paraId="4DBDF594"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0.499</w:t>
            </w:r>
          </w:p>
        </w:tc>
        <w:tc>
          <w:tcPr>
            <w:tcW w:w="666" w:type="dxa"/>
          </w:tcPr>
          <w:p w14:paraId="0B83168B"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2.11</w:t>
            </w:r>
          </w:p>
        </w:tc>
      </w:tr>
      <w:tr w:rsidR="005F047B" w:rsidRPr="005F047B" w14:paraId="3117EC4D" w14:textId="77777777" w:rsidTr="006254A8">
        <w:tc>
          <w:tcPr>
            <w:tcW w:w="6201" w:type="dxa"/>
          </w:tcPr>
          <w:p w14:paraId="2EDEAD3D" w14:textId="49C61BC1" w:rsidR="006254A8" w:rsidRPr="005F047B" w:rsidRDefault="006254A8" w:rsidP="00751633">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 xml:space="preserve">Is </w:t>
            </w:r>
            <w:r w:rsidR="002C4E97">
              <w:rPr>
                <w:rFonts w:ascii="Times New Roman" w:hAnsi="Times New Roman"/>
                <w:sz w:val="20"/>
                <w:szCs w:val="20"/>
              </w:rPr>
              <w:t>derived</w:t>
            </w:r>
            <w:r w:rsidRPr="005F047B">
              <w:rPr>
                <w:rFonts w:ascii="Times New Roman" w:hAnsi="Times New Roman"/>
                <w:sz w:val="20"/>
                <w:szCs w:val="20"/>
              </w:rPr>
              <w:t xml:space="preserve"> from long-term marketing targets</w:t>
            </w:r>
          </w:p>
        </w:tc>
        <w:tc>
          <w:tcPr>
            <w:tcW w:w="983" w:type="dxa"/>
          </w:tcPr>
          <w:p w14:paraId="2FA8C458"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0.838</w:t>
            </w:r>
          </w:p>
        </w:tc>
        <w:tc>
          <w:tcPr>
            <w:tcW w:w="666" w:type="dxa"/>
          </w:tcPr>
          <w:p w14:paraId="78812CDF"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0EA35D1A"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2C376C1D"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653B5AD1"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r>
      <w:tr w:rsidR="005F047B" w:rsidRPr="005F047B" w14:paraId="6CD6BCEF" w14:textId="77777777" w:rsidTr="006254A8">
        <w:tc>
          <w:tcPr>
            <w:tcW w:w="6201" w:type="dxa"/>
          </w:tcPr>
          <w:p w14:paraId="7DD120C8"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Reflects our marketing strategy</w:t>
            </w:r>
          </w:p>
        </w:tc>
        <w:tc>
          <w:tcPr>
            <w:tcW w:w="983" w:type="dxa"/>
          </w:tcPr>
          <w:p w14:paraId="5AE39E8D"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0.727</w:t>
            </w:r>
          </w:p>
        </w:tc>
        <w:tc>
          <w:tcPr>
            <w:tcW w:w="666" w:type="dxa"/>
          </w:tcPr>
          <w:p w14:paraId="694677D6"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4F704D2B"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224D5133"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0B30DE8F"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r>
      <w:tr w:rsidR="005F047B" w:rsidRPr="005F047B" w14:paraId="33B50B19" w14:textId="77777777" w:rsidTr="006254A8">
        <w:tc>
          <w:tcPr>
            <w:tcW w:w="6201" w:type="dxa"/>
          </w:tcPr>
          <w:p w14:paraId="051B0461" w14:textId="77777777" w:rsidR="006254A8" w:rsidRPr="005F047B" w:rsidRDefault="006254A8" w:rsidP="000F5C95">
            <w:pPr>
              <w:widowControl w:val="0"/>
              <w:tabs>
                <w:tab w:val="left" w:pos="4880"/>
              </w:tabs>
              <w:autoSpaceDE w:val="0"/>
              <w:autoSpaceDN w:val="0"/>
              <w:adjustRightInd w:val="0"/>
              <w:rPr>
                <w:rFonts w:ascii="Times New Roman" w:hAnsi="Times New Roman"/>
                <w:b/>
                <w:sz w:val="20"/>
                <w:szCs w:val="20"/>
              </w:rPr>
            </w:pPr>
            <w:r w:rsidRPr="005F047B">
              <w:rPr>
                <w:rFonts w:ascii="Times New Roman" w:hAnsi="Times New Roman"/>
                <w:b/>
                <w:i/>
                <w:sz w:val="20"/>
                <w:szCs w:val="20"/>
              </w:rPr>
              <w:t>CPMS-Cause-and-effect relationships(3)</w:t>
            </w:r>
          </w:p>
        </w:tc>
        <w:tc>
          <w:tcPr>
            <w:tcW w:w="983" w:type="dxa"/>
          </w:tcPr>
          <w:p w14:paraId="7883B1E9"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6F4D2C15"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0.792</w:t>
            </w:r>
          </w:p>
        </w:tc>
        <w:tc>
          <w:tcPr>
            <w:tcW w:w="666" w:type="dxa"/>
          </w:tcPr>
          <w:p w14:paraId="7EA105F4"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0.559</w:t>
            </w:r>
          </w:p>
        </w:tc>
        <w:tc>
          <w:tcPr>
            <w:tcW w:w="666" w:type="dxa"/>
          </w:tcPr>
          <w:p w14:paraId="026E6A3D"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0.378</w:t>
            </w:r>
          </w:p>
        </w:tc>
        <w:tc>
          <w:tcPr>
            <w:tcW w:w="666" w:type="dxa"/>
          </w:tcPr>
          <w:p w14:paraId="60EE5EBB"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2.15</w:t>
            </w:r>
          </w:p>
        </w:tc>
      </w:tr>
      <w:tr w:rsidR="005F047B" w:rsidRPr="005F047B" w14:paraId="67138F7F" w14:textId="77777777" w:rsidTr="006254A8">
        <w:tc>
          <w:tcPr>
            <w:tcW w:w="6201" w:type="dxa"/>
          </w:tcPr>
          <w:p w14:paraId="43777C6C"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Shows how marketing activities and results are connected</w:t>
            </w:r>
          </w:p>
        </w:tc>
        <w:tc>
          <w:tcPr>
            <w:tcW w:w="983" w:type="dxa"/>
          </w:tcPr>
          <w:p w14:paraId="59ED19DE"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0.795</w:t>
            </w:r>
          </w:p>
        </w:tc>
        <w:tc>
          <w:tcPr>
            <w:tcW w:w="666" w:type="dxa"/>
          </w:tcPr>
          <w:p w14:paraId="7806434B"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235098CC"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66028A05"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0A75DFB3"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r>
      <w:tr w:rsidR="005F047B" w:rsidRPr="005F047B" w14:paraId="3B002535" w14:textId="77777777" w:rsidTr="006254A8">
        <w:tc>
          <w:tcPr>
            <w:tcW w:w="6201" w:type="dxa"/>
          </w:tcPr>
          <w:p w14:paraId="7474E130"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Consists of measures which build upon each other</w:t>
            </w:r>
          </w:p>
        </w:tc>
        <w:tc>
          <w:tcPr>
            <w:tcW w:w="983" w:type="dxa"/>
          </w:tcPr>
          <w:p w14:paraId="42EFD76A"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0.729</w:t>
            </w:r>
          </w:p>
        </w:tc>
        <w:tc>
          <w:tcPr>
            <w:tcW w:w="666" w:type="dxa"/>
          </w:tcPr>
          <w:p w14:paraId="0627C36B"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3E80A568"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68564FD6"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5241A267"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r>
      <w:tr w:rsidR="005F047B" w:rsidRPr="005F047B" w14:paraId="0E6BFFD3" w14:textId="77777777" w:rsidTr="006254A8">
        <w:tc>
          <w:tcPr>
            <w:tcW w:w="6201" w:type="dxa"/>
          </w:tcPr>
          <w:p w14:paraId="0FA0294A" w14:textId="3D2E826A" w:rsidR="006254A8" w:rsidRPr="005F047B" w:rsidRDefault="0029049C" w:rsidP="000F5C95">
            <w:pPr>
              <w:widowControl w:val="0"/>
              <w:tabs>
                <w:tab w:val="left" w:pos="4880"/>
              </w:tabs>
              <w:autoSpaceDE w:val="0"/>
              <w:autoSpaceDN w:val="0"/>
              <w:adjustRightInd w:val="0"/>
              <w:rPr>
                <w:rFonts w:ascii="Times New Roman" w:hAnsi="Times New Roman"/>
                <w:sz w:val="20"/>
                <w:szCs w:val="20"/>
              </w:rPr>
            </w:pPr>
            <w:r>
              <w:rPr>
                <w:rFonts w:ascii="Times New Roman" w:hAnsi="Times New Roman"/>
                <w:sz w:val="20"/>
                <w:szCs w:val="20"/>
              </w:rPr>
              <w:t>Shows cause-and-e</w:t>
            </w:r>
            <w:r w:rsidR="006254A8" w:rsidRPr="005F047B">
              <w:rPr>
                <w:rFonts w:ascii="Times New Roman" w:hAnsi="Times New Roman"/>
                <w:sz w:val="20"/>
                <w:szCs w:val="20"/>
              </w:rPr>
              <w:t>ffect relationships</w:t>
            </w:r>
          </w:p>
        </w:tc>
        <w:tc>
          <w:tcPr>
            <w:tcW w:w="983" w:type="dxa"/>
          </w:tcPr>
          <w:p w14:paraId="0E5CB6DB"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0.717</w:t>
            </w:r>
          </w:p>
        </w:tc>
        <w:tc>
          <w:tcPr>
            <w:tcW w:w="666" w:type="dxa"/>
          </w:tcPr>
          <w:p w14:paraId="15DFA12A"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3F36852D"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299FDCAD"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74E19DB4"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r>
      <w:tr w:rsidR="005F047B" w:rsidRPr="005F047B" w14:paraId="1E7ECE2E" w14:textId="77777777" w:rsidTr="006254A8">
        <w:tc>
          <w:tcPr>
            <w:tcW w:w="6201" w:type="dxa"/>
          </w:tcPr>
          <w:p w14:paraId="6041F7D3" w14:textId="77777777" w:rsidR="006254A8" w:rsidRPr="005F047B" w:rsidRDefault="006254A8" w:rsidP="000F5C95">
            <w:pPr>
              <w:widowControl w:val="0"/>
              <w:tabs>
                <w:tab w:val="left" w:pos="4880"/>
              </w:tabs>
              <w:autoSpaceDE w:val="0"/>
              <w:autoSpaceDN w:val="0"/>
              <w:adjustRightInd w:val="0"/>
              <w:rPr>
                <w:rFonts w:ascii="Times New Roman" w:hAnsi="Times New Roman"/>
                <w:b/>
                <w:sz w:val="20"/>
                <w:szCs w:val="20"/>
              </w:rPr>
            </w:pPr>
            <w:r w:rsidRPr="005F047B">
              <w:rPr>
                <w:rFonts w:ascii="Times New Roman" w:hAnsi="Times New Roman"/>
                <w:b/>
                <w:sz w:val="20"/>
                <w:szCs w:val="20"/>
              </w:rPr>
              <w:t xml:space="preserve">Market-focused learning </w:t>
            </w:r>
          </w:p>
        </w:tc>
        <w:tc>
          <w:tcPr>
            <w:tcW w:w="983" w:type="dxa"/>
          </w:tcPr>
          <w:p w14:paraId="5DCD4001"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261D44DA"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0.797</w:t>
            </w:r>
          </w:p>
        </w:tc>
        <w:tc>
          <w:tcPr>
            <w:tcW w:w="666" w:type="dxa"/>
          </w:tcPr>
          <w:p w14:paraId="4BE7148B"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0.597</w:t>
            </w:r>
          </w:p>
        </w:tc>
        <w:tc>
          <w:tcPr>
            <w:tcW w:w="666" w:type="dxa"/>
          </w:tcPr>
          <w:p w14:paraId="7B0BFEEB"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163F8931"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r>
      <w:tr w:rsidR="005F047B" w:rsidRPr="005F047B" w14:paraId="3DEA70A2" w14:textId="77777777" w:rsidTr="006254A8">
        <w:tc>
          <w:tcPr>
            <w:tcW w:w="6201" w:type="dxa"/>
          </w:tcPr>
          <w:p w14:paraId="01B88917"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Collects information about markets</w:t>
            </w:r>
          </w:p>
        </w:tc>
        <w:tc>
          <w:tcPr>
            <w:tcW w:w="983" w:type="dxa"/>
          </w:tcPr>
          <w:p w14:paraId="1F6FEAAF"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0.638</w:t>
            </w:r>
          </w:p>
        </w:tc>
        <w:tc>
          <w:tcPr>
            <w:tcW w:w="666" w:type="dxa"/>
          </w:tcPr>
          <w:p w14:paraId="238AFF50"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26717256"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693C11A6"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407E074A"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r>
      <w:tr w:rsidR="005F047B" w:rsidRPr="005F047B" w14:paraId="5110DBDA" w14:textId="77777777" w:rsidTr="006254A8">
        <w:tc>
          <w:tcPr>
            <w:tcW w:w="6201" w:type="dxa"/>
          </w:tcPr>
          <w:p w14:paraId="65EFCD04"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Searches for new ideas through market information</w:t>
            </w:r>
          </w:p>
        </w:tc>
        <w:tc>
          <w:tcPr>
            <w:tcW w:w="983" w:type="dxa"/>
          </w:tcPr>
          <w:p w14:paraId="3B990E4F"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0.649</w:t>
            </w:r>
          </w:p>
        </w:tc>
        <w:tc>
          <w:tcPr>
            <w:tcW w:w="666" w:type="dxa"/>
          </w:tcPr>
          <w:p w14:paraId="79C6D033"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5B2E3D1F"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17EBAD33"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47603653"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r>
      <w:tr w:rsidR="005F047B" w:rsidRPr="005F047B" w14:paraId="64FF29B2" w14:textId="77777777" w:rsidTr="006254A8">
        <w:tc>
          <w:tcPr>
            <w:tcW w:w="6201" w:type="dxa"/>
          </w:tcPr>
          <w:p w14:paraId="0ECF21E6"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Knowledge about market segments</w:t>
            </w:r>
          </w:p>
        </w:tc>
        <w:tc>
          <w:tcPr>
            <w:tcW w:w="983" w:type="dxa"/>
          </w:tcPr>
          <w:p w14:paraId="3B543704"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0.794</w:t>
            </w:r>
          </w:p>
        </w:tc>
        <w:tc>
          <w:tcPr>
            <w:tcW w:w="666" w:type="dxa"/>
          </w:tcPr>
          <w:p w14:paraId="28CF72B7"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39709D4A"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304EEC50"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5ECC7707"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r>
      <w:tr w:rsidR="005F047B" w:rsidRPr="005F047B" w14:paraId="4CF722E9" w14:textId="77777777" w:rsidTr="006254A8">
        <w:tc>
          <w:tcPr>
            <w:tcW w:w="6201" w:type="dxa"/>
          </w:tcPr>
          <w:p w14:paraId="2BEF8FEB"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Knowledge of competitors</w:t>
            </w:r>
          </w:p>
        </w:tc>
        <w:tc>
          <w:tcPr>
            <w:tcW w:w="983" w:type="dxa"/>
          </w:tcPr>
          <w:p w14:paraId="207106AF"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0.671</w:t>
            </w:r>
          </w:p>
        </w:tc>
        <w:tc>
          <w:tcPr>
            <w:tcW w:w="666" w:type="dxa"/>
          </w:tcPr>
          <w:p w14:paraId="2B1A3906"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280A5FAA"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3104D759"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21C63BF6"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r>
      <w:tr w:rsidR="005F047B" w:rsidRPr="005F047B" w14:paraId="1FCEF224" w14:textId="77777777" w:rsidTr="006254A8">
        <w:tc>
          <w:tcPr>
            <w:tcW w:w="6201" w:type="dxa"/>
          </w:tcPr>
          <w:p w14:paraId="4003169E"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Shares information with employees</w:t>
            </w:r>
          </w:p>
        </w:tc>
        <w:tc>
          <w:tcPr>
            <w:tcW w:w="983" w:type="dxa"/>
          </w:tcPr>
          <w:p w14:paraId="51877A4C"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0.834</w:t>
            </w:r>
          </w:p>
        </w:tc>
        <w:tc>
          <w:tcPr>
            <w:tcW w:w="666" w:type="dxa"/>
          </w:tcPr>
          <w:p w14:paraId="556B99B6"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1BF4CEBC"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19ABC031"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6CF8CC9F"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r>
      <w:tr w:rsidR="005F047B" w:rsidRPr="005F047B" w14:paraId="6089FCA3" w14:textId="77777777" w:rsidTr="006254A8">
        <w:tc>
          <w:tcPr>
            <w:tcW w:w="6201" w:type="dxa"/>
          </w:tcPr>
          <w:p w14:paraId="612C04A6"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Uses customer and competitor information in innovations</w:t>
            </w:r>
          </w:p>
        </w:tc>
        <w:tc>
          <w:tcPr>
            <w:tcW w:w="983" w:type="dxa"/>
          </w:tcPr>
          <w:p w14:paraId="70BB4FA2"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0.752</w:t>
            </w:r>
          </w:p>
        </w:tc>
        <w:tc>
          <w:tcPr>
            <w:tcW w:w="666" w:type="dxa"/>
          </w:tcPr>
          <w:p w14:paraId="5CEAF94E"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3D6AFE20"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4CA3F4D4"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48F455BD"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r>
      <w:tr w:rsidR="005F047B" w:rsidRPr="005F047B" w14:paraId="26A6CD36" w14:textId="77777777" w:rsidTr="006254A8">
        <w:tc>
          <w:tcPr>
            <w:tcW w:w="6201" w:type="dxa"/>
          </w:tcPr>
          <w:p w14:paraId="28ADF646"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Capability to learn allows firm to compete</w:t>
            </w:r>
          </w:p>
        </w:tc>
        <w:tc>
          <w:tcPr>
            <w:tcW w:w="983" w:type="dxa"/>
          </w:tcPr>
          <w:p w14:paraId="34CD94FA"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0.726</w:t>
            </w:r>
          </w:p>
        </w:tc>
        <w:tc>
          <w:tcPr>
            <w:tcW w:w="666" w:type="dxa"/>
          </w:tcPr>
          <w:p w14:paraId="4DD9017A"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191A8A2D"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2A33A68F"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1A8976FF"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r>
      <w:tr w:rsidR="005F047B" w:rsidRPr="005F047B" w14:paraId="2109798F" w14:textId="77777777" w:rsidTr="006254A8">
        <w:tc>
          <w:tcPr>
            <w:tcW w:w="6201" w:type="dxa"/>
          </w:tcPr>
          <w:p w14:paraId="681B4969" w14:textId="45AC5B33" w:rsidR="006254A8" w:rsidRPr="005F047B" w:rsidRDefault="006A28DB" w:rsidP="000F5C95">
            <w:pPr>
              <w:widowControl w:val="0"/>
              <w:tabs>
                <w:tab w:val="left" w:pos="4880"/>
              </w:tabs>
              <w:autoSpaceDE w:val="0"/>
              <w:autoSpaceDN w:val="0"/>
              <w:adjustRightInd w:val="0"/>
              <w:rPr>
                <w:rFonts w:ascii="Times New Roman" w:hAnsi="Times New Roman"/>
                <w:b/>
                <w:sz w:val="20"/>
                <w:szCs w:val="20"/>
              </w:rPr>
            </w:pPr>
            <w:r>
              <w:rPr>
                <w:rFonts w:ascii="Times New Roman" w:hAnsi="Times New Roman"/>
                <w:b/>
                <w:sz w:val="20"/>
                <w:szCs w:val="20"/>
              </w:rPr>
              <w:t>Entrepreneurial orientation:</w:t>
            </w:r>
            <w:r w:rsidR="006254A8" w:rsidRPr="005F047B">
              <w:rPr>
                <w:rFonts w:ascii="Times New Roman" w:hAnsi="Times New Roman"/>
                <w:b/>
                <w:sz w:val="20"/>
                <w:szCs w:val="20"/>
              </w:rPr>
              <w:t xml:space="preserve"> Second order </w:t>
            </w:r>
          </w:p>
        </w:tc>
        <w:tc>
          <w:tcPr>
            <w:tcW w:w="983" w:type="dxa"/>
          </w:tcPr>
          <w:p w14:paraId="79DC3535"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0FF219F5"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55DA8E77"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3C98497E"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39482D95"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r>
      <w:tr w:rsidR="005F047B" w:rsidRPr="005F047B" w14:paraId="3868DE84" w14:textId="77777777" w:rsidTr="006254A8">
        <w:tc>
          <w:tcPr>
            <w:tcW w:w="6201" w:type="dxa"/>
          </w:tcPr>
          <w:p w14:paraId="038920EB" w14:textId="77777777" w:rsidR="006254A8" w:rsidRPr="005F047B" w:rsidRDefault="006254A8" w:rsidP="000F5C95">
            <w:pPr>
              <w:widowControl w:val="0"/>
              <w:tabs>
                <w:tab w:val="left" w:pos="4880"/>
              </w:tabs>
              <w:autoSpaceDE w:val="0"/>
              <w:autoSpaceDN w:val="0"/>
              <w:adjustRightInd w:val="0"/>
              <w:rPr>
                <w:rFonts w:ascii="Times New Roman" w:hAnsi="Times New Roman"/>
                <w:b/>
                <w:i/>
                <w:sz w:val="20"/>
                <w:szCs w:val="20"/>
              </w:rPr>
            </w:pPr>
            <w:r w:rsidRPr="005F047B">
              <w:rPr>
                <w:rFonts w:ascii="Times New Roman" w:hAnsi="Times New Roman"/>
                <w:b/>
                <w:i/>
                <w:sz w:val="20"/>
                <w:szCs w:val="20"/>
              </w:rPr>
              <w:t>Entrepreneurial orientation-Innovativeness(1)</w:t>
            </w:r>
          </w:p>
        </w:tc>
        <w:tc>
          <w:tcPr>
            <w:tcW w:w="983" w:type="dxa"/>
          </w:tcPr>
          <w:p w14:paraId="3EC0932A"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7CDA8A25"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0.748</w:t>
            </w:r>
          </w:p>
        </w:tc>
        <w:tc>
          <w:tcPr>
            <w:tcW w:w="666" w:type="dxa"/>
          </w:tcPr>
          <w:p w14:paraId="66F2B01D"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0.503</w:t>
            </w:r>
          </w:p>
        </w:tc>
        <w:tc>
          <w:tcPr>
            <w:tcW w:w="666" w:type="dxa"/>
          </w:tcPr>
          <w:p w14:paraId="075B4059"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0.405</w:t>
            </w:r>
          </w:p>
        </w:tc>
        <w:tc>
          <w:tcPr>
            <w:tcW w:w="666" w:type="dxa"/>
          </w:tcPr>
          <w:p w14:paraId="52C05AD1"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2.55</w:t>
            </w:r>
          </w:p>
        </w:tc>
      </w:tr>
      <w:tr w:rsidR="005F047B" w:rsidRPr="005F047B" w14:paraId="79DD059A" w14:textId="77777777" w:rsidTr="006254A8">
        <w:tc>
          <w:tcPr>
            <w:tcW w:w="6201" w:type="dxa"/>
          </w:tcPr>
          <w:p w14:paraId="2A2D3895"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Technical innovation based on research results is readily accepted</w:t>
            </w:r>
          </w:p>
        </w:tc>
        <w:tc>
          <w:tcPr>
            <w:tcW w:w="983" w:type="dxa"/>
          </w:tcPr>
          <w:p w14:paraId="23E082AC"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0.710</w:t>
            </w:r>
          </w:p>
        </w:tc>
        <w:tc>
          <w:tcPr>
            <w:tcW w:w="666" w:type="dxa"/>
          </w:tcPr>
          <w:p w14:paraId="7701D274"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1BF3A168"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6C83D098"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17E651CE"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r>
      <w:tr w:rsidR="005F047B" w:rsidRPr="005F047B" w14:paraId="35CC1253" w14:textId="77777777" w:rsidTr="006254A8">
        <w:tc>
          <w:tcPr>
            <w:tcW w:w="6201" w:type="dxa"/>
          </w:tcPr>
          <w:p w14:paraId="2F2CE6DF"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Management actively seeks innovative ideas</w:t>
            </w:r>
          </w:p>
        </w:tc>
        <w:tc>
          <w:tcPr>
            <w:tcW w:w="983" w:type="dxa"/>
          </w:tcPr>
          <w:p w14:paraId="68A1D1A6"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0.819</w:t>
            </w:r>
          </w:p>
        </w:tc>
        <w:tc>
          <w:tcPr>
            <w:tcW w:w="666" w:type="dxa"/>
          </w:tcPr>
          <w:p w14:paraId="22F4C8F0"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23CD6DCA"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1AF9A69E"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7679B2C4"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r>
      <w:tr w:rsidR="005F047B" w:rsidRPr="005F047B" w14:paraId="7E489BD4" w14:textId="77777777" w:rsidTr="006254A8">
        <w:tc>
          <w:tcPr>
            <w:tcW w:w="6201" w:type="dxa"/>
          </w:tcPr>
          <w:p w14:paraId="70E7BD36"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Innovation is readily accepted in program/project management</w:t>
            </w:r>
          </w:p>
        </w:tc>
        <w:tc>
          <w:tcPr>
            <w:tcW w:w="983" w:type="dxa"/>
          </w:tcPr>
          <w:p w14:paraId="0552B044"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0.777</w:t>
            </w:r>
          </w:p>
        </w:tc>
        <w:tc>
          <w:tcPr>
            <w:tcW w:w="666" w:type="dxa"/>
          </w:tcPr>
          <w:p w14:paraId="5040C6B1"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601351A9"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6030A6AC"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4576EC00"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r>
      <w:tr w:rsidR="005F047B" w:rsidRPr="005F047B" w14:paraId="7C5460B3" w14:textId="77777777" w:rsidTr="006254A8">
        <w:tc>
          <w:tcPr>
            <w:tcW w:w="6201" w:type="dxa"/>
          </w:tcPr>
          <w:p w14:paraId="428F206E" w14:textId="77777777" w:rsidR="006254A8" w:rsidRPr="005F047B" w:rsidRDefault="006254A8" w:rsidP="000F5C95">
            <w:pPr>
              <w:widowControl w:val="0"/>
              <w:tabs>
                <w:tab w:val="left" w:pos="4880"/>
              </w:tabs>
              <w:autoSpaceDE w:val="0"/>
              <w:autoSpaceDN w:val="0"/>
              <w:adjustRightInd w:val="0"/>
              <w:rPr>
                <w:rFonts w:ascii="Times New Roman" w:hAnsi="Times New Roman"/>
                <w:b/>
                <w:sz w:val="20"/>
                <w:szCs w:val="20"/>
              </w:rPr>
            </w:pPr>
            <w:r w:rsidRPr="005F047B">
              <w:rPr>
                <w:rFonts w:ascii="Times New Roman" w:hAnsi="Times New Roman"/>
                <w:b/>
                <w:i/>
                <w:sz w:val="20"/>
                <w:szCs w:val="20"/>
              </w:rPr>
              <w:t>Entrepreneurial orientation-Riskiness(2)</w:t>
            </w:r>
          </w:p>
        </w:tc>
        <w:tc>
          <w:tcPr>
            <w:tcW w:w="983" w:type="dxa"/>
          </w:tcPr>
          <w:p w14:paraId="07DC0517"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1EBBF0C4"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0.722</w:t>
            </w:r>
          </w:p>
        </w:tc>
        <w:tc>
          <w:tcPr>
            <w:tcW w:w="666" w:type="dxa"/>
          </w:tcPr>
          <w:p w14:paraId="2B104587"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0.574</w:t>
            </w:r>
          </w:p>
        </w:tc>
        <w:tc>
          <w:tcPr>
            <w:tcW w:w="666" w:type="dxa"/>
          </w:tcPr>
          <w:p w14:paraId="2A4819F8"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0.4</w:t>
            </w:r>
            <w:r w:rsidR="00A94038" w:rsidRPr="005F047B">
              <w:rPr>
                <w:rFonts w:ascii="Times New Roman" w:hAnsi="Times New Roman"/>
                <w:sz w:val="20"/>
                <w:szCs w:val="20"/>
              </w:rPr>
              <w:t>83</w:t>
            </w:r>
          </w:p>
        </w:tc>
        <w:tc>
          <w:tcPr>
            <w:tcW w:w="666" w:type="dxa"/>
          </w:tcPr>
          <w:p w14:paraId="2B191556" w14:textId="77777777" w:rsidR="006254A8" w:rsidRPr="005F047B" w:rsidRDefault="00A9403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1.98</w:t>
            </w:r>
          </w:p>
        </w:tc>
      </w:tr>
      <w:tr w:rsidR="005F047B" w:rsidRPr="005F047B" w14:paraId="08EF4759" w14:textId="77777777" w:rsidTr="006254A8">
        <w:tc>
          <w:tcPr>
            <w:tcW w:w="6201" w:type="dxa"/>
          </w:tcPr>
          <w:p w14:paraId="4C0EB8C6"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Conservative with major decision</w:t>
            </w:r>
          </w:p>
        </w:tc>
        <w:tc>
          <w:tcPr>
            <w:tcW w:w="983" w:type="dxa"/>
          </w:tcPr>
          <w:p w14:paraId="6BD3669C"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0.683</w:t>
            </w:r>
          </w:p>
        </w:tc>
        <w:tc>
          <w:tcPr>
            <w:tcW w:w="666" w:type="dxa"/>
          </w:tcPr>
          <w:p w14:paraId="281450FB"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2E736CA6"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1D1BF060"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53E16512"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r>
      <w:tr w:rsidR="005F047B" w:rsidRPr="005F047B" w14:paraId="25724C57" w14:textId="77777777" w:rsidTr="006254A8">
        <w:tc>
          <w:tcPr>
            <w:tcW w:w="6201" w:type="dxa"/>
          </w:tcPr>
          <w:p w14:paraId="5E90D2B5"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New projects are approved stage by stage</w:t>
            </w:r>
          </w:p>
        </w:tc>
        <w:tc>
          <w:tcPr>
            <w:tcW w:w="983" w:type="dxa"/>
          </w:tcPr>
          <w:p w14:paraId="74F05E7D"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0.771</w:t>
            </w:r>
          </w:p>
        </w:tc>
        <w:tc>
          <w:tcPr>
            <w:tcW w:w="666" w:type="dxa"/>
          </w:tcPr>
          <w:p w14:paraId="4465E176"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1387560B"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49FCA63C"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7C821526"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r>
      <w:tr w:rsidR="005F047B" w:rsidRPr="005F047B" w14:paraId="64A7DC97" w14:textId="77777777" w:rsidTr="006254A8">
        <w:tc>
          <w:tcPr>
            <w:tcW w:w="6201" w:type="dxa"/>
          </w:tcPr>
          <w:p w14:paraId="2CE7710F"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Support projects where expected returns are certain</w:t>
            </w:r>
          </w:p>
        </w:tc>
        <w:tc>
          <w:tcPr>
            <w:tcW w:w="983" w:type="dxa"/>
          </w:tcPr>
          <w:p w14:paraId="45E922EB"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0.770</w:t>
            </w:r>
          </w:p>
        </w:tc>
        <w:tc>
          <w:tcPr>
            <w:tcW w:w="666" w:type="dxa"/>
          </w:tcPr>
          <w:p w14:paraId="1BED5C60"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7BFDA1E4"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4C38B1EC"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360E7B95"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r>
      <w:tr w:rsidR="005F047B" w:rsidRPr="005F047B" w14:paraId="25977523" w14:textId="77777777" w:rsidTr="006254A8">
        <w:tc>
          <w:tcPr>
            <w:tcW w:w="6201" w:type="dxa"/>
          </w:tcPr>
          <w:p w14:paraId="16C6886A" w14:textId="77777777" w:rsidR="006254A8" w:rsidRPr="005F047B" w:rsidRDefault="006254A8" w:rsidP="000F5C95">
            <w:pPr>
              <w:widowControl w:val="0"/>
              <w:tabs>
                <w:tab w:val="left" w:pos="4880"/>
              </w:tabs>
              <w:autoSpaceDE w:val="0"/>
              <w:autoSpaceDN w:val="0"/>
              <w:adjustRightInd w:val="0"/>
              <w:rPr>
                <w:rFonts w:ascii="Times New Roman" w:hAnsi="Times New Roman"/>
                <w:b/>
                <w:sz w:val="20"/>
                <w:szCs w:val="20"/>
              </w:rPr>
            </w:pPr>
            <w:r w:rsidRPr="005F047B">
              <w:rPr>
                <w:rFonts w:ascii="Times New Roman" w:hAnsi="Times New Roman"/>
                <w:b/>
                <w:i/>
                <w:sz w:val="20"/>
                <w:szCs w:val="20"/>
              </w:rPr>
              <w:t>Entrepreneurial orientation-Proactiveness(3)</w:t>
            </w:r>
          </w:p>
        </w:tc>
        <w:tc>
          <w:tcPr>
            <w:tcW w:w="983" w:type="dxa"/>
          </w:tcPr>
          <w:p w14:paraId="596C1223"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2200BB6F"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0.764</w:t>
            </w:r>
          </w:p>
        </w:tc>
        <w:tc>
          <w:tcPr>
            <w:tcW w:w="666" w:type="dxa"/>
          </w:tcPr>
          <w:p w14:paraId="11234853"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0.618</w:t>
            </w:r>
          </w:p>
        </w:tc>
        <w:tc>
          <w:tcPr>
            <w:tcW w:w="666" w:type="dxa"/>
          </w:tcPr>
          <w:p w14:paraId="119A5812" w14:textId="77777777" w:rsidR="006254A8" w:rsidRPr="005F047B" w:rsidRDefault="00A9403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0.211</w:t>
            </w:r>
          </w:p>
        </w:tc>
        <w:tc>
          <w:tcPr>
            <w:tcW w:w="666" w:type="dxa"/>
          </w:tcPr>
          <w:p w14:paraId="69315BB1" w14:textId="77777777" w:rsidR="006254A8" w:rsidRPr="005F047B" w:rsidRDefault="00A9403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1.26</w:t>
            </w:r>
          </w:p>
        </w:tc>
      </w:tr>
      <w:tr w:rsidR="005F047B" w:rsidRPr="005F047B" w14:paraId="758E7134" w14:textId="77777777" w:rsidTr="006254A8">
        <w:tc>
          <w:tcPr>
            <w:tcW w:w="6201" w:type="dxa"/>
          </w:tcPr>
          <w:p w14:paraId="3E757F68"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Look out for business</w:t>
            </w:r>
          </w:p>
        </w:tc>
        <w:tc>
          <w:tcPr>
            <w:tcW w:w="983" w:type="dxa"/>
          </w:tcPr>
          <w:p w14:paraId="3CA57B65"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0.838</w:t>
            </w:r>
          </w:p>
        </w:tc>
        <w:tc>
          <w:tcPr>
            <w:tcW w:w="666" w:type="dxa"/>
          </w:tcPr>
          <w:p w14:paraId="337B9787"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2770D49C"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2E9931D9"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461A2F1E"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r>
      <w:tr w:rsidR="005F047B" w:rsidRPr="005F047B" w14:paraId="286A945B" w14:textId="77777777" w:rsidTr="006254A8">
        <w:tc>
          <w:tcPr>
            <w:tcW w:w="6201" w:type="dxa"/>
          </w:tcPr>
          <w:p w14:paraId="7499D9E3"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First to introduce new brands</w:t>
            </w:r>
          </w:p>
        </w:tc>
        <w:tc>
          <w:tcPr>
            <w:tcW w:w="983" w:type="dxa"/>
          </w:tcPr>
          <w:p w14:paraId="4D48DF5C"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0.727</w:t>
            </w:r>
          </w:p>
        </w:tc>
        <w:tc>
          <w:tcPr>
            <w:tcW w:w="666" w:type="dxa"/>
          </w:tcPr>
          <w:p w14:paraId="7FADBD09"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473A02B2"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17864D65"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1653D04B"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r>
      <w:tr w:rsidR="005F047B" w:rsidRPr="005F047B" w14:paraId="46373753" w14:textId="77777777" w:rsidTr="006254A8">
        <w:tc>
          <w:tcPr>
            <w:tcW w:w="6201" w:type="dxa"/>
          </w:tcPr>
          <w:p w14:paraId="1BCA28FF" w14:textId="5D0D2BE4" w:rsidR="006254A8" w:rsidRPr="005F047B" w:rsidRDefault="00744A73" w:rsidP="000F5C95">
            <w:pPr>
              <w:widowControl w:val="0"/>
              <w:tabs>
                <w:tab w:val="left" w:pos="4880"/>
              </w:tabs>
              <w:autoSpaceDE w:val="0"/>
              <w:autoSpaceDN w:val="0"/>
              <w:adjustRightInd w:val="0"/>
              <w:rPr>
                <w:rFonts w:ascii="Times New Roman" w:hAnsi="Times New Roman"/>
                <w:b/>
                <w:sz w:val="20"/>
                <w:szCs w:val="20"/>
              </w:rPr>
            </w:pPr>
            <w:r w:rsidRPr="005F047B">
              <w:rPr>
                <w:rFonts w:ascii="Times New Roman" w:hAnsi="Times New Roman"/>
                <w:b/>
                <w:sz w:val="20"/>
                <w:szCs w:val="20"/>
              </w:rPr>
              <w:t>Employees’</w:t>
            </w:r>
            <w:r w:rsidR="006A28DB">
              <w:rPr>
                <w:rFonts w:ascii="Times New Roman" w:hAnsi="Times New Roman"/>
                <w:b/>
                <w:sz w:val="20"/>
                <w:szCs w:val="20"/>
              </w:rPr>
              <w:t xml:space="preserve"> perception of firm performance:</w:t>
            </w:r>
            <w:r w:rsidR="006254A8" w:rsidRPr="005F047B">
              <w:rPr>
                <w:rFonts w:ascii="Times New Roman" w:hAnsi="Times New Roman"/>
                <w:b/>
                <w:sz w:val="20"/>
                <w:szCs w:val="20"/>
              </w:rPr>
              <w:t xml:space="preserve"> Second order </w:t>
            </w:r>
          </w:p>
        </w:tc>
        <w:tc>
          <w:tcPr>
            <w:tcW w:w="983" w:type="dxa"/>
          </w:tcPr>
          <w:p w14:paraId="3593927C"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79675C56"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0D4E3F6A"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0DE375D7"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6A2C72A6"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r>
      <w:tr w:rsidR="005F047B" w:rsidRPr="005F047B" w14:paraId="2FCA7BC2" w14:textId="77777777" w:rsidTr="006254A8">
        <w:tc>
          <w:tcPr>
            <w:tcW w:w="6201" w:type="dxa"/>
          </w:tcPr>
          <w:p w14:paraId="4F525001" w14:textId="77777777" w:rsidR="006254A8" w:rsidRPr="005F047B" w:rsidRDefault="006254A8" w:rsidP="000F5C95">
            <w:pPr>
              <w:widowControl w:val="0"/>
              <w:tabs>
                <w:tab w:val="left" w:pos="4880"/>
              </w:tabs>
              <w:autoSpaceDE w:val="0"/>
              <w:autoSpaceDN w:val="0"/>
              <w:adjustRightInd w:val="0"/>
              <w:rPr>
                <w:rFonts w:ascii="Times New Roman" w:hAnsi="Times New Roman"/>
                <w:b/>
                <w:i/>
                <w:sz w:val="20"/>
                <w:szCs w:val="20"/>
              </w:rPr>
            </w:pPr>
            <w:r w:rsidRPr="005F047B">
              <w:rPr>
                <w:rFonts w:ascii="Times New Roman" w:hAnsi="Times New Roman"/>
                <w:b/>
                <w:i/>
                <w:sz w:val="20"/>
                <w:szCs w:val="20"/>
              </w:rPr>
              <w:t>Firm overall performance-Customer satisfaction(1)</w:t>
            </w:r>
          </w:p>
        </w:tc>
        <w:tc>
          <w:tcPr>
            <w:tcW w:w="983" w:type="dxa"/>
          </w:tcPr>
          <w:p w14:paraId="23D422F0"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1C4D0C3C"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0.911</w:t>
            </w:r>
          </w:p>
        </w:tc>
        <w:tc>
          <w:tcPr>
            <w:tcW w:w="666" w:type="dxa"/>
          </w:tcPr>
          <w:p w14:paraId="52DB125E"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0.720</w:t>
            </w:r>
          </w:p>
        </w:tc>
        <w:tc>
          <w:tcPr>
            <w:tcW w:w="666" w:type="dxa"/>
          </w:tcPr>
          <w:p w14:paraId="395C7F4F" w14:textId="77777777" w:rsidR="006254A8" w:rsidRPr="005F047B" w:rsidRDefault="00A9403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0.387</w:t>
            </w:r>
          </w:p>
        </w:tc>
        <w:tc>
          <w:tcPr>
            <w:tcW w:w="666" w:type="dxa"/>
          </w:tcPr>
          <w:p w14:paraId="2C8CC767" w14:textId="77777777" w:rsidR="006254A8" w:rsidRPr="005F047B" w:rsidRDefault="00A9403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2.14</w:t>
            </w:r>
          </w:p>
        </w:tc>
      </w:tr>
      <w:tr w:rsidR="005F047B" w:rsidRPr="005F047B" w14:paraId="1E95233F" w14:textId="77777777" w:rsidTr="006254A8">
        <w:tc>
          <w:tcPr>
            <w:tcW w:w="6201" w:type="dxa"/>
          </w:tcPr>
          <w:p w14:paraId="05FA83F1"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Customer satisfaction</w:t>
            </w:r>
          </w:p>
        </w:tc>
        <w:tc>
          <w:tcPr>
            <w:tcW w:w="983" w:type="dxa"/>
          </w:tcPr>
          <w:p w14:paraId="76A46C72"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0.808</w:t>
            </w:r>
          </w:p>
        </w:tc>
        <w:tc>
          <w:tcPr>
            <w:tcW w:w="666" w:type="dxa"/>
          </w:tcPr>
          <w:p w14:paraId="1CE13E96"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082ACCFF"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6D071791"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44201A13"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r>
      <w:tr w:rsidR="005F047B" w:rsidRPr="005F047B" w14:paraId="52495087" w14:textId="77777777" w:rsidTr="006254A8">
        <w:tc>
          <w:tcPr>
            <w:tcW w:w="6201" w:type="dxa"/>
          </w:tcPr>
          <w:p w14:paraId="5A75E148" w14:textId="5E767EF5" w:rsidR="006254A8" w:rsidRPr="005F047B" w:rsidRDefault="006254A8" w:rsidP="00AB663F">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Delivering value to customers</w:t>
            </w:r>
          </w:p>
        </w:tc>
        <w:tc>
          <w:tcPr>
            <w:tcW w:w="983" w:type="dxa"/>
          </w:tcPr>
          <w:p w14:paraId="7750663D"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0.850</w:t>
            </w:r>
          </w:p>
        </w:tc>
        <w:tc>
          <w:tcPr>
            <w:tcW w:w="666" w:type="dxa"/>
          </w:tcPr>
          <w:p w14:paraId="626F1F41"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5C0EEC6F"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439146C6"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3754FBB6"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r>
      <w:tr w:rsidR="005F047B" w:rsidRPr="005F047B" w14:paraId="191A71E4" w14:textId="77777777" w:rsidTr="006254A8">
        <w:tc>
          <w:tcPr>
            <w:tcW w:w="6201" w:type="dxa"/>
          </w:tcPr>
          <w:p w14:paraId="61A33BF5" w14:textId="02F178DD" w:rsidR="006254A8" w:rsidRPr="005F047B" w:rsidRDefault="006254A8" w:rsidP="00AB663F">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Delivering what customers want</w:t>
            </w:r>
          </w:p>
        </w:tc>
        <w:tc>
          <w:tcPr>
            <w:tcW w:w="983" w:type="dxa"/>
          </w:tcPr>
          <w:p w14:paraId="4E401BF1"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0.865</w:t>
            </w:r>
          </w:p>
        </w:tc>
        <w:tc>
          <w:tcPr>
            <w:tcW w:w="666" w:type="dxa"/>
          </w:tcPr>
          <w:p w14:paraId="0C7CC2A6"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29440278"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311F76DC"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1F1F916B"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r>
      <w:tr w:rsidR="005F047B" w:rsidRPr="005F047B" w14:paraId="5EF75463" w14:textId="77777777" w:rsidTr="006254A8">
        <w:tc>
          <w:tcPr>
            <w:tcW w:w="6201" w:type="dxa"/>
          </w:tcPr>
          <w:p w14:paraId="268FFE43"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Retaining valued customers</w:t>
            </w:r>
          </w:p>
        </w:tc>
        <w:tc>
          <w:tcPr>
            <w:tcW w:w="983" w:type="dxa"/>
          </w:tcPr>
          <w:p w14:paraId="7D1A2049"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0.809</w:t>
            </w:r>
          </w:p>
        </w:tc>
        <w:tc>
          <w:tcPr>
            <w:tcW w:w="666" w:type="dxa"/>
          </w:tcPr>
          <w:p w14:paraId="6E558974"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62870792"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713A638C"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6809E732"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r>
      <w:tr w:rsidR="005F047B" w:rsidRPr="005F047B" w14:paraId="219AB1A6" w14:textId="77777777" w:rsidTr="006254A8">
        <w:tc>
          <w:tcPr>
            <w:tcW w:w="6201" w:type="dxa"/>
          </w:tcPr>
          <w:p w14:paraId="516D3108" w14:textId="77777777" w:rsidR="006254A8" w:rsidRPr="005F047B" w:rsidRDefault="006254A8" w:rsidP="000F5C95">
            <w:pPr>
              <w:widowControl w:val="0"/>
              <w:tabs>
                <w:tab w:val="left" w:pos="4880"/>
              </w:tabs>
              <w:autoSpaceDE w:val="0"/>
              <w:autoSpaceDN w:val="0"/>
              <w:adjustRightInd w:val="0"/>
              <w:rPr>
                <w:rFonts w:ascii="Times New Roman" w:hAnsi="Times New Roman"/>
                <w:b/>
                <w:sz w:val="20"/>
                <w:szCs w:val="20"/>
              </w:rPr>
            </w:pPr>
            <w:r w:rsidRPr="005F047B">
              <w:rPr>
                <w:rFonts w:ascii="Times New Roman" w:hAnsi="Times New Roman"/>
                <w:b/>
                <w:i/>
                <w:sz w:val="20"/>
                <w:szCs w:val="20"/>
              </w:rPr>
              <w:t>Firm overall performance-Market effectiveness(2)</w:t>
            </w:r>
          </w:p>
        </w:tc>
        <w:tc>
          <w:tcPr>
            <w:tcW w:w="983" w:type="dxa"/>
          </w:tcPr>
          <w:p w14:paraId="64FEDC4A"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205601AA"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0.790</w:t>
            </w:r>
          </w:p>
        </w:tc>
        <w:tc>
          <w:tcPr>
            <w:tcW w:w="666" w:type="dxa"/>
          </w:tcPr>
          <w:p w14:paraId="1E8A9720"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0.586</w:t>
            </w:r>
          </w:p>
        </w:tc>
        <w:tc>
          <w:tcPr>
            <w:tcW w:w="666" w:type="dxa"/>
          </w:tcPr>
          <w:p w14:paraId="45D45B3A" w14:textId="77777777" w:rsidR="006254A8" w:rsidRPr="005F047B" w:rsidRDefault="00A9403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0.406</w:t>
            </w:r>
          </w:p>
        </w:tc>
        <w:tc>
          <w:tcPr>
            <w:tcW w:w="666" w:type="dxa"/>
          </w:tcPr>
          <w:p w14:paraId="7EBC872C" w14:textId="77777777" w:rsidR="006254A8" w:rsidRPr="005F047B" w:rsidRDefault="00A9403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1.65</w:t>
            </w:r>
          </w:p>
        </w:tc>
      </w:tr>
      <w:tr w:rsidR="005F047B" w:rsidRPr="005F047B" w14:paraId="32CCBE81" w14:textId="77777777" w:rsidTr="006254A8">
        <w:tc>
          <w:tcPr>
            <w:tcW w:w="6201" w:type="dxa"/>
          </w:tcPr>
          <w:p w14:paraId="469E0126"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Market share growth relative to competitors</w:t>
            </w:r>
          </w:p>
        </w:tc>
        <w:tc>
          <w:tcPr>
            <w:tcW w:w="983" w:type="dxa"/>
          </w:tcPr>
          <w:p w14:paraId="369EF276"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0.738</w:t>
            </w:r>
          </w:p>
        </w:tc>
        <w:tc>
          <w:tcPr>
            <w:tcW w:w="666" w:type="dxa"/>
          </w:tcPr>
          <w:p w14:paraId="0AC862AD"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447E371A"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3914B963"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6B18D5BE"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r>
      <w:tr w:rsidR="005F047B" w:rsidRPr="005F047B" w14:paraId="2182CCC6" w14:textId="77777777" w:rsidTr="006254A8">
        <w:tc>
          <w:tcPr>
            <w:tcW w:w="6201" w:type="dxa"/>
          </w:tcPr>
          <w:p w14:paraId="73B524AA"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Growth in sales revenue</w:t>
            </w:r>
          </w:p>
        </w:tc>
        <w:tc>
          <w:tcPr>
            <w:tcW w:w="983" w:type="dxa"/>
          </w:tcPr>
          <w:p w14:paraId="074C8ABE"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0.778</w:t>
            </w:r>
          </w:p>
        </w:tc>
        <w:tc>
          <w:tcPr>
            <w:tcW w:w="666" w:type="dxa"/>
          </w:tcPr>
          <w:p w14:paraId="1E734D9A"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4874D7B9"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4584B8B0"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0FAE01AC"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r>
      <w:tr w:rsidR="005F047B" w:rsidRPr="005F047B" w14:paraId="7AADDC0A" w14:textId="77777777" w:rsidTr="006254A8">
        <w:tc>
          <w:tcPr>
            <w:tcW w:w="6201" w:type="dxa"/>
          </w:tcPr>
          <w:p w14:paraId="31F67EA1"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Acquiring new customers</w:t>
            </w:r>
          </w:p>
        </w:tc>
        <w:tc>
          <w:tcPr>
            <w:tcW w:w="983" w:type="dxa"/>
          </w:tcPr>
          <w:p w14:paraId="5864B0E4"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0.625</w:t>
            </w:r>
          </w:p>
        </w:tc>
        <w:tc>
          <w:tcPr>
            <w:tcW w:w="666" w:type="dxa"/>
          </w:tcPr>
          <w:p w14:paraId="29E302D5"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04F05D5B"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143A1379"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1309D144"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r>
      <w:tr w:rsidR="005F047B" w:rsidRPr="005F047B" w14:paraId="323747F5" w14:textId="77777777" w:rsidTr="006254A8">
        <w:tc>
          <w:tcPr>
            <w:tcW w:w="6201" w:type="dxa"/>
          </w:tcPr>
          <w:p w14:paraId="7ADF70A1"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Increasing sales to existing customers</w:t>
            </w:r>
          </w:p>
        </w:tc>
        <w:tc>
          <w:tcPr>
            <w:tcW w:w="983" w:type="dxa"/>
          </w:tcPr>
          <w:p w14:paraId="68F0BA36"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0.636</w:t>
            </w:r>
          </w:p>
        </w:tc>
        <w:tc>
          <w:tcPr>
            <w:tcW w:w="666" w:type="dxa"/>
          </w:tcPr>
          <w:p w14:paraId="76248ED8"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7388DD84"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64A70444"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765B9385"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r>
      <w:tr w:rsidR="005F047B" w:rsidRPr="005F047B" w14:paraId="7F72798A" w14:textId="77777777" w:rsidTr="006254A8">
        <w:tc>
          <w:tcPr>
            <w:tcW w:w="6201" w:type="dxa"/>
          </w:tcPr>
          <w:p w14:paraId="0DD0588D" w14:textId="0211E3CB" w:rsidR="006254A8" w:rsidRPr="005F047B" w:rsidRDefault="006254A8" w:rsidP="00EA56A0">
            <w:pPr>
              <w:widowControl w:val="0"/>
              <w:tabs>
                <w:tab w:val="left" w:pos="4880"/>
              </w:tabs>
              <w:autoSpaceDE w:val="0"/>
              <w:autoSpaceDN w:val="0"/>
              <w:adjustRightInd w:val="0"/>
              <w:rPr>
                <w:rFonts w:ascii="Times New Roman" w:hAnsi="Times New Roman"/>
                <w:b/>
                <w:sz w:val="20"/>
                <w:szCs w:val="20"/>
              </w:rPr>
            </w:pPr>
            <w:r w:rsidRPr="005F047B">
              <w:rPr>
                <w:rFonts w:ascii="Times New Roman" w:hAnsi="Times New Roman"/>
                <w:b/>
                <w:i/>
                <w:sz w:val="20"/>
                <w:szCs w:val="20"/>
              </w:rPr>
              <w:t>Firm overall performance-</w:t>
            </w:r>
            <w:r w:rsidR="00EA56A0">
              <w:rPr>
                <w:rFonts w:ascii="Times New Roman" w:hAnsi="Times New Roman"/>
                <w:b/>
                <w:i/>
                <w:sz w:val="20"/>
                <w:szCs w:val="20"/>
              </w:rPr>
              <w:t>A</w:t>
            </w:r>
            <w:r w:rsidRPr="005F047B">
              <w:rPr>
                <w:rFonts w:ascii="Times New Roman" w:hAnsi="Times New Roman"/>
                <w:b/>
                <w:i/>
                <w:sz w:val="20"/>
                <w:szCs w:val="20"/>
              </w:rPr>
              <w:t>nticipated profitability(3)</w:t>
            </w:r>
          </w:p>
        </w:tc>
        <w:tc>
          <w:tcPr>
            <w:tcW w:w="983" w:type="dxa"/>
          </w:tcPr>
          <w:p w14:paraId="0CE1C4D6"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4C48EE47"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0.861</w:t>
            </w:r>
          </w:p>
        </w:tc>
        <w:tc>
          <w:tcPr>
            <w:tcW w:w="666" w:type="dxa"/>
          </w:tcPr>
          <w:p w14:paraId="24E9FDE6"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0.608</w:t>
            </w:r>
          </w:p>
        </w:tc>
        <w:tc>
          <w:tcPr>
            <w:tcW w:w="666" w:type="dxa"/>
          </w:tcPr>
          <w:p w14:paraId="3FBE2DCE" w14:textId="77777777" w:rsidR="006254A8" w:rsidRPr="005F047B" w:rsidRDefault="00A9403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0.381</w:t>
            </w:r>
          </w:p>
        </w:tc>
        <w:tc>
          <w:tcPr>
            <w:tcW w:w="666" w:type="dxa"/>
          </w:tcPr>
          <w:p w14:paraId="7DF01C16" w14:textId="77777777" w:rsidR="006254A8" w:rsidRPr="005F047B" w:rsidRDefault="00A9403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2.44</w:t>
            </w:r>
          </w:p>
        </w:tc>
      </w:tr>
      <w:tr w:rsidR="005F047B" w:rsidRPr="005F047B" w14:paraId="47066300" w14:textId="77777777" w:rsidTr="006254A8">
        <w:tc>
          <w:tcPr>
            <w:tcW w:w="6201" w:type="dxa"/>
          </w:tcPr>
          <w:p w14:paraId="65ADA595"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lastRenderedPageBreak/>
              <w:t>Business unit profitability</w:t>
            </w:r>
          </w:p>
        </w:tc>
        <w:tc>
          <w:tcPr>
            <w:tcW w:w="983" w:type="dxa"/>
          </w:tcPr>
          <w:p w14:paraId="51B6281C"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0.813</w:t>
            </w:r>
          </w:p>
        </w:tc>
        <w:tc>
          <w:tcPr>
            <w:tcW w:w="666" w:type="dxa"/>
          </w:tcPr>
          <w:p w14:paraId="542D91FD"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73466C40"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6FB3CF2E"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60200255"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r>
      <w:tr w:rsidR="005F047B" w:rsidRPr="005F047B" w14:paraId="6D94CFA0" w14:textId="77777777" w:rsidTr="006254A8">
        <w:tc>
          <w:tcPr>
            <w:tcW w:w="6201" w:type="dxa"/>
          </w:tcPr>
          <w:p w14:paraId="5B10D4F5"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Return on investment</w:t>
            </w:r>
          </w:p>
        </w:tc>
        <w:tc>
          <w:tcPr>
            <w:tcW w:w="983" w:type="dxa"/>
          </w:tcPr>
          <w:p w14:paraId="2FC6B2AA"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0.833</w:t>
            </w:r>
          </w:p>
        </w:tc>
        <w:tc>
          <w:tcPr>
            <w:tcW w:w="666" w:type="dxa"/>
          </w:tcPr>
          <w:p w14:paraId="74C100AA"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2B4382F4"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58039498"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1C686FC6"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r>
      <w:tr w:rsidR="005F047B" w:rsidRPr="005F047B" w14:paraId="68AE46F8" w14:textId="77777777" w:rsidTr="006254A8">
        <w:tc>
          <w:tcPr>
            <w:tcW w:w="6201" w:type="dxa"/>
          </w:tcPr>
          <w:p w14:paraId="00EE1F05"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Return on sales</w:t>
            </w:r>
          </w:p>
        </w:tc>
        <w:tc>
          <w:tcPr>
            <w:tcW w:w="983" w:type="dxa"/>
          </w:tcPr>
          <w:p w14:paraId="4A28B9E3"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0.728</w:t>
            </w:r>
          </w:p>
        </w:tc>
        <w:tc>
          <w:tcPr>
            <w:tcW w:w="666" w:type="dxa"/>
          </w:tcPr>
          <w:p w14:paraId="177026B7"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4489F2FA"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7B3B3902"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2A06F9EA"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r>
      <w:tr w:rsidR="005F047B" w:rsidRPr="005F047B" w14:paraId="01006702" w14:textId="77777777" w:rsidTr="006254A8">
        <w:tc>
          <w:tcPr>
            <w:tcW w:w="6201" w:type="dxa"/>
          </w:tcPr>
          <w:p w14:paraId="00E58472"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Reaching financial goals</w:t>
            </w:r>
          </w:p>
        </w:tc>
        <w:tc>
          <w:tcPr>
            <w:tcW w:w="983" w:type="dxa"/>
          </w:tcPr>
          <w:p w14:paraId="0016AF8F"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r w:rsidRPr="005F047B">
              <w:rPr>
                <w:rFonts w:ascii="Times New Roman" w:hAnsi="Times New Roman"/>
                <w:sz w:val="20"/>
                <w:szCs w:val="20"/>
              </w:rPr>
              <w:t>0.741</w:t>
            </w:r>
          </w:p>
        </w:tc>
        <w:tc>
          <w:tcPr>
            <w:tcW w:w="666" w:type="dxa"/>
          </w:tcPr>
          <w:p w14:paraId="01599F86"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66499AD9"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30C66F45"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c>
          <w:tcPr>
            <w:tcW w:w="666" w:type="dxa"/>
          </w:tcPr>
          <w:p w14:paraId="47A7875A" w14:textId="77777777" w:rsidR="006254A8" w:rsidRPr="005F047B" w:rsidRDefault="006254A8" w:rsidP="000F5C95">
            <w:pPr>
              <w:widowControl w:val="0"/>
              <w:tabs>
                <w:tab w:val="left" w:pos="4880"/>
              </w:tabs>
              <w:autoSpaceDE w:val="0"/>
              <w:autoSpaceDN w:val="0"/>
              <w:adjustRightInd w:val="0"/>
              <w:rPr>
                <w:rFonts w:ascii="Times New Roman" w:hAnsi="Times New Roman"/>
                <w:sz w:val="20"/>
                <w:szCs w:val="20"/>
              </w:rPr>
            </w:pPr>
          </w:p>
        </w:tc>
      </w:tr>
    </w:tbl>
    <w:p w14:paraId="077C6D01" w14:textId="77777777" w:rsidR="00B57F0D" w:rsidRPr="005F047B" w:rsidRDefault="00B57F0D" w:rsidP="00B57F0D">
      <w:pPr>
        <w:widowControl w:val="0"/>
        <w:tabs>
          <w:tab w:val="left" w:pos="4880"/>
        </w:tabs>
        <w:autoSpaceDE w:val="0"/>
        <w:autoSpaceDN w:val="0"/>
        <w:adjustRightInd w:val="0"/>
        <w:rPr>
          <w:rFonts w:ascii="Times New Roman" w:hAnsi="Times New Roman"/>
          <w:lang w:val="en-US"/>
        </w:rPr>
      </w:pPr>
      <w:r w:rsidRPr="005F047B">
        <w:rPr>
          <w:rFonts w:ascii="Times New Roman" w:hAnsi="Times New Roman"/>
          <w:lang w:val="en-US"/>
        </w:rPr>
        <w:t>Note: ***3.29 (</w:t>
      </w:r>
      <w:r w:rsidRPr="005F047B">
        <w:rPr>
          <w:rFonts w:ascii="Times New Roman" w:hAnsi="Times New Roman"/>
          <w:i/>
          <w:lang w:val="en-US"/>
        </w:rPr>
        <w:t>p</w:t>
      </w:r>
      <w:r w:rsidRPr="005F047B">
        <w:rPr>
          <w:rFonts w:ascii="Times New Roman" w:hAnsi="Times New Roman"/>
          <w:lang w:val="en-US"/>
        </w:rPr>
        <w:t xml:space="preserve">&lt;0.001). </w:t>
      </w:r>
    </w:p>
    <w:p w14:paraId="4B6E7876" w14:textId="77777777" w:rsidR="00B57F0D" w:rsidRPr="005F047B" w:rsidRDefault="00B57F0D" w:rsidP="005A4F33">
      <w:pPr>
        <w:pStyle w:val="EndNoteBibliography"/>
        <w:ind w:left="720" w:hanging="720"/>
        <w:jc w:val="both"/>
      </w:pPr>
    </w:p>
    <w:p w14:paraId="68101594" w14:textId="77777777" w:rsidR="00B57F0D" w:rsidRPr="005F047B" w:rsidRDefault="00694360" w:rsidP="00B57F0D">
      <w:pPr>
        <w:widowControl w:val="0"/>
        <w:tabs>
          <w:tab w:val="left" w:pos="4880"/>
        </w:tabs>
        <w:autoSpaceDE w:val="0"/>
        <w:autoSpaceDN w:val="0"/>
        <w:adjustRightInd w:val="0"/>
        <w:rPr>
          <w:rFonts w:ascii="Times New Roman" w:hAnsi="Times New Roman"/>
        </w:rPr>
      </w:pPr>
      <w:r w:rsidRPr="005F047B">
        <w:rPr>
          <w:rFonts w:ascii="Times New Roman" w:hAnsi="Times New Roman"/>
          <w:b/>
        </w:rPr>
        <w:t>Table II.</w:t>
      </w:r>
      <w:r w:rsidR="00B57F0D" w:rsidRPr="005F047B">
        <w:rPr>
          <w:rFonts w:ascii="Times New Roman" w:hAnsi="Times New Roman"/>
        </w:rPr>
        <w:t xml:space="preserve"> Discriminant validity. </w:t>
      </w:r>
    </w:p>
    <w:tbl>
      <w:tblPr>
        <w:tblW w:w="0" w:type="auto"/>
        <w:tblLayout w:type="fixed"/>
        <w:tblLook w:val="04A0" w:firstRow="1" w:lastRow="0" w:firstColumn="1" w:lastColumn="0" w:noHBand="0" w:noVBand="1"/>
      </w:tblPr>
      <w:tblGrid>
        <w:gridCol w:w="1180"/>
        <w:gridCol w:w="565"/>
        <w:gridCol w:w="565"/>
        <w:gridCol w:w="565"/>
        <w:gridCol w:w="565"/>
        <w:gridCol w:w="564"/>
        <w:gridCol w:w="564"/>
        <w:gridCol w:w="564"/>
        <w:gridCol w:w="564"/>
        <w:gridCol w:w="564"/>
        <w:gridCol w:w="564"/>
        <w:gridCol w:w="564"/>
        <w:gridCol w:w="564"/>
        <w:gridCol w:w="564"/>
      </w:tblGrid>
      <w:tr w:rsidR="005F047B" w:rsidRPr="005F047B" w14:paraId="1C287899" w14:textId="77777777" w:rsidTr="000F5C95">
        <w:tc>
          <w:tcPr>
            <w:tcW w:w="1180" w:type="dxa"/>
            <w:tcBorders>
              <w:top w:val="single" w:sz="4" w:space="0" w:color="auto"/>
              <w:bottom w:val="single" w:sz="4" w:space="0" w:color="auto"/>
            </w:tcBorders>
          </w:tcPr>
          <w:p w14:paraId="4C18B4AB"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 xml:space="preserve">Constructs </w:t>
            </w:r>
          </w:p>
        </w:tc>
        <w:tc>
          <w:tcPr>
            <w:tcW w:w="565" w:type="dxa"/>
            <w:tcBorders>
              <w:top w:val="single" w:sz="4" w:space="0" w:color="auto"/>
              <w:bottom w:val="single" w:sz="4" w:space="0" w:color="auto"/>
            </w:tcBorders>
          </w:tcPr>
          <w:p w14:paraId="6AD7DF28"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1</w:t>
            </w:r>
          </w:p>
        </w:tc>
        <w:tc>
          <w:tcPr>
            <w:tcW w:w="565" w:type="dxa"/>
            <w:tcBorders>
              <w:top w:val="single" w:sz="4" w:space="0" w:color="auto"/>
              <w:bottom w:val="single" w:sz="4" w:space="0" w:color="auto"/>
            </w:tcBorders>
          </w:tcPr>
          <w:p w14:paraId="7698F5F8"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2</w:t>
            </w:r>
          </w:p>
        </w:tc>
        <w:tc>
          <w:tcPr>
            <w:tcW w:w="565" w:type="dxa"/>
            <w:tcBorders>
              <w:top w:val="single" w:sz="4" w:space="0" w:color="auto"/>
              <w:bottom w:val="single" w:sz="4" w:space="0" w:color="auto"/>
            </w:tcBorders>
          </w:tcPr>
          <w:p w14:paraId="65210F6C"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3</w:t>
            </w:r>
          </w:p>
        </w:tc>
        <w:tc>
          <w:tcPr>
            <w:tcW w:w="565" w:type="dxa"/>
            <w:tcBorders>
              <w:top w:val="single" w:sz="4" w:space="0" w:color="auto"/>
              <w:bottom w:val="single" w:sz="4" w:space="0" w:color="auto"/>
            </w:tcBorders>
          </w:tcPr>
          <w:p w14:paraId="40598477"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4</w:t>
            </w:r>
          </w:p>
        </w:tc>
        <w:tc>
          <w:tcPr>
            <w:tcW w:w="564" w:type="dxa"/>
            <w:tcBorders>
              <w:top w:val="single" w:sz="4" w:space="0" w:color="auto"/>
              <w:bottom w:val="single" w:sz="4" w:space="0" w:color="auto"/>
            </w:tcBorders>
          </w:tcPr>
          <w:p w14:paraId="453BA817"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5</w:t>
            </w:r>
          </w:p>
        </w:tc>
        <w:tc>
          <w:tcPr>
            <w:tcW w:w="564" w:type="dxa"/>
            <w:tcBorders>
              <w:top w:val="single" w:sz="4" w:space="0" w:color="auto"/>
              <w:bottom w:val="single" w:sz="4" w:space="0" w:color="auto"/>
            </w:tcBorders>
          </w:tcPr>
          <w:p w14:paraId="1CAC528C"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6</w:t>
            </w:r>
          </w:p>
        </w:tc>
        <w:tc>
          <w:tcPr>
            <w:tcW w:w="564" w:type="dxa"/>
            <w:tcBorders>
              <w:top w:val="single" w:sz="4" w:space="0" w:color="auto"/>
              <w:bottom w:val="single" w:sz="4" w:space="0" w:color="auto"/>
            </w:tcBorders>
          </w:tcPr>
          <w:p w14:paraId="19E796AF"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7</w:t>
            </w:r>
          </w:p>
        </w:tc>
        <w:tc>
          <w:tcPr>
            <w:tcW w:w="564" w:type="dxa"/>
            <w:tcBorders>
              <w:top w:val="single" w:sz="4" w:space="0" w:color="auto"/>
              <w:bottom w:val="single" w:sz="4" w:space="0" w:color="auto"/>
            </w:tcBorders>
          </w:tcPr>
          <w:p w14:paraId="648C7889"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8</w:t>
            </w:r>
          </w:p>
        </w:tc>
        <w:tc>
          <w:tcPr>
            <w:tcW w:w="564" w:type="dxa"/>
            <w:tcBorders>
              <w:top w:val="single" w:sz="4" w:space="0" w:color="auto"/>
              <w:bottom w:val="single" w:sz="4" w:space="0" w:color="auto"/>
            </w:tcBorders>
          </w:tcPr>
          <w:p w14:paraId="7BF90C1D"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9</w:t>
            </w:r>
          </w:p>
        </w:tc>
        <w:tc>
          <w:tcPr>
            <w:tcW w:w="564" w:type="dxa"/>
            <w:tcBorders>
              <w:top w:val="single" w:sz="4" w:space="0" w:color="auto"/>
              <w:bottom w:val="single" w:sz="4" w:space="0" w:color="auto"/>
            </w:tcBorders>
          </w:tcPr>
          <w:p w14:paraId="1C52A767"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10</w:t>
            </w:r>
          </w:p>
        </w:tc>
        <w:tc>
          <w:tcPr>
            <w:tcW w:w="564" w:type="dxa"/>
            <w:tcBorders>
              <w:top w:val="single" w:sz="4" w:space="0" w:color="auto"/>
              <w:bottom w:val="single" w:sz="4" w:space="0" w:color="auto"/>
            </w:tcBorders>
          </w:tcPr>
          <w:p w14:paraId="29ECDF6E"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11</w:t>
            </w:r>
          </w:p>
        </w:tc>
        <w:tc>
          <w:tcPr>
            <w:tcW w:w="564" w:type="dxa"/>
            <w:tcBorders>
              <w:top w:val="single" w:sz="4" w:space="0" w:color="auto"/>
              <w:bottom w:val="single" w:sz="4" w:space="0" w:color="auto"/>
            </w:tcBorders>
          </w:tcPr>
          <w:p w14:paraId="7F443D99"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12</w:t>
            </w:r>
          </w:p>
        </w:tc>
        <w:tc>
          <w:tcPr>
            <w:tcW w:w="564" w:type="dxa"/>
            <w:tcBorders>
              <w:top w:val="single" w:sz="4" w:space="0" w:color="auto"/>
              <w:bottom w:val="single" w:sz="4" w:space="0" w:color="auto"/>
            </w:tcBorders>
          </w:tcPr>
          <w:p w14:paraId="77FC1116"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13</w:t>
            </w:r>
          </w:p>
        </w:tc>
      </w:tr>
      <w:tr w:rsidR="005F047B" w:rsidRPr="005F047B" w14:paraId="648B6C49" w14:textId="77777777" w:rsidTr="000F5C95">
        <w:tc>
          <w:tcPr>
            <w:tcW w:w="1180" w:type="dxa"/>
            <w:tcBorders>
              <w:top w:val="single" w:sz="4" w:space="0" w:color="auto"/>
            </w:tcBorders>
          </w:tcPr>
          <w:p w14:paraId="57A745F2"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CPMS</w:t>
            </w:r>
          </w:p>
        </w:tc>
        <w:tc>
          <w:tcPr>
            <w:tcW w:w="565" w:type="dxa"/>
            <w:tcBorders>
              <w:top w:val="single" w:sz="4" w:space="0" w:color="auto"/>
            </w:tcBorders>
          </w:tcPr>
          <w:p w14:paraId="47332FE0" w14:textId="77777777" w:rsidR="00B57F0D" w:rsidRPr="005F047B" w:rsidRDefault="00B57F0D" w:rsidP="000F5C95">
            <w:pPr>
              <w:widowControl w:val="0"/>
              <w:tabs>
                <w:tab w:val="left" w:pos="4880"/>
              </w:tabs>
              <w:autoSpaceDE w:val="0"/>
              <w:autoSpaceDN w:val="0"/>
              <w:adjustRightInd w:val="0"/>
              <w:rPr>
                <w:rFonts w:ascii="Times New Roman" w:hAnsi="Times New Roman"/>
                <w:b/>
                <w:sz w:val="16"/>
                <w:szCs w:val="16"/>
              </w:rPr>
            </w:pPr>
            <w:r w:rsidRPr="005F047B">
              <w:rPr>
                <w:rFonts w:ascii="Times New Roman" w:hAnsi="Times New Roman"/>
                <w:b/>
                <w:sz w:val="16"/>
                <w:szCs w:val="16"/>
              </w:rPr>
              <w:t>n/a</w:t>
            </w:r>
          </w:p>
        </w:tc>
        <w:tc>
          <w:tcPr>
            <w:tcW w:w="565" w:type="dxa"/>
            <w:tcBorders>
              <w:top w:val="single" w:sz="4" w:space="0" w:color="auto"/>
            </w:tcBorders>
          </w:tcPr>
          <w:p w14:paraId="11C091D9"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p>
        </w:tc>
        <w:tc>
          <w:tcPr>
            <w:tcW w:w="565" w:type="dxa"/>
            <w:tcBorders>
              <w:top w:val="single" w:sz="4" w:space="0" w:color="auto"/>
            </w:tcBorders>
          </w:tcPr>
          <w:p w14:paraId="23A7F3C5"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c>
          <w:tcPr>
            <w:tcW w:w="565" w:type="dxa"/>
            <w:tcBorders>
              <w:top w:val="single" w:sz="4" w:space="0" w:color="auto"/>
            </w:tcBorders>
          </w:tcPr>
          <w:p w14:paraId="7D3FA068"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c>
          <w:tcPr>
            <w:tcW w:w="564" w:type="dxa"/>
            <w:tcBorders>
              <w:top w:val="single" w:sz="4" w:space="0" w:color="auto"/>
            </w:tcBorders>
          </w:tcPr>
          <w:p w14:paraId="0CF9BFCD"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c>
          <w:tcPr>
            <w:tcW w:w="564" w:type="dxa"/>
            <w:tcBorders>
              <w:top w:val="single" w:sz="4" w:space="0" w:color="auto"/>
            </w:tcBorders>
          </w:tcPr>
          <w:p w14:paraId="643FE56D"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c>
          <w:tcPr>
            <w:tcW w:w="564" w:type="dxa"/>
            <w:tcBorders>
              <w:top w:val="single" w:sz="4" w:space="0" w:color="auto"/>
            </w:tcBorders>
          </w:tcPr>
          <w:p w14:paraId="02516B28"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c>
          <w:tcPr>
            <w:tcW w:w="564" w:type="dxa"/>
            <w:tcBorders>
              <w:top w:val="single" w:sz="4" w:space="0" w:color="auto"/>
            </w:tcBorders>
          </w:tcPr>
          <w:p w14:paraId="088887DF"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c>
          <w:tcPr>
            <w:tcW w:w="564" w:type="dxa"/>
            <w:tcBorders>
              <w:top w:val="single" w:sz="4" w:space="0" w:color="auto"/>
            </w:tcBorders>
          </w:tcPr>
          <w:p w14:paraId="78D11B2D"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c>
          <w:tcPr>
            <w:tcW w:w="564" w:type="dxa"/>
            <w:tcBorders>
              <w:top w:val="single" w:sz="4" w:space="0" w:color="auto"/>
            </w:tcBorders>
          </w:tcPr>
          <w:p w14:paraId="090C81C8"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c>
          <w:tcPr>
            <w:tcW w:w="564" w:type="dxa"/>
            <w:tcBorders>
              <w:top w:val="single" w:sz="4" w:space="0" w:color="auto"/>
            </w:tcBorders>
          </w:tcPr>
          <w:p w14:paraId="3FDB8456"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c>
          <w:tcPr>
            <w:tcW w:w="564" w:type="dxa"/>
            <w:tcBorders>
              <w:top w:val="single" w:sz="4" w:space="0" w:color="auto"/>
            </w:tcBorders>
          </w:tcPr>
          <w:p w14:paraId="6370B74C"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c>
          <w:tcPr>
            <w:tcW w:w="564" w:type="dxa"/>
            <w:tcBorders>
              <w:top w:val="single" w:sz="4" w:space="0" w:color="auto"/>
            </w:tcBorders>
          </w:tcPr>
          <w:p w14:paraId="7634D990"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r>
      <w:tr w:rsidR="005F047B" w:rsidRPr="005F047B" w14:paraId="42351015" w14:textId="77777777" w:rsidTr="000F5C95">
        <w:tc>
          <w:tcPr>
            <w:tcW w:w="1180" w:type="dxa"/>
          </w:tcPr>
          <w:p w14:paraId="53C619D7" w14:textId="7842CE64" w:rsidR="00B57F0D" w:rsidRPr="005F047B" w:rsidRDefault="00B57F0D" w:rsidP="00AC69BC">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 xml:space="preserve">Cause-and-effect relationships </w:t>
            </w:r>
          </w:p>
        </w:tc>
        <w:tc>
          <w:tcPr>
            <w:tcW w:w="565" w:type="dxa"/>
          </w:tcPr>
          <w:p w14:paraId="71DA2777"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0.578</w:t>
            </w:r>
          </w:p>
        </w:tc>
        <w:tc>
          <w:tcPr>
            <w:tcW w:w="565" w:type="dxa"/>
          </w:tcPr>
          <w:p w14:paraId="592902AE" w14:textId="77777777" w:rsidR="00B57F0D" w:rsidRPr="005F047B" w:rsidRDefault="00B57F0D" w:rsidP="000F5C95">
            <w:pPr>
              <w:widowControl w:val="0"/>
              <w:tabs>
                <w:tab w:val="left" w:pos="4880"/>
              </w:tabs>
              <w:autoSpaceDE w:val="0"/>
              <w:autoSpaceDN w:val="0"/>
              <w:adjustRightInd w:val="0"/>
              <w:rPr>
                <w:rFonts w:ascii="Times New Roman" w:hAnsi="Times New Roman"/>
                <w:b/>
                <w:sz w:val="16"/>
                <w:szCs w:val="16"/>
              </w:rPr>
            </w:pPr>
            <w:r w:rsidRPr="005F047B">
              <w:rPr>
                <w:rFonts w:ascii="Times New Roman" w:hAnsi="Times New Roman"/>
                <w:b/>
                <w:sz w:val="16"/>
                <w:szCs w:val="16"/>
              </w:rPr>
              <w:t>0.748</w:t>
            </w:r>
          </w:p>
        </w:tc>
        <w:tc>
          <w:tcPr>
            <w:tcW w:w="565" w:type="dxa"/>
          </w:tcPr>
          <w:p w14:paraId="1558B032"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p>
        </w:tc>
        <w:tc>
          <w:tcPr>
            <w:tcW w:w="565" w:type="dxa"/>
          </w:tcPr>
          <w:p w14:paraId="066C1F9F"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c>
          <w:tcPr>
            <w:tcW w:w="564" w:type="dxa"/>
          </w:tcPr>
          <w:p w14:paraId="7D05C5BD"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c>
          <w:tcPr>
            <w:tcW w:w="564" w:type="dxa"/>
          </w:tcPr>
          <w:p w14:paraId="617FDF97"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c>
          <w:tcPr>
            <w:tcW w:w="564" w:type="dxa"/>
          </w:tcPr>
          <w:p w14:paraId="01B18E7C"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c>
          <w:tcPr>
            <w:tcW w:w="564" w:type="dxa"/>
          </w:tcPr>
          <w:p w14:paraId="13B3CA5F"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c>
          <w:tcPr>
            <w:tcW w:w="564" w:type="dxa"/>
          </w:tcPr>
          <w:p w14:paraId="73674F24"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c>
          <w:tcPr>
            <w:tcW w:w="564" w:type="dxa"/>
          </w:tcPr>
          <w:p w14:paraId="5D54047F"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c>
          <w:tcPr>
            <w:tcW w:w="564" w:type="dxa"/>
          </w:tcPr>
          <w:p w14:paraId="7B3D760B"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c>
          <w:tcPr>
            <w:tcW w:w="564" w:type="dxa"/>
          </w:tcPr>
          <w:p w14:paraId="7FE67223"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c>
          <w:tcPr>
            <w:tcW w:w="564" w:type="dxa"/>
          </w:tcPr>
          <w:p w14:paraId="46B5A984"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r>
      <w:tr w:rsidR="005F047B" w:rsidRPr="005F047B" w14:paraId="091C5DDC" w14:textId="77777777" w:rsidTr="000F5C95">
        <w:tc>
          <w:tcPr>
            <w:tcW w:w="1180" w:type="dxa"/>
          </w:tcPr>
          <w:p w14:paraId="08B6DB63" w14:textId="40D9A2AE" w:rsidR="00B57F0D" w:rsidRPr="005F047B" w:rsidRDefault="00AC69BC" w:rsidP="00AC69BC">
            <w:pPr>
              <w:widowControl w:val="0"/>
              <w:tabs>
                <w:tab w:val="left" w:pos="4880"/>
              </w:tabs>
              <w:autoSpaceDE w:val="0"/>
              <w:autoSpaceDN w:val="0"/>
              <w:adjustRightInd w:val="0"/>
              <w:rPr>
                <w:rFonts w:ascii="Times New Roman" w:hAnsi="Times New Roman"/>
                <w:sz w:val="16"/>
                <w:szCs w:val="16"/>
              </w:rPr>
            </w:pPr>
            <w:r>
              <w:rPr>
                <w:rFonts w:ascii="Times New Roman" w:hAnsi="Times New Roman"/>
                <w:sz w:val="16"/>
                <w:szCs w:val="16"/>
              </w:rPr>
              <w:t>A</w:t>
            </w:r>
            <w:r w:rsidR="00B57F0D" w:rsidRPr="005F047B">
              <w:rPr>
                <w:rFonts w:ascii="Times New Roman" w:hAnsi="Times New Roman"/>
                <w:sz w:val="16"/>
                <w:szCs w:val="16"/>
              </w:rPr>
              <w:t xml:space="preserve">nticipated profitability </w:t>
            </w:r>
          </w:p>
        </w:tc>
        <w:tc>
          <w:tcPr>
            <w:tcW w:w="565" w:type="dxa"/>
          </w:tcPr>
          <w:p w14:paraId="6A0B0BB3"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0.093</w:t>
            </w:r>
          </w:p>
        </w:tc>
        <w:tc>
          <w:tcPr>
            <w:tcW w:w="565" w:type="dxa"/>
          </w:tcPr>
          <w:p w14:paraId="44CCCEB5"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0.140</w:t>
            </w:r>
          </w:p>
        </w:tc>
        <w:tc>
          <w:tcPr>
            <w:tcW w:w="565" w:type="dxa"/>
          </w:tcPr>
          <w:p w14:paraId="0022D930" w14:textId="77777777" w:rsidR="00B57F0D" w:rsidRPr="005F047B" w:rsidRDefault="00B57F0D" w:rsidP="000F5C95">
            <w:pPr>
              <w:widowControl w:val="0"/>
              <w:tabs>
                <w:tab w:val="left" w:pos="4880"/>
              </w:tabs>
              <w:autoSpaceDE w:val="0"/>
              <w:autoSpaceDN w:val="0"/>
              <w:adjustRightInd w:val="0"/>
              <w:rPr>
                <w:rFonts w:ascii="Times New Roman" w:hAnsi="Times New Roman"/>
                <w:b/>
                <w:sz w:val="16"/>
                <w:szCs w:val="16"/>
              </w:rPr>
            </w:pPr>
            <w:r w:rsidRPr="005F047B">
              <w:rPr>
                <w:rFonts w:ascii="Times New Roman" w:hAnsi="Times New Roman"/>
                <w:b/>
                <w:sz w:val="16"/>
                <w:szCs w:val="16"/>
              </w:rPr>
              <w:t>0.780</w:t>
            </w:r>
          </w:p>
        </w:tc>
        <w:tc>
          <w:tcPr>
            <w:tcW w:w="565" w:type="dxa"/>
          </w:tcPr>
          <w:p w14:paraId="53F2BB56"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c>
          <w:tcPr>
            <w:tcW w:w="564" w:type="dxa"/>
          </w:tcPr>
          <w:p w14:paraId="2209B53A"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c>
          <w:tcPr>
            <w:tcW w:w="564" w:type="dxa"/>
          </w:tcPr>
          <w:p w14:paraId="697A31E8"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c>
          <w:tcPr>
            <w:tcW w:w="564" w:type="dxa"/>
          </w:tcPr>
          <w:p w14:paraId="0FD98832"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c>
          <w:tcPr>
            <w:tcW w:w="564" w:type="dxa"/>
          </w:tcPr>
          <w:p w14:paraId="274AA3C2"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c>
          <w:tcPr>
            <w:tcW w:w="564" w:type="dxa"/>
          </w:tcPr>
          <w:p w14:paraId="757908CA"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c>
          <w:tcPr>
            <w:tcW w:w="564" w:type="dxa"/>
          </w:tcPr>
          <w:p w14:paraId="3F5319E1"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c>
          <w:tcPr>
            <w:tcW w:w="564" w:type="dxa"/>
          </w:tcPr>
          <w:p w14:paraId="7214A72D"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c>
          <w:tcPr>
            <w:tcW w:w="564" w:type="dxa"/>
          </w:tcPr>
          <w:p w14:paraId="1D5E4C68"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c>
          <w:tcPr>
            <w:tcW w:w="564" w:type="dxa"/>
          </w:tcPr>
          <w:p w14:paraId="45A5EA5A"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r>
      <w:tr w:rsidR="005F047B" w:rsidRPr="005F047B" w14:paraId="357010F6" w14:textId="77777777" w:rsidTr="000F5C95">
        <w:tc>
          <w:tcPr>
            <w:tcW w:w="1180" w:type="dxa"/>
          </w:tcPr>
          <w:p w14:paraId="20496843" w14:textId="67A930E0" w:rsidR="00B57F0D" w:rsidRPr="005F047B" w:rsidRDefault="00B57F0D" w:rsidP="00AC69BC">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 xml:space="preserve">Customer satisfaction </w:t>
            </w:r>
          </w:p>
        </w:tc>
        <w:tc>
          <w:tcPr>
            <w:tcW w:w="565" w:type="dxa"/>
          </w:tcPr>
          <w:p w14:paraId="3B3193AE"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0.154</w:t>
            </w:r>
          </w:p>
        </w:tc>
        <w:tc>
          <w:tcPr>
            <w:tcW w:w="565" w:type="dxa"/>
          </w:tcPr>
          <w:p w14:paraId="77FB3CAB"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0.179</w:t>
            </w:r>
          </w:p>
        </w:tc>
        <w:tc>
          <w:tcPr>
            <w:tcW w:w="565" w:type="dxa"/>
          </w:tcPr>
          <w:p w14:paraId="7C5370BE"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0.566</w:t>
            </w:r>
          </w:p>
        </w:tc>
        <w:tc>
          <w:tcPr>
            <w:tcW w:w="565" w:type="dxa"/>
          </w:tcPr>
          <w:p w14:paraId="28191658" w14:textId="77777777" w:rsidR="00B57F0D" w:rsidRPr="005F047B" w:rsidRDefault="00B57F0D" w:rsidP="000F5C95">
            <w:pPr>
              <w:widowControl w:val="0"/>
              <w:tabs>
                <w:tab w:val="left" w:pos="4880"/>
              </w:tabs>
              <w:autoSpaceDE w:val="0"/>
              <w:autoSpaceDN w:val="0"/>
              <w:adjustRightInd w:val="0"/>
              <w:rPr>
                <w:rFonts w:ascii="Times New Roman" w:hAnsi="Times New Roman"/>
                <w:b/>
                <w:sz w:val="16"/>
                <w:szCs w:val="16"/>
              </w:rPr>
            </w:pPr>
            <w:r w:rsidRPr="005F047B">
              <w:rPr>
                <w:rFonts w:ascii="Times New Roman" w:hAnsi="Times New Roman"/>
                <w:b/>
                <w:sz w:val="16"/>
                <w:szCs w:val="16"/>
              </w:rPr>
              <w:t>0.848</w:t>
            </w:r>
          </w:p>
        </w:tc>
        <w:tc>
          <w:tcPr>
            <w:tcW w:w="564" w:type="dxa"/>
          </w:tcPr>
          <w:p w14:paraId="657B0868"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c>
          <w:tcPr>
            <w:tcW w:w="564" w:type="dxa"/>
          </w:tcPr>
          <w:p w14:paraId="3BFE60D6"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c>
          <w:tcPr>
            <w:tcW w:w="564" w:type="dxa"/>
          </w:tcPr>
          <w:p w14:paraId="28D5D087"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c>
          <w:tcPr>
            <w:tcW w:w="564" w:type="dxa"/>
          </w:tcPr>
          <w:p w14:paraId="2DAD9C44"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c>
          <w:tcPr>
            <w:tcW w:w="564" w:type="dxa"/>
          </w:tcPr>
          <w:p w14:paraId="7850B2A5"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c>
          <w:tcPr>
            <w:tcW w:w="564" w:type="dxa"/>
          </w:tcPr>
          <w:p w14:paraId="4AE24AE4"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c>
          <w:tcPr>
            <w:tcW w:w="564" w:type="dxa"/>
          </w:tcPr>
          <w:p w14:paraId="665FFCD8"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c>
          <w:tcPr>
            <w:tcW w:w="564" w:type="dxa"/>
          </w:tcPr>
          <w:p w14:paraId="0B73D984"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c>
          <w:tcPr>
            <w:tcW w:w="564" w:type="dxa"/>
          </w:tcPr>
          <w:p w14:paraId="766C57C5"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r>
      <w:tr w:rsidR="005F047B" w:rsidRPr="005F047B" w14:paraId="2B3263EA" w14:textId="77777777" w:rsidTr="000F5C95">
        <w:tc>
          <w:tcPr>
            <w:tcW w:w="1180" w:type="dxa"/>
          </w:tcPr>
          <w:p w14:paraId="27477287" w14:textId="0AFB599A" w:rsidR="00B57F0D" w:rsidRPr="005F047B" w:rsidRDefault="00B57F0D" w:rsidP="00AC69BC">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 xml:space="preserve">Diversity </w:t>
            </w:r>
          </w:p>
        </w:tc>
        <w:tc>
          <w:tcPr>
            <w:tcW w:w="565" w:type="dxa"/>
          </w:tcPr>
          <w:p w14:paraId="7B01719E"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0.523</w:t>
            </w:r>
          </w:p>
        </w:tc>
        <w:tc>
          <w:tcPr>
            <w:tcW w:w="565" w:type="dxa"/>
          </w:tcPr>
          <w:p w14:paraId="0170ACAB"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0.538</w:t>
            </w:r>
          </w:p>
        </w:tc>
        <w:tc>
          <w:tcPr>
            <w:tcW w:w="565" w:type="dxa"/>
          </w:tcPr>
          <w:p w14:paraId="5A9CCFBF"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0.041</w:t>
            </w:r>
          </w:p>
        </w:tc>
        <w:tc>
          <w:tcPr>
            <w:tcW w:w="565" w:type="dxa"/>
          </w:tcPr>
          <w:p w14:paraId="4CDAB1FF"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0.115</w:t>
            </w:r>
          </w:p>
        </w:tc>
        <w:tc>
          <w:tcPr>
            <w:tcW w:w="564" w:type="dxa"/>
          </w:tcPr>
          <w:p w14:paraId="7CEB603F" w14:textId="77777777" w:rsidR="00B57F0D" w:rsidRPr="005F047B" w:rsidRDefault="00B57F0D" w:rsidP="000F5C95">
            <w:pPr>
              <w:widowControl w:val="0"/>
              <w:tabs>
                <w:tab w:val="left" w:pos="4880"/>
              </w:tabs>
              <w:autoSpaceDE w:val="0"/>
              <w:autoSpaceDN w:val="0"/>
              <w:adjustRightInd w:val="0"/>
              <w:rPr>
                <w:rFonts w:ascii="Times New Roman" w:hAnsi="Times New Roman"/>
                <w:b/>
                <w:sz w:val="16"/>
                <w:szCs w:val="16"/>
              </w:rPr>
            </w:pPr>
            <w:r w:rsidRPr="005F047B">
              <w:rPr>
                <w:rFonts w:ascii="Times New Roman" w:hAnsi="Times New Roman"/>
                <w:b/>
                <w:sz w:val="16"/>
                <w:szCs w:val="16"/>
              </w:rPr>
              <w:t>0.726</w:t>
            </w:r>
          </w:p>
        </w:tc>
        <w:tc>
          <w:tcPr>
            <w:tcW w:w="564" w:type="dxa"/>
          </w:tcPr>
          <w:p w14:paraId="6CD83E34"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c>
          <w:tcPr>
            <w:tcW w:w="564" w:type="dxa"/>
          </w:tcPr>
          <w:p w14:paraId="3ED751B1"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c>
          <w:tcPr>
            <w:tcW w:w="564" w:type="dxa"/>
          </w:tcPr>
          <w:p w14:paraId="6565D66E"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c>
          <w:tcPr>
            <w:tcW w:w="564" w:type="dxa"/>
          </w:tcPr>
          <w:p w14:paraId="0EE01FB8"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c>
          <w:tcPr>
            <w:tcW w:w="564" w:type="dxa"/>
          </w:tcPr>
          <w:p w14:paraId="472D7C95"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c>
          <w:tcPr>
            <w:tcW w:w="564" w:type="dxa"/>
          </w:tcPr>
          <w:p w14:paraId="37113672"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c>
          <w:tcPr>
            <w:tcW w:w="564" w:type="dxa"/>
          </w:tcPr>
          <w:p w14:paraId="2A6296D8"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c>
          <w:tcPr>
            <w:tcW w:w="564" w:type="dxa"/>
          </w:tcPr>
          <w:p w14:paraId="2341B7BC"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r>
      <w:tr w:rsidR="005F047B" w:rsidRPr="005F047B" w14:paraId="0895C24C" w14:textId="77777777" w:rsidTr="000F5C95">
        <w:tc>
          <w:tcPr>
            <w:tcW w:w="1180" w:type="dxa"/>
          </w:tcPr>
          <w:p w14:paraId="472FDFD3"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Entrepreneurial orientation</w:t>
            </w:r>
          </w:p>
        </w:tc>
        <w:tc>
          <w:tcPr>
            <w:tcW w:w="565" w:type="dxa"/>
          </w:tcPr>
          <w:p w14:paraId="12AA7700"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0.465</w:t>
            </w:r>
          </w:p>
        </w:tc>
        <w:tc>
          <w:tcPr>
            <w:tcW w:w="565" w:type="dxa"/>
          </w:tcPr>
          <w:p w14:paraId="30A3EA35"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0.342</w:t>
            </w:r>
          </w:p>
        </w:tc>
        <w:tc>
          <w:tcPr>
            <w:tcW w:w="565" w:type="dxa"/>
          </w:tcPr>
          <w:p w14:paraId="1B5CB75E"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0.063</w:t>
            </w:r>
          </w:p>
        </w:tc>
        <w:tc>
          <w:tcPr>
            <w:tcW w:w="565" w:type="dxa"/>
          </w:tcPr>
          <w:p w14:paraId="4EF348E5"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0.015</w:t>
            </w:r>
          </w:p>
        </w:tc>
        <w:tc>
          <w:tcPr>
            <w:tcW w:w="564" w:type="dxa"/>
          </w:tcPr>
          <w:p w14:paraId="6640586C"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0.444</w:t>
            </w:r>
          </w:p>
        </w:tc>
        <w:tc>
          <w:tcPr>
            <w:tcW w:w="564" w:type="dxa"/>
          </w:tcPr>
          <w:p w14:paraId="4D8D2244" w14:textId="77777777" w:rsidR="00B57F0D" w:rsidRPr="005F047B" w:rsidRDefault="00B57F0D" w:rsidP="000F5C95">
            <w:pPr>
              <w:widowControl w:val="0"/>
              <w:tabs>
                <w:tab w:val="left" w:pos="4880"/>
              </w:tabs>
              <w:autoSpaceDE w:val="0"/>
              <w:autoSpaceDN w:val="0"/>
              <w:adjustRightInd w:val="0"/>
              <w:rPr>
                <w:rFonts w:ascii="Times New Roman" w:hAnsi="Times New Roman"/>
                <w:b/>
                <w:sz w:val="16"/>
                <w:szCs w:val="16"/>
              </w:rPr>
            </w:pPr>
            <w:r w:rsidRPr="005F047B">
              <w:rPr>
                <w:rFonts w:ascii="Times New Roman" w:hAnsi="Times New Roman"/>
                <w:b/>
                <w:sz w:val="16"/>
                <w:szCs w:val="16"/>
              </w:rPr>
              <w:t>n/a</w:t>
            </w:r>
          </w:p>
        </w:tc>
        <w:tc>
          <w:tcPr>
            <w:tcW w:w="564" w:type="dxa"/>
          </w:tcPr>
          <w:p w14:paraId="3A686E49"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p>
        </w:tc>
        <w:tc>
          <w:tcPr>
            <w:tcW w:w="564" w:type="dxa"/>
          </w:tcPr>
          <w:p w14:paraId="535BA95B"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p>
        </w:tc>
        <w:tc>
          <w:tcPr>
            <w:tcW w:w="564" w:type="dxa"/>
          </w:tcPr>
          <w:p w14:paraId="7E7CE2CB"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c>
          <w:tcPr>
            <w:tcW w:w="564" w:type="dxa"/>
          </w:tcPr>
          <w:p w14:paraId="181584AD"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c>
          <w:tcPr>
            <w:tcW w:w="564" w:type="dxa"/>
          </w:tcPr>
          <w:p w14:paraId="0C8FAF4D"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c>
          <w:tcPr>
            <w:tcW w:w="564" w:type="dxa"/>
          </w:tcPr>
          <w:p w14:paraId="7F44D743"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c>
          <w:tcPr>
            <w:tcW w:w="564" w:type="dxa"/>
          </w:tcPr>
          <w:p w14:paraId="0F0331AF"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r>
      <w:tr w:rsidR="005F047B" w:rsidRPr="005F047B" w14:paraId="78D453E7" w14:textId="77777777" w:rsidTr="000F5C95">
        <w:tc>
          <w:tcPr>
            <w:tcW w:w="1180" w:type="dxa"/>
          </w:tcPr>
          <w:p w14:paraId="744B882A" w14:textId="77777777" w:rsidR="00B57F0D" w:rsidRPr="005F047B" w:rsidRDefault="00744A73"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Employees’ perception of firm performance</w:t>
            </w:r>
          </w:p>
        </w:tc>
        <w:tc>
          <w:tcPr>
            <w:tcW w:w="565" w:type="dxa"/>
          </w:tcPr>
          <w:p w14:paraId="10B3BA0F"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0.142</w:t>
            </w:r>
          </w:p>
        </w:tc>
        <w:tc>
          <w:tcPr>
            <w:tcW w:w="565" w:type="dxa"/>
          </w:tcPr>
          <w:p w14:paraId="59F57C3B"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0.169</w:t>
            </w:r>
          </w:p>
        </w:tc>
        <w:tc>
          <w:tcPr>
            <w:tcW w:w="565" w:type="dxa"/>
          </w:tcPr>
          <w:p w14:paraId="39ABD8C6"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0.581</w:t>
            </w:r>
          </w:p>
        </w:tc>
        <w:tc>
          <w:tcPr>
            <w:tcW w:w="565" w:type="dxa"/>
          </w:tcPr>
          <w:p w14:paraId="10A7E8A4"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0.514</w:t>
            </w:r>
          </w:p>
        </w:tc>
        <w:tc>
          <w:tcPr>
            <w:tcW w:w="564" w:type="dxa"/>
          </w:tcPr>
          <w:p w14:paraId="1494A4B6"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0.099</w:t>
            </w:r>
          </w:p>
        </w:tc>
        <w:tc>
          <w:tcPr>
            <w:tcW w:w="564" w:type="dxa"/>
          </w:tcPr>
          <w:p w14:paraId="257F9862"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0.047</w:t>
            </w:r>
          </w:p>
        </w:tc>
        <w:tc>
          <w:tcPr>
            <w:tcW w:w="564" w:type="dxa"/>
          </w:tcPr>
          <w:p w14:paraId="2B05BF45" w14:textId="77777777" w:rsidR="00B57F0D" w:rsidRPr="005F047B" w:rsidRDefault="00B57F0D" w:rsidP="000F5C95">
            <w:pPr>
              <w:widowControl w:val="0"/>
              <w:tabs>
                <w:tab w:val="left" w:pos="4880"/>
              </w:tabs>
              <w:autoSpaceDE w:val="0"/>
              <w:autoSpaceDN w:val="0"/>
              <w:adjustRightInd w:val="0"/>
              <w:rPr>
                <w:rFonts w:ascii="Times New Roman" w:hAnsi="Times New Roman"/>
                <w:b/>
                <w:sz w:val="16"/>
                <w:szCs w:val="16"/>
              </w:rPr>
            </w:pPr>
            <w:r w:rsidRPr="005F047B">
              <w:rPr>
                <w:rFonts w:ascii="Times New Roman" w:hAnsi="Times New Roman"/>
                <w:b/>
                <w:sz w:val="16"/>
                <w:szCs w:val="16"/>
              </w:rPr>
              <w:t>n/a</w:t>
            </w:r>
          </w:p>
        </w:tc>
        <w:tc>
          <w:tcPr>
            <w:tcW w:w="564" w:type="dxa"/>
          </w:tcPr>
          <w:p w14:paraId="1687817A"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p>
        </w:tc>
        <w:tc>
          <w:tcPr>
            <w:tcW w:w="564" w:type="dxa"/>
          </w:tcPr>
          <w:p w14:paraId="677EDCC4"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c>
          <w:tcPr>
            <w:tcW w:w="564" w:type="dxa"/>
          </w:tcPr>
          <w:p w14:paraId="08E834EE"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c>
          <w:tcPr>
            <w:tcW w:w="564" w:type="dxa"/>
          </w:tcPr>
          <w:p w14:paraId="4F434D40"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c>
          <w:tcPr>
            <w:tcW w:w="564" w:type="dxa"/>
          </w:tcPr>
          <w:p w14:paraId="63F77254"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c>
          <w:tcPr>
            <w:tcW w:w="564" w:type="dxa"/>
          </w:tcPr>
          <w:p w14:paraId="26E9F7CE"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r>
      <w:tr w:rsidR="005F047B" w:rsidRPr="005F047B" w14:paraId="5AD8EAF0" w14:textId="77777777" w:rsidTr="000F5C95">
        <w:tc>
          <w:tcPr>
            <w:tcW w:w="1180" w:type="dxa"/>
          </w:tcPr>
          <w:p w14:paraId="04A3BC5C" w14:textId="2BA24344" w:rsidR="00B57F0D" w:rsidRPr="005F047B" w:rsidRDefault="00B57F0D" w:rsidP="00AC69BC">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 xml:space="preserve">Innovativeness </w:t>
            </w:r>
          </w:p>
        </w:tc>
        <w:tc>
          <w:tcPr>
            <w:tcW w:w="565" w:type="dxa"/>
          </w:tcPr>
          <w:p w14:paraId="187DB738"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0.237</w:t>
            </w:r>
          </w:p>
        </w:tc>
        <w:tc>
          <w:tcPr>
            <w:tcW w:w="565" w:type="dxa"/>
          </w:tcPr>
          <w:p w14:paraId="29EA8FC0"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0.202</w:t>
            </w:r>
          </w:p>
        </w:tc>
        <w:tc>
          <w:tcPr>
            <w:tcW w:w="565" w:type="dxa"/>
          </w:tcPr>
          <w:p w14:paraId="26997944"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0.017</w:t>
            </w:r>
          </w:p>
        </w:tc>
        <w:tc>
          <w:tcPr>
            <w:tcW w:w="565" w:type="dxa"/>
          </w:tcPr>
          <w:p w14:paraId="68CDE83D"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0.030</w:t>
            </w:r>
          </w:p>
        </w:tc>
        <w:tc>
          <w:tcPr>
            <w:tcW w:w="564" w:type="dxa"/>
          </w:tcPr>
          <w:p w14:paraId="3E535164"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0.216</w:t>
            </w:r>
          </w:p>
        </w:tc>
        <w:tc>
          <w:tcPr>
            <w:tcW w:w="564" w:type="dxa"/>
          </w:tcPr>
          <w:p w14:paraId="1D662C04"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0.505</w:t>
            </w:r>
          </w:p>
        </w:tc>
        <w:tc>
          <w:tcPr>
            <w:tcW w:w="564" w:type="dxa"/>
          </w:tcPr>
          <w:p w14:paraId="73B36240"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0.002</w:t>
            </w:r>
          </w:p>
        </w:tc>
        <w:tc>
          <w:tcPr>
            <w:tcW w:w="564" w:type="dxa"/>
          </w:tcPr>
          <w:p w14:paraId="43CD386C" w14:textId="77777777" w:rsidR="00B57F0D" w:rsidRPr="005F047B" w:rsidRDefault="00B57F0D" w:rsidP="000F5C95">
            <w:pPr>
              <w:widowControl w:val="0"/>
              <w:tabs>
                <w:tab w:val="left" w:pos="4880"/>
              </w:tabs>
              <w:autoSpaceDE w:val="0"/>
              <w:autoSpaceDN w:val="0"/>
              <w:adjustRightInd w:val="0"/>
              <w:rPr>
                <w:rFonts w:ascii="Times New Roman" w:hAnsi="Times New Roman"/>
                <w:b/>
                <w:sz w:val="16"/>
                <w:szCs w:val="16"/>
              </w:rPr>
            </w:pPr>
            <w:r w:rsidRPr="005F047B">
              <w:rPr>
                <w:rFonts w:ascii="Times New Roman" w:hAnsi="Times New Roman"/>
                <w:b/>
                <w:sz w:val="16"/>
                <w:szCs w:val="16"/>
              </w:rPr>
              <w:t>0.709</w:t>
            </w:r>
          </w:p>
        </w:tc>
        <w:tc>
          <w:tcPr>
            <w:tcW w:w="564" w:type="dxa"/>
          </w:tcPr>
          <w:p w14:paraId="32FA54C9"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p>
        </w:tc>
        <w:tc>
          <w:tcPr>
            <w:tcW w:w="564" w:type="dxa"/>
          </w:tcPr>
          <w:p w14:paraId="48937CC9"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p>
        </w:tc>
        <w:tc>
          <w:tcPr>
            <w:tcW w:w="564" w:type="dxa"/>
          </w:tcPr>
          <w:p w14:paraId="5D26F5B9"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p>
        </w:tc>
        <w:tc>
          <w:tcPr>
            <w:tcW w:w="564" w:type="dxa"/>
          </w:tcPr>
          <w:p w14:paraId="3AAD97B8"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c>
          <w:tcPr>
            <w:tcW w:w="564" w:type="dxa"/>
          </w:tcPr>
          <w:p w14:paraId="30A23BB2"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r>
      <w:tr w:rsidR="005F047B" w:rsidRPr="005F047B" w14:paraId="7C904115" w14:textId="77777777" w:rsidTr="000F5C95">
        <w:tc>
          <w:tcPr>
            <w:tcW w:w="1180" w:type="dxa"/>
          </w:tcPr>
          <w:p w14:paraId="4EB9D9C5" w14:textId="444BD11E" w:rsidR="00B57F0D" w:rsidRPr="005F047B" w:rsidRDefault="00AC69BC" w:rsidP="00AC69BC">
            <w:pPr>
              <w:widowControl w:val="0"/>
              <w:tabs>
                <w:tab w:val="left" w:pos="4880"/>
              </w:tabs>
              <w:autoSpaceDE w:val="0"/>
              <w:autoSpaceDN w:val="0"/>
              <w:adjustRightInd w:val="0"/>
              <w:rPr>
                <w:rFonts w:ascii="Times New Roman" w:hAnsi="Times New Roman"/>
                <w:sz w:val="16"/>
                <w:szCs w:val="16"/>
              </w:rPr>
            </w:pPr>
            <w:r>
              <w:rPr>
                <w:rFonts w:ascii="Times New Roman" w:hAnsi="Times New Roman"/>
                <w:sz w:val="16"/>
                <w:szCs w:val="16"/>
              </w:rPr>
              <w:t>Market effectiv</w:t>
            </w:r>
            <w:r w:rsidR="00B57F0D" w:rsidRPr="005F047B">
              <w:rPr>
                <w:rFonts w:ascii="Times New Roman" w:hAnsi="Times New Roman"/>
                <w:sz w:val="16"/>
                <w:szCs w:val="16"/>
              </w:rPr>
              <w:t xml:space="preserve">eness </w:t>
            </w:r>
          </w:p>
        </w:tc>
        <w:tc>
          <w:tcPr>
            <w:tcW w:w="565" w:type="dxa"/>
          </w:tcPr>
          <w:p w14:paraId="4AE43993"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0.132</w:t>
            </w:r>
          </w:p>
        </w:tc>
        <w:tc>
          <w:tcPr>
            <w:tcW w:w="565" w:type="dxa"/>
          </w:tcPr>
          <w:p w14:paraId="3081A288"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0.126</w:t>
            </w:r>
          </w:p>
        </w:tc>
        <w:tc>
          <w:tcPr>
            <w:tcW w:w="565" w:type="dxa"/>
          </w:tcPr>
          <w:p w14:paraId="784504FC"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0.429</w:t>
            </w:r>
          </w:p>
        </w:tc>
        <w:tc>
          <w:tcPr>
            <w:tcW w:w="565" w:type="dxa"/>
          </w:tcPr>
          <w:p w14:paraId="0ADD1FA0"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0.461</w:t>
            </w:r>
          </w:p>
        </w:tc>
        <w:tc>
          <w:tcPr>
            <w:tcW w:w="564" w:type="dxa"/>
          </w:tcPr>
          <w:p w14:paraId="6012FC23"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0.108</w:t>
            </w:r>
          </w:p>
        </w:tc>
        <w:tc>
          <w:tcPr>
            <w:tcW w:w="564" w:type="dxa"/>
          </w:tcPr>
          <w:p w14:paraId="535FC1B3"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0.055</w:t>
            </w:r>
          </w:p>
        </w:tc>
        <w:tc>
          <w:tcPr>
            <w:tcW w:w="564" w:type="dxa"/>
          </w:tcPr>
          <w:p w14:paraId="1B96DAF4"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0.406</w:t>
            </w:r>
          </w:p>
        </w:tc>
        <w:tc>
          <w:tcPr>
            <w:tcW w:w="564" w:type="dxa"/>
          </w:tcPr>
          <w:p w14:paraId="055A7DD6"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-0.055</w:t>
            </w:r>
          </w:p>
        </w:tc>
        <w:tc>
          <w:tcPr>
            <w:tcW w:w="564" w:type="dxa"/>
          </w:tcPr>
          <w:p w14:paraId="7B9A413F" w14:textId="77777777" w:rsidR="00B57F0D" w:rsidRPr="005F047B" w:rsidRDefault="00B57F0D" w:rsidP="000F5C95">
            <w:pPr>
              <w:widowControl w:val="0"/>
              <w:tabs>
                <w:tab w:val="left" w:pos="4880"/>
              </w:tabs>
              <w:autoSpaceDE w:val="0"/>
              <w:autoSpaceDN w:val="0"/>
              <w:adjustRightInd w:val="0"/>
              <w:rPr>
                <w:rFonts w:ascii="Times New Roman" w:hAnsi="Times New Roman"/>
                <w:b/>
                <w:sz w:val="16"/>
                <w:szCs w:val="16"/>
              </w:rPr>
            </w:pPr>
            <w:r w:rsidRPr="005F047B">
              <w:rPr>
                <w:rFonts w:ascii="Times New Roman" w:hAnsi="Times New Roman"/>
                <w:b/>
                <w:sz w:val="16"/>
                <w:szCs w:val="16"/>
              </w:rPr>
              <w:t>0.765</w:t>
            </w:r>
          </w:p>
        </w:tc>
        <w:tc>
          <w:tcPr>
            <w:tcW w:w="564" w:type="dxa"/>
          </w:tcPr>
          <w:p w14:paraId="67C60B2A"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p>
        </w:tc>
        <w:tc>
          <w:tcPr>
            <w:tcW w:w="564" w:type="dxa"/>
          </w:tcPr>
          <w:p w14:paraId="33A73F12"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p>
        </w:tc>
        <w:tc>
          <w:tcPr>
            <w:tcW w:w="564" w:type="dxa"/>
          </w:tcPr>
          <w:p w14:paraId="322B7633"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p>
        </w:tc>
        <w:tc>
          <w:tcPr>
            <w:tcW w:w="564" w:type="dxa"/>
          </w:tcPr>
          <w:p w14:paraId="48624224"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highlight w:val="yellow"/>
              </w:rPr>
            </w:pPr>
          </w:p>
        </w:tc>
      </w:tr>
      <w:tr w:rsidR="005F047B" w:rsidRPr="005F047B" w14:paraId="5394CD10" w14:textId="77777777" w:rsidTr="000F5C95">
        <w:tc>
          <w:tcPr>
            <w:tcW w:w="1180" w:type="dxa"/>
          </w:tcPr>
          <w:p w14:paraId="451DB2F2" w14:textId="0F35145A" w:rsidR="00B57F0D" w:rsidRPr="005F047B" w:rsidRDefault="00440503" w:rsidP="000F5C95">
            <w:pPr>
              <w:widowControl w:val="0"/>
              <w:tabs>
                <w:tab w:val="left" w:pos="4880"/>
              </w:tabs>
              <w:autoSpaceDE w:val="0"/>
              <w:autoSpaceDN w:val="0"/>
              <w:adjustRightInd w:val="0"/>
              <w:rPr>
                <w:rFonts w:ascii="Times New Roman" w:hAnsi="Times New Roman"/>
                <w:sz w:val="16"/>
                <w:szCs w:val="16"/>
              </w:rPr>
            </w:pPr>
            <w:r>
              <w:rPr>
                <w:rFonts w:ascii="Times New Roman" w:hAnsi="Times New Roman"/>
                <w:sz w:val="16"/>
                <w:szCs w:val="16"/>
              </w:rPr>
              <w:t>MFL</w:t>
            </w:r>
          </w:p>
        </w:tc>
        <w:tc>
          <w:tcPr>
            <w:tcW w:w="565" w:type="dxa"/>
          </w:tcPr>
          <w:p w14:paraId="1F66D28C"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-0.391</w:t>
            </w:r>
          </w:p>
        </w:tc>
        <w:tc>
          <w:tcPr>
            <w:tcW w:w="565" w:type="dxa"/>
          </w:tcPr>
          <w:p w14:paraId="46A7F62A"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-0.324</w:t>
            </w:r>
          </w:p>
        </w:tc>
        <w:tc>
          <w:tcPr>
            <w:tcW w:w="565" w:type="dxa"/>
          </w:tcPr>
          <w:p w14:paraId="349B70AA"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0.077</w:t>
            </w:r>
          </w:p>
        </w:tc>
        <w:tc>
          <w:tcPr>
            <w:tcW w:w="565" w:type="dxa"/>
          </w:tcPr>
          <w:p w14:paraId="4A3E0791"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0.001</w:t>
            </w:r>
          </w:p>
        </w:tc>
        <w:tc>
          <w:tcPr>
            <w:tcW w:w="564" w:type="dxa"/>
          </w:tcPr>
          <w:p w14:paraId="48B52F66"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-0.344</w:t>
            </w:r>
          </w:p>
        </w:tc>
        <w:tc>
          <w:tcPr>
            <w:tcW w:w="564" w:type="dxa"/>
          </w:tcPr>
          <w:p w14:paraId="69E84135"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-0.209</w:t>
            </w:r>
          </w:p>
        </w:tc>
        <w:tc>
          <w:tcPr>
            <w:tcW w:w="564" w:type="dxa"/>
          </w:tcPr>
          <w:p w14:paraId="0E1A7057"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0.044</w:t>
            </w:r>
          </w:p>
        </w:tc>
        <w:tc>
          <w:tcPr>
            <w:tcW w:w="564" w:type="dxa"/>
          </w:tcPr>
          <w:p w14:paraId="2754642B"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-0.114</w:t>
            </w:r>
          </w:p>
        </w:tc>
        <w:tc>
          <w:tcPr>
            <w:tcW w:w="564" w:type="dxa"/>
          </w:tcPr>
          <w:p w14:paraId="6B937FB0"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0.054</w:t>
            </w:r>
          </w:p>
        </w:tc>
        <w:tc>
          <w:tcPr>
            <w:tcW w:w="564" w:type="dxa"/>
          </w:tcPr>
          <w:p w14:paraId="14967A60" w14:textId="77777777" w:rsidR="00B57F0D" w:rsidRPr="005F047B" w:rsidRDefault="00B57F0D" w:rsidP="000F5C95">
            <w:pPr>
              <w:widowControl w:val="0"/>
              <w:tabs>
                <w:tab w:val="left" w:pos="4880"/>
              </w:tabs>
              <w:autoSpaceDE w:val="0"/>
              <w:autoSpaceDN w:val="0"/>
              <w:adjustRightInd w:val="0"/>
              <w:rPr>
                <w:rFonts w:ascii="Times New Roman" w:hAnsi="Times New Roman"/>
                <w:b/>
                <w:sz w:val="16"/>
                <w:szCs w:val="16"/>
              </w:rPr>
            </w:pPr>
            <w:r w:rsidRPr="005F047B">
              <w:rPr>
                <w:rFonts w:ascii="Times New Roman" w:hAnsi="Times New Roman"/>
                <w:b/>
                <w:sz w:val="16"/>
                <w:szCs w:val="16"/>
              </w:rPr>
              <w:t>0.772</w:t>
            </w:r>
          </w:p>
        </w:tc>
        <w:tc>
          <w:tcPr>
            <w:tcW w:w="564" w:type="dxa"/>
          </w:tcPr>
          <w:p w14:paraId="6BE17D07"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p>
        </w:tc>
        <w:tc>
          <w:tcPr>
            <w:tcW w:w="564" w:type="dxa"/>
          </w:tcPr>
          <w:p w14:paraId="448672AC"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p>
        </w:tc>
        <w:tc>
          <w:tcPr>
            <w:tcW w:w="564" w:type="dxa"/>
          </w:tcPr>
          <w:p w14:paraId="74EA1782"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p>
        </w:tc>
      </w:tr>
      <w:tr w:rsidR="005F047B" w:rsidRPr="005F047B" w14:paraId="01A6FE65" w14:textId="77777777" w:rsidTr="000F5C95">
        <w:tc>
          <w:tcPr>
            <w:tcW w:w="1180" w:type="dxa"/>
          </w:tcPr>
          <w:p w14:paraId="0E8BBBF4" w14:textId="3EA8B3C8" w:rsidR="00B57F0D" w:rsidRPr="005F047B" w:rsidRDefault="00B57F0D" w:rsidP="00AC69BC">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 xml:space="preserve">Proactiveness </w:t>
            </w:r>
          </w:p>
        </w:tc>
        <w:tc>
          <w:tcPr>
            <w:tcW w:w="565" w:type="dxa"/>
          </w:tcPr>
          <w:p w14:paraId="21B62AA7"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0.308</w:t>
            </w:r>
          </w:p>
        </w:tc>
        <w:tc>
          <w:tcPr>
            <w:tcW w:w="565" w:type="dxa"/>
          </w:tcPr>
          <w:p w14:paraId="648F062F"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0.164</w:t>
            </w:r>
          </w:p>
        </w:tc>
        <w:tc>
          <w:tcPr>
            <w:tcW w:w="565" w:type="dxa"/>
          </w:tcPr>
          <w:p w14:paraId="5DED17C8"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0.013</w:t>
            </w:r>
          </w:p>
        </w:tc>
        <w:tc>
          <w:tcPr>
            <w:tcW w:w="565" w:type="dxa"/>
          </w:tcPr>
          <w:p w14:paraId="6BB64445"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-0.048</w:t>
            </w:r>
          </w:p>
        </w:tc>
        <w:tc>
          <w:tcPr>
            <w:tcW w:w="564" w:type="dxa"/>
          </w:tcPr>
          <w:p w14:paraId="4A660B7E"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0.324</w:t>
            </w:r>
          </w:p>
        </w:tc>
        <w:tc>
          <w:tcPr>
            <w:tcW w:w="564" w:type="dxa"/>
          </w:tcPr>
          <w:p w14:paraId="47D3C780"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0.711</w:t>
            </w:r>
          </w:p>
        </w:tc>
        <w:tc>
          <w:tcPr>
            <w:tcW w:w="564" w:type="dxa"/>
          </w:tcPr>
          <w:p w14:paraId="22995477"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-0.006</w:t>
            </w:r>
          </w:p>
        </w:tc>
        <w:tc>
          <w:tcPr>
            <w:tcW w:w="564" w:type="dxa"/>
          </w:tcPr>
          <w:p w14:paraId="6F4A2056"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0.117</w:t>
            </w:r>
          </w:p>
        </w:tc>
        <w:tc>
          <w:tcPr>
            <w:tcW w:w="564" w:type="dxa"/>
          </w:tcPr>
          <w:p w14:paraId="09C76B8C"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0.035</w:t>
            </w:r>
          </w:p>
        </w:tc>
        <w:tc>
          <w:tcPr>
            <w:tcW w:w="564" w:type="dxa"/>
          </w:tcPr>
          <w:p w14:paraId="42758757"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-0.221</w:t>
            </w:r>
          </w:p>
        </w:tc>
        <w:tc>
          <w:tcPr>
            <w:tcW w:w="564" w:type="dxa"/>
          </w:tcPr>
          <w:p w14:paraId="31D5F843" w14:textId="77777777" w:rsidR="00B57F0D" w:rsidRPr="005F047B" w:rsidRDefault="00B57F0D" w:rsidP="000F5C95">
            <w:pPr>
              <w:widowControl w:val="0"/>
              <w:tabs>
                <w:tab w:val="left" w:pos="4880"/>
              </w:tabs>
              <w:autoSpaceDE w:val="0"/>
              <w:autoSpaceDN w:val="0"/>
              <w:adjustRightInd w:val="0"/>
              <w:rPr>
                <w:rFonts w:ascii="Times New Roman" w:hAnsi="Times New Roman"/>
                <w:b/>
                <w:sz w:val="16"/>
                <w:szCs w:val="16"/>
              </w:rPr>
            </w:pPr>
            <w:r w:rsidRPr="005F047B">
              <w:rPr>
                <w:rFonts w:ascii="Times New Roman" w:hAnsi="Times New Roman"/>
                <w:b/>
                <w:sz w:val="16"/>
                <w:szCs w:val="16"/>
              </w:rPr>
              <w:t>0.786</w:t>
            </w:r>
          </w:p>
        </w:tc>
        <w:tc>
          <w:tcPr>
            <w:tcW w:w="564" w:type="dxa"/>
          </w:tcPr>
          <w:p w14:paraId="78A1EC24"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p>
        </w:tc>
        <w:tc>
          <w:tcPr>
            <w:tcW w:w="564" w:type="dxa"/>
          </w:tcPr>
          <w:p w14:paraId="76ED1E0E"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p>
        </w:tc>
      </w:tr>
      <w:tr w:rsidR="005F047B" w:rsidRPr="005F047B" w14:paraId="7EE0BD49" w14:textId="77777777" w:rsidTr="000F5C95">
        <w:tc>
          <w:tcPr>
            <w:tcW w:w="1180" w:type="dxa"/>
          </w:tcPr>
          <w:p w14:paraId="7E7A0D2E" w14:textId="6E07DCA6" w:rsidR="00B57F0D" w:rsidRPr="005F047B" w:rsidRDefault="00B57F0D" w:rsidP="00AC69BC">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 xml:space="preserve">Riskiness </w:t>
            </w:r>
          </w:p>
        </w:tc>
        <w:tc>
          <w:tcPr>
            <w:tcW w:w="565" w:type="dxa"/>
          </w:tcPr>
          <w:p w14:paraId="2B588929"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0.378</w:t>
            </w:r>
          </w:p>
        </w:tc>
        <w:tc>
          <w:tcPr>
            <w:tcW w:w="565" w:type="dxa"/>
          </w:tcPr>
          <w:p w14:paraId="7E92BB0A"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0.311</w:t>
            </w:r>
          </w:p>
        </w:tc>
        <w:tc>
          <w:tcPr>
            <w:tcW w:w="565" w:type="dxa"/>
          </w:tcPr>
          <w:p w14:paraId="5E1E63F8"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0.086</w:t>
            </w:r>
          </w:p>
        </w:tc>
        <w:tc>
          <w:tcPr>
            <w:tcW w:w="565" w:type="dxa"/>
          </w:tcPr>
          <w:p w14:paraId="4EEE0C51"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0.047</w:t>
            </w:r>
          </w:p>
        </w:tc>
        <w:tc>
          <w:tcPr>
            <w:tcW w:w="564" w:type="dxa"/>
          </w:tcPr>
          <w:p w14:paraId="1D5B567F"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0.344</w:t>
            </w:r>
          </w:p>
        </w:tc>
        <w:tc>
          <w:tcPr>
            <w:tcW w:w="564" w:type="dxa"/>
          </w:tcPr>
          <w:p w14:paraId="5411FC29"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0.483</w:t>
            </w:r>
          </w:p>
        </w:tc>
        <w:tc>
          <w:tcPr>
            <w:tcW w:w="564" w:type="dxa"/>
          </w:tcPr>
          <w:p w14:paraId="5103894F"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0.082</w:t>
            </w:r>
          </w:p>
        </w:tc>
        <w:tc>
          <w:tcPr>
            <w:tcW w:w="564" w:type="dxa"/>
          </w:tcPr>
          <w:p w14:paraId="0FB7826E"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0.106</w:t>
            </w:r>
          </w:p>
        </w:tc>
        <w:tc>
          <w:tcPr>
            <w:tcW w:w="564" w:type="dxa"/>
          </w:tcPr>
          <w:p w14:paraId="0E136A90"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0.100</w:t>
            </w:r>
          </w:p>
        </w:tc>
        <w:tc>
          <w:tcPr>
            <w:tcW w:w="564" w:type="dxa"/>
          </w:tcPr>
          <w:p w14:paraId="19EBDD6C"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-0.099</w:t>
            </w:r>
          </w:p>
        </w:tc>
        <w:tc>
          <w:tcPr>
            <w:tcW w:w="564" w:type="dxa"/>
          </w:tcPr>
          <w:p w14:paraId="089A3A2D"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0.314</w:t>
            </w:r>
          </w:p>
        </w:tc>
        <w:tc>
          <w:tcPr>
            <w:tcW w:w="564" w:type="dxa"/>
          </w:tcPr>
          <w:p w14:paraId="1FB67DD5" w14:textId="77777777" w:rsidR="00B57F0D" w:rsidRPr="005F047B" w:rsidRDefault="00B57F0D" w:rsidP="000F5C95">
            <w:pPr>
              <w:widowControl w:val="0"/>
              <w:tabs>
                <w:tab w:val="left" w:pos="4880"/>
              </w:tabs>
              <w:autoSpaceDE w:val="0"/>
              <w:autoSpaceDN w:val="0"/>
              <w:adjustRightInd w:val="0"/>
              <w:rPr>
                <w:rFonts w:ascii="Times New Roman" w:hAnsi="Times New Roman"/>
                <w:b/>
                <w:sz w:val="16"/>
                <w:szCs w:val="16"/>
              </w:rPr>
            </w:pPr>
            <w:r w:rsidRPr="005F047B">
              <w:rPr>
                <w:rFonts w:ascii="Times New Roman" w:hAnsi="Times New Roman"/>
                <w:b/>
                <w:sz w:val="16"/>
                <w:szCs w:val="16"/>
              </w:rPr>
              <w:t>0.757</w:t>
            </w:r>
          </w:p>
        </w:tc>
        <w:tc>
          <w:tcPr>
            <w:tcW w:w="564" w:type="dxa"/>
          </w:tcPr>
          <w:p w14:paraId="370611AC"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p>
        </w:tc>
      </w:tr>
      <w:tr w:rsidR="00B57F0D" w:rsidRPr="005F047B" w14:paraId="6E084D80" w14:textId="77777777" w:rsidTr="000F5C95">
        <w:tc>
          <w:tcPr>
            <w:tcW w:w="1180" w:type="dxa"/>
            <w:tcBorders>
              <w:bottom w:val="single" w:sz="4" w:space="0" w:color="auto"/>
            </w:tcBorders>
          </w:tcPr>
          <w:p w14:paraId="0ECA9681" w14:textId="270DD2C1" w:rsidR="00B57F0D" w:rsidRPr="005F047B" w:rsidRDefault="00B57F0D" w:rsidP="00AC69BC">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 xml:space="preserve">Strategy-fit </w:t>
            </w:r>
          </w:p>
        </w:tc>
        <w:tc>
          <w:tcPr>
            <w:tcW w:w="565" w:type="dxa"/>
            <w:tcBorders>
              <w:bottom w:val="single" w:sz="4" w:space="0" w:color="auto"/>
            </w:tcBorders>
          </w:tcPr>
          <w:p w14:paraId="0CFC8571"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0.799</w:t>
            </w:r>
          </w:p>
        </w:tc>
        <w:tc>
          <w:tcPr>
            <w:tcW w:w="565" w:type="dxa"/>
            <w:tcBorders>
              <w:bottom w:val="single" w:sz="4" w:space="0" w:color="auto"/>
            </w:tcBorders>
          </w:tcPr>
          <w:p w14:paraId="4E980AD4"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0.519</w:t>
            </w:r>
          </w:p>
        </w:tc>
        <w:tc>
          <w:tcPr>
            <w:tcW w:w="565" w:type="dxa"/>
            <w:tcBorders>
              <w:bottom w:val="single" w:sz="4" w:space="0" w:color="auto"/>
            </w:tcBorders>
          </w:tcPr>
          <w:p w14:paraId="39E44B7F"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0.089</w:t>
            </w:r>
          </w:p>
        </w:tc>
        <w:tc>
          <w:tcPr>
            <w:tcW w:w="565" w:type="dxa"/>
            <w:tcBorders>
              <w:bottom w:val="single" w:sz="4" w:space="0" w:color="auto"/>
            </w:tcBorders>
          </w:tcPr>
          <w:p w14:paraId="063110DF"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0.107</w:t>
            </w:r>
          </w:p>
        </w:tc>
        <w:tc>
          <w:tcPr>
            <w:tcW w:w="564" w:type="dxa"/>
            <w:tcBorders>
              <w:bottom w:val="single" w:sz="4" w:space="0" w:color="auto"/>
            </w:tcBorders>
          </w:tcPr>
          <w:p w14:paraId="2360E44D"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0.534</w:t>
            </w:r>
          </w:p>
        </w:tc>
        <w:tc>
          <w:tcPr>
            <w:tcW w:w="564" w:type="dxa"/>
            <w:tcBorders>
              <w:bottom w:val="single" w:sz="4" w:space="0" w:color="auto"/>
            </w:tcBorders>
          </w:tcPr>
          <w:p w14:paraId="572314AB"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0.359</w:t>
            </w:r>
          </w:p>
        </w:tc>
        <w:tc>
          <w:tcPr>
            <w:tcW w:w="564" w:type="dxa"/>
            <w:tcBorders>
              <w:bottom w:val="single" w:sz="4" w:space="0" w:color="auto"/>
            </w:tcBorders>
          </w:tcPr>
          <w:p w14:paraId="77DCD4E3"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0.113</w:t>
            </w:r>
          </w:p>
        </w:tc>
        <w:tc>
          <w:tcPr>
            <w:tcW w:w="564" w:type="dxa"/>
            <w:tcBorders>
              <w:bottom w:val="single" w:sz="4" w:space="0" w:color="auto"/>
            </w:tcBorders>
          </w:tcPr>
          <w:p w14:paraId="6DDFF076"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0.174</w:t>
            </w:r>
          </w:p>
        </w:tc>
        <w:tc>
          <w:tcPr>
            <w:tcW w:w="564" w:type="dxa"/>
            <w:tcBorders>
              <w:bottom w:val="single" w:sz="4" w:space="0" w:color="auto"/>
            </w:tcBorders>
          </w:tcPr>
          <w:p w14:paraId="4318E391"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0.107</w:t>
            </w:r>
          </w:p>
        </w:tc>
        <w:tc>
          <w:tcPr>
            <w:tcW w:w="564" w:type="dxa"/>
            <w:tcBorders>
              <w:bottom w:val="single" w:sz="4" w:space="0" w:color="auto"/>
            </w:tcBorders>
          </w:tcPr>
          <w:p w14:paraId="2CDEFF87"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-0.318</w:t>
            </w:r>
          </w:p>
        </w:tc>
        <w:tc>
          <w:tcPr>
            <w:tcW w:w="564" w:type="dxa"/>
            <w:tcBorders>
              <w:bottom w:val="single" w:sz="4" w:space="0" w:color="auto"/>
            </w:tcBorders>
          </w:tcPr>
          <w:p w14:paraId="01FDAD52"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0.245</w:t>
            </w:r>
          </w:p>
        </w:tc>
        <w:tc>
          <w:tcPr>
            <w:tcW w:w="564" w:type="dxa"/>
            <w:tcBorders>
              <w:bottom w:val="single" w:sz="4" w:space="0" w:color="auto"/>
            </w:tcBorders>
          </w:tcPr>
          <w:p w14:paraId="7BEEDD01" w14:textId="77777777" w:rsidR="00B57F0D" w:rsidRPr="005F047B" w:rsidRDefault="00B57F0D" w:rsidP="000F5C95">
            <w:pPr>
              <w:widowControl w:val="0"/>
              <w:tabs>
                <w:tab w:val="left" w:pos="4880"/>
              </w:tabs>
              <w:autoSpaceDE w:val="0"/>
              <w:autoSpaceDN w:val="0"/>
              <w:adjustRightInd w:val="0"/>
              <w:rPr>
                <w:rFonts w:ascii="Times New Roman" w:hAnsi="Times New Roman"/>
                <w:sz w:val="16"/>
                <w:szCs w:val="16"/>
              </w:rPr>
            </w:pPr>
            <w:r w:rsidRPr="005F047B">
              <w:rPr>
                <w:rFonts w:ascii="Times New Roman" w:hAnsi="Times New Roman"/>
                <w:sz w:val="16"/>
                <w:szCs w:val="16"/>
              </w:rPr>
              <w:t>0.292</w:t>
            </w:r>
          </w:p>
        </w:tc>
        <w:tc>
          <w:tcPr>
            <w:tcW w:w="564" w:type="dxa"/>
            <w:tcBorders>
              <w:bottom w:val="single" w:sz="4" w:space="0" w:color="auto"/>
            </w:tcBorders>
          </w:tcPr>
          <w:p w14:paraId="15A174BE" w14:textId="77777777" w:rsidR="00B57F0D" w:rsidRPr="005F047B" w:rsidRDefault="00B57F0D" w:rsidP="000F5C95">
            <w:pPr>
              <w:widowControl w:val="0"/>
              <w:tabs>
                <w:tab w:val="left" w:pos="4880"/>
              </w:tabs>
              <w:autoSpaceDE w:val="0"/>
              <w:autoSpaceDN w:val="0"/>
              <w:adjustRightInd w:val="0"/>
              <w:rPr>
                <w:rFonts w:ascii="Times New Roman" w:hAnsi="Times New Roman"/>
                <w:b/>
                <w:sz w:val="16"/>
                <w:szCs w:val="16"/>
              </w:rPr>
            </w:pPr>
            <w:r w:rsidRPr="005F047B">
              <w:rPr>
                <w:rFonts w:ascii="Times New Roman" w:hAnsi="Times New Roman"/>
                <w:b/>
                <w:sz w:val="16"/>
                <w:szCs w:val="16"/>
              </w:rPr>
              <w:t>0.785</w:t>
            </w:r>
          </w:p>
        </w:tc>
      </w:tr>
    </w:tbl>
    <w:p w14:paraId="4F921558" w14:textId="77777777" w:rsidR="00A94038" w:rsidRPr="005F047B" w:rsidRDefault="00A94038" w:rsidP="00694360">
      <w:pPr>
        <w:jc w:val="both"/>
        <w:rPr>
          <w:rFonts w:ascii="Times New Roman" w:hAnsi="Times New Roman"/>
          <w:b/>
        </w:rPr>
      </w:pPr>
    </w:p>
    <w:p w14:paraId="43CAA7A7" w14:textId="5F3CC57B" w:rsidR="00622EDC" w:rsidRDefault="00622EDC" w:rsidP="00694360">
      <w:pPr>
        <w:jc w:val="both"/>
        <w:rPr>
          <w:rFonts w:ascii="Times New Roman" w:hAnsi="Times New Roman"/>
          <w:b/>
        </w:rPr>
      </w:pPr>
    </w:p>
    <w:p w14:paraId="3970E044" w14:textId="77777777" w:rsidR="00622EDC" w:rsidRDefault="00622EDC">
      <w:pPr>
        <w:rPr>
          <w:rFonts w:ascii="Times New Roman" w:hAnsi="Times New Roman"/>
          <w:b/>
        </w:rPr>
      </w:pPr>
      <w:r>
        <w:rPr>
          <w:rFonts w:ascii="Times New Roman" w:hAnsi="Times New Roman"/>
          <w:b/>
        </w:rPr>
        <w:br w:type="page"/>
      </w:r>
    </w:p>
    <w:p w14:paraId="2737B36B" w14:textId="77777777" w:rsidR="00694360" w:rsidRPr="005F047B" w:rsidRDefault="00694360" w:rsidP="00694360">
      <w:pPr>
        <w:jc w:val="both"/>
        <w:rPr>
          <w:rFonts w:ascii="Times New Roman" w:hAnsi="Times New Roman"/>
        </w:rPr>
      </w:pPr>
      <w:r w:rsidRPr="005F047B">
        <w:rPr>
          <w:rFonts w:ascii="Times New Roman" w:hAnsi="Times New Roman"/>
          <w:b/>
        </w:rPr>
        <w:lastRenderedPageBreak/>
        <w:t xml:space="preserve">Table </w:t>
      </w:r>
      <w:r w:rsidR="00A94038" w:rsidRPr="005F047B">
        <w:rPr>
          <w:rFonts w:ascii="Times New Roman" w:hAnsi="Times New Roman"/>
          <w:b/>
        </w:rPr>
        <w:t>II</w:t>
      </w:r>
      <w:r w:rsidRPr="005F047B">
        <w:rPr>
          <w:rFonts w:ascii="Times New Roman" w:hAnsi="Times New Roman"/>
          <w:b/>
        </w:rPr>
        <w:t xml:space="preserve">I. </w:t>
      </w:r>
      <w:r w:rsidRPr="005F047B">
        <w:rPr>
          <w:rFonts w:ascii="Times New Roman" w:hAnsi="Times New Roman"/>
        </w:rPr>
        <w:t xml:space="preserve">Findings of invariance measurement testing permutation.  </w:t>
      </w:r>
    </w:p>
    <w:tbl>
      <w:tblPr>
        <w:tblW w:w="0" w:type="auto"/>
        <w:tblLook w:val="04A0" w:firstRow="1" w:lastRow="0" w:firstColumn="1" w:lastColumn="0" w:noHBand="0" w:noVBand="1"/>
      </w:tblPr>
      <w:tblGrid>
        <w:gridCol w:w="1953"/>
        <w:gridCol w:w="1633"/>
        <w:gridCol w:w="1386"/>
        <w:gridCol w:w="1402"/>
        <w:gridCol w:w="2142"/>
      </w:tblGrid>
      <w:tr w:rsidR="003E6F9F" w:rsidRPr="005F047B" w14:paraId="0705B9A8" w14:textId="77777777" w:rsidTr="003C559F">
        <w:tc>
          <w:tcPr>
            <w:tcW w:w="0" w:type="auto"/>
            <w:tcBorders>
              <w:top w:val="single" w:sz="4" w:space="0" w:color="auto"/>
              <w:bottom w:val="single" w:sz="4" w:space="0" w:color="auto"/>
            </w:tcBorders>
          </w:tcPr>
          <w:p w14:paraId="624692B5"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Composite</w:t>
            </w:r>
          </w:p>
        </w:tc>
        <w:tc>
          <w:tcPr>
            <w:tcW w:w="0" w:type="auto"/>
            <w:tcBorders>
              <w:top w:val="single" w:sz="4" w:space="0" w:color="auto"/>
              <w:bottom w:val="single" w:sz="4" w:space="0" w:color="auto"/>
            </w:tcBorders>
          </w:tcPr>
          <w:p w14:paraId="48770EC2"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c-Value (0=1)</w:t>
            </w:r>
          </w:p>
        </w:tc>
        <w:tc>
          <w:tcPr>
            <w:tcW w:w="1386" w:type="dxa"/>
            <w:tcBorders>
              <w:top w:val="single" w:sz="4" w:space="0" w:color="auto"/>
              <w:bottom w:val="single" w:sz="4" w:space="0" w:color="auto"/>
            </w:tcBorders>
          </w:tcPr>
          <w:p w14:paraId="1A7DFCA0"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95% CI</w:t>
            </w:r>
          </w:p>
        </w:tc>
        <w:tc>
          <w:tcPr>
            <w:tcW w:w="1402" w:type="dxa"/>
            <w:tcBorders>
              <w:top w:val="single" w:sz="4" w:space="0" w:color="auto"/>
              <w:bottom w:val="single" w:sz="4" w:space="0" w:color="auto"/>
            </w:tcBorders>
          </w:tcPr>
          <w:p w14:paraId="6E5138ED"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 xml:space="preserve">Permutation </w:t>
            </w:r>
          </w:p>
          <w:p w14:paraId="3D01BBC8" w14:textId="77777777" w:rsidR="003E6F9F" w:rsidRPr="005F047B" w:rsidRDefault="003E6F9F" w:rsidP="003C559F">
            <w:pPr>
              <w:jc w:val="both"/>
              <w:rPr>
                <w:rFonts w:ascii="Times New Roman" w:hAnsi="Times New Roman"/>
                <w:sz w:val="18"/>
                <w:szCs w:val="18"/>
              </w:rPr>
            </w:pPr>
            <w:r w:rsidRPr="005F047B">
              <w:rPr>
                <w:rFonts w:ascii="Times New Roman" w:hAnsi="Times New Roman"/>
                <w:i/>
                <w:sz w:val="18"/>
                <w:szCs w:val="18"/>
              </w:rPr>
              <w:t>p</w:t>
            </w:r>
            <w:r w:rsidRPr="005F047B">
              <w:rPr>
                <w:rFonts w:ascii="Times New Roman" w:hAnsi="Times New Roman"/>
                <w:sz w:val="18"/>
                <w:szCs w:val="18"/>
              </w:rPr>
              <w:t>-value</w:t>
            </w:r>
          </w:p>
        </w:tc>
        <w:tc>
          <w:tcPr>
            <w:tcW w:w="0" w:type="auto"/>
            <w:tcBorders>
              <w:top w:val="single" w:sz="4" w:space="0" w:color="auto"/>
              <w:bottom w:val="single" w:sz="4" w:space="0" w:color="auto"/>
            </w:tcBorders>
          </w:tcPr>
          <w:p w14:paraId="068DBFDA"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Compositional invariance?</w:t>
            </w:r>
          </w:p>
        </w:tc>
      </w:tr>
      <w:tr w:rsidR="003E6F9F" w:rsidRPr="005F047B" w14:paraId="03DF5DF4" w14:textId="77777777" w:rsidTr="003C559F">
        <w:tc>
          <w:tcPr>
            <w:tcW w:w="0" w:type="auto"/>
            <w:tcBorders>
              <w:top w:val="single" w:sz="4" w:space="0" w:color="auto"/>
            </w:tcBorders>
          </w:tcPr>
          <w:p w14:paraId="01B02300" w14:textId="77777777" w:rsidR="003E6F9F" w:rsidRPr="005F047B" w:rsidRDefault="003E6F9F" w:rsidP="003C559F">
            <w:pPr>
              <w:jc w:val="both"/>
              <w:rPr>
                <w:rFonts w:ascii="Times New Roman" w:hAnsi="Times New Roman"/>
                <w:sz w:val="18"/>
                <w:szCs w:val="18"/>
                <w:lang w:val="en-US"/>
              </w:rPr>
            </w:pPr>
            <w:r w:rsidRPr="005F047B">
              <w:rPr>
                <w:rFonts w:ascii="Times New Roman" w:hAnsi="Times New Roman"/>
                <w:sz w:val="18"/>
                <w:szCs w:val="18"/>
                <w:lang w:val="en-US"/>
              </w:rPr>
              <w:t>Diversity</w:t>
            </w:r>
          </w:p>
        </w:tc>
        <w:tc>
          <w:tcPr>
            <w:tcW w:w="0" w:type="auto"/>
            <w:tcBorders>
              <w:top w:val="single" w:sz="4" w:space="0" w:color="auto"/>
            </w:tcBorders>
          </w:tcPr>
          <w:p w14:paraId="5D3B569E"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0.997</w:t>
            </w:r>
          </w:p>
        </w:tc>
        <w:tc>
          <w:tcPr>
            <w:tcW w:w="1386" w:type="dxa"/>
            <w:tcBorders>
              <w:top w:val="single" w:sz="4" w:space="0" w:color="auto"/>
            </w:tcBorders>
          </w:tcPr>
          <w:p w14:paraId="4876DE44" w14:textId="44D75BEF" w:rsidR="003E6F9F" w:rsidRPr="005F047B" w:rsidRDefault="003E6F9F" w:rsidP="003C559F">
            <w:pPr>
              <w:jc w:val="both"/>
              <w:rPr>
                <w:rFonts w:ascii="Times New Roman" w:hAnsi="Times New Roman"/>
                <w:sz w:val="18"/>
                <w:szCs w:val="18"/>
              </w:rPr>
            </w:pPr>
            <w:r>
              <w:rPr>
                <w:rFonts w:ascii="Times New Roman" w:hAnsi="Times New Roman"/>
                <w:sz w:val="18"/>
                <w:szCs w:val="18"/>
              </w:rPr>
              <w:t>[0.990,</w:t>
            </w:r>
            <w:r w:rsidRPr="005F047B">
              <w:rPr>
                <w:rFonts w:ascii="Times New Roman" w:hAnsi="Times New Roman"/>
                <w:sz w:val="18"/>
                <w:szCs w:val="18"/>
              </w:rPr>
              <w:t>1.000]</w:t>
            </w:r>
          </w:p>
        </w:tc>
        <w:tc>
          <w:tcPr>
            <w:tcW w:w="1402" w:type="dxa"/>
            <w:tcBorders>
              <w:top w:val="single" w:sz="4" w:space="0" w:color="auto"/>
            </w:tcBorders>
          </w:tcPr>
          <w:p w14:paraId="1339B2A5"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0.245</w:t>
            </w:r>
          </w:p>
        </w:tc>
        <w:tc>
          <w:tcPr>
            <w:tcW w:w="0" w:type="auto"/>
            <w:tcBorders>
              <w:top w:val="single" w:sz="4" w:space="0" w:color="auto"/>
            </w:tcBorders>
          </w:tcPr>
          <w:p w14:paraId="2787128C"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Yes</w:t>
            </w:r>
          </w:p>
        </w:tc>
      </w:tr>
      <w:tr w:rsidR="003E6F9F" w:rsidRPr="005F047B" w14:paraId="11C4362F" w14:textId="77777777" w:rsidTr="003C559F">
        <w:tc>
          <w:tcPr>
            <w:tcW w:w="0" w:type="auto"/>
          </w:tcPr>
          <w:p w14:paraId="2B240BFE" w14:textId="77777777" w:rsidR="003E6F9F" w:rsidRPr="005F047B" w:rsidRDefault="003E6F9F" w:rsidP="003C559F">
            <w:pPr>
              <w:rPr>
                <w:rFonts w:ascii="Times New Roman" w:hAnsi="Times New Roman"/>
                <w:sz w:val="18"/>
                <w:szCs w:val="18"/>
                <w:lang w:val="en-US"/>
              </w:rPr>
            </w:pPr>
            <w:r w:rsidRPr="005F047B">
              <w:rPr>
                <w:rFonts w:ascii="Times New Roman" w:hAnsi="Times New Roman"/>
                <w:sz w:val="18"/>
                <w:szCs w:val="18"/>
                <w:lang w:val="en-US"/>
              </w:rPr>
              <w:t>Strategy-fit</w:t>
            </w:r>
          </w:p>
        </w:tc>
        <w:tc>
          <w:tcPr>
            <w:tcW w:w="0" w:type="auto"/>
          </w:tcPr>
          <w:p w14:paraId="20ECEB83"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0.977</w:t>
            </w:r>
          </w:p>
        </w:tc>
        <w:tc>
          <w:tcPr>
            <w:tcW w:w="1386" w:type="dxa"/>
          </w:tcPr>
          <w:p w14:paraId="3C13CB12"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[0.965,1.000]</w:t>
            </w:r>
          </w:p>
        </w:tc>
        <w:tc>
          <w:tcPr>
            <w:tcW w:w="1402" w:type="dxa"/>
          </w:tcPr>
          <w:p w14:paraId="5E623A25" w14:textId="77777777" w:rsidR="003E6F9F" w:rsidRPr="005F047B" w:rsidRDefault="003E6F9F" w:rsidP="003C559F">
            <w:pPr>
              <w:rPr>
                <w:rFonts w:ascii="Times New Roman" w:hAnsi="Times New Roman"/>
                <w:sz w:val="18"/>
                <w:szCs w:val="18"/>
              </w:rPr>
            </w:pPr>
            <w:r w:rsidRPr="005F047B">
              <w:rPr>
                <w:rFonts w:ascii="Times New Roman" w:hAnsi="Times New Roman"/>
                <w:sz w:val="18"/>
                <w:szCs w:val="18"/>
              </w:rPr>
              <w:t>0.179</w:t>
            </w:r>
          </w:p>
        </w:tc>
        <w:tc>
          <w:tcPr>
            <w:tcW w:w="0" w:type="auto"/>
          </w:tcPr>
          <w:p w14:paraId="795D77A7" w14:textId="77777777" w:rsidR="003E6F9F" w:rsidRPr="005F047B" w:rsidRDefault="003E6F9F" w:rsidP="003C559F">
            <w:pPr>
              <w:rPr>
                <w:rFonts w:ascii="Times New Roman" w:hAnsi="Times New Roman"/>
                <w:sz w:val="18"/>
                <w:szCs w:val="18"/>
              </w:rPr>
            </w:pPr>
            <w:r w:rsidRPr="005F047B">
              <w:rPr>
                <w:rFonts w:ascii="Times New Roman" w:hAnsi="Times New Roman"/>
                <w:sz w:val="18"/>
                <w:szCs w:val="18"/>
              </w:rPr>
              <w:t>Yes</w:t>
            </w:r>
          </w:p>
        </w:tc>
      </w:tr>
      <w:tr w:rsidR="003E6F9F" w:rsidRPr="005F047B" w14:paraId="00653BBB" w14:textId="77777777" w:rsidTr="003C559F">
        <w:tc>
          <w:tcPr>
            <w:tcW w:w="0" w:type="auto"/>
          </w:tcPr>
          <w:p w14:paraId="2F5F6DEF" w14:textId="03CC1423" w:rsidR="003E6F9F" w:rsidRPr="005F047B" w:rsidRDefault="00440503" w:rsidP="003C559F">
            <w:pPr>
              <w:rPr>
                <w:rFonts w:ascii="Times New Roman" w:hAnsi="Times New Roman"/>
                <w:sz w:val="18"/>
                <w:szCs w:val="18"/>
                <w:lang w:val="en-US"/>
              </w:rPr>
            </w:pPr>
            <w:r>
              <w:rPr>
                <w:rFonts w:ascii="Times New Roman" w:hAnsi="Times New Roman"/>
                <w:sz w:val="18"/>
                <w:szCs w:val="18"/>
                <w:lang w:val="en-US"/>
              </w:rPr>
              <w:t>MFL</w:t>
            </w:r>
          </w:p>
        </w:tc>
        <w:tc>
          <w:tcPr>
            <w:tcW w:w="0" w:type="auto"/>
          </w:tcPr>
          <w:p w14:paraId="7B0940E3"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0.999</w:t>
            </w:r>
          </w:p>
        </w:tc>
        <w:tc>
          <w:tcPr>
            <w:tcW w:w="1386" w:type="dxa"/>
          </w:tcPr>
          <w:p w14:paraId="2D0B4737"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[0.999,1.000]</w:t>
            </w:r>
          </w:p>
        </w:tc>
        <w:tc>
          <w:tcPr>
            <w:tcW w:w="1402" w:type="dxa"/>
          </w:tcPr>
          <w:p w14:paraId="24B7E179" w14:textId="77777777" w:rsidR="003E6F9F" w:rsidRPr="005F047B" w:rsidRDefault="003E6F9F" w:rsidP="003C559F">
            <w:pPr>
              <w:rPr>
                <w:rFonts w:ascii="Times New Roman" w:hAnsi="Times New Roman"/>
                <w:sz w:val="18"/>
                <w:szCs w:val="18"/>
              </w:rPr>
            </w:pPr>
            <w:r w:rsidRPr="005F047B">
              <w:rPr>
                <w:rFonts w:ascii="Times New Roman" w:hAnsi="Times New Roman"/>
                <w:sz w:val="18"/>
                <w:szCs w:val="18"/>
              </w:rPr>
              <w:t>0.511</w:t>
            </w:r>
          </w:p>
        </w:tc>
        <w:tc>
          <w:tcPr>
            <w:tcW w:w="0" w:type="auto"/>
          </w:tcPr>
          <w:p w14:paraId="3D51A64A" w14:textId="77777777" w:rsidR="003E6F9F" w:rsidRPr="005F047B" w:rsidRDefault="003E6F9F" w:rsidP="003C559F">
            <w:pPr>
              <w:rPr>
                <w:rFonts w:ascii="Times New Roman" w:hAnsi="Times New Roman"/>
                <w:sz w:val="18"/>
                <w:szCs w:val="18"/>
              </w:rPr>
            </w:pPr>
            <w:r w:rsidRPr="005F047B">
              <w:rPr>
                <w:rFonts w:ascii="Times New Roman" w:hAnsi="Times New Roman"/>
                <w:sz w:val="18"/>
                <w:szCs w:val="18"/>
              </w:rPr>
              <w:t>Yes</w:t>
            </w:r>
          </w:p>
        </w:tc>
      </w:tr>
      <w:tr w:rsidR="003E6F9F" w:rsidRPr="005F047B" w14:paraId="38C79911" w14:textId="77777777" w:rsidTr="003C559F">
        <w:tc>
          <w:tcPr>
            <w:tcW w:w="0" w:type="auto"/>
          </w:tcPr>
          <w:p w14:paraId="46B1160D" w14:textId="77777777" w:rsidR="003E6F9F" w:rsidRPr="005F047B" w:rsidRDefault="003E6F9F" w:rsidP="003C559F">
            <w:pPr>
              <w:rPr>
                <w:rFonts w:ascii="Times New Roman" w:hAnsi="Times New Roman"/>
                <w:sz w:val="18"/>
                <w:szCs w:val="18"/>
                <w:lang w:val="en-US"/>
              </w:rPr>
            </w:pPr>
            <w:r>
              <w:rPr>
                <w:rFonts w:ascii="Times New Roman" w:hAnsi="Times New Roman"/>
                <w:sz w:val="18"/>
                <w:szCs w:val="18"/>
                <w:lang w:val="en-US"/>
              </w:rPr>
              <w:t>Innovativeness</w:t>
            </w:r>
          </w:p>
        </w:tc>
        <w:tc>
          <w:tcPr>
            <w:tcW w:w="0" w:type="auto"/>
          </w:tcPr>
          <w:p w14:paraId="12A7D581"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0.998</w:t>
            </w:r>
          </w:p>
        </w:tc>
        <w:tc>
          <w:tcPr>
            <w:tcW w:w="1386" w:type="dxa"/>
          </w:tcPr>
          <w:p w14:paraId="4BB6837D"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[0.997,1.000]</w:t>
            </w:r>
          </w:p>
        </w:tc>
        <w:tc>
          <w:tcPr>
            <w:tcW w:w="1402" w:type="dxa"/>
          </w:tcPr>
          <w:p w14:paraId="33DF3325" w14:textId="77777777" w:rsidR="003E6F9F" w:rsidRPr="005F047B" w:rsidRDefault="003E6F9F" w:rsidP="003C559F">
            <w:pPr>
              <w:rPr>
                <w:rFonts w:ascii="Times New Roman" w:hAnsi="Times New Roman"/>
                <w:sz w:val="18"/>
                <w:szCs w:val="18"/>
              </w:rPr>
            </w:pPr>
            <w:r w:rsidRPr="005F047B">
              <w:rPr>
                <w:rFonts w:ascii="Times New Roman" w:hAnsi="Times New Roman"/>
                <w:sz w:val="18"/>
                <w:szCs w:val="18"/>
              </w:rPr>
              <w:t>0.456</w:t>
            </w:r>
          </w:p>
        </w:tc>
        <w:tc>
          <w:tcPr>
            <w:tcW w:w="0" w:type="auto"/>
          </w:tcPr>
          <w:p w14:paraId="14B9D907" w14:textId="77777777" w:rsidR="003E6F9F" w:rsidRPr="005F047B" w:rsidRDefault="003E6F9F" w:rsidP="003C559F">
            <w:pPr>
              <w:rPr>
                <w:rFonts w:ascii="Times New Roman" w:hAnsi="Times New Roman"/>
                <w:sz w:val="18"/>
                <w:szCs w:val="18"/>
              </w:rPr>
            </w:pPr>
            <w:r w:rsidRPr="005F047B">
              <w:rPr>
                <w:rFonts w:ascii="Times New Roman" w:hAnsi="Times New Roman"/>
                <w:sz w:val="18"/>
                <w:szCs w:val="18"/>
              </w:rPr>
              <w:t>Yes</w:t>
            </w:r>
          </w:p>
        </w:tc>
      </w:tr>
      <w:tr w:rsidR="003E6F9F" w:rsidRPr="005F047B" w14:paraId="3E5E2E13" w14:textId="77777777" w:rsidTr="003C559F">
        <w:tc>
          <w:tcPr>
            <w:tcW w:w="0" w:type="auto"/>
          </w:tcPr>
          <w:p w14:paraId="5C47EB81" w14:textId="77777777" w:rsidR="003E6F9F" w:rsidRDefault="003E6F9F" w:rsidP="003C559F">
            <w:pPr>
              <w:rPr>
                <w:rFonts w:ascii="Times New Roman" w:hAnsi="Times New Roman"/>
                <w:sz w:val="18"/>
                <w:szCs w:val="18"/>
                <w:lang w:val="en-US"/>
              </w:rPr>
            </w:pPr>
            <w:r w:rsidRPr="005F047B">
              <w:rPr>
                <w:rFonts w:ascii="Times New Roman" w:hAnsi="Times New Roman"/>
                <w:sz w:val="18"/>
                <w:szCs w:val="18"/>
                <w:lang w:val="en-US"/>
              </w:rPr>
              <w:t>Riskiness</w:t>
            </w:r>
          </w:p>
        </w:tc>
        <w:tc>
          <w:tcPr>
            <w:tcW w:w="0" w:type="auto"/>
          </w:tcPr>
          <w:p w14:paraId="4E2294E5" w14:textId="77777777" w:rsidR="003E6F9F" w:rsidRPr="005F047B" w:rsidRDefault="003E6F9F" w:rsidP="003C559F">
            <w:pPr>
              <w:jc w:val="both"/>
              <w:rPr>
                <w:rFonts w:ascii="Times New Roman" w:hAnsi="Times New Roman"/>
                <w:sz w:val="18"/>
                <w:szCs w:val="18"/>
              </w:rPr>
            </w:pPr>
            <w:r>
              <w:rPr>
                <w:rFonts w:ascii="Times New Roman" w:hAnsi="Times New Roman"/>
                <w:sz w:val="18"/>
                <w:szCs w:val="18"/>
              </w:rPr>
              <w:t>0.999</w:t>
            </w:r>
          </w:p>
        </w:tc>
        <w:tc>
          <w:tcPr>
            <w:tcW w:w="1386" w:type="dxa"/>
          </w:tcPr>
          <w:p w14:paraId="1FB6F7A6"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[0.99</w:t>
            </w:r>
            <w:r>
              <w:rPr>
                <w:rFonts w:ascii="Times New Roman" w:hAnsi="Times New Roman"/>
                <w:sz w:val="18"/>
                <w:szCs w:val="18"/>
              </w:rPr>
              <w:t>8</w:t>
            </w:r>
            <w:r w:rsidRPr="005F047B">
              <w:rPr>
                <w:rFonts w:ascii="Times New Roman" w:hAnsi="Times New Roman"/>
                <w:sz w:val="18"/>
                <w:szCs w:val="18"/>
              </w:rPr>
              <w:t>,1.000]</w:t>
            </w:r>
          </w:p>
        </w:tc>
        <w:tc>
          <w:tcPr>
            <w:tcW w:w="1402" w:type="dxa"/>
          </w:tcPr>
          <w:p w14:paraId="494768B5" w14:textId="77777777" w:rsidR="003E6F9F" w:rsidRPr="005F047B" w:rsidRDefault="003E6F9F" w:rsidP="003C559F">
            <w:pPr>
              <w:rPr>
                <w:rFonts w:ascii="Times New Roman" w:hAnsi="Times New Roman"/>
                <w:sz w:val="18"/>
                <w:szCs w:val="18"/>
              </w:rPr>
            </w:pPr>
            <w:r>
              <w:rPr>
                <w:rFonts w:ascii="Times New Roman" w:hAnsi="Times New Roman"/>
                <w:sz w:val="18"/>
                <w:szCs w:val="18"/>
              </w:rPr>
              <w:t>0.378</w:t>
            </w:r>
          </w:p>
        </w:tc>
        <w:tc>
          <w:tcPr>
            <w:tcW w:w="0" w:type="auto"/>
          </w:tcPr>
          <w:p w14:paraId="5388B395" w14:textId="77777777" w:rsidR="003E6F9F" w:rsidRPr="005F047B" w:rsidRDefault="003E6F9F" w:rsidP="003C559F">
            <w:pPr>
              <w:rPr>
                <w:rFonts w:ascii="Times New Roman" w:hAnsi="Times New Roman"/>
                <w:sz w:val="18"/>
                <w:szCs w:val="18"/>
              </w:rPr>
            </w:pPr>
            <w:r>
              <w:rPr>
                <w:rFonts w:ascii="Times New Roman" w:hAnsi="Times New Roman"/>
                <w:sz w:val="18"/>
                <w:szCs w:val="18"/>
              </w:rPr>
              <w:t>Yes</w:t>
            </w:r>
          </w:p>
        </w:tc>
      </w:tr>
      <w:tr w:rsidR="003E6F9F" w:rsidRPr="005F047B" w14:paraId="3772A668" w14:textId="77777777" w:rsidTr="003C559F">
        <w:tc>
          <w:tcPr>
            <w:tcW w:w="0" w:type="auto"/>
          </w:tcPr>
          <w:p w14:paraId="3E1A6BAA" w14:textId="77777777" w:rsidR="003E6F9F" w:rsidRPr="005F047B" w:rsidRDefault="003E6F9F" w:rsidP="003C559F">
            <w:pPr>
              <w:rPr>
                <w:rFonts w:ascii="Times New Roman" w:hAnsi="Times New Roman"/>
                <w:sz w:val="18"/>
                <w:szCs w:val="18"/>
                <w:lang w:val="en-US"/>
              </w:rPr>
            </w:pPr>
            <w:r w:rsidRPr="005F047B">
              <w:rPr>
                <w:rFonts w:ascii="Times New Roman" w:hAnsi="Times New Roman"/>
                <w:sz w:val="18"/>
                <w:szCs w:val="18"/>
                <w:lang w:val="en-US"/>
              </w:rPr>
              <w:t>Proactiveness</w:t>
            </w:r>
          </w:p>
        </w:tc>
        <w:tc>
          <w:tcPr>
            <w:tcW w:w="0" w:type="auto"/>
          </w:tcPr>
          <w:p w14:paraId="16A12DA8"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0.998</w:t>
            </w:r>
          </w:p>
        </w:tc>
        <w:tc>
          <w:tcPr>
            <w:tcW w:w="1386" w:type="dxa"/>
          </w:tcPr>
          <w:p w14:paraId="406131CA"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[0.996,1.000]</w:t>
            </w:r>
          </w:p>
        </w:tc>
        <w:tc>
          <w:tcPr>
            <w:tcW w:w="1402" w:type="dxa"/>
          </w:tcPr>
          <w:p w14:paraId="6BBFEF37" w14:textId="77777777" w:rsidR="003E6F9F" w:rsidRPr="005F047B" w:rsidRDefault="003E6F9F" w:rsidP="003C559F">
            <w:pPr>
              <w:rPr>
                <w:rFonts w:ascii="Times New Roman" w:hAnsi="Times New Roman"/>
                <w:sz w:val="18"/>
                <w:szCs w:val="18"/>
              </w:rPr>
            </w:pPr>
            <w:r w:rsidRPr="005F047B">
              <w:rPr>
                <w:rFonts w:ascii="Times New Roman" w:hAnsi="Times New Roman"/>
                <w:sz w:val="18"/>
                <w:szCs w:val="18"/>
              </w:rPr>
              <w:t>0.339</w:t>
            </w:r>
          </w:p>
        </w:tc>
        <w:tc>
          <w:tcPr>
            <w:tcW w:w="0" w:type="auto"/>
          </w:tcPr>
          <w:p w14:paraId="3D491335" w14:textId="77777777" w:rsidR="003E6F9F" w:rsidRPr="005F047B" w:rsidRDefault="003E6F9F" w:rsidP="003C559F">
            <w:pPr>
              <w:rPr>
                <w:rFonts w:ascii="Times New Roman" w:hAnsi="Times New Roman"/>
                <w:sz w:val="18"/>
                <w:szCs w:val="18"/>
              </w:rPr>
            </w:pPr>
            <w:r w:rsidRPr="005F047B">
              <w:rPr>
                <w:rFonts w:ascii="Times New Roman" w:hAnsi="Times New Roman"/>
                <w:sz w:val="18"/>
                <w:szCs w:val="18"/>
              </w:rPr>
              <w:t>Yes</w:t>
            </w:r>
          </w:p>
        </w:tc>
      </w:tr>
      <w:tr w:rsidR="003E6F9F" w:rsidRPr="005F047B" w14:paraId="6C8FB45D" w14:textId="77777777" w:rsidTr="003C559F">
        <w:tc>
          <w:tcPr>
            <w:tcW w:w="0" w:type="auto"/>
          </w:tcPr>
          <w:p w14:paraId="4466A891" w14:textId="77777777" w:rsidR="003E6F9F" w:rsidRPr="005F047B" w:rsidRDefault="003E6F9F" w:rsidP="003C559F">
            <w:pPr>
              <w:rPr>
                <w:rFonts w:ascii="Times New Roman" w:hAnsi="Times New Roman"/>
                <w:sz w:val="18"/>
                <w:szCs w:val="18"/>
                <w:lang w:val="en-US"/>
              </w:rPr>
            </w:pPr>
            <w:r w:rsidRPr="005F047B">
              <w:rPr>
                <w:rFonts w:ascii="Times New Roman" w:hAnsi="Times New Roman"/>
                <w:sz w:val="18"/>
                <w:szCs w:val="18"/>
                <w:lang w:val="en-US"/>
              </w:rPr>
              <w:t>Customer satisfaction</w:t>
            </w:r>
          </w:p>
        </w:tc>
        <w:tc>
          <w:tcPr>
            <w:tcW w:w="0" w:type="auto"/>
          </w:tcPr>
          <w:p w14:paraId="315D92C6"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0.997</w:t>
            </w:r>
          </w:p>
        </w:tc>
        <w:tc>
          <w:tcPr>
            <w:tcW w:w="1386" w:type="dxa"/>
          </w:tcPr>
          <w:p w14:paraId="6DD4966F"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[0.995,1.000]</w:t>
            </w:r>
          </w:p>
        </w:tc>
        <w:tc>
          <w:tcPr>
            <w:tcW w:w="1402" w:type="dxa"/>
          </w:tcPr>
          <w:p w14:paraId="0F9C1EBB" w14:textId="77777777" w:rsidR="003E6F9F" w:rsidRPr="005F047B" w:rsidRDefault="003E6F9F" w:rsidP="003C559F">
            <w:pPr>
              <w:rPr>
                <w:rFonts w:ascii="Times New Roman" w:hAnsi="Times New Roman"/>
                <w:sz w:val="18"/>
                <w:szCs w:val="18"/>
              </w:rPr>
            </w:pPr>
            <w:r w:rsidRPr="005F047B">
              <w:rPr>
                <w:rFonts w:ascii="Times New Roman" w:hAnsi="Times New Roman"/>
                <w:sz w:val="18"/>
                <w:szCs w:val="18"/>
              </w:rPr>
              <w:t>0.200</w:t>
            </w:r>
          </w:p>
        </w:tc>
        <w:tc>
          <w:tcPr>
            <w:tcW w:w="0" w:type="auto"/>
          </w:tcPr>
          <w:p w14:paraId="7353AFE4" w14:textId="77777777" w:rsidR="003E6F9F" w:rsidRPr="005F047B" w:rsidRDefault="003E6F9F" w:rsidP="003C559F">
            <w:pPr>
              <w:rPr>
                <w:rFonts w:ascii="Times New Roman" w:hAnsi="Times New Roman"/>
                <w:sz w:val="18"/>
                <w:szCs w:val="18"/>
              </w:rPr>
            </w:pPr>
            <w:r w:rsidRPr="005F047B">
              <w:rPr>
                <w:rFonts w:ascii="Times New Roman" w:hAnsi="Times New Roman"/>
                <w:sz w:val="18"/>
                <w:szCs w:val="18"/>
              </w:rPr>
              <w:t>Yes</w:t>
            </w:r>
          </w:p>
        </w:tc>
      </w:tr>
      <w:tr w:rsidR="003E6F9F" w:rsidRPr="005F047B" w14:paraId="3C668028" w14:textId="77777777" w:rsidTr="003C559F">
        <w:tc>
          <w:tcPr>
            <w:tcW w:w="0" w:type="auto"/>
          </w:tcPr>
          <w:p w14:paraId="60073B69" w14:textId="77777777" w:rsidR="003E6F9F" w:rsidRPr="005F047B" w:rsidRDefault="003E6F9F" w:rsidP="003C559F">
            <w:pPr>
              <w:rPr>
                <w:rFonts w:ascii="Times New Roman" w:hAnsi="Times New Roman"/>
                <w:sz w:val="18"/>
                <w:szCs w:val="18"/>
                <w:lang w:val="en-US"/>
              </w:rPr>
            </w:pPr>
            <w:r w:rsidRPr="005F047B">
              <w:rPr>
                <w:rFonts w:ascii="Times New Roman" w:hAnsi="Times New Roman"/>
                <w:sz w:val="18"/>
                <w:szCs w:val="18"/>
                <w:lang w:val="en-US"/>
              </w:rPr>
              <w:t>Market effectiveness</w:t>
            </w:r>
          </w:p>
        </w:tc>
        <w:tc>
          <w:tcPr>
            <w:tcW w:w="0" w:type="auto"/>
          </w:tcPr>
          <w:p w14:paraId="107F0D14"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0.975</w:t>
            </w:r>
          </w:p>
        </w:tc>
        <w:tc>
          <w:tcPr>
            <w:tcW w:w="1386" w:type="dxa"/>
          </w:tcPr>
          <w:p w14:paraId="75257B40"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[0.965,1.000]</w:t>
            </w:r>
          </w:p>
        </w:tc>
        <w:tc>
          <w:tcPr>
            <w:tcW w:w="1402" w:type="dxa"/>
          </w:tcPr>
          <w:p w14:paraId="39F62EED" w14:textId="77777777" w:rsidR="003E6F9F" w:rsidRPr="005F047B" w:rsidRDefault="003E6F9F" w:rsidP="003C559F">
            <w:pPr>
              <w:rPr>
                <w:rFonts w:ascii="Times New Roman" w:hAnsi="Times New Roman"/>
                <w:sz w:val="18"/>
                <w:szCs w:val="18"/>
              </w:rPr>
            </w:pPr>
            <w:r w:rsidRPr="005F047B">
              <w:rPr>
                <w:rFonts w:ascii="Times New Roman" w:hAnsi="Times New Roman"/>
                <w:sz w:val="18"/>
                <w:szCs w:val="18"/>
              </w:rPr>
              <w:t>0.411</w:t>
            </w:r>
          </w:p>
        </w:tc>
        <w:tc>
          <w:tcPr>
            <w:tcW w:w="0" w:type="auto"/>
          </w:tcPr>
          <w:p w14:paraId="34730A7F" w14:textId="77777777" w:rsidR="003E6F9F" w:rsidRPr="005F047B" w:rsidRDefault="003E6F9F" w:rsidP="003C559F">
            <w:pPr>
              <w:rPr>
                <w:rFonts w:ascii="Times New Roman" w:hAnsi="Times New Roman"/>
                <w:sz w:val="18"/>
                <w:szCs w:val="18"/>
              </w:rPr>
            </w:pPr>
            <w:r w:rsidRPr="005F047B">
              <w:rPr>
                <w:rFonts w:ascii="Times New Roman" w:hAnsi="Times New Roman"/>
                <w:sz w:val="18"/>
                <w:szCs w:val="18"/>
              </w:rPr>
              <w:t>Yes</w:t>
            </w:r>
          </w:p>
        </w:tc>
      </w:tr>
      <w:tr w:rsidR="003E6F9F" w:rsidRPr="005F047B" w14:paraId="20D0C3C9" w14:textId="77777777" w:rsidTr="003C559F">
        <w:tc>
          <w:tcPr>
            <w:tcW w:w="0" w:type="auto"/>
            <w:tcBorders>
              <w:bottom w:val="single" w:sz="4" w:space="0" w:color="auto"/>
            </w:tcBorders>
          </w:tcPr>
          <w:p w14:paraId="434F4617" w14:textId="77777777" w:rsidR="003E6F9F" w:rsidRPr="005F047B" w:rsidRDefault="003E6F9F" w:rsidP="003C559F">
            <w:pPr>
              <w:rPr>
                <w:rFonts w:ascii="Times New Roman" w:hAnsi="Times New Roman"/>
                <w:sz w:val="18"/>
                <w:szCs w:val="18"/>
                <w:lang w:val="en-US"/>
              </w:rPr>
            </w:pPr>
            <w:r>
              <w:rPr>
                <w:rFonts w:ascii="Times New Roman" w:hAnsi="Times New Roman"/>
                <w:sz w:val="18"/>
                <w:szCs w:val="18"/>
                <w:lang w:val="en-US"/>
              </w:rPr>
              <w:t>A</w:t>
            </w:r>
            <w:r w:rsidRPr="005F047B">
              <w:rPr>
                <w:rFonts w:ascii="Times New Roman" w:hAnsi="Times New Roman"/>
                <w:sz w:val="18"/>
                <w:szCs w:val="18"/>
                <w:lang w:val="en-US"/>
              </w:rPr>
              <w:t>nticipated profitability</w:t>
            </w:r>
          </w:p>
        </w:tc>
        <w:tc>
          <w:tcPr>
            <w:tcW w:w="0" w:type="auto"/>
            <w:tcBorders>
              <w:bottom w:val="single" w:sz="4" w:space="0" w:color="auto"/>
            </w:tcBorders>
          </w:tcPr>
          <w:p w14:paraId="5340A5BD"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0.974</w:t>
            </w:r>
          </w:p>
        </w:tc>
        <w:tc>
          <w:tcPr>
            <w:tcW w:w="1386" w:type="dxa"/>
            <w:tcBorders>
              <w:bottom w:val="single" w:sz="4" w:space="0" w:color="auto"/>
            </w:tcBorders>
          </w:tcPr>
          <w:p w14:paraId="72232524"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[0.936,1.000]</w:t>
            </w:r>
          </w:p>
        </w:tc>
        <w:tc>
          <w:tcPr>
            <w:tcW w:w="1402" w:type="dxa"/>
            <w:tcBorders>
              <w:bottom w:val="single" w:sz="4" w:space="0" w:color="auto"/>
            </w:tcBorders>
          </w:tcPr>
          <w:p w14:paraId="4954BBFB" w14:textId="77777777" w:rsidR="003E6F9F" w:rsidRPr="005F047B" w:rsidRDefault="003E6F9F" w:rsidP="003C559F">
            <w:pPr>
              <w:rPr>
                <w:rFonts w:ascii="Times New Roman" w:hAnsi="Times New Roman"/>
                <w:sz w:val="18"/>
                <w:szCs w:val="18"/>
              </w:rPr>
            </w:pPr>
            <w:r w:rsidRPr="005F047B">
              <w:rPr>
                <w:rFonts w:ascii="Times New Roman" w:hAnsi="Times New Roman"/>
                <w:sz w:val="18"/>
                <w:szCs w:val="18"/>
              </w:rPr>
              <w:t>0.398</w:t>
            </w:r>
          </w:p>
        </w:tc>
        <w:tc>
          <w:tcPr>
            <w:tcW w:w="0" w:type="auto"/>
            <w:tcBorders>
              <w:bottom w:val="single" w:sz="4" w:space="0" w:color="auto"/>
            </w:tcBorders>
          </w:tcPr>
          <w:p w14:paraId="52BC6738" w14:textId="77777777" w:rsidR="003E6F9F" w:rsidRPr="005F047B" w:rsidRDefault="003E6F9F" w:rsidP="003C559F">
            <w:pPr>
              <w:rPr>
                <w:rFonts w:ascii="Times New Roman" w:hAnsi="Times New Roman"/>
                <w:sz w:val="18"/>
                <w:szCs w:val="18"/>
              </w:rPr>
            </w:pPr>
            <w:r w:rsidRPr="005F047B">
              <w:rPr>
                <w:rFonts w:ascii="Times New Roman" w:hAnsi="Times New Roman"/>
                <w:sz w:val="18"/>
                <w:szCs w:val="18"/>
              </w:rPr>
              <w:t>Yes</w:t>
            </w:r>
          </w:p>
        </w:tc>
      </w:tr>
      <w:tr w:rsidR="003E6F9F" w:rsidRPr="005F047B" w14:paraId="24805AF7" w14:textId="77777777" w:rsidTr="003C559F">
        <w:tc>
          <w:tcPr>
            <w:tcW w:w="0" w:type="auto"/>
            <w:tcBorders>
              <w:top w:val="single" w:sz="4" w:space="0" w:color="auto"/>
              <w:bottom w:val="single" w:sz="4" w:space="0" w:color="auto"/>
            </w:tcBorders>
          </w:tcPr>
          <w:p w14:paraId="03F3B3D7"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Composite</w:t>
            </w:r>
          </w:p>
        </w:tc>
        <w:tc>
          <w:tcPr>
            <w:tcW w:w="0" w:type="auto"/>
            <w:tcBorders>
              <w:top w:val="single" w:sz="4" w:space="0" w:color="auto"/>
              <w:bottom w:val="single" w:sz="4" w:space="0" w:color="auto"/>
            </w:tcBorders>
          </w:tcPr>
          <w:p w14:paraId="3746ECF6"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Variance difference</w:t>
            </w:r>
          </w:p>
        </w:tc>
        <w:tc>
          <w:tcPr>
            <w:tcW w:w="1386" w:type="dxa"/>
            <w:tcBorders>
              <w:top w:val="single" w:sz="4" w:space="0" w:color="auto"/>
              <w:bottom w:val="single" w:sz="4" w:space="0" w:color="auto"/>
            </w:tcBorders>
          </w:tcPr>
          <w:p w14:paraId="36FD7980"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95% CI</w:t>
            </w:r>
          </w:p>
        </w:tc>
        <w:tc>
          <w:tcPr>
            <w:tcW w:w="1402" w:type="dxa"/>
            <w:tcBorders>
              <w:top w:val="single" w:sz="4" w:space="0" w:color="auto"/>
              <w:bottom w:val="single" w:sz="4" w:space="0" w:color="auto"/>
            </w:tcBorders>
          </w:tcPr>
          <w:p w14:paraId="352AFF10"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 xml:space="preserve">Permutation </w:t>
            </w:r>
          </w:p>
          <w:p w14:paraId="4D87E14D" w14:textId="77777777" w:rsidR="003E6F9F" w:rsidRPr="005F047B" w:rsidRDefault="003E6F9F" w:rsidP="003C559F">
            <w:pPr>
              <w:jc w:val="both"/>
              <w:rPr>
                <w:rFonts w:ascii="Times New Roman" w:hAnsi="Times New Roman"/>
                <w:sz w:val="18"/>
                <w:szCs w:val="18"/>
              </w:rPr>
            </w:pPr>
            <w:r w:rsidRPr="005F047B">
              <w:rPr>
                <w:rFonts w:ascii="Times New Roman" w:hAnsi="Times New Roman"/>
                <w:i/>
                <w:sz w:val="18"/>
                <w:szCs w:val="18"/>
              </w:rPr>
              <w:t>p</w:t>
            </w:r>
            <w:r w:rsidRPr="005F047B">
              <w:rPr>
                <w:rFonts w:ascii="Times New Roman" w:hAnsi="Times New Roman"/>
                <w:sz w:val="18"/>
                <w:szCs w:val="18"/>
              </w:rPr>
              <w:t>-value</w:t>
            </w:r>
          </w:p>
        </w:tc>
        <w:tc>
          <w:tcPr>
            <w:tcW w:w="0" w:type="auto"/>
            <w:tcBorders>
              <w:top w:val="single" w:sz="4" w:space="0" w:color="auto"/>
              <w:bottom w:val="single" w:sz="4" w:space="0" w:color="auto"/>
            </w:tcBorders>
          </w:tcPr>
          <w:p w14:paraId="70DB34AA"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 xml:space="preserve">Equal variance? </w:t>
            </w:r>
          </w:p>
        </w:tc>
      </w:tr>
      <w:tr w:rsidR="003E6F9F" w:rsidRPr="005F047B" w14:paraId="63895C4B" w14:textId="77777777" w:rsidTr="003C559F">
        <w:tc>
          <w:tcPr>
            <w:tcW w:w="0" w:type="auto"/>
            <w:tcBorders>
              <w:top w:val="single" w:sz="4" w:space="0" w:color="auto"/>
            </w:tcBorders>
          </w:tcPr>
          <w:p w14:paraId="6B2E7D49" w14:textId="77777777" w:rsidR="003E6F9F" w:rsidRPr="005F047B" w:rsidRDefault="003E6F9F" w:rsidP="003C559F">
            <w:pPr>
              <w:jc w:val="both"/>
              <w:rPr>
                <w:rFonts w:ascii="Times New Roman" w:hAnsi="Times New Roman"/>
                <w:sz w:val="18"/>
                <w:szCs w:val="18"/>
                <w:lang w:val="en-US"/>
              </w:rPr>
            </w:pPr>
            <w:r w:rsidRPr="005F047B">
              <w:rPr>
                <w:rFonts w:ascii="Times New Roman" w:hAnsi="Times New Roman"/>
                <w:sz w:val="18"/>
                <w:szCs w:val="18"/>
                <w:lang w:val="en-US"/>
              </w:rPr>
              <w:t>Diversity</w:t>
            </w:r>
          </w:p>
        </w:tc>
        <w:tc>
          <w:tcPr>
            <w:tcW w:w="0" w:type="auto"/>
            <w:tcBorders>
              <w:top w:val="single" w:sz="4" w:space="0" w:color="auto"/>
            </w:tcBorders>
          </w:tcPr>
          <w:p w14:paraId="71894544"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-0.020</w:t>
            </w:r>
          </w:p>
        </w:tc>
        <w:tc>
          <w:tcPr>
            <w:tcW w:w="1386" w:type="dxa"/>
            <w:tcBorders>
              <w:top w:val="single" w:sz="4" w:space="0" w:color="auto"/>
            </w:tcBorders>
          </w:tcPr>
          <w:p w14:paraId="3A332356"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[-0.123,0.121]</w:t>
            </w:r>
          </w:p>
        </w:tc>
        <w:tc>
          <w:tcPr>
            <w:tcW w:w="1402" w:type="dxa"/>
            <w:tcBorders>
              <w:top w:val="single" w:sz="4" w:space="0" w:color="auto"/>
            </w:tcBorders>
          </w:tcPr>
          <w:p w14:paraId="56DF67CB" w14:textId="77777777" w:rsidR="003E6F9F" w:rsidRPr="005F047B" w:rsidRDefault="003E6F9F" w:rsidP="003C559F">
            <w:pPr>
              <w:rPr>
                <w:rFonts w:ascii="Times New Roman" w:hAnsi="Times New Roman"/>
                <w:sz w:val="18"/>
                <w:szCs w:val="18"/>
              </w:rPr>
            </w:pPr>
            <w:r>
              <w:rPr>
                <w:rFonts w:ascii="Times New Roman" w:hAnsi="Times New Roman"/>
                <w:sz w:val="18"/>
                <w:szCs w:val="18"/>
              </w:rPr>
              <w:t>0</w:t>
            </w:r>
            <w:r w:rsidRPr="005F047B">
              <w:rPr>
                <w:rFonts w:ascii="Times New Roman" w:hAnsi="Times New Roman"/>
                <w:sz w:val="18"/>
                <w:szCs w:val="18"/>
              </w:rPr>
              <w:t>.145</w:t>
            </w:r>
          </w:p>
        </w:tc>
        <w:tc>
          <w:tcPr>
            <w:tcW w:w="0" w:type="auto"/>
            <w:tcBorders>
              <w:top w:val="single" w:sz="4" w:space="0" w:color="auto"/>
            </w:tcBorders>
          </w:tcPr>
          <w:p w14:paraId="539DB082" w14:textId="77777777" w:rsidR="003E6F9F" w:rsidRPr="005F047B" w:rsidRDefault="003E6F9F" w:rsidP="003C559F">
            <w:pPr>
              <w:rPr>
                <w:rFonts w:ascii="Times New Roman" w:hAnsi="Times New Roman"/>
                <w:sz w:val="18"/>
                <w:szCs w:val="18"/>
              </w:rPr>
            </w:pPr>
            <w:r w:rsidRPr="005F047B">
              <w:rPr>
                <w:rFonts w:ascii="Times New Roman" w:hAnsi="Times New Roman"/>
                <w:sz w:val="18"/>
                <w:szCs w:val="18"/>
              </w:rPr>
              <w:t>Yes</w:t>
            </w:r>
          </w:p>
        </w:tc>
      </w:tr>
      <w:tr w:rsidR="003E6F9F" w:rsidRPr="005F047B" w14:paraId="654E46C9" w14:textId="77777777" w:rsidTr="003C559F">
        <w:tc>
          <w:tcPr>
            <w:tcW w:w="0" w:type="auto"/>
          </w:tcPr>
          <w:p w14:paraId="27A686C2" w14:textId="77777777" w:rsidR="003E6F9F" w:rsidRPr="005F047B" w:rsidRDefault="003E6F9F" w:rsidP="003C559F">
            <w:pPr>
              <w:rPr>
                <w:rFonts w:ascii="Times New Roman" w:hAnsi="Times New Roman"/>
                <w:sz w:val="18"/>
                <w:szCs w:val="18"/>
                <w:lang w:val="en-US"/>
              </w:rPr>
            </w:pPr>
            <w:r w:rsidRPr="005F047B">
              <w:rPr>
                <w:rFonts w:ascii="Times New Roman" w:hAnsi="Times New Roman"/>
                <w:sz w:val="18"/>
                <w:szCs w:val="18"/>
                <w:lang w:val="en-US"/>
              </w:rPr>
              <w:t>Strategy-fit</w:t>
            </w:r>
          </w:p>
        </w:tc>
        <w:tc>
          <w:tcPr>
            <w:tcW w:w="0" w:type="auto"/>
          </w:tcPr>
          <w:p w14:paraId="3A8C8E54"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-0.098</w:t>
            </w:r>
          </w:p>
        </w:tc>
        <w:tc>
          <w:tcPr>
            <w:tcW w:w="1386" w:type="dxa"/>
          </w:tcPr>
          <w:p w14:paraId="3D3CFBCA"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[-0.173,0.176]</w:t>
            </w:r>
          </w:p>
        </w:tc>
        <w:tc>
          <w:tcPr>
            <w:tcW w:w="1402" w:type="dxa"/>
          </w:tcPr>
          <w:p w14:paraId="679454F7" w14:textId="77777777" w:rsidR="003E6F9F" w:rsidRPr="005F047B" w:rsidRDefault="003E6F9F" w:rsidP="003C559F">
            <w:pPr>
              <w:rPr>
                <w:rFonts w:ascii="Times New Roman" w:hAnsi="Times New Roman"/>
                <w:sz w:val="18"/>
                <w:szCs w:val="18"/>
              </w:rPr>
            </w:pPr>
            <w:r>
              <w:rPr>
                <w:rFonts w:ascii="Times New Roman" w:hAnsi="Times New Roman"/>
                <w:sz w:val="18"/>
                <w:szCs w:val="18"/>
              </w:rPr>
              <w:t>0</w:t>
            </w:r>
            <w:r w:rsidRPr="005F047B">
              <w:rPr>
                <w:rFonts w:ascii="Times New Roman" w:hAnsi="Times New Roman"/>
                <w:sz w:val="18"/>
                <w:szCs w:val="18"/>
              </w:rPr>
              <w:t>.278</w:t>
            </w:r>
          </w:p>
        </w:tc>
        <w:tc>
          <w:tcPr>
            <w:tcW w:w="0" w:type="auto"/>
          </w:tcPr>
          <w:p w14:paraId="408C66BD" w14:textId="77777777" w:rsidR="003E6F9F" w:rsidRPr="005F047B" w:rsidRDefault="003E6F9F" w:rsidP="003C559F">
            <w:pPr>
              <w:rPr>
                <w:rFonts w:ascii="Times New Roman" w:hAnsi="Times New Roman"/>
                <w:sz w:val="18"/>
                <w:szCs w:val="18"/>
              </w:rPr>
            </w:pPr>
            <w:r w:rsidRPr="005F047B">
              <w:rPr>
                <w:rFonts w:ascii="Times New Roman" w:hAnsi="Times New Roman"/>
                <w:sz w:val="18"/>
                <w:szCs w:val="18"/>
              </w:rPr>
              <w:t>Yes</w:t>
            </w:r>
          </w:p>
        </w:tc>
      </w:tr>
      <w:tr w:rsidR="003E6F9F" w:rsidRPr="005F047B" w14:paraId="5DC9D813" w14:textId="77777777" w:rsidTr="003C559F">
        <w:tc>
          <w:tcPr>
            <w:tcW w:w="0" w:type="auto"/>
          </w:tcPr>
          <w:p w14:paraId="06FE7CF7" w14:textId="2A0C63ED" w:rsidR="003E6F9F" w:rsidRPr="005F047B" w:rsidRDefault="00440503" w:rsidP="003C559F">
            <w:pPr>
              <w:rPr>
                <w:rFonts w:ascii="Times New Roman" w:hAnsi="Times New Roman"/>
                <w:sz w:val="18"/>
                <w:szCs w:val="18"/>
                <w:lang w:val="en-US"/>
              </w:rPr>
            </w:pPr>
            <w:r>
              <w:rPr>
                <w:rFonts w:ascii="Times New Roman" w:hAnsi="Times New Roman"/>
                <w:sz w:val="18"/>
                <w:szCs w:val="18"/>
                <w:lang w:val="en-US"/>
              </w:rPr>
              <w:t>MFL</w:t>
            </w:r>
          </w:p>
        </w:tc>
        <w:tc>
          <w:tcPr>
            <w:tcW w:w="0" w:type="auto"/>
          </w:tcPr>
          <w:p w14:paraId="6C0CD171"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-0.055</w:t>
            </w:r>
          </w:p>
        </w:tc>
        <w:tc>
          <w:tcPr>
            <w:tcW w:w="1386" w:type="dxa"/>
          </w:tcPr>
          <w:p w14:paraId="42CBC15B"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[-0.189,0.190]</w:t>
            </w:r>
          </w:p>
        </w:tc>
        <w:tc>
          <w:tcPr>
            <w:tcW w:w="1402" w:type="dxa"/>
          </w:tcPr>
          <w:p w14:paraId="1DC589B7" w14:textId="77777777" w:rsidR="003E6F9F" w:rsidRPr="005F047B" w:rsidRDefault="003E6F9F" w:rsidP="003C559F">
            <w:pPr>
              <w:rPr>
                <w:rFonts w:ascii="Times New Roman" w:hAnsi="Times New Roman"/>
                <w:sz w:val="18"/>
                <w:szCs w:val="18"/>
              </w:rPr>
            </w:pPr>
            <w:r>
              <w:rPr>
                <w:rFonts w:ascii="Times New Roman" w:hAnsi="Times New Roman"/>
                <w:sz w:val="18"/>
                <w:szCs w:val="18"/>
              </w:rPr>
              <w:t>0</w:t>
            </w:r>
            <w:r w:rsidRPr="005F047B">
              <w:rPr>
                <w:rFonts w:ascii="Times New Roman" w:hAnsi="Times New Roman"/>
                <w:sz w:val="18"/>
                <w:szCs w:val="18"/>
              </w:rPr>
              <w:t>.801</w:t>
            </w:r>
          </w:p>
        </w:tc>
        <w:tc>
          <w:tcPr>
            <w:tcW w:w="0" w:type="auto"/>
          </w:tcPr>
          <w:p w14:paraId="3E40FA29" w14:textId="77777777" w:rsidR="003E6F9F" w:rsidRPr="005F047B" w:rsidRDefault="003E6F9F" w:rsidP="003C559F">
            <w:pPr>
              <w:rPr>
                <w:rFonts w:ascii="Times New Roman" w:hAnsi="Times New Roman"/>
                <w:sz w:val="18"/>
                <w:szCs w:val="18"/>
              </w:rPr>
            </w:pPr>
            <w:r w:rsidRPr="005F047B">
              <w:rPr>
                <w:rFonts w:ascii="Times New Roman" w:hAnsi="Times New Roman"/>
                <w:sz w:val="18"/>
                <w:szCs w:val="18"/>
              </w:rPr>
              <w:t>Yes</w:t>
            </w:r>
          </w:p>
        </w:tc>
      </w:tr>
      <w:tr w:rsidR="003E6F9F" w:rsidRPr="005F047B" w14:paraId="2DC1999D" w14:textId="77777777" w:rsidTr="003C559F">
        <w:tc>
          <w:tcPr>
            <w:tcW w:w="0" w:type="auto"/>
          </w:tcPr>
          <w:p w14:paraId="2373414C" w14:textId="77777777" w:rsidR="003E6F9F" w:rsidRPr="005F047B" w:rsidRDefault="003E6F9F" w:rsidP="003C559F">
            <w:pPr>
              <w:rPr>
                <w:rFonts w:ascii="Times New Roman" w:hAnsi="Times New Roman"/>
                <w:sz w:val="18"/>
                <w:szCs w:val="18"/>
                <w:lang w:val="en-US"/>
              </w:rPr>
            </w:pPr>
            <w:r>
              <w:rPr>
                <w:rFonts w:ascii="Times New Roman" w:hAnsi="Times New Roman"/>
                <w:sz w:val="18"/>
                <w:szCs w:val="18"/>
                <w:lang w:val="en-US"/>
              </w:rPr>
              <w:t>Innovativeness</w:t>
            </w:r>
          </w:p>
        </w:tc>
        <w:tc>
          <w:tcPr>
            <w:tcW w:w="0" w:type="auto"/>
          </w:tcPr>
          <w:p w14:paraId="179CC5C5"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-0.147</w:t>
            </w:r>
          </w:p>
        </w:tc>
        <w:tc>
          <w:tcPr>
            <w:tcW w:w="1386" w:type="dxa"/>
          </w:tcPr>
          <w:p w14:paraId="745BE324" w14:textId="25E0A0C1" w:rsidR="003E6F9F" w:rsidRPr="005F047B" w:rsidRDefault="003E6F9F" w:rsidP="003C559F">
            <w:pPr>
              <w:jc w:val="both"/>
              <w:rPr>
                <w:rFonts w:ascii="Times New Roman" w:hAnsi="Times New Roman"/>
                <w:sz w:val="18"/>
                <w:szCs w:val="18"/>
              </w:rPr>
            </w:pPr>
            <w:r>
              <w:rPr>
                <w:rFonts w:ascii="Times New Roman" w:hAnsi="Times New Roman"/>
                <w:sz w:val="18"/>
                <w:szCs w:val="18"/>
              </w:rPr>
              <w:t>[-0.243,</w:t>
            </w:r>
            <w:r w:rsidRPr="005F047B">
              <w:rPr>
                <w:rFonts w:ascii="Times New Roman" w:hAnsi="Times New Roman"/>
                <w:sz w:val="18"/>
                <w:szCs w:val="18"/>
              </w:rPr>
              <w:t>0.151]</w:t>
            </w:r>
          </w:p>
        </w:tc>
        <w:tc>
          <w:tcPr>
            <w:tcW w:w="1402" w:type="dxa"/>
          </w:tcPr>
          <w:p w14:paraId="0425CE59" w14:textId="77777777" w:rsidR="003E6F9F" w:rsidRPr="005F047B" w:rsidRDefault="003E6F9F" w:rsidP="003C559F">
            <w:pPr>
              <w:rPr>
                <w:rFonts w:ascii="Times New Roman" w:hAnsi="Times New Roman"/>
                <w:sz w:val="18"/>
                <w:szCs w:val="18"/>
              </w:rPr>
            </w:pPr>
            <w:r>
              <w:rPr>
                <w:rFonts w:ascii="Times New Roman" w:hAnsi="Times New Roman"/>
                <w:sz w:val="18"/>
                <w:szCs w:val="18"/>
              </w:rPr>
              <w:t>0</w:t>
            </w:r>
            <w:r w:rsidRPr="005F047B">
              <w:rPr>
                <w:rFonts w:ascii="Times New Roman" w:hAnsi="Times New Roman"/>
                <w:sz w:val="18"/>
                <w:szCs w:val="18"/>
              </w:rPr>
              <w:t>.652</w:t>
            </w:r>
          </w:p>
        </w:tc>
        <w:tc>
          <w:tcPr>
            <w:tcW w:w="0" w:type="auto"/>
          </w:tcPr>
          <w:p w14:paraId="3969DFF5" w14:textId="77777777" w:rsidR="003E6F9F" w:rsidRPr="005F047B" w:rsidRDefault="003E6F9F" w:rsidP="003C559F">
            <w:pPr>
              <w:rPr>
                <w:rFonts w:ascii="Times New Roman" w:hAnsi="Times New Roman"/>
                <w:sz w:val="18"/>
                <w:szCs w:val="18"/>
              </w:rPr>
            </w:pPr>
            <w:r w:rsidRPr="005F047B">
              <w:rPr>
                <w:rFonts w:ascii="Times New Roman" w:hAnsi="Times New Roman"/>
                <w:sz w:val="18"/>
                <w:szCs w:val="18"/>
              </w:rPr>
              <w:t>Yes</w:t>
            </w:r>
          </w:p>
        </w:tc>
      </w:tr>
      <w:tr w:rsidR="003E6F9F" w:rsidRPr="005F047B" w14:paraId="66EE2461" w14:textId="77777777" w:rsidTr="003C559F">
        <w:tc>
          <w:tcPr>
            <w:tcW w:w="0" w:type="auto"/>
          </w:tcPr>
          <w:p w14:paraId="772EED2E" w14:textId="77777777" w:rsidR="003E6F9F" w:rsidRDefault="003E6F9F" w:rsidP="003C559F">
            <w:pPr>
              <w:rPr>
                <w:rFonts w:ascii="Times New Roman" w:hAnsi="Times New Roman"/>
                <w:sz w:val="18"/>
                <w:szCs w:val="18"/>
                <w:lang w:val="en-US"/>
              </w:rPr>
            </w:pPr>
            <w:r w:rsidRPr="005F047B">
              <w:rPr>
                <w:rFonts w:ascii="Times New Roman" w:hAnsi="Times New Roman"/>
                <w:sz w:val="18"/>
                <w:szCs w:val="18"/>
                <w:lang w:val="en-US"/>
              </w:rPr>
              <w:t>Riskiness</w:t>
            </w:r>
          </w:p>
        </w:tc>
        <w:tc>
          <w:tcPr>
            <w:tcW w:w="0" w:type="auto"/>
          </w:tcPr>
          <w:p w14:paraId="5E4DF30C" w14:textId="77777777" w:rsidR="003E6F9F" w:rsidRPr="005F047B" w:rsidRDefault="003E6F9F" w:rsidP="003C559F">
            <w:pPr>
              <w:jc w:val="both"/>
              <w:rPr>
                <w:rFonts w:ascii="Times New Roman" w:hAnsi="Times New Roman"/>
                <w:sz w:val="18"/>
                <w:szCs w:val="18"/>
              </w:rPr>
            </w:pPr>
            <w:r>
              <w:rPr>
                <w:rFonts w:ascii="Times New Roman" w:hAnsi="Times New Roman"/>
                <w:sz w:val="18"/>
                <w:szCs w:val="18"/>
              </w:rPr>
              <w:t>-0.125</w:t>
            </w:r>
          </w:p>
        </w:tc>
        <w:tc>
          <w:tcPr>
            <w:tcW w:w="1386" w:type="dxa"/>
          </w:tcPr>
          <w:p w14:paraId="6F71FE94" w14:textId="58C3F5A2"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[-0.</w:t>
            </w:r>
            <w:r>
              <w:rPr>
                <w:rFonts w:ascii="Times New Roman" w:hAnsi="Times New Roman"/>
                <w:sz w:val="18"/>
                <w:szCs w:val="18"/>
              </w:rPr>
              <w:t>168,</w:t>
            </w:r>
            <w:r w:rsidRPr="005F047B">
              <w:rPr>
                <w:rFonts w:ascii="Times New Roman" w:hAnsi="Times New Roman"/>
                <w:sz w:val="18"/>
                <w:szCs w:val="18"/>
              </w:rPr>
              <w:t>0.1</w:t>
            </w:r>
            <w:r>
              <w:rPr>
                <w:rFonts w:ascii="Times New Roman" w:hAnsi="Times New Roman"/>
                <w:sz w:val="18"/>
                <w:szCs w:val="18"/>
              </w:rPr>
              <w:t>12</w:t>
            </w:r>
            <w:r w:rsidRPr="005F047B">
              <w:rPr>
                <w:rFonts w:ascii="Times New Roman" w:hAnsi="Times New Roman"/>
                <w:sz w:val="18"/>
                <w:szCs w:val="18"/>
              </w:rPr>
              <w:t>]</w:t>
            </w:r>
          </w:p>
        </w:tc>
        <w:tc>
          <w:tcPr>
            <w:tcW w:w="1402" w:type="dxa"/>
          </w:tcPr>
          <w:p w14:paraId="03407133" w14:textId="77777777" w:rsidR="003E6F9F" w:rsidRPr="005F047B" w:rsidRDefault="003E6F9F" w:rsidP="003C559F">
            <w:pPr>
              <w:rPr>
                <w:rFonts w:ascii="Times New Roman" w:hAnsi="Times New Roman"/>
                <w:sz w:val="18"/>
                <w:szCs w:val="18"/>
              </w:rPr>
            </w:pPr>
            <w:r>
              <w:rPr>
                <w:rFonts w:ascii="Times New Roman" w:hAnsi="Times New Roman"/>
                <w:sz w:val="18"/>
                <w:szCs w:val="18"/>
              </w:rPr>
              <w:t>0.749</w:t>
            </w:r>
          </w:p>
        </w:tc>
        <w:tc>
          <w:tcPr>
            <w:tcW w:w="0" w:type="auto"/>
          </w:tcPr>
          <w:p w14:paraId="5A4367B3" w14:textId="77777777" w:rsidR="003E6F9F" w:rsidRPr="005F047B" w:rsidRDefault="003E6F9F" w:rsidP="003C559F">
            <w:pPr>
              <w:rPr>
                <w:rFonts w:ascii="Times New Roman" w:hAnsi="Times New Roman"/>
                <w:sz w:val="18"/>
                <w:szCs w:val="18"/>
              </w:rPr>
            </w:pPr>
            <w:r>
              <w:rPr>
                <w:rFonts w:ascii="Times New Roman" w:hAnsi="Times New Roman"/>
                <w:sz w:val="18"/>
                <w:szCs w:val="18"/>
              </w:rPr>
              <w:t>Yes</w:t>
            </w:r>
          </w:p>
        </w:tc>
      </w:tr>
      <w:tr w:rsidR="003E6F9F" w:rsidRPr="005F047B" w14:paraId="17F95300" w14:textId="77777777" w:rsidTr="003C559F">
        <w:tc>
          <w:tcPr>
            <w:tcW w:w="0" w:type="auto"/>
          </w:tcPr>
          <w:p w14:paraId="58F692BA" w14:textId="77777777" w:rsidR="003E6F9F" w:rsidRPr="005F047B" w:rsidRDefault="003E6F9F" w:rsidP="003C559F">
            <w:pPr>
              <w:rPr>
                <w:rFonts w:ascii="Times New Roman" w:hAnsi="Times New Roman"/>
                <w:sz w:val="18"/>
                <w:szCs w:val="18"/>
                <w:lang w:val="en-US"/>
              </w:rPr>
            </w:pPr>
            <w:r w:rsidRPr="005F047B">
              <w:rPr>
                <w:rFonts w:ascii="Times New Roman" w:hAnsi="Times New Roman"/>
                <w:sz w:val="18"/>
                <w:szCs w:val="18"/>
                <w:lang w:val="en-US"/>
              </w:rPr>
              <w:t>Proactiveness</w:t>
            </w:r>
          </w:p>
        </w:tc>
        <w:tc>
          <w:tcPr>
            <w:tcW w:w="0" w:type="auto"/>
          </w:tcPr>
          <w:p w14:paraId="0667BC38"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-0.138</w:t>
            </w:r>
          </w:p>
        </w:tc>
        <w:tc>
          <w:tcPr>
            <w:tcW w:w="1386" w:type="dxa"/>
          </w:tcPr>
          <w:p w14:paraId="54AC713B" w14:textId="24FC6471" w:rsidR="003E6F9F" w:rsidRPr="005F047B" w:rsidRDefault="003E6F9F" w:rsidP="003C559F">
            <w:pPr>
              <w:jc w:val="both"/>
              <w:rPr>
                <w:rFonts w:ascii="Times New Roman" w:hAnsi="Times New Roman"/>
                <w:sz w:val="18"/>
                <w:szCs w:val="18"/>
              </w:rPr>
            </w:pPr>
            <w:r>
              <w:rPr>
                <w:rFonts w:ascii="Times New Roman" w:hAnsi="Times New Roman"/>
                <w:sz w:val="18"/>
                <w:szCs w:val="18"/>
              </w:rPr>
              <w:t>[-0.233,</w:t>
            </w:r>
            <w:r w:rsidRPr="005F047B">
              <w:rPr>
                <w:rFonts w:ascii="Times New Roman" w:hAnsi="Times New Roman"/>
                <w:sz w:val="18"/>
                <w:szCs w:val="18"/>
              </w:rPr>
              <w:t>0.151]</w:t>
            </w:r>
          </w:p>
        </w:tc>
        <w:tc>
          <w:tcPr>
            <w:tcW w:w="1402" w:type="dxa"/>
          </w:tcPr>
          <w:p w14:paraId="7680C9CF" w14:textId="77777777" w:rsidR="003E6F9F" w:rsidRPr="005F047B" w:rsidRDefault="003E6F9F" w:rsidP="003C559F">
            <w:pPr>
              <w:rPr>
                <w:rFonts w:ascii="Times New Roman" w:hAnsi="Times New Roman"/>
                <w:sz w:val="18"/>
                <w:szCs w:val="18"/>
              </w:rPr>
            </w:pPr>
            <w:r>
              <w:rPr>
                <w:rFonts w:ascii="Times New Roman" w:hAnsi="Times New Roman"/>
                <w:sz w:val="18"/>
                <w:szCs w:val="18"/>
              </w:rPr>
              <w:t>0</w:t>
            </w:r>
            <w:r w:rsidRPr="005F047B">
              <w:rPr>
                <w:rFonts w:ascii="Times New Roman" w:hAnsi="Times New Roman"/>
                <w:sz w:val="18"/>
                <w:szCs w:val="18"/>
              </w:rPr>
              <w:t>.447</w:t>
            </w:r>
          </w:p>
        </w:tc>
        <w:tc>
          <w:tcPr>
            <w:tcW w:w="0" w:type="auto"/>
          </w:tcPr>
          <w:p w14:paraId="45CB012F" w14:textId="77777777" w:rsidR="003E6F9F" w:rsidRPr="005F047B" w:rsidRDefault="003E6F9F" w:rsidP="003C559F">
            <w:pPr>
              <w:rPr>
                <w:rFonts w:ascii="Times New Roman" w:hAnsi="Times New Roman"/>
                <w:sz w:val="18"/>
                <w:szCs w:val="18"/>
              </w:rPr>
            </w:pPr>
            <w:r w:rsidRPr="005F047B">
              <w:rPr>
                <w:rFonts w:ascii="Times New Roman" w:hAnsi="Times New Roman"/>
                <w:sz w:val="18"/>
                <w:szCs w:val="18"/>
              </w:rPr>
              <w:t>Yes</w:t>
            </w:r>
          </w:p>
        </w:tc>
      </w:tr>
      <w:tr w:rsidR="003E6F9F" w:rsidRPr="005F047B" w14:paraId="5DC5BB50" w14:textId="77777777" w:rsidTr="003C559F">
        <w:tc>
          <w:tcPr>
            <w:tcW w:w="0" w:type="auto"/>
          </w:tcPr>
          <w:p w14:paraId="52F1E231" w14:textId="77777777" w:rsidR="003E6F9F" w:rsidRPr="005F047B" w:rsidRDefault="003E6F9F" w:rsidP="003C559F">
            <w:pPr>
              <w:rPr>
                <w:rFonts w:ascii="Times New Roman" w:hAnsi="Times New Roman"/>
                <w:sz w:val="18"/>
                <w:szCs w:val="18"/>
                <w:lang w:val="en-US"/>
              </w:rPr>
            </w:pPr>
            <w:r w:rsidRPr="005F047B">
              <w:rPr>
                <w:rFonts w:ascii="Times New Roman" w:hAnsi="Times New Roman"/>
                <w:sz w:val="18"/>
                <w:szCs w:val="18"/>
                <w:lang w:val="en-US"/>
              </w:rPr>
              <w:t>Customer satisfaction</w:t>
            </w:r>
          </w:p>
        </w:tc>
        <w:tc>
          <w:tcPr>
            <w:tcW w:w="0" w:type="auto"/>
          </w:tcPr>
          <w:p w14:paraId="247F5EAC"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0.152</w:t>
            </w:r>
          </w:p>
        </w:tc>
        <w:tc>
          <w:tcPr>
            <w:tcW w:w="1386" w:type="dxa"/>
          </w:tcPr>
          <w:p w14:paraId="455FC367"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[-0.202,0.200]</w:t>
            </w:r>
          </w:p>
        </w:tc>
        <w:tc>
          <w:tcPr>
            <w:tcW w:w="1402" w:type="dxa"/>
          </w:tcPr>
          <w:p w14:paraId="05D814DF" w14:textId="77777777" w:rsidR="003E6F9F" w:rsidRPr="005F047B" w:rsidRDefault="003E6F9F" w:rsidP="003C559F">
            <w:pPr>
              <w:rPr>
                <w:rFonts w:ascii="Times New Roman" w:hAnsi="Times New Roman"/>
                <w:sz w:val="18"/>
                <w:szCs w:val="18"/>
              </w:rPr>
            </w:pPr>
            <w:r>
              <w:rPr>
                <w:rFonts w:ascii="Times New Roman" w:hAnsi="Times New Roman"/>
                <w:sz w:val="18"/>
                <w:szCs w:val="18"/>
              </w:rPr>
              <w:t>0</w:t>
            </w:r>
            <w:r w:rsidRPr="005F047B">
              <w:rPr>
                <w:rFonts w:ascii="Times New Roman" w:hAnsi="Times New Roman"/>
                <w:sz w:val="18"/>
                <w:szCs w:val="18"/>
              </w:rPr>
              <w:t>.781</w:t>
            </w:r>
          </w:p>
        </w:tc>
        <w:tc>
          <w:tcPr>
            <w:tcW w:w="0" w:type="auto"/>
          </w:tcPr>
          <w:p w14:paraId="4DA5694E" w14:textId="77777777" w:rsidR="003E6F9F" w:rsidRPr="005F047B" w:rsidRDefault="003E6F9F" w:rsidP="003C559F">
            <w:pPr>
              <w:rPr>
                <w:rFonts w:ascii="Times New Roman" w:hAnsi="Times New Roman"/>
                <w:sz w:val="18"/>
                <w:szCs w:val="18"/>
              </w:rPr>
            </w:pPr>
            <w:r w:rsidRPr="005F047B">
              <w:rPr>
                <w:rFonts w:ascii="Times New Roman" w:hAnsi="Times New Roman"/>
                <w:sz w:val="18"/>
                <w:szCs w:val="18"/>
              </w:rPr>
              <w:t>Yes</w:t>
            </w:r>
          </w:p>
        </w:tc>
      </w:tr>
      <w:tr w:rsidR="003E6F9F" w:rsidRPr="005F047B" w14:paraId="33F84CAA" w14:textId="77777777" w:rsidTr="003C559F">
        <w:tc>
          <w:tcPr>
            <w:tcW w:w="0" w:type="auto"/>
          </w:tcPr>
          <w:p w14:paraId="05AFCE13" w14:textId="77777777" w:rsidR="003E6F9F" w:rsidRPr="005F047B" w:rsidRDefault="003E6F9F" w:rsidP="003C559F">
            <w:pPr>
              <w:rPr>
                <w:rFonts w:ascii="Times New Roman" w:hAnsi="Times New Roman"/>
                <w:sz w:val="18"/>
                <w:szCs w:val="18"/>
                <w:lang w:val="en-US"/>
              </w:rPr>
            </w:pPr>
            <w:r w:rsidRPr="005F047B">
              <w:rPr>
                <w:rFonts w:ascii="Times New Roman" w:hAnsi="Times New Roman"/>
                <w:sz w:val="18"/>
                <w:szCs w:val="18"/>
                <w:lang w:val="en-US"/>
              </w:rPr>
              <w:t>Market effectiveness</w:t>
            </w:r>
          </w:p>
        </w:tc>
        <w:tc>
          <w:tcPr>
            <w:tcW w:w="0" w:type="auto"/>
          </w:tcPr>
          <w:p w14:paraId="4481527E"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-0.041</w:t>
            </w:r>
          </w:p>
        </w:tc>
        <w:tc>
          <w:tcPr>
            <w:tcW w:w="1386" w:type="dxa"/>
          </w:tcPr>
          <w:p w14:paraId="30469054"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[-0.221,0.226]</w:t>
            </w:r>
          </w:p>
        </w:tc>
        <w:tc>
          <w:tcPr>
            <w:tcW w:w="1402" w:type="dxa"/>
          </w:tcPr>
          <w:p w14:paraId="1E1BB737" w14:textId="77777777" w:rsidR="003E6F9F" w:rsidRPr="005F047B" w:rsidRDefault="003E6F9F" w:rsidP="003C559F">
            <w:pPr>
              <w:rPr>
                <w:rFonts w:ascii="Times New Roman" w:hAnsi="Times New Roman"/>
                <w:sz w:val="18"/>
                <w:szCs w:val="18"/>
              </w:rPr>
            </w:pPr>
            <w:r>
              <w:rPr>
                <w:rFonts w:ascii="Times New Roman" w:hAnsi="Times New Roman"/>
                <w:sz w:val="18"/>
                <w:szCs w:val="18"/>
              </w:rPr>
              <w:t>0</w:t>
            </w:r>
            <w:r w:rsidRPr="005F047B">
              <w:rPr>
                <w:rFonts w:ascii="Times New Roman" w:hAnsi="Times New Roman"/>
                <w:sz w:val="18"/>
                <w:szCs w:val="18"/>
              </w:rPr>
              <w:t>.677</w:t>
            </w:r>
          </w:p>
        </w:tc>
        <w:tc>
          <w:tcPr>
            <w:tcW w:w="0" w:type="auto"/>
          </w:tcPr>
          <w:p w14:paraId="28508483" w14:textId="77777777" w:rsidR="003E6F9F" w:rsidRPr="005F047B" w:rsidRDefault="003E6F9F" w:rsidP="003C559F">
            <w:pPr>
              <w:rPr>
                <w:rFonts w:ascii="Times New Roman" w:hAnsi="Times New Roman"/>
                <w:sz w:val="18"/>
                <w:szCs w:val="18"/>
              </w:rPr>
            </w:pPr>
            <w:r w:rsidRPr="005F047B">
              <w:rPr>
                <w:rFonts w:ascii="Times New Roman" w:hAnsi="Times New Roman"/>
                <w:sz w:val="18"/>
                <w:szCs w:val="18"/>
              </w:rPr>
              <w:t>Yes</w:t>
            </w:r>
          </w:p>
        </w:tc>
      </w:tr>
      <w:tr w:rsidR="003E6F9F" w:rsidRPr="005F047B" w14:paraId="102BE245" w14:textId="77777777" w:rsidTr="003C559F">
        <w:tc>
          <w:tcPr>
            <w:tcW w:w="0" w:type="auto"/>
            <w:tcBorders>
              <w:bottom w:val="single" w:sz="4" w:space="0" w:color="auto"/>
            </w:tcBorders>
          </w:tcPr>
          <w:p w14:paraId="57A1DCA4" w14:textId="77777777" w:rsidR="003E6F9F" w:rsidRPr="005F047B" w:rsidRDefault="003E6F9F" w:rsidP="003C559F">
            <w:pPr>
              <w:rPr>
                <w:rFonts w:ascii="Times New Roman" w:hAnsi="Times New Roman"/>
                <w:sz w:val="18"/>
                <w:szCs w:val="18"/>
                <w:lang w:val="en-US"/>
              </w:rPr>
            </w:pPr>
            <w:r>
              <w:rPr>
                <w:rFonts w:ascii="Times New Roman" w:hAnsi="Times New Roman"/>
                <w:sz w:val="18"/>
                <w:szCs w:val="18"/>
                <w:lang w:val="en-US"/>
              </w:rPr>
              <w:t>A</w:t>
            </w:r>
            <w:r w:rsidRPr="005F047B">
              <w:rPr>
                <w:rFonts w:ascii="Times New Roman" w:hAnsi="Times New Roman"/>
                <w:sz w:val="18"/>
                <w:szCs w:val="18"/>
                <w:lang w:val="en-US"/>
              </w:rPr>
              <w:t>nticipated profitability</w:t>
            </w:r>
          </w:p>
        </w:tc>
        <w:tc>
          <w:tcPr>
            <w:tcW w:w="0" w:type="auto"/>
            <w:tcBorders>
              <w:bottom w:val="single" w:sz="4" w:space="0" w:color="auto"/>
            </w:tcBorders>
          </w:tcPr>
          <w:p w14:paraId="779A52F8"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-0.144</w:t>
            </w:r>
          </w:p>
        </w:tc>
        <w:tc>
          <w:tcPr>
            <w:tcW w:w="1386" w:type="dxa"/>
            <w:tcBorders>
              <w:bottom w:val="single" w:sz="4" w:space="0" w:color="auto"/>
            </w:tcBorders>
          </w:tcPr>
          <w:p w14:paraId="766DFAA9"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[-0.215,0.124]</w:t>
            </w:r>
          </w:p>
        </w:tc>
        <w:tc>
          <w:tcPr>
            <w:tcW w:w="1402" w:type="dxa"/>
            <w:tcBorders>
              <w:bottom w:val="single" w:sz="4" w:space="0" w:color="auto"/>
            </w:tcBorders>
          </w:tcPr>
          <w:p w14:paraId="74362E49" w14:textId="77777777" w:rsidR="003E6F9F" w:rsidRPr="005F047B" w:rsidRDefault="003E6F9F" w:rsidP="003C559F">
            <w:pPr>
              <w:rPr>
                <w:rFonts w:ascii="Times New Roman" w:hAnsi="Times New Roman"/>
                <w:sz w:val="18"/>
                <w:szCs w:val="18"/>
              </w:rPr>
            </w:pPr>
            <w:r>
              <w:rPr>
                <w:rFonts w:ascii="Times New Roman" w:hAnsi="Times New Roman"/>
                <w:sz w:val="18"/>
                <w:szCs w:val="18"/>
              </w:rPr>
              <w:t>0</w:t>
            </w:r>
            <w:r w:rsidRPr="005F047B">
              <w:rPr>
                <w:rFonts w:ascii="Times New Roman" w:hAnsi="Times New Roman"/>
                <w:sz w:val="18"/>
                <w:szCs w:val="18"/>
              </w:rPr>
              <w:t>.853</w:t>
            </w:r>
          </w:p>
        </w:tc>
        <w:tc>
          <w:tcPr>
            <w:tcW w:w="0" w:type="auto"/>
            <w:tcBorders>
              <w:bottom w:val="single" w:sz="4" w:space="0" w:color="auto"/>
            </w:tcBorders>
          </w:tcPr>
          <w:p w14:paraId="5D9AA153" w14:textId="77777777" w:rsidR="003E6F9F" w:rsidRPr="005F047B" w:rsidRDefault="003E6F9F" w:rsidP="003C559F">
            <w:pPr>
              <w:rPr>
                <w:rFonts w:ascii="Times New Roman" w:hAnsi="Times New Roman"/>
                <w:sz w:val="18"/>
                <w:szCs w:val="18"/>
              </w:rPr>
            </w:pPr>
            <w:r w:rsidRPr="005F047B">
              <w:rPr>
                <w:rFonts w:ascii="Times New Roman" w:hAnsi="Times New Roman"/>
                <w:sz w:val="18"/>
                <w:szCs w:val="18"/>
              </w:rPr>
              <w:t>Yes</w:t>
            </w:r>
          </w:p>
        </w:tc>
      </w:tr>
      <w:tr w:rsidR="003E6F9F" w:rsidRPr="005F047B" w14:paraId="1DDA999F" w14:textId="77777777" w:rsidTr="003C559F">
        <w:tc>
          <w:tcPr>
            <w:tcW w:w="0" w:type="auto"/>
            <w:tcBorders>
              <w:top w:val="single" w:sz="4" w:space="0" w:color="auto"/>
              <w:bottom w:val="single" w:sz="4" w:space="0" w:color="auto"/>
            </w:tcBorders>
          </w:tcPr>
          <w:p w14:paraId="7E9420DE"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Composite</w:t>
            </w:r>
          </w:p>
        </w:tc>
        <w:tc>
          <w:tcPr>
            <w:tcW w:w="0" w:type="auto"/>
            <w:tcBorders>
              <w:top w:val="single" w:sz="4" w:space="0" w:color="auto"/>
              <w:bottom w:val="single" w:sz="4" w:space="0" w:color="auto"/>
            </w:tcBorders>
          </w:tcPr>
          <w:p w14:paraId="13BDE082"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Mean difference</w:t>
            </w:r>
          </w:p>
        </w:tc>
        <w:tc>
          <w:tcPr>
            <w:tcW w:w="1386" w:type="dxa"/>
            <w:tcBorders>
              <w:top w:val="single" w:sz="4" w:space="0" w:color="auto"/>
              <w:bottom w:val="single" w:sz="4" w:space="0" w:color="auto"/>
            </w:tcBorders>
          </w:tcPr>
          <w:p w14:paraId="765A9871"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95% CI</w:t>
            </w:r>
          </w:p>
        </w:tc>
        <w:tc>
          <w:tcPr>
            <w:tcW w:w="1402" w:type="dxa"/>
            <w:tcBorders>
              <w:top w:val="single" w:sz="4" w:space="0" w:color="auto"/>
              <w:bottom w:val="single" w:sz="4" w:space="0" w:color="auto"/>
            </w:tcBorders>
          </w:tcPr>
          <w:p w14:paraId="0C971041"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 xml:space="preserve">Permutation </w:t>
            </w:r>
          </w:p>
          <w:p w14:paraId="1A5741FE" w14:textId="77777777" w:rsidR="003E6F9F" w:rsidRPr="005F047B" w:rsidRDefault="003E6F9F" w:rsidP="003C559F">
            <w:pPr>
              <w:jc w:val="both"/>
              <w:rPr>
                <w:rFonts w:ascii="Times New Roman" w:hAnsi="Times New Roman"/>
                <w:sz w:val="18"/>
                <w:szCs w:val="18"/>
              </w:rPr>
            </w:pPr>
            <w:r w:rsidRPr="005F047B">
              <w:rPr>
                <w:rFonts w:ascii="Times New Roman" w:hAnsi="Times New Roman"/>
                <w:i/>
                <w:sz w:val="18"/>
                <w:szCs w:val="18"/>
              </w:rPr>
              <w:t>p</w:t>
            </w:r>
            <w:r w:rsidRPr="005F047B">
              <w:rPr>
                <w:rFonts w:ascii="Times New Roman" w:hAnsi="Times New Roman"/>
                <w:sz w:val="18"/>
                <w:szCs w:val="18"/>
              </w:rPr>
              <w:t>-value</w:t>
            </w:r>
          </w:p>
        </w:tc>
        <w:tc>
          <w:tcPr>
            <w:tcW w:w="0" w:type="auto"/>
            <w:tcBorders>
              <w:top w:val="single" w:sz="4" w:space="0" w:color="auto"/>
              <w:bottom w:val="single" w:sz="4" w:space="0" w:color="auto"/>
            </w:tcBorders>
          </w:tcPr>
          <w:p w14:paraId="208B5F7A"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 xml:space="preserve">Equal mean value? </w:t>
            </w:r>
          </w:p>
        </w:tc>
      </w:tr>
      <w:tr w:rsidR="003E6F9F" w:rsidRPr="005F047B" w14:paraId="2C2FE177" w14:textId="77777777" w:rsidTr="003C559F">
        <w:tc>
          <w:tcPr>
            <w:tcW w:w="0" w:type="auto"/>
            <w:tcBorders>
              <w:top w:val="single" w:sz="4" w:space="0" w:color="auto"/>
            </w:tcBorders>
          </w:tcPr>
          <w:p w14:paraId="66443B7B" w14:textId="77777777" w:rsidR="003E6F9F" w:rsidRPr="005F047B" w:rsidRDefault="003E6F9F" w:rsidP="003C559F">
            <w:pPr>
              <w:jc w:val="both"/>
              <w:rPr>
                <w:rFonts w:ascii="Times New Roman" w:hAnsi="Times New Roman"/>
                <w:sz w:val="18"/>
                <w:szCs w:val="18"/>
                <w:lang w:val="en-US"/>
              </w:rPr>
            </w:pPr>
            <w:r w:rsidRPr="005F047B">
              <w:rPr>
                <w:rFonts w:ascii="Times New Roman" w:hAnsi="Times New Roman"/>
                <w:sz w:val="18"/>
                <w:szCs w:val="18"/>
                <w:lang w:val="en-US"/>
              </w:rPr>
              <w:t>Diversity</w:t>
            </w:r>
          </w:p>
        </w:tc>
        <w:tc>
          <w:tcPr>
            <w:tcW w:w="0" w:type="auto"/>
            <w:tcBorders>
              <w:top w:val="single" w:sz="4" w:space="0" w:color="auto"/>
            </w:tcBorders>
          </w:tcPr>
          <w:p w14:paraId="62AACBE7"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-0.001</w:t>
            </w:r>
          </w:p>
        </w:tc>
        <w:tc>
          <w:tcPr>
            <w:tcW w:w="1386" w:type="dxa"/>
            <w:tcBorders>
              <w:top w:val="single" w:sz="4" w:space="0" w:color="auto"/>
            </w:tcBorders>
          </w:tcPr>
          <w:p w14:paraId="4D5D3E2D"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[-0.044,0.041]</w:t>
            </w:r>
          </w:p>
        </w:tc>
        <w:tc>
          <w:tcPr>
            <w:tcW w:w="1402" w:type="dxa"/>
            <w:tcBorders>
              <w:top w:val="single" w:sz="4" w:space="0" w:color="auto"/>
            </w:tcBorders>
          </w:tcPr>
          <w:p w14:paraId="0D271559" w14:textId="77777777" w:rsidR="003E6F9F" w:rsidRPr="005F047B" w:rsidRDefault="003E6F9F" w:rsidP="003C559F">
            <w:pPr>
              <w:rPr>
                <w:rFonts w:ascii="Times New Roman" w:hAnsi="Times New Roman"/>
                <w:sz w:val="18"/>
                <w:szCs w:val="18"/>
              </w:rPr>
            </w:pPr>
            <w:r w:rsidRPr="005F047B">
              <w:rPr>
                <w:rFonts w:ascii="Times New Roman" w:hAnsi="Times New Roman"/>
                <w:sz w:val="18"/>
                <w:szCs w:val="18"/>
              </w:rPr>
              <w:t>0.489</w:t>
            </w:r>
          </w:p>
        </w:tc>
        <w:tc>
          <w:tcPr>
            <w:tcW w:w="0" w:type="auto"/>
            <w:tcBorders>
              <w:top w:val="single" w:sz="4" w:space="0" w:color="auto"/>
            </w:tcBorders>
          </w:tcPr>
          <w:p w14:paraId="2F6AB85F" w14:textId="77777777" w:rsidR="003E6F9F" w:rsidRPr="005F047B" w:rsidRDefault="003E6F9F" w:rsidP="003C559F">
            <w:pPr>
              <w:rPr>
                <w:rFonts w:ascii="Times New Roman" w:hAnsi="Times New Roman"/>
                <w:sz w:val="18"/>
                <w:szCs w:val="18"/>
              </w:rPr>
            </w:pPr>
            <w:r w:rsidRPr="005F047B">
              <w:rPr>
                <w:rFonts w:ascii="Times New Roman" w:hAnsi="Times New Roman"/>
                <w:sz w:val="18"/>
                <w:szCs w:val="18"/>
              </w:rPr>
              <w:t>Yes</w:t>
            </w:r>
          </w:p>
        </w:tc>
      </w:tr>
      <w:tr w:rsidR="003E6F9F" w:rsidRPr="005F047B" w14:paraId="48FB549E" w14:textId="77777777" w:rsidTr="003C559F">
        <w:tc>
          <w:tcPr>
            <w:tcW w:w="0" w:type="auto"/>
          </w:tcPr>
          <w:p w14:paraId="43E95A9C" w14:textId="77777777" w:rsidR="003E6F9F" w:rsidRPr="005F047B" w:rsidRDefault="003E6F9F" w:rsidP="003C559F">
            <w:pPr>
              <w:rPr>
                <w:rFonts w:ascii="Times New Roman" w:hAnsi="Times New Roman"/>
                <w:sz w:val="18"/>
                <w:szCs w:val="18"/>
                <w:lang w:val="en-US"/>
              </w:rPr>
            </w:pPr>
            <w:r w:rsidRPr="005F047B">
              <w:rPr>
                <w:rFonts w:ascii="Times New Roman" w:hAnsi="Times New Roman"/>
                <w:sz w:val="18"/>
                <w:szCs w:val="18"/>
                <w:lang w:val="en-US"/>
              </w:rPr>
              <w:t>Strategy-fit</w:t>
            </w:r>
          </w:p>
        </w:tc>
        <w:tc>
          <w:tcPr>
            <w:tcW w:w="0" w:type="auto"/>
          </w:tcPr>
          <w:p w14:paraId="6A45FE57"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-0.003</w:t>
            </w:r>
          </w:p>
        </w:tc>
        <w:tc>
          <w:tcPr>
            <w:tcW w:w="1386" w:type="dxa"/>
          </w:tcPr>
          <w:p w14:paraId="1A3B507C"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[-0.041,0.041]</w:t>
            </w:r>
          </w:p>
        </w:tc>
        <w:tc>
          <w:tcPr>
            <w:tcW w:w="1402" w:type="dxa"/>
          </w:tcPr>
          <w:p w14:paraId="708B68B4" w14:textId="77777777" w:rsidR="003E6F9F" w:rsidRPr="005F047B" w:rsidRDefault="003E6F9F" w:rsidP="003C559F">
            <w:pPr>
              <w:rPr>
                <w:rFonts w:ascii="Times New Roman" w:hAnsi="Times New Roman"/>
                <w:sz w:val="18"/>
                <w:szCs w:val="18"/>
              </w:rPr>
            </w:pPr>
            <w:r w:rsidRPr="005F047B">
              <w:rPr>
                <w:rFonts w:ascii="Times New Roman" w:hAnsi="Times New Roman"/>
                <w:sz w:val="18"/>
                <w:szCs w:val="18"/>
              </w:rPr>
              <w:t>0.701</w:t>
            </w:r>
          </w:p>
        </w:tc>
        <w:tc>
          <w:tcPr>
            <w:tcW w:w="0" w:type="auto"/>
          </w:tcPr>
          <w:p w14:paraId="2F3CC26B" w14:textId="77777777" w:rsidR="003E6F9F" w:rsidRPr="005F047B" w:rsidRDefault="003E6F9F" w:rsidP="003C559F">
            <w:pPr>
              <w:rPr>
                <w:rFonts w:ascii="Times New Roman" w:hAnsi="Times New Roman"/>
                <w:sz w:val="18"/>
                <w:szCs w:val="18"/>
              </w:rPr>
            </w:pPr>
            <w:r w:rsidRPr="005F047B">
              <w:rPr>
                <w:rFonts w:ascii="Times New Roman" w:hAnsi="Times New Roman"/>
                <w:sz w:val="18"/>
                <w:szCs w:val="18"/>
              </w:rPr>
              <w:t>Yes</w:t>
            </w:r>
          </w:p>
        </w:tc>
      </w:tr>
      <w:tr w:rsidR="003E6F9F" w:rsidRPr="005F047B" w14:paraId="50CC358A" w14:textId="77777777" w:rsidTr="003C559F">
        <w:tc>
          <w:tcPr>
            <w:tcW w:w="0" w:type="auto"/>
          </w:tcPr>
          <w:p w14:paraId="6CEA11C1" w14:textId="2D33A5F3" w:rsidR="003E6F9F" w:rsidRPr="005F047B" w:rsidRDefault="00440503" w:rsidP="003C559F">
            <w:pPr>
              <w:rPr>
                <w:rFonts w:ascii="Times New Roman" w:hAnsi="Times New Roman"/>
                <w:sz w:val="18"/>
                <w:szCs w:val="18"/>
                <w:lang w:val="en-US"/>
              </w:rPr>
            </w:pPr>
            <w:r>
              <w:rPr>
                <w:rFonts w:ascii="Times New Roman" w:hAnsi="Times New Roman"/>
                <w:sz w:val="18"/>
                <w:szCs w:val="18"/>
                <w:lang w:val="en-US"/>
              </w:rPr>
              <w:t>MFL</w:t>
            </w:r>
          </w:p>
        </w:tc>
        <w:tc>
          <w:tcPr>
            <w:tcW w:w="0" w:type="auto"/>
          </w:tcPr>
          <w:p w14:paraId="6AB80994"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-0.052</w:t>
            </w:r>
          </w:p>
        </w:tc>
        <w:tc>
          <w:tcPr>
            <w:tcW w:w="1386" w:type="dxa"/>
          </w:tcPr>
          <w:p w14:paraId="31546555"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[-0.186,0.192]</w:t>
            </w:r>
          </w:p>
        </w:tc>
        <w:tc>
          <w:tcPr>
            <w:tcW w:w="1402" w:type="dxa"/>
          </w:tcPr>
          <w:p w14:paraId="0DC03D4E" w14:textId="77777777" w:rsidR="003E6F9F" w:rsidRPr="005F047B" w:rsidRDefault="003E6F9F" w:rsidP="003C559F">
            <w:pPr>
              <w:rPr>
                <w:rFonts w:ascii="Times New Roman" w:hAnsi="Times New Roman"/>
                <w:sz w:val="18"/>
                <w:szCs w:val="18"/>
              </w:rPr>
            </w:pPr>
            <w:r w:rsidRPr="005F047B">
              <w:rPr>
                <w:rFonts w:ascii="Times New Roman" w:hAnsi="Times New Roman"/>
                <w:sz w:val="18"/>
                <w:szCs w:val="18"/>
              </w:rPr>
              <w:t>0.221</w:t>
            </w:r>
          </w:p>
        </w:tc>
        <w:tc>
          <w:tcPr>
            <w:tcW w:w="0" w:type="auto"/>
          </w:tcPr>
          <w:p w14:paraId="22FCA17E" w14:textId="77777777" w:rsidR="003E6F9F" w:rsidRPr="005F047B" w:rsidRDefault="003E6F9F" w:rsidP="003C559F">
            <w:pPr>
              <w:rPr>
                <w:rFonts w:ascii="Times New Roman" w:hAnsi="Times New Roman"/>
                <w:sz w:val="18"/>
                <w:szCs w:val="18"/>
              </w:rPr>
            </w:pPr>
            <w:r w:rsidRPr="005F047B">
              <w:rPr>
                <w:rFonts w:ascii="Times New Roman" w:hAnsi="Times New Roman"/>
                <w:sz w:val="18"/>
                <w:szCs w:val="18"/>
              </w:rPr>
              <w:t>Yes</w:t>
            </w:r>
          </w:p>
        </w:tc>
      </w:tr>
      <w:tr w:rsidR="003E6F9F" w:rsidRPr="005F047B" w14:paraId="4D0818FC" w14:textId="77777777" w:rsidTr="003C559F">
        <w:tc>
          <w:tcPr>
            <w:tcW w:w="0" w:type="auto"/>
          </w:tcPr>
          <w:p w14:paraId="452ED602" w14:textId="77777777" w:rsidR="003E6F9F" w:rsidRPr="005F047B" w:rsidRDefault="003E6F9F" w:rsidP="003C559F">
            <w:pPr>
              <w:rPr>
                <w:rFonts w:ascii="Times New Roman" w:hAnsi="Times New Roman"/>
                <w:sz w:val="18"/>
                <w:szCs w:val="18"/>
                <w:lang w:val="en-US"/>
              </w:rPr>
            </w:pPr>
            <w:r>
              <w:rPr>
                <w:rFonts w:ascii="Times New Roman" w:hAnsi="Times New Roman"/>
                <w:sz w:val="18"/>
                <w:szCs w:val="18"/>
                <w:lang w:val="en-US"/>
              </w:rPr>
              <w:t>Innovativeness</w:t>
            </w:r>
          </w:p>
        </w:tc>
        <w:tc>
          <w:tcPr>
            <w:tcW w:w="0" w:type="auto"/>
          </w:tcPr>
          <w:p w14:paraId="30D4F3A1"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0.003</w:t>
            </w:r>
          </w:p>
        </w:tc>
        <w:tc>
          <w:tcPr>
            <w:tcW w:w="1386" w:type="dxa"/>
          </w:tcPr>
          <w:p w14:paraId="7493265A"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[-0.021,0.035]</w:t>
            </w:r>
          </w:p>
        </w:tc>
        <w:tc>
          <w:tcPr>
            <w:tcW w:w="1402" w:type="dxa"/>
          </w:tcPr>
          <w:p w14:paraId="4C3333BF" w14:textId="77777777" w:rsidR="003E6F9F" w:rsidRPr="005F047B" w:rsidRDefault="003E6F9F" w:rsidP="003C559F">
            <w:pPr>
              <w:rPr>
                <w:rFonts w:ascii="Times New Roman" w:hAnsi="Times New Roman"/>
                <w:sz w:val="18"/>
                <w:szCs w:val="18"/>
              </w:rPr>
            </w:pPr>
            <w:r w:rsidRPr="005F047B">
              <w:rPr>
                <w:rFonts w:ascii="Times New Roman" w:hAnsi="Times New Roman"/>
                <w:sz w:val="18"/>
                <w:szCs w:val="18"/>
              </w:rPr>
              <w:t>0.535</w:t>
            </w:r>
          </w:p>
        </w:tc>
        <w:tc>
          <w:tcPr>
            <w:tcW w:w="0" w:type="auto"/>
          </w:tcPr>
          <w:p w14:paraId="6354F356" w14:textId="77777777" w:rsidR="003E6F9F" w:rsidRPr="005F047B" w:rsidRDefault="003E6F9F" w:rsidP="003C559F">
            <w:pPr>
              <w:rPr>
                <w:rFonts w:ascii="Times New Roman" w:hAnsi="Times New Roman"/>
                <w:sz w:val="18"/>
                <w:szCs w:val="18"/>
              </w:rPr>
            </w:pPr>
            <w:r w:rsidRPr="005F047B">
              <w:rPr>
                <w:rFonts w:ascii="Times New Roman" w:hAnsi="Times New Roman"/>
                <w:sz w:val="18"/>
                <w:szCs w:val="18"/>
              </w:rPr>
              <w:t>Yes</w:t>
            </w:r>
          </w:p>
        </w:tc>
      </w:tr>
      <w:tr w:rsidR="003E6F9F" w:rsidRPr="005F047B" w14:paraId="3372E977" w14:textId="77777777" w:rsidTr="003C559F">
        <w:tc>
          <w:tcPr>
            <w:tcW w:w="0" w:type="auto"/>
          </w:tcPr>
          <w:p w14:paraId="4AB36738" w14:textId="77777777" w:rsidR="003E6F9F" w:rsidRDefault="003E6F9F" w:rsidP="003C559F">
            <w:pPr>
              <w:rPr>
                <w:rFonts w:ascii="Times New Roman" w:hAnsi="Times New Roman"/>
                <w:sz w:val="18"/>
                <w:szCs w:val="18"/>
                <w:lang w:val="en-US"/>
              </w:rPr>
            </w:pPr>
            <w:r w:rsidRPr="005F047B">
              <w:rPr>
                <w:rFonts w:ascii="Times New Roman" w:hAnsi="Times New Roman"/>
                <w:sz w:val="18"/>
                <w:szCs w:val="18"/>
                <w:lang w:val="en-US"/>
              </w:rPr>
              <w:t>Riskiness</w:t>
            </w:r>
          </w:p>
        </w:tc>
        <w:tc>
          <w:tcPr>
            <w:tcW w:w="0" w:type="auto"/>
          </w:tcPr>
          <w:p w14:paraId="5F8BA9DB" w14:textId="77777777" w:rsidR="003E6F9F" w:rsidRPr="005F047B" w:rsidRDefault="003E6F9F" w:rsidP="003C559F">
            <w:pPr>
              <w:jc w:val="both"/>
              <w:rPr>
                <w:rFonts w:ascii="Times New Roman" w:hAnsi="Times New Roman"/>
                <w:sz w:val="18"/>
                <w:szCs w:val="18"/>
              </w:rPr>
            </w:pPr>
            <w:r>
              <w:rPr>
                <w:rFonts w:ascii="Times New Roman" w:hAnsi="Times New Roman"/>
                <w:sz w:val="18"/>
                <w:szCs w:val="18"/>
              </w:rPr>
              <w:t>-0.001</w:t>
            </w:r>
          </w:p>
        </w:tc>
        <w:tc>
          <w:tcPr>
            <w:tcW w:w="1386" w:type="dxa"/>
          </w:tcPr>
          <w:p w14:paraId="0C002096"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[-0.0</w:t>
            </w:r>
            <w:r>
              <w:rPr>
                <w:rFonts w:ascii="Times New Roman" w:hAnsi="Times New Roman"/>
                <w:sz w:val="18"/>
                <w:szCs w:val="18"/>
              </w:rPr>
              <w:t>22</w:t>
            </w:r>
            <w:r w:rsidRPr="005F047B">
              <w:rPr>
                <w:rFonts w:ascii="Times New Roman" w:hAnsi="Times New Roman"/>
                <w:sz w:val="18"/>
                <w:szCs w:val="18"/>
              </w:rPr>
              <w:t>,0.04</w:t>
            </w:r>
            <w:r>
              <w:rPr>
                <w:rFonts w:ascii="Times New Roman" w:hAnsi="Times New Roman"/>
                <w:sz w:val="18"/>
                <w:szCs w:val="18"/>
              </w:rPr>
              <w:t>0</w:t>
            </w:r>
            <w:r w:rsidRPr="005F047B">
              <w:rPr>
                <w:rFonts w:ascii="Times New Roman" w:hAnsi="Times New Roman"/>
                <w:sz w:val="18"/>
                <w:szCs w:val="18"/>
              </w:rPr>
              <w:t>]</w:t>
            </w:r>
          </w:p>
        </w:tc>
        <w:tc>
          <w:tcPr>
            <w:tcW w:w="1402" w:type="dxa"/>
          </w:tcPr>
          <w:p w14:paraId="7BEECECA" w14:textId="77777777" w:rsidR="003E6F9F" w:rsidRPr="005F047B" w:rsidRDefault="003E6F9F" w:rsidP="003C559F">
            <w:pPr>
              <w:rPr>
                <w:rFonts w:ascii="Times New Roman" w:hAnsi="Times New Roman"/>
                <w:sz w:val="18"/>
                <w:szCs w:val="18"/>
              </w:rPr>
            </w:pPr>
            <w:r>
              <w:rPr>
                <w:rFonts w:ascii="Times New Roman" w:hAnsi="Times New Roman"/>
                <w:sz w:val="18"/>
                <w:szCs w:val="18"/>
              </w:rPr>
              <w:t>0.682</w:t>
            </w:r>
          </w:p>
        </w:tc>
        <w:tc>
          <w:tcPr>
            <w:tcW w:w="0" w:type="auto"/>
          </w:tcPr>
          <w:p w14:paraId="13801359" w14:textId="77777777" w:rsidR="003E6F9F" w:rsidRPr="005F047B" w:rsidRDefault="003E6F9F" w:rsidP="003C559F">
            <w:pPr>
              <w:rPr>
                <w:rFonts w:ascii="Times New Roman" w:hAnsi="Times New Roman"/>
                <w:sz w:val="18"/>
                <w:szCs w:val="18"/>
              </w:rPr>
            </w:pPr>
            <w:r>
              <w:rPr>
                <w:rFonts w:ascii="Times New Roman" w:hAnsi="Times New Roman"/>
                <w:sz w:val="18"/>
                <w:szCs w:val="18"/>
              </w:rPr>
              <w:t xml:space="preserve">Yes </w:t>
            </w:r>
          </w:p>
        </w:tc>
      </w:tr>
      <w:tr w:rsidR="003E6F9F" w:rsidRPr="005F047B" w14:paraId="074E2D54" w14:textId="77777777" w:rsidTr="003C559F">
        <w:tc>
          <w:tcPr>
            <w:tcW w:w="0" w:type="auto"/>
          </w:tcPr>
          <w:p w14:paraId="5A73538B" w14:textId="77777777" w:rsidR="003E6F9F" w:rsidRPr="005F047B" w:rsidRDefault="003E6F9F" w:rsidP="003C559F">
            <w:pPr>
              <w:rPr>
                <w:rFonts w:ascii="Times New Roman" w:hAnsi="Times New Roman"/>
                <w:sz w:val="18"/>
                <w:szCs w:val="18"/>
                <w:lang w:val="en-US"/>
              </w:rPr>
            </w:pPr>
            <w:r w:rsidRPr="005F047B">
              <w:rPr>
                <w:rFonts w:ascii="Times New Roman" w:hAnsi="Times New Roman"/>
                <w:sz w:val="18"/>
                <w:szCs w:val="18"/>
                <w:lang w:val="en-US"/>
              </w:rPr>
              <w:t>Proactiveness</w:t>
            </w:r>
          </w:p>
        </w:tc>
        <w:tc>
          <w:tcPr>
            <w:tcW w:w="0" w:type="auto"/>
          </w:tcPr>
          <w:p w14:paraId="1558E91E"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-0.004</w:t>
            </w:r>
          </w:p>
        </w:tc>
        <w:tc>
          <w:tcPr>
            <w:tcW w:w="1386" w:type="dxa"/>
          </w:tcPr>
          <w:p w14:paraId="0EF3F3C6"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[-0.122,0.123]</w:t>
            </w:r>
          </w:p>
        </w:tc>
        <w:tc>
          <w:tcPr>
            <w:tcW w:w="1402" w:type="dxa"/>
          </w:tcPr>
          <w:p w14:paraId="3FDBBE88" w14:textId="77777777" w:rsidR="003E6F9F" w:rsidRPr="005F047B" w:rsidRDefault="003E6F9F" w:rsidP="003C559F">
            <w:pPr>
              <w:rPr>
                <w:rFonts w:ascii="Times New Roman" w:hAnsi="Times New Roman"/>
                <w:sz w:val="18"/>
                <w:szCs w:val="18"/>
              </w:rPr>
            </w:pPr>
            <w:r w:rsidRPr="005F047B">
              <w:rPr>
                <w:rFonts w:ascii="Times New Roman" w:hAnsi="Times New Roman"/>
                <w:sz w:val="18"/>
                <w:szCs w:val="18"/>
              </w:rPr>
              <w:t>0.444</w:t>
            </w:r>
          </w:p>
        </w:tc>
        <w:tc>
          <w:tcPr>
            <w:tcW w:w="0" w:type="auto"/>
          </w:tcPr>
          <w:p w14:paraId="6C294BCF" w14:textId="77777777" w:rsidR="003E6F9F" w:rsidRPr="005F047B" w:rsidRDefault="003E6F9F" w:rsidP="003C559F">
            <w:pPr>
              <w:rPr>
                <w:rFonts w:ascii="Times New Roman" w:hAnsi="Times New Roman"/>
                <w:sz w:val="18"/>
                <w:szCs w:val="18"/>
              </w:rPr>
            </w:pPr>
            <w:r w:rsidRPr="005F047B">
              <w:rPr>
                <w:rFonts w:ascii="Times New Roman" w:hAnsi="Times New Roman"/>
                <w:sz w:val="18"/>
                <w:szCs w:val="18"/>
              </w:rPr>
              <w:t>Yes</w:t>
            </w:r>
          </w:p>
        </w:tc>
      </w:tr>
      <w:tr w:rsidR="003E6F9F" w:rsidRPr="005F047B" w14:paraId="4AFD79A3" w14:textId="77777777" w:rsidTr="003C559F">
        <w:tc>
          <w:tcPr>
            <w:tcW w:w="0" w:type="auto"/>
          </w:tcPr>
          <w:p w14:paraId="5D2D9CFF" w14:textId="77777777" w:rsidR="003E6F9F" w:rsidRPr="005F047B" w:rsidRDefault="003E6F9F" w:rsidP="003C559F">
            <w:pPr>
              <w:rPr>
                <w:rFonts w:ascii="Times New Roman" w:hAnsi="Times New Roman"/>
                <w:sz w:val="18"/>
                <w:szCs w:val="18"/>
                <w:lang w:val="en-US"/>
              </w:rPr>
            </w:pPr>
            <w:r w:rsidRPr="005F047B">
              <w:rPr>
                <w:rFonts w:ascii="Times New Roman" w:hAnsi="Times New Roman"/>
                <w:sz w:val="18"/>
                <w:szCs w:val="18"/>
                <w:lang w:val="en-US"/>
              </w:rPr>
              <w:t>Customer satisfaction</w:t>
            </w:r>
          </w:p>
        </w:tc>
        <w:tc>
          <w:tcPr>
            <w:tcW w:w="0" w:type="auto"/>
          </w:tcPr>
          <w:p w14:paraId="39ECC64B"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-0.003</w:t>
            </w:r>
          </w:p>
        </w:tc>
        <w:tc>
          <w:tcPr>
            <w:tcW w:w="1386" w:type="dxa"/>
          </w:tcPr>
          <w:p w14:paraId="4B7FF50D"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[-0.044,0.043]</w:t>
            </w:r>
          </w:p>
        </w:tc>
        <w:tc>
          <w:tcPr>
            <w:tcW w:w="1402" w:type="dxa"/>
          </w:tcPr>
          <w:p w14:paraId="06E8CA58" w14:textId="77777777" w:rsidR="003E6F9F" w:rsidRPr="005F047B" w:rsidRDefault="003E6F9F" w:rsidP="003C559F">
            <w:pPr>
              <w:rPr>
                <w:rFonts w:ascii="Times New Roman" w:hAnsi="Times New Roman"/>
                <w:sz w:val="18"/>
                <w:szCs w:val="18"/>
              </w:rPr>
            </w:pPr>
            <w:r w:rsidRPr="005F047B">
              <w:rPr>
                <w:rFonts w:ascii="Times New Roman" w:hAnsi="Times New Roman"/>
                <w:sz w:val="18"/>
                <w:szCs w:val="18"/>
              </w:rPr>
              <w:t>0.389</w:t>
            </w:r>
          </w:p>
        </w:tc>
        <w:tc>
          <w:tcPr>
            <w:tcW w:w="0" w:type="auto"/>
          </w:tcPr>
          <w:p w14:paraId="2BA7448C" w14:textId="77777777" w:rsidR="003E6F9F" w:rsidRPr="005F047B" w:rsidRDefault="003E6F9F" w:rsidP="003C559F">
            <w:pPr>
              <w:rPr>
                <w:rFonts w:ascii="Times New Roman" w:hAnsi="Times New Roman"/>
                <w:sz w:val="18"/>
                <w:szCs w:val="18"/>
              </w:rPr>
            </w:pPr>
            <w:r w:rsidRPr="005F047B">
              <w:rPr>
                <w:rFonts w:ascii="Times New Roman" w:hAnsi="Times New Roman"/>
                <w:sz w:val="18"/>
                <w:szCs w:val="18"/>
              </w:rPr>
              <w:t>Yes</w:t>
            </w:r>
          </w:p>
        </w:tc>
      </w:tr>
      <w:tr w:rsidR="003E6F9F" w:rsidRPr="005F047B" w14:paraId="035AF2AF" w14:textId="77777777" w:rsidTr="003C559F">
        <w:tc>
          <w:tcPr>
            <w:tcW w:w="0" w:type="auto"/>
          </w:tcPr>
          <w:p w14:paraId="793046B1" w14:textId="77777777" w:rsidR="003E6F9F" w:rsidRPr="005F047B" w:rsidRDefault="003E6F9F" w:rsidP="003C559F">
            <w:pPr>
              <w:rPr>
                <w:rFonts w:ascii="Times New Roman" w:hAnsi="Times New Roman"/>
                <w:sz w:val="18"/>
                <w:szCs w:val="18"/>
                <w:lang w:val="en-US"/>
              </w:rPr>
            </w:pPr>
            <w:r w:rsidRPr="005F047B">
              <w:rPr>
                <w:rFonts w:ascii="Times New Roman" w:hAnsi="Times New Roman"/>
                <w:sz w:val="18"/>
                <w:szCs w:val="18"/>
                <w:lang w:val="en-US"/>
              </w:rPr>
              <w:t>Market effectiveness</w:t>
            </w:r>
          </w:p>
        </w:tc>
        <w:tc>
          <w:tcPr>
            <w:tcW w:w="0" w:type="auto"/>
          </w:tcPr>
          <w:p w14:paraId="4C14E465"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-0.002</w:t>
            </w:r>
          </w:p>
        </w:tc>
        <w:tc>
          <w:tcPr>
            <w:tcW w:w="1386" w:type="dxa"/>
          </w:tcPr>
          <w:p w14:paraId="588AC657"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[-0.041,0.037]</w:t>
            </w:r>
          </w:p>
        </w:tc>
        <w:tc>
          <w:tcPr>
            <w:tcW w:w="1402" w:type="dxa"/>
          </w:tcPr>
          <w:p w14:paraId="5EE7D4AA" w14:textId="77777777" w:rsidR="003E6F9F" w:rsidRPr="005F047B" w:rsidRDefault="003E6F9F" w:rsidP="003C559F">
            <w:pPr>
              <w:rPr>
                <w:rFonts w:ascii="Times New Roman" w:hAnsi="Times New Roman"/>
                <w:sz w:val="18"/>
                <w:szCs w:val="18"/>
              </w:rPr>
            </w:pPr>
            <w:r w:rsidRPr="005F047B">
              <w:rPr>
                <w:rFonts w:ascii="Times New Roman" w:hAnsi="Times New Roman"/>
                <w:sz w:val="18"/>
                <w:szCs w:val="18"/>
              </w:rPr>
              <w:t>0.533</w:t>
            </w:r>
          </w:p>
        </w:tc>
        <w:tc>
          <w:tcPr>
            <w:tcW w:w="0" w:type="auto"/>
          </w:tcPr>
          <w:p w14:paraId="7ED66E85" w14:textId="77777777" w:rsidR="003E6F9F" w:rsidRPr="005F047B" w:rsidRDefault="003E6F9F" w:rsidP="003C559F">
            <w:pPr>
              <w:rPr>
                <w:rFonts w:ascii="Times New Roman" w:hAnsi="Times New Roman"/>
                <w:sz w:val="18"/>
                <w:szCs w:val="18"/>
              </w:rPr>
            </w:pPr>
            <w:r w:rsidRPr="005F047B">
              <w:rPr>
                <w:rFonts w:ascii="Times New Roman" w:hAnsi="Times New Roman"/>
                <w:sz w:val="18"/>
                <w:szCs w:val="18"/>
              </w:rPr>
              <w:t>Yes</w:t>
            </w:r>
          </w:p>
        </w:tc>
      </w:tr>
      <w:tr w:rsidR="003E6F9F" w:rsidRPr="005F047B" w14:paraId="6CCA466C" w14:textId="77777777" w:rsidTr="003C559F">
        <w:tc>
          <w:tcPr>
            <w:tcW w:w="0" w:type="auto"/>
            <w:tcBorders>
              <w:bottom w:val="single" w:sz="4" w:space="0" w:color="auto"/>
            </w:tcBorders>
          </w:tcPr>
          <w:p w14:paraId="531CDB8B" w14:textId="77777777" w:rsidR="003E6F9F" w:rsidRPr="005F047B" w:rsidRDefault="003E6F9F" w:rsidP="003C559F">
            <w:pPr>
              <w:rPr>
                <w:rFonts w:ascii="Times New Roman" w:hAnsi="Times New Roman"/>
                <w:sz w:val="18"/>
                <w:szCs w:val="18"/>
                <w:lang w:val="en-US"/>
              </w:rPr>
            </w:pPr>
            <w:r>
              <w:rPr>
                <w:rFonts w:ascii="Times New Roman" w:hAnsi="Times New Roman"/>
                <w:sz w:val="18"/>
                <w:szCs w:val="18"/>
                <w:lang w:val="en-US"/>
              </w:rPr>
              <w:t>A</w:t>
            </w:r>
            <w:r w:rsidRPr="005F047B">
              <w:rPr>
                <w:rFonts w:ascii="Times New Roman" w:hAnsi="Times New Roman"/>
                <w:sz w:val="18"/>
                <w:szCs w:val="18"/>
                <w:lang w:val="en-US"/>
              </w:rPr>
              <w:t>nticipated profitability</w:t>
            </w:r>
          </w:p>
        </w:tc>
        <w:tc>
          <w:tcPr>
            <w:tcW w:w="0" w:type="auto"/>
            <w:tcBorders>
              <w:bottom w:val="single" w:sz="4" w:space="0" w:color="auto"/>
            </w:tcBorders>
          </w:tcPr>
          <w:p w14:paraId="151F57A3"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0.044</w:t>
            </w:r>
          </w:p>
        </w:tc>
        <w:tc>
          <w:tcPr>
            <w:tcW w:w="1386" w:type="dxa"/>
            <w:tcBorders>
              <w:bottom w:val="single" w:sz="4" w:space="0" w:color="auto"/>
            </w:tcBorders>
          </w:tcPr>
          <w:p w14:paraId="6E71D085" w14:textId="77777777" w:rsidR="003E6F9F" w:rsidRPr="005F047B" w:rsidRDefault="003E6F9F" w:rsidP="003C559F">
            <w:pPr>
              <w:jc w:val="both"/>
              <w:rPr>
                <w:rFonts w:ascii="Times New Roman" w:hAnsi="Times New Roman"/>
                <w:sz w:val="18"/>
                <w:szCs w:val="18"/>
              </w:rPr>
            </w:pPr>
            <w:r w:rsidRPr="005F047B">
              <w:rPr>
                <w:rFonts w:ascii="Times New Roman" w:hAnsi="Times New Roman"/>
                <w:sz w:val="18"/>
                <w:szCs w:val="18"/>
              </w:rPr>
              <w:t>[-0.166,0.160]</w:t>
            </w:r>
          </w:p>
        </w:tc>
        <w:tc>
          <w:tcPr>
            <w:tcW w:w="1402" w:type="dxa"/>
            <w:tcBorders>
              <w:bottom w:val="single" w:sz="4" w:space="0" w:color="auto"/>
            </w:tcBorders>
          </w:tcPr>
          <w:p w14:paraId="1F596306" w14:textId="77777777" w:rsidR="003E6F9F" w:rsidRPr="005F047B" w:rsidRDefault="003E6F9F" w:rsidP="003C559F">
            <w:pPr>
              <w:rPr>
                <w:rFonts w:ascii="Times New Roman" w:hAnsi="Times New Roman"/>
                <w:sz w:val="18"/>
                <w:szCs w:val="18"/>
              </w:rPr>
            </w:pPr>
            <w:r w:rsidRPr="005F047B">
              <w:rPr>
                <w:rFonts w:ascii="Times New Roman" w:hAnsi="Times New Roman"/>
                <w:sz w:val="18"/>
                <w:szCs w:val="18"/>
              </w:rPr>
              <w:t>0.479</w:t>
            </w:r>
          </w:p>
        </w:tc>
        <w:tc>
          <w:tcPr>
            <w:tcW w:w="0" w:type="auto"/>
            <w:tcBorders>
              <w:bottom w:val="single" w:sz="4" w:space="0" w:color="auto"/>
            </w:tcBorders>
          </w:tcPr>
          <w:p w14:paraId="43389573" w14:textId="77777777" w:rsidR="003E6F9F" w:rsidRPr="005F047B" w:rsidRDefault="003E6F9F" w:rsidP="003C559F">
            <w:pPr>
              <w:rPr>
                <w:rFonts w:ascii="Times New Roman" w:hAnsi="Times New Roman"/>
                <w:sz w:val="18"/>
                <w:szCs w:val="18"/>
              </w:rPr>
            </w:pPr>
            <w:r w:rsidRPr="005F047B">
              <w:rPr>
                <w:rFonts w:ascii="Times New Roman" w:hAnsi="Times New Roman"/>
                <w:sz w:val="18"/>
                <w:szCs w:val="18"/>
              </w:rPr>
              <w:t xml:space="preserve">Yes </w:t>
            </w:r>
          </w:p>
        </w:tc>
      </w:tr>
    </w:tbl>
    <w:p w14:paraId="124E76A6" w14:textId="77777777" w:rsidR="00694360" w:rsidRPr="005F047B" w:rsidRDefault="00694360" w:rsidP="00694360">
      <w:pPr>
        <w:jc w:val="both"/>
        <w:rPr>
          <w:rFonts w:ascii="Times New Roman" w:hAnsi="Times New Roman"/>
        </w:rPr>
      </w:pPr>
      <w:r w:rsidRPr="005F047B">
        <w:rPr>
          <w:rFonts w:ascii="Times New Roman" w:hAnsi="Times New Roman"/>
          <w:b/>
        </w:rPr>
        <w:t>Note:</w:t>
      </w:r>
      <w:r w:rsidRPr="005F047B">
        <w:rPr>
          <w:rFonts w:ascii="Times New Roman" w:hAnsi="Times New Roman"/>
        </w:rPr>
        <w:t xml:space="preserve"> CI=Confidence Interval.</w:t>
      </w:r>
    </w:p>
    <w:p w14:paraId="672A74ED" w14:textId="77777777" w:rsidR="00694360" w:rsidRPr="005F047B" w:rsidRDefault="00694360" w:rsidP="00694360">
      <w:pPr>
        <w:jc w:val="both"/>
        <w:rPr>
          <w:rFonts w:ascii="Times New Roman" w:hAnsi="Times New Roman"/>
        </w:rPr>
      </w:pPr>
    </w:p>
    <w:p w14:paraId="62D491E5" w14:textId="77777777" w:rsidR="00694360" w:rsidRPr="005F047B" w:rsidRDefault="00694360" w:rsidP="00694360">
      <w:pPr>
        <w:widowControl w:val="0"/>
        <w:tabs>
          <w:tab w:val="left" w:pos="4880"/>
        </w:tabs>
        <w:autoSpaceDE w:val="0"/>
        <w:autoSpaceDN w:val="0"/>
        <w:adjustRightInd w:val="0"/>
        <w:spacing w:after="240"/>
        <w:jc w:val="both"/>
        <w:rPr>
          <w:rFonts w:ascii="Times New Roman" w:hAnsi="Times New Roman"/>
        </w:rPr>
      </w:pPr>
    </w:p>
    <w:p w14:paraId="0FEDEA51" w14:textId="77777777" w:rsidR="00B33522" w:rsidRPr="005F047B" w:rsidRDefault="00B33522" w:rsidP="00694360">
      <w:pPr>
        <w:widowControl w:val="0"/>
        <w:tabs>
          <w:tab w:val="left" w:pos="4880"/>
        </w:tabs>
        <w:autoSpaceDE w:val="0"/>
        <w:autoSpaceDN w:val="0"/>
        <w:adjustRightInd w:val="0"/>
        <w:spacing w:after="240"/>
        <w:jc w:val="both"/>
        <w:rPr>
          <w:rFonts w:ascii="Times New Roman" w:hAnsi="Times New Roman"/>
        </w:rPr>
      </w:pPr>
    </w:p>
    <w:p w14:paraId="3542DD06" w14:textId="77777777" w:rsidR="00B33522" w:rsidRPr="005F047B" w:rsidRDefault="00B33522" w:rsidP="00694360">
      <w:pPr>
        <w:widowControl w:val="0"/>
        <w:tabs>
          <w:tab w:val="left" w:pos="4880"/>
        </w:tabs>
        <w:autoSpaceDE w:val="0"/>
        <w:autoSpaceDN w:val="0"/>
        <w:adjustRightInd w:val="0"/>
        <w:spacing w:after="240"/>
        <w:jc w:val="both"/>
        <w:rPr>
          <w:rFonts w:ascii="Times New Roman" w:hAnsi="Times New Roman"/>
        </w:rPr>
      </w:pPr>
    </w:p>
    <w:p w14:paraId="6126007A" w14:textId="77777777" w:rsidR="00B33522" w:rsidRPr="005F047B" w:rsidRDefault="00B33522" w:rsidP="00694360">
      <w:pPr>
        <w:widowControl w:val="0"/>
        <w:tabs>
          <w:tab w:val="left" w:pos="4880"/>
        </w:tabs>
        <w:autoSpaceDE w:val="0"/>
        <w:autoSpaceDN w:val="0"/>
        <w:adjustRightInd w:val="0"/>
        <w:spacing w:after="240"/>
        <w:jc w:val="both"/>
        <w:rPr>
          <w:rFonts w:ascii="Times New Roman" w:hAnsi="Times New Roman"/>
        </w:rPr>
      </w:pPr>
    </w:p>
    <w:p w14:paraId="09ED253C" w14:textId="77777777" w:rsidR="00B33522" w:rsidRPr="005F047B" w:rsidRDefault="00B33522" w:rsidP="00694360">
      <w:pPr>
        <w:widowControl w:val="0"/>
        <w:tabs>
          <w:tab w:val="left" w:pos="4880"/>
        </w:tabs>
        <w:autoSpaceDE w:val="0"/>
        <w:autoSpaceDN w:val="0"/>
        <w:adjustRightInd w:val="0"/>
        <w:spacing w:after="240"/>
        <w:jc w:val="both"/>
        <w:rPr>
          <w:rFonts w:ascii="Times New Roman" w:hAnsi="Times New Roman"/>
        </w:rPr>
      </w:pPr>
    </w:p>
    <w:p w14:paraId="69BA2B43" w14:textId="77777777" w:rsidR="00B33522" w:rsidRPr="005F047B" w:rsidRDefault="00B33522" w:rsidP="00694360">
      <w:pPr>
        <w:widowControl w:val="0"/>
        <w:tabs>
          <w:tab w:val="left" w:pos="4880"/>
        </w:tabs>
        <w:autoSpaceDE w:val="0"/>
        <w:autoSpaceDN w:val="0"/>
        <w:adjustRightInd w:val="0"/>
        <w:spacing w:after="240"/>
        <w:jc w:val="both"/>
        <w:rPr>
          <w:rFonts w:ascii="Times New Roman" w:hAnsi="Times New Roman"/>
        </w:rPr>
      </w:pPr>
    </w:p>
    <w:p w14:paraId="261A9996" w14:textId="77777777" w:rsidR="00B33522" w:rsidRPr="005F047B" w:rsidRDefault="00B33522" w:rsidP="00694360">
      <w:pPr>
        <w:widowControl w:val="0"/>
        <w:tabs>
          <w:tab w:val="left" w:pos="4880"/>
        </w:tabs>
        <w:autoSpaceDE w:val="0"/>
        <w:autoSpaceDN w:val="0"/>
        <w:adjustRightInd w:val="0"/>
        <w:spacing w:after="240"/>
        <w:jc w:val="both"/>
        <w:rPr>
          <w:rFonts w:ascii="Times New Roman" w:hAnsi="Times New Roman"/>
        </w:rPr>
      </w:pPr>
    </w:p>
    <w:p w14:paraId="6582C6B6" w14:textId="77777777" w:rsidR="00B33522" w:rsidRPr="005F047B" w:rsidRDefault="00B33522" w:rsidP="00694360">
      <w:pPr>
        <w:widowControl w:val="0"/>
        <w:tabs>
          <w:tab w:val="left" w:pos="4880"/>
        </w:tabs>
        <w:autoSpaceDE w:val="0"/>
        <w:autoSpaceDN w:val="0"/>
        <w:adjustRightInd w:val="0"/>
        <w:spacing w:after="240"/>
        <w:jc w:val="both"/>
        <w:rPr>
          <w:rFonts w:ascii="Times New Roman" w:hAnsi="Times New Roman"/>
        </w:rPr>
      </w:pPr>
    </w:p>
    <w:p w14:paraId="650E2F4C" w14:textId="77777777" w:rsidR="00B33522" w:rsidRPr="005F047B" w:rsidRDefault="00B33522" w:rsidP="00694360">
      <w:pPr>
        <w:widowControl w:val="0"/>
        <w:tabs>
          <w:tab w:val="left" w:pos="4880"/>
        </w:tabs>
        <w:autoSpaceDE w:val="0"/>
        <w:autoSpaceDN w:val="0"/>
        <w:adjustRightInd w:val="0"/>
        <w:spacing w:after="240"/>
        <w:jc w:val="both"/>
        <w:rPr>
          <w:rFonts w:ascii="Times New Roman" w:hAnsi="Times New Roman"/>
        </w:rPr>
      </w:pPr>
    </w:p>
    <w:p w14:paraId="6C396820" w14:textId="77777777" w:rsidR="00B33522" w:rsidRPr="005F047B" w:rsidRDefault="00B33522" w:rsidP="00694360">
      <w:pPr>
        <w:widowControl w:val="0"/>
        <w:tabs>
          <w:tab w:val="left" w:pos="4880"/>
        </w:tabs>
        <w:autoSpaceDE w:val="0"/>
        <w:autoSpaceDN w:val="0"/>
        <w:adjustRightInd w:val="0"/>
        <w:spacing w:after="240"/>
        <w:jc w:val="both"/>
        <w:rPr>
          <w:rFonts w:ascii="Times New Roman" w:hAnsi="Times New Roman"/>
        </w:rPr>
        <w:sectPr w:rsidR="00B33522" w:rsidRPr="005F047B" w:rsidSect="00AD520F">
          <w:footerReference w:type="even" r:id="rId9"/>
          <w:footerReference w:type="default" r:id="rId10"/>
          <w:pgSz w:w="11900" w:h="16840"/>
          <w:pgMar w:top="1440" w:right="1800" w:bottom="1440" w:left="1800" w:header="708" w:footer="708" w:gutter="0"/>
          <w:cols w:space="708"/>
          <w:docGrid w:linePitch="360"/>
        </w:sectPr>
      </w:pPr>
    </w:p>
    <w:p w14:paraId="715C7494" w14:textId="16ED42B9" w:rsidR="00B33522" w:rsidRPr="005F047B" w:rsidRDefault="00B33522" w:rsidP="00B33522">
      <w:pPr>
        <w:widowControl w:val="0"/>
        <w:tabs>
          <w:tab w:val="left" w:pos="4880"/>
        </w:tabs>
        <w:autoSpaceDE w:val="0"/>
        <w:autoSpaceDN w:val="0"/>
        <w:adjustRightInd w:val="0"/>
        <w:jc w:val="both"/>
        <w:rPr>
          <w:rFonts w:ascii="Times New Roman" w:hAnsi="Times New Roman"/>
          <w:b/>
        </w:rPr>
      </w:pPr>
      <w:r w:rsidRPr="005F047B">
        <w:rPr>
          <w:rFonts w:ascii="Times New Roman" w:hAnsi="Times New Roman"/>
          <w:b/>
        </w:rPr>
        <w:lastRenderedPageBreak/>
        <w:t>Table IV.</w:t>
      </w:r>
      <w:r w:rsidRPr="005F047B">
        <w:rPr>
          <w:rFonts w:ascii="Times New Roman" w:hAnsi="Times New Roman"/>
        </w:rPr>
        <w:t xml:space="preserve"> Assessment findings of the measurement model </w:t>
      </w:r>
      <w:r w:rsidR="0047637A">
        <w:rPr>
          <w:rFonts w:ascii="Times New Roman" w:hAnsi="Times New Roman"/>
        </w:rPr>
        <w:t>(</w:t>
      </w:r>
      <w:r w:rsidRPr="005F047B">
        <w:rPr>
          <w:rFonts w:ascii="Times New Roman" w:hAnsi="Times New Roman"/>
        </w:rPr>
        <w:t>LMT and HMT</w:t>
      </w:r>
      <w:r w:rsidR="0047637A">
        <w:rPr>
          <w:rFonts w:ascii="Times New Roman" w:hAnsi="Times New Roman"/>
        </w:rPr>
        <w:t>)</w:t>
      </w:r>
    </w:p>
    <w:tbl>
      <w:tblPr>
        <w:tblW w:w="0" w:type="auto"/>
        <w:tblLook w:val="04A0" w:firstRow="1" w:lastRow="0" w:firstColumn="1" w:lastColumn="0" w:noHBand="0" w:noVBand="1"/>
      </w:tblPr>
      <w:tblGrid>
        <w:gridCol w:w="2431"/>
        <w:gridCol w:w="1191"/>
        <w:gridCol w:w="1191"/>
        <w:gridCol w:w="222"/>
        <w:gridCol w:w="621"/>
        <w:gridCol w:w="621"/>
        <w:gridCol w:w="222"/>
        <w:gridCol w:w="621"/>
        <w:gridCol w:w="621"/>
        <w:gridCol w:w="222"/>
        <w:gridCol w:w="621"/>
        <w:gridCol w:w="621"/>
        <w:gridCol w:w="222"/>
        <w:gridCol w:w="621"/>
        <w:gridCol w:w="621"/>
        <w:gridCol w:w="222"/>
        <w:gridCol w:w="621"/>
        <w:gridCol w:w="621"/>
        <w:gridCol w:w="222"/>
        <w:gridCol w:w="621"/>
        <w:gridCol w:w="621"/>
      </w:tblGrid>
      <w:tr w:rsidR="005F047B" w:rsidRPr="005F047B" w14:paraId="766FD756" w14:textId="77777777" w:rsidTr="00C7593E">
        <w:tc>
          <w:tcPr>
            <w:tcW w:w="0" w:type="auto"/>
            <w:tcBorders>
              <w:top w:val="single" w:sz="4" w:space="0" w:color="auto"/>
              <w:bottom w:val="single" w:sz="4" w:space="0" w:color="auto"/>
            </w:tcBorders>
          </w:tcPr>
          <w:p w14:paraId="02F153C5"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 xml:space="preserve">Construct </w:t>
            </w:r>
          </w:p>
        </w:tc>
        <w:tc>
          <w:tcPr>
            <w:tcW w:w="0" w:type="auto"/>
            <w:gridSpan w:val="2"/>
            <w:tcBorders>
              <w:top w:val="single" w:sz="4" w:space="0" w:color="auto"/>
              <w:bottom w:val="single" w:sz="4" w:space="0" w:color="auto"/>
            </w:tcBorders>
          </w:tcPr>
          <w:p w14:paraId="7F2765BC" w14:textId="24F82899" w:rsidR="00B33522" w:rsidRPr="005F047B" w:rsidRDefault="00B33522" w:rsidP="00C7593E">
            <w:pPr>
              <w:widowControl w:val="0"/>
              <w:tabs>
                <w:tab w:val="left" w:pos="4880"/>
              </w:tabs>
              <w:autoSpaceDE w:val="0"/>
              <w:autoSpaceDN w:val="0"/>
              <w:adjustRightInd w:val="0"/>
              <w:jc w:val="center"/>
              <w:rPr>
                <w:rFonts w:ascii="Times New Roman" w:hAnsi="Times New Roman"/>
                <w:sz w:val="18"/>
                <w:szCs w:val="18"/>
              </w:rPr>
            </w:pPr>
            <w:r w:rsidRPr="005F047B">
              <w:rPr>
                <w:rFonts w:ascii="Times New Roman" w:hAnsi="Times New Roman"/>
                <w:sz w:val="18"/>
                <w:szCs w:val="18"/>
              </w:rPr>
              <w:t>Rang</w:t>
            </w:r>
            <w:r w:rsidR="0047637A">
              <w:rPr>
                <w:rFonts w:ascii="Times New Roman" w:hAnsi="Times New Roman"/>
                <w:sz w:val="18"/>
                <w:szCs w:val="18"/>
              </w:rPr>
              <w:t>e</w:t>
            </w:r>
            <w:r w:rsidRPr="005F047B">
              <w:rPr>
                <w:rFonts w:ascii="Times New Roman" w:hAnsi="Times New Roman"/>
                <w:sz w:val="18"/>
                <w:szCs w:val="18"/>
              </w:rPr>
              <w:t xml:space="preserve"> loadings***</w:t>
            </w:r>
          </w:p>
        </w:tc>
        <w:tc>
          <w:tcPr>
            <w:tcW w:w="0" w:type="auto"/>
            <w:tcBorders>
              <w:top w:val="single" w:sz="4" w:space="0" w:color="auto"/>
              <w:bottom w:val="single" w:sz="4" w:space="0" w:color="auto"/>
            </w:tcBorders>
          </w:tcPr>
          <w:p w14:paraId="2576CDD8"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gridSpan w:val="2"/>
            <w:tcBorders>
              <w:top w:val="single" w:sz="4" w:space="0" w:color="auto"/>
              <w:bottom w:val="single" w:sz="4" w:space="0" w:color="auto"/>
            </w:tcBorders>
          </w:tcPr>
          <w:p w14:paraId="59C39B47" w14:textId="77777777" w:rsidR="00B33522" w:rsidRPr="005F047B" w:rsidRDefault="00B33522" w:rsidP="00C7593E">
            <w:pPr>
              <w:widowControl w:val="0"/>
              <w:tabs>
                <w:tab w:val="left" w:pos="4880"/>
              </w:tabs>
              <w:autoSpaceDE w:val="0"/>
              <w:autoSpaceDN w:val="0"/>
              <w:adjustRightInd w:val="0"/>
              <w:jc w:val="center"/>
              <w:rPr>
                <w:rFonts w:ascii="Times New Roman" w:hAnsi="Times New Roman"/>
                <w:sz w:val="18"/>
                <w:szCs w:val="18"/>
              </w:rPr>
            </w:pPr>
            <w:r w:rsidRPr="005F047B">
              <w:rPr>
                <w:rFonts w:ascii="Times New Roman" w:hAnsi="Times New Roman"/>
                <w:sz w:val="18"/>
                <w:szCs w:val="18"/>
              </w:rPr>
              <w:t>CR</w:t>
            </w:r>
          </w:p>
        </w:tc>
        <w:tc>
          <w:tcPr>
            <w:tcW w:w="0" w:type="auto"/>
            <w:tcBorders>
              <w:top w:val="single" w:sz="4" w:space="0" w:color="auto"/>
              <w:bottom w:val="single" w:sz="4" w:space="0" w:color="auto"/>
            </w:tcBorders>
          </w:tcPr>
          <w:p w14:paraId="4028DB65"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gridSpan w:val="2"/>
            <w:tcBorders>
              <w:top w:val="single" w:sz="4" w:space="0" w:color="auto"/>
              <w:bottom w:val="single" w:sz="4" w:space="0" w:color="auto"/>
            </w:tcBorders>
          </w:tcPr>
          <w:p w14:paraId="7A757B0B" w14:textId="77777777" w:rsidR="00B33522" w:rsidRPr="005F047B" w:rsidRDefault="00B33522" w:rsidP="00C7593E">
            <w:pPr>
              <w:widowControl w:val="0"/>
              <w:tabs>
                <w:tab w:val="left" w:pos="4880"/>
              </w:tabs>
              <w:autoSpaceDE w:val="0"/>
              <w:autoSpaceDN w:val="0"/>
              <w:adjustRightInd w:val="0"/>
              <w:jc w:val="center"/>
              <w:rPr>
                <w:rFonts w:ascii="Times New Roman" w:hAnsi="Times New Roman"/>
                <w:sz w:val="18"/>
                <w:szCs w:val="18"/>
              </w:rPr>
            </w:pPr>
            <w:r w:rsidRPr="005F047B">
              <w:rPr>
                <w:rFonts w:ascii="Times New Roman" w:hAnsi="Times New Roman"/>
                <w:sz w:val="18"/>
                <w:szCs w:val="18"/>
              </w:rPr>
              <w:t>AVE</w:t>
            </w:r>
          </w:p>
        </w:tc>
        <w:tc>
          <w:tcPr>
            <w:tcW w:w="0" w:type="auto"/>
            <w:tcBorders>
              <w:top w:val="single" w:sz="4" w:space="0" w:color="auto"/>
              <w:bottom w:val="single" w:sz="4" w:space="0" w:color="auto"/>
            </w:tcBorders>
          </w:tcPr>
          <w:p w14:paraId="07FE4E89" w14:textId="77777777" w:rsidR="00B33522" w:rsidRPr="005F047B" w:rsidRDefault="00B33522" w:rsidP="00C7593E">
            <w:pPr>
              <w:widowControl w:val="0"/>
              <w:tabs>
                <w:tab w:val="left" w:pos="4880"/>
              </w:tabs>
              <w:autoSpaceDE w:val="0"/>
              <w:autoSpaceDN w:val="0"/>
              <w:adjustRightInd w:val="0"/>
              <w:jc w:val="center"/>
              <w:rPr>
                <w:rFonts w:ascii="Times New Roman" w:hAnsi="Times New Roman"/>
                <w:sz w:val="18"/>
                <w:szCs w:val="18"/>
              </w:rPr>
            </w:pPr>
          </w:p>
        </w:tc>
        <w:tc>
          <w:tcPr>
            <w:tcW w:w="0" w:type="auto"/>
            <w:gridSpan w:val="2"/>
            <w:tcBorders>
              <w:top w:val="single" w:sz="4" w:space="0" w:color="auto"/>
              <w:bottom w:val="single" w:sz="4" w:space="0" w:color="auto"/>
            </w:tcBorders>
          </w:tcPr>
          <w:p w14:paraId="421782DC" w14:textId="77777777" w:rsidR="00B33522" w:rsidRPr="005F047B" w:rsidRDefault="00B33522" w:rsidP="00C7593E">
            <w:pPr>
              <w:widowControl w:val="0"/>
              <w:tabs>
                <w:tab w:val="left" w:pos="4880"/>
              </w:tabs>
              <w:autoSpaceDE w:val="0"/>
              <w:autoSpaceDN w:val="0"/>
              <w:adjustRightInd w:val="0"/>
              <w:jc w:val="center"/>
              <w:rPr>
                <w:rFonts w:ascii="Times New Roman" w:hAnsi="Times New Roman"/>
                <w:sz w:val="18"/>
                <w:szCs w:val="18"/>
              </w:rPr>
            </w:pPr>
            <w:r w:rsidRPr="005F047B">
              <w:rPr>
                <w:rFonts w:ascii="Times New Roman" w:hAnsi="Times New Roman"/>
                <w:sz w:val="18"/>
                <w:szCs w:val="18"/>
              </w:rPr>
              <w:t>Weight***</w:t>
            </w:r>
          </w:p>
        </w:tc>
        <w:tc>
          <w:tcPr>
            <w:tcW w:w="0" w:type="auto"/>
            <w:tcBorders>
              <w:top w:val="single" w:sz="4" w:space="0" w:color="auto"/>
              <w:bottom w:val="single" w:sz="4" w:space="0" w:color="auto"/>
            </w:tcBorders>
          </w:tcPr>
          <w:p w14:paraId="1B040864" w14:textId="77777777" w:rsidR="00B33522" w:rsidRPr="005F047B" w:rsidRDefault="00B33522" w:rsidP="00C7593E">
            <w:pPr>
              <w:widowControl w:val="0"/>
              <w:tabs>
                <w:tab w:val="left" w:pos="4880"/>
              </w:tabs>
              <w:autoSpaceDE w:val="0"/>
              <w:autoSpaceDN w:val="0"/>
              <w:adjustRightInd w:val="0"/>
              <w:jc w:val="center"/>
              <w:rPr>
                <w:rFonts w:ascii="Times New Roman" w:hAnsi="Times New Roman"/>
                <w:sz w:val="18"/>
                <w:szCs w:val="18"/>
              </w:rPr>
            </w:pPr>
          </w:p>
        </w:tc>
        <w:tc>
          <w:tcPr>
            <w:tcW w:w="0" w:type="auto"/>
            <w:gridSpan w:val="2"/>
            <w:tcBorders>
              <w:top w:val="single" w:sz="4" w:space="0" w:color="auto"/>
              <w:bottom w:val="single" w:sz="4" w:space="0" w:color="auto"/>
            </w:tcBorders>
          </w:tcPr>
          <w:p w14:paraId="04C2AF56" w14:textId="77777777" w:rsidR="00B33522" w:rsidRPr="005F047B" w:rsidRDefault="00B33522" w:rsidP="00C7593E">
            <w:pPr>
              <w:widowControl w:val="0"/>
              <w:tabs>
                <w:tab w:val="left" w:pos="4880"/>
              </w:tabs>
              <w:autoSpaceDE w:val="0"/>
              <w:autoSpaceDN w:val="0"/>
              <w:adjustRightInd w:val="0"/>
              <w:jc w:val="center"/>
              <w:rPr>
                <w:rFonts w:ascii="Times New Roman" w:hAnsi="Times New Roman"/>
                <w:sz w:val="18"/>
                <w:szCs w:val="18"/>
              </w:rPr>
            </w:pPr>
            <w:r w:rsidRPr="005F047B">
              <w:rPr>
                <w:rFonts w:ascii="Times New Roman" w:hAnsi="Times New Roman"/>
                <w:sz w:val="18"/>
                <w:szCs w:val="18"/>
              </w:rPr>
              <w:t>VIF</w:t>
            </w:r>
          </w:p>
        </w:tc>
        <w:tc>
          <w:tcPr>
            <w:tcW w:w="0" w:type="auto"/>
            <w:tcBorders>
              <w:top w:val="single" w:sz="4" w:space="0" w:color="auto"/>
              <w:bottom w:val="single" w:sz="4" w:space="0" w:color="auto"/>
            </w:tcBorders>
          </w:tcPr>
          <w:p w14:paraId="3BCD22E6" w14:textId="77777777" w:rsidR="00B33522" w:rsidRPr="005F047B" w:rsidRDefault="00B33522" w:rsidP="00C7593E">
            <w:pPr>
              <w:widowControl w:val="0"/>
              <w:tabs>
                <w:tab w:val="left" w:pos="4880"/>
              </w:tabs>
              <w:autoSpaceDE w:val="0"/>
              <w:autoSpaceDN w:val="0"/>
              <w:adjustRightInd w:val="0"/>
              <w:jc w:val="center"/>
              <w:rPr>
                <w:rFonts w:ascii="Times New Roman" w:hAnsi="Times New Roman"/>
                <w:sz w:val="18"/>
                <w:szCs w:val="18"/>
              </w:rPr>
            </w:pPr>
          </w:p>
        </w:tc>
        <w:tc>
          <w:tcPr>
            <w:tcW w:w="0" w:type="auto"/>
            <w:gridSpan w:val="2"/>
            <w:tcBorders>
              <w:top w:val="single" w:sz="4" w:space="0" w:color="auto"/>
              <w:bottom w:val="single" w:sz="4" w:space="0" w:color="auto"/>
            </w:tcBorders>
          </w:tcPr>
          <w:p w14:paraId="47C0B549" w14:textId="77777777" w:rsidR="00B33522" w:rsidRPr="005F047B" w:rsidRDefault="00B33522" w:rsidP="00C7593E">
            <w:pPr>
              <w:widowControl w:val="0"/>
              <w:tabs>
                <w:tab w:val="left" w:pos="4880"/>
              </w:tabs>
              <w:autoSpaceDE w:val="0"/>
              <w:autoSpaceDN w:val="0"/>
              <w:adjustRightInd w:val="0"/>
              <w:jc w:val="center"/>
              <w:rPr>
                <w:rFonts w:ascii="Times New Roman" w:hAnsi="Times New Roman"/>
                <w:sz w:val="18"/>
                <w:szCs w:val="18"/>
              </w:rPr>
            </w:pPr>
            <w:r w:rsidRPr="005F047B">
              <w:rPr>
                <w:rFonts w:ascii="Times New Roman" w:hAnsi="Times New Roman"/>
                <w:sz w:val="18"/>
                <w:szCs w:val="18"/>
              </w:rPr>
              <w:t>R</w:t>
            </w:r>
            <w:r w:rsidRPr="005F047B">
              <w:rPr>
                <w:rFonts w:ascii="Times New Roman" w:hAnsi="Times New Roman"/>
                <w:sz w:val="18"/>
                <w:szCs w:val="18"/>
                <w:vertAlign w:val="superscript"/>
              </w:rPr>
              <w:t>2</w:t>
            </w:r>
          </w:p>
        </w:tc>
        <w:tc>
          <w:tcPr>
            <w:tcW w:w="0" w:type="auto"/>
            <w:tcBorders>
              <w:top w:val="single" w:sz="4" w:space="0" w:color="auto"/>
              <w:bottom w:val="single" w:sz="4" w:space="0" w:color="auto"/>
            </w:tcBorders>
          </w:tcPr>
          <w:p w14:paraId="46F7824B" w14:textId="77777777" w:rsidR="00B33522" w:rsidRPr="005F047B" w:rsidRDefault="00B33522" w:rsidP="00C7593E">
            <w:pPr>
              <w:widowControl w:val="0"/>
              <w:tabs>
                <w:tab w:val="left" w:pos="4880"/>
              </w:tabs>
              <w:autoSpaceDE w:val="0"/>
              <w:autoSpaceDN w:val="0"/>
              <w:adjustRightInd w:val="0"/>
              <w:jc w:val="center"/>
              <w:rPr>
                <w:rFonts w:ascii="Times New Roman" w:hAnsi="Times New Roman"/>
                <w:sz w:val="18"/>
                <w:szCs w:val="18"/>
              </w:rPr>
            </w:pPr>
          </w:p>
        </w:tc>
        <w:tc>
          <w:tcPr>
            <w:tcW w:w="0" w:type="auto"/>
            <w:gridSpan w:val="2"/>
            <w:tcBorders>
              <w:top w:val="single" w:sz="4" w:space="0" w:color="auto"/>
              <w:bottom w:val="single" w:sz="4" w:space="0" w:color="auto"/>
            </w:tcBorders>
          </w:tcPr>
          <w:p w14:paraId="204E49BF" w14:textId="77777777" w:rsidR="00B33522" w:rsidRPr="005F047B" w:rsidRDefault="00B33522" w:rsidP="00C7593E">
            <w:pPr>
              <w:widowControl w:val="0"/>
              <w:tabs>
                <w:tab w:val="left" w:pos="4880"/>
              </w:tabs>
              <w:autoSpaceDE w:val="0"/>
              <w:autoSpaceDN w:val="0"/>
              <w:adjustRightInd w:val="0"/>
              <w:jc w:val="center"/>
              <w:rPr>
                <w:rFonts w:ascii="Times New Roman" w:hAnsi="Times New Roman"/>
                <w:sz w:val="18"/>
                <w:szCs w:val="18"/>
              </w:rPr>
            </w:pPr>
            <w:r w:rsidRPr="005F047B">
              <w:rPr>
                <w:rFonts w:ascii="Times New Roman" w:hAnsi="Times New Roman"/>
                <w:sz w:val="18"/>
                <w:szCs w:val="18"/>
              </w:rPr>
              <w:t>Q</w:t>
            </w:r>
            <w:r w:rsidRPr="005F047B">
              <w:rPr>
                <w:rFonts w:ascii="Times New Roman" w:hAnsi="Times New Roman"/>
                <w:sz w:val="18"/>
                <w:szCs w:val="18"/>
                <w:vertAlign w:val="superscript"/>
              </w:rPr>
              <w:t>2</w:t>
            </w:r>
          </w:p>
        </w:tc>
      </w:tr>
      <w:tr w:rsidR="005F047B" w:rsidRPr="005F047B" w14:paraId="3A0D1D6D" w14:textId="77777777" w:rsidTr="00C7593E">
        <w:tc>
          <w:tcPr>
            <w:tcW w:w="0" w:type="auto"/>
            <w:tcBorders>
              <w:top w:val="single" w:sz="4" w:space="0" w:color="auto"/>
            </w:tcBorders>
          </w:tcPr>
          <w:p w14:paraId="3BA4EBDD"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Borders>
              <w:top w:val="single" w:sz="4" w:space="0" w:color="auto"/>
            </w:tcBorders>
          </w:tcPr>
          <w:p w14:paraId="40F94D3C"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LMT</w:t>
            </w:r>
          </w:p>
        </w:tc>
        <w:tc>
          <w:tcPr>
            <w:tcW w:w="0" w:type="auto"/>
            <w:tcBorders>
              <w:top w:val="single" w:sz="4" w:space="0" w:color="auto"/>
            </w:tcBorders>
          </w:tcPr>
          <w:p w14:paraId="3714C95E"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HMT</w:t>
            </w:r>
          </w:p>
        </w:tc>
        <w:tc>
          <w:tcPr>
            <w:tcW w:w="0" w:type="auto"/>
            <w:tcBorders>
              <w:top w:val="single" w:sz="4" w:space="0" w:color="auto"/>
            </w:tcBorders>
          </w:tcPr>
          <w:p w14:paraId="337DFB6F"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Borders>
              <w:top w:val="single" w:sz="4" w:space="0" w:color="auto"/>
            </w:tcBorders>
          </w:tcPr>
          <w:p w14:paraId="03239477"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LMT</w:t>
            </w:r>
          </w:p>
        </w:tc>
        <w:tc>
          <w:tcPr>
            <w:tcW w:w="0" w:type="auto"/>
            <w:tcBorders>
              <w:top w:val="single" w:sz="4" w:space="0" w:color="auto"/>
            </w:tcBorders>
          </w:tcPr>
          <w:p w14:paraId="0703431F"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HMT</w:t>
            </w:r>
          </w:p>
        </w:tc>
        <w:tc>
          <w:tcPr>
            <w:tcW w:w="0" w:type="auto"/>
            <w:tcBorders>
              <w:top w:val="single" w:sz="4" w:space="0" w:color="auto"/>
            </w:tcBorders>
          </w:tcPr>
          <w:p w14:paraId="23329DFC"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Borders>
              <w:top w:val="single" w:sz="4" w:space="0" w:color="auto"/>
            </w:tcBorders>
          </w:tcPr>
          <w:p w14:paraId="67E38CF9"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LMT</w:t>
            </w:r>
          </w:p>
        </w:tc>
        <w:tc>
          <w:tcPr>
            <w:tcW w:w="0" w:type="auto"/>
            <w:tcBorders>
              <w:top w:val="single" w:sz="4" w:space="0" w:color="auto"/>
            </w:tcBorders>
          </w:tcPr>
          <w:p w14:paraId="1FA42582"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HMT</w:t>
            </w:r>
          </w:p>
        </w:tc>
        <w:tc>
          <w:tcPr>
            <w:tcW w:w="0" w:type="auto"/>
            <w:tcBorders>
              <w:top w:val="single" w:sz="4" w:space="0" w:color="auto"/>
            </w:tcBorders>
          </w:tcPr>
          <w:p w14:paraId="773F9D60"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Borders>
              <w:top w:val="single" w:sz="4" w:space="0" w:color="auto"/>
            </w:tcBorders>
          </w:tcPr>
          <w:p w14:paraId="5E857212"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LMT</w:t>
            </w:r>
          </w:p>
        </w:tc>
        <w:tc>
          <w:tcPr>
            <w:tcW w:w="0" w:type="auto"/>
            <w:tcBorders>
              <w:top w:val="single" w:sz="4" w:space="0" w:color="auto"/>
            </w:tcBorders>
          </w:tcPr>
          <w:p w14:paraId="407602AB"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HMT</w:t>
            </w:r>
          </w:p>
        </w:tc>
        <w:tc>
          <w:tcPr>
            <w:tcW w:w="0" w:type="auto"/>
            <w:tcBorders>
              <w:top w:val="single" w:sz="4" w:space="0" w:color="auto"/>
            </w:tcBorders>
          </w:tcPr>
          <w:p w14:paraId="0A5123B4"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Borders>
              <w:top w:val="single" w:sz="4" w:space="0" w:color="auto"/>
            </w:tcBorders>
          </w:tcPr>
          <w:p w14:paraId="65D3721A"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LMT</w:t>
            </w:r>
          </w:p>
        </w:tc>
        <w:tc>
          <w:tcPr>
            <w:tcW w:w="0" w:type="auto"/>
            <w:tcBorders>
              <w:top w:val="single" w:sz="4" w:space="0" w:color="auto"/>
            </w:tcBorders>
          </w:tcPr>
          <w:p w14:paraId="7BCD34BF"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HMT</w:t>
            </w:r>
          </w:p>
        </w:tc>
        <w:tc>
          <w:tcPr>
            <w:tcW w:w="0" w:type="auto"/>
            <w:tcBorders>
              <w:top w:val="single" w:sz="4" w:space="0" w:color="auto"/>
            </w:tcBorders>
          </w:tcPr>
          <w:p w14:paraId="0A6D7368"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Borders>
              <w:top w:val="single" w:sz="4" w:space="0" w:color="auto"/>
            </w:tcBorders>
          </w:tcPr>
          <w:p w14:paraId="23F1258A"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LMT</w:t>
            </w:r>
          </w:p>
        </w:tc>
        <w:tc>
          <w:tcPr>
            <w:tcW w:w="0" w:type="auto"/>
            <w:tcBorders>
              <w:top w:val="single" w:sz="4" w:space="0" w:color="auto"/>
            </w:tcBorders>
          </w:tcPr>
          <w:p w14:paraId="7539E0EB"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HMT</w:t>
            </w:r>
          </w:p>
        </w:tc>
        <w:tc>
          <w:tcPr>
            <w:tcW w:w="0" w:type="auto"/>
            <w:tcBorders>
              <w:top w:val="single" w:sz="4" w:space="0" w:color="auto"/>
            </w:tcBorders>
          </w:tcPr>
          <w:p w14:paraId="487683A4"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Borders>
              <w:top w:val="single" w:sz="4" w:space="0" w:color="auto"/>
            </w:tcBorders>
          </w:tcPr>
          <w:p w14:paraId="05A5168E"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LMT</w:t>
            </w:r>
          </w:p>
        </w:tc>
        <w:tc>
          <w:tcPr>
            <w:tcW w:w="0" w:type="auto"/>
            <w:tcBorders>
              <w:top w:val="single" w:sz="4" w:space="0" w:color="auto"/>
            </w:tcBorders>
          </w:tcPr>
          <w:p w14:paraId="295EEF3F"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HMT</w:t>
            </w:r>
          </w:p>
        </w:tc>
      </w:tr>
      <w:tr w:rsidR="005F047B" w:rsidRPr="005F047B" w14:paraId="7892AAF4" w14:textId="77777777" w:rsidTr="00C7593E">
        <w:tc>
          <w:tcPr>
            <w:tcW w:w="0" w:type="auto"/>
          </w:tcPr>
          <w:p w14:paraId="242EBAC3" w14:textId="046F9CF4" w:rsidR="00B33522" w:rsidRPr="005F047B" w:rsidRDefault="00440503" w:rsidP="00C7593E">
            <w:pPr>
              <w:widowControl w:val="0"/>
              <w:tabs>
                <w:tab w:val="left" w:pos="4880"/>
              </w:tabs>
              <w:autoSpaceDE w:val="0"/>
              <w:autoSpaceDN w:val="0"/>
              <w:adjustRightInd w:val="0"/>
              <w:jc w:val="both"/>
              <w:rPr>
                <w:rFonts w:ascii="Times New Roman" w:hAnsi="Times New Roman"/>
                <w:sz w:val="18"/>
                <w:szCs w:val="18"/>
              </w:rPr>
            </w:pPr>
            <w:r>
              <w:rPr>
                <w:rFonts w:ascii="Times New Roman" w:hAnsi="Times New Roman"/>
                <w:sz w:val="18"/>
                <w:szCs w:val="18"/>
              </w:rPr>
              <w:t>MFL</w:t>
            </w:r>
          </w:p>
        </w:tc>
        <w:tc>
          <w:tcPr>
            <w:tcW w:w="0" w:type="auto"/>
          </w:tcPr>
          <w:p w14:paraId="2FBF8E5A"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[0.720,0.838]</w:t>
            </w:r>
          </w:p>
        </w:tc>
        <w:tc>
          <w:tcPr>
            <w:tcW w:w="0" w:type="auto"/>
          </w:tcPr>
          <w:p w14:paraId="62C4DF6C"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[0.606,0.801]</w:t>
            </w:r>
          </w:p>
        </w:tc>
        <w:tc>
          <w:tcPr>
            <w:tcW w:w="0" w:type="auto"/>
          </w:tcPr>
          <w:p w14:paraId="35BC0C13"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0A280694"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0.729</w:t>
            </w:r>
          </w:p>
        </w:tc>
        <w:tc>
          <w:tcPr>
            <w:tcW w:w="0" w:type="auto"/>
          </w:tcPr>
          <w:p w14:paraId="3C910ECB"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0.706</w:t>
            </w:r>
          </w:p>
        </w:tc>
        <w:tc>
          <w:tcPr>
            <w:tcW w:w="0" w:type="auto"/>
          </w:tcPr>
          <w:p w14:paraId="23F14FF9"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7B95CF35"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0.545</w:t>
            </w:r>
          </w:p>
        </w:tc>
        <w:tc>
          <w:tcPr>
            <w:tcW w:w="0" w:type="auto"/>
          </w:tcPr>
          <w:p w14:paraId="3D3B1698"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0.541</w:t>
            </w:r>
          </w:p>
        </w:tc>
        <w:tc>
          <w:tcPr>
            <w:tcW w:w="0" w:type="auto"/>
          </w:tcPr>
          <w:p w14:paraId="1EDEA641"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5E9CC7B4"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3FA63828"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66C5225B"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33C3F65E"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7FCF50E8"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4F5FCF8A"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29A9B355"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6E518151"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47DAFE88"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376375DB"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7DAD3336"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r>
      <w:tr w:rsidR="005F047B" w:rsidRPr="005F047B" w14:paraId="57E5EA5D" w14:textId="77777777" w:rsidTr="00C7593E">
        <w:tc>
          <w:tcPr>
            <w:tcW w:w="0" w:type="auto"/>
          </w:tcPr>
          <w:p w14:paraId="2DB55B16"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CPMS</w:t>
            </w:r>
          </w:p>
        </w:tc>
        <w:tc>
          <w:tcPr>
            <w:tcW w:w="0" w:type="auto"/>
          </w:tcPr>
          <w:p w14:paraId="21742BFE"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00C87051"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24897A04"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491AB3D6"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2071E98E"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4D19AF6C"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6D6B9CF8"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5471D505"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2E0615A2"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3A78A225"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40F14B6B"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03E729E2"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563E66B1"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32F678DB"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34873A42"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42D2C181"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0.333</w:t>
            </w:r>
          </w:p>
        </w:tc>
        <w:tc>
          <w:tcPr>
            <w:tcW w:w="0" w:type="auto"/>
          </w:tcPr>
          <w:p w14:paraId="2A564F4D"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0.401</w:t>
            </w:r>
          </w:p>
        </w:tc>
        <w:tc>
          <w:tcPr>
            <w:tcW w:w="0" w:type="auto"/>
          </w:tcPr>
          <w:p w14:paraId="4C2D03DB"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75F9BBF3"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0.134</w:t>
            </w:r>
          </w:p>
        </w:tc>
        <w:tc>
          <w:tcPr>
            <w:tcW w:w="0" w:type="auto"/>
          </w:tcPr>
          <w:p w14:paraId="08AC5FDA"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0.103</w:t>
            </w:r>
          </w:p>
        </w:tc>
      </w:tr>
      <w:tr w:rsidR="005F047B" w:rsidRPr="005F047B" w14:paraId="2A0F100B" w14:textId="77777777" w:rsidTr="00C7593E">
        <w:tc>
          <w:tcPr>
            <w:tcW w:w="0" w:type="auto"/>
          </w:tcPr>
          <w:p w14:paraId="2A5CC628" w14:textId="77777777" w:rsidR="00B33522" w:rsidRPr="005F047B" w:rsidRDefault="00B33522" w:rsidP="00C7593E">
            <w:pPr>
              <w:widowControl w:val="0"/>
              <w:tabs>
                <w:tab w:val="left" w:pos="4880"/>
              </w:tabs>
              <w:autoSpaceDE w:val="0"/>
              <w:autoSpaceDN w:val="0"/>
              <w:adjustRightInd w:val="0"/>
              <w:jc w:val="both"/>
              <w:rPr>
                <w:rFonts w:ascii="Times New Roman" w:hAnsi="Times New Roman"/>
                <w:i/>
                <w:sz w:val="18"/>
                <w:szCs w:val="18"/>
              </w:rPr>
            </w:pPr>
            <w:r w:rsidRPr="005F047B">
              <w:rPr>
                <w:rFonts w:ascii="Times New Roman" w:hAnsi="Times New Roman"/>
                <w:i/>
                <w:sz w:val="18"/>
                <w:szCs w:val="18"/>
              </w:rPr>
              <w:t xml:space="preserve">Diversity </w:t>
            </w:r>
          </w:p>
        </w:tc>
        <w:tc>
          <w:tcPr>
            <w:tcW w:w="0" w:type="auto"/>
          </w:tcPr>
          <w:p w14:paraId="442AB43D"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[0.651,0.801]</w:t>
            </w:r>
          </w:p>
        </w:tc>
        <w:tc>
          <w:tcPr>
            <w:tcW w:w="0" w:type="auto"/>
          </w:tcPr>
          <w:p w14:paraId="35515B7B"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[0.621,0.706]</w:t>
            </w:r>
          </w:p>
        </w:tc>
        <w:tc>
          <w:tcPr>
            <w:tcW w:w="0" w:type="auto"/>
          </w:tcPr>
          <w:p w14:paraId="0D2F56ED"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6C268262"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0.855</w:t>
            </w:r>
          </w:p>
        </w:tc>
        <w:tc>
          <w:tcPr>
            <w:tcW w:w="0" w:type="auto"/>
          </w:tcPr>
          <w:p w14:paraId="1C64E3F6"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0.844</w:t>
            </w:r>
          </w:p>
        </w:tc>
        <w:tc>
          <w:tcPr>
            <w:tcW w:w="0" w:type="auto"/>
          </w:tcPr>
          <w:p w14:paraId="658A1FAB"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7EEDD203"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0.542</w:t>
            </w:r>
          </w:p>
        </w:tc>
        <w:tc>
          <w:tcPr>
            <w:tcW w:w="0" w:type="auto"/>
          </w:tcPr>
          <w:p w14:paraId="049EB6B4"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0.521</w:t>
            </w:r>
          </w:p>
        </w:tc>
        <w:tc>
          <w:tcPr>
            <w:tcW w:w="0" w:type="auto"/>
          </w:tcPr>
          <w:p w14:paraId="57D3C35F"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71FB0540"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0.321</w:t>
            </w:r>
          </w:p>
        </w:tc>
        <w:tc>
          <w:tcPr>
            <w:tcW w:w="0" w:type="auto"/>
          </w:tcPr>
          <w:p w14:paraId="46055E1D"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0.357</w:t>
            </w:r>
          </w:p>
        </w:tc>
        <w:tc>
          <w:tcPr>
            <w:tcW w:w="0" w:type="auto"/>
          </w:tcPr>
          <w:p w14:paraId="56F84DBC"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0ECAFEEA"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1.332</w:t>
            </w:r>
          </w:p>
        </w:tc>
        <w:tc>
          <w:tcPr>
            <w:tcW w:w="0" w:type="auto"/>
          </w:tcPr>
          <w:p w14:paraId="1CA213C7"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2.020</w:t>
            </w:r>
          </w:p>
        </w:tc>
        <w:tc>
          <w:tcPr>
            <w:tcW w:w="0" w:type="auto"/>
          </w:tcPr>
          <w:p w14:paraId="10DD78AF"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1B6B9EAE"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0AB3292B"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163F13B1"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0CE32234"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00A3E183"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r>
      <w:tr w:rsidR="005F047B" w:rsidRPr="005F047B" w14:paraId="6A0D586A" w14:textId="77777777" w:rsidTr="00C7593E">
        <w:tc>
          <w:tcPr>
            <w:tcW w:w="0" w:type="auto"/>
          </w:tcPr>
          <w:p w14:paraId="1EE74B58" w14:textId="77777777" w:rsidR="00B33522" w:rsidRPr="005F047B" w:rsidRDefault="00B33522" w:rsidP="00C7593E">
            <w:pPr>
              <w:widowControl w:val="0"/>
              <w:tabs>
                <w:tab w:val="left" w:pos="4880"/>
              </w:tabs>
              <w:autoSpaceDE w:val="0"/>
              <w:autoSpaceDN w:val="0"/>
              <w:adjustRightInd w:val="0"/>
              <w:jc w:val="both"/>
              <w:rPr>
                <w:rFonts w:ascii="Times New Roman" w:hAnsi="Times New Roman"/>
                <w:i/>
                <w:sz w:val="18"/>
                <w:szCs w:val="18"/>
              </w:rPr>
            </w:pPr>
            <w:r w:rsidRPr="005F047B">
              <w:rPr>
                <w:rFonts w:ascii="Times New Roman" w:hAnsi="Times New Roman"/>
                <w:i/>
                <w:sz w:val="18"/>
                <w:szCs w:val="18"/>
              </w:rPr>
              <w:t>Strategy-fit</w:t>
            </w:r>
          </w:p>
        </w:tc>
        <w:tc>
          <w:tcPr>
            <w:tcW w:w="0" w:type="auto"/>
          </w:tcPr>
          <w:p w14:paraId="2A4229AD"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[0.704,0.848]</w:t>
            </w:r>
          </w:p>
        </w:tc>
        <w:tc>
          <w:tcPr>
            <w:tcW w:w="0" w:type="auto"/>
          </w:tcPr>
          <w:p w14:paraId="4745A49B"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[0.723,0.835]</w:t>
            </w:r>
          </w:p>
        </w:tc>
        <w:tc>
          <w:tcPr>
            <w:tcW w:w="0" w:type="auto"/>
          </w:tcPr>
          <w:p w14:paraId="55C8ACD4"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0E9B335C"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0.782</w:t>
            </w:r>
          </w:p>
        </w:tc>
        <w:tc>
          <w:tcPr>
            <w:tcW w:w="0" w:type="auto"/>
          </w:tcPr>
          <w:p w14:paraId="730E0AF0"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0.737</w:t>
            </w:r>
          </w:p>
        </w:tc>
        <w:tc>
          <w:tcPr>
            <w:tcW w:w="0" w:type="auto"/>
          </w:tcPr>
          <w:p w14:paraId="7CC69411"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692B4C2E"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0.643</w:t>
            </w:r>
          </w:p>
        </w:tc>
        <w:tc>
          <w:tcPr>
            <w:tcW w:w="0" w:type="auto"/>
          </w:tcPr>
          <w:p w14:paraId="3D16723A"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0.586</w:t>
            </w:r>
          </w:p>
        </w:tc>
        <w:tc>
          <w:tcPr>
            <w:tcW w:w="0" w:type="auto"/>
          </w:tcPr>
          <w:p w14:paraId="2128FC08"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3C597408"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0.278</w:t>
            </w:r>
          </w:p>
        </w:tc>
        <w:tc>
          <w:tcPr>
            <w:tcW w:w="0" w:type="auto"/>
          </w:tcPr>
          <w:p w14:paraId="4EC5286D"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0.367</w:t>
            </w:r>
          </w:p>
        </w:tc>
        <w:tc>
          <w:tcPr>
            <w:tcW w:w="0" w:type="auto"/>
          </w:tcPr>
          <w:p w14:paraId="7CACCF69"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0C9DEBFB"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2.541</w:t>
            </w:r>
          </w:p>
        </w:tc>
        <w:tc>
          <w:tcPr>
            <w:tcW w:w="0" w:type="auto"/>
          </w:tcPr>
          <w:p w14:paraId="2172A0FA"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2.43</w:t>
            </w:r>
          </w:p>
        </w:tc>
        <w:tc>
          <w:tcPr>
            <w:tcW w:w="0" w:type="auto"/>
          </w:tcPr>
          <w:p w14:paraId="4596516A"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32BE2AFF"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44844A29"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221DD259"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6D1B76CC"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51A9617A"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r>
      <w:tr w:rsidR="005F047B" w:rsidRPr="005F047B" w14:paraId="4369845C" w14:textId="77777777" w:rsidTr="00C7593E">
        <w:tc>
          <w:tcPr>
            <w:tcW w:w="0" w:type="auto"/>
          </w:tcPr>
          <w:p w14:paraId="1D05C535" w14:textId="77777777" w:rsidR="00B33522" w:rsidRPr="005F047B" w:rsidRDefault="00B33522" w:rsidP="00C7593E">
            <w:pPr>
              <w:widowControl w:val="0"/>
              <w:tabs>
                <w:tab w:val="left" w:pos="4880"/>
              </w:tabs>
              <w:autoSpaceDE w:val="0"/>
              <w:autoSpaceDN w:val="0"/>
              <w:adjustRightInd w:val="0"/>
              <w:jc w:val="both"/>
              <w:rPr>
                <w:rFonts w:ascii="Times New Roman" w:hAnsi="Times New Roman"/>
                <w:i/>
                <w:sz w:val="18"/>
                <w:szCs w:val="18"/>
              </w:rPr>
            </w:pPr>
            <w:r w:rsidRPr="005F047B">
              <w:rPr>
                <w:rFonts w:ascii="Times New Roman" w:hAnsi="Times New Roman"/>
                <w:i/>
                <w:sz w:val="18"/>
                <w:szCs w:val="18"/>
              </w:rPr>
              <w:t xml:space="preserve">Cause-and-effect relationships </w:t>
            </w:r>
          </w:p>
        </w:tc>
        <w:tc>
          <w:tcPr>
            <w:tcW w:w="0" w:type="auto"/>
          </w:tcPr>
          <w:p w14:paraId="016B4EE9"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[0.669,0.755]</w:t>
            </w:r>
          </w:p>
        </w:tc>
        <w:tc>
          <w:tcPr>
            <w:tcW w:w="0" w:type="auto"/>
          </w:tcPr>
          <w:p w14:paraId="0CBEED28"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[0.779,0.847]</w:t>
            </w:r>
          </w:p>
        </w:tc>
        <w:tc>
          <w:tcPr>
            <w:tcW w:w="0" w:type="auto"/>
          </w:tcPr>
          <w:p w14:paraId="139CC6F7"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0089AFE3"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0.877</w:t>
            </w:r>
          </w:p>
        </w:tc>
        <w:tc>
          <w:tcPr>
            <w:tcW w:w="0" w:type="auto"/>
          </w:tcPr>
          <w:p w14:paraId="3D2D517F"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0.744</w:t>
            </w:r>
          </w:p>
        </w:tc>
        <w:tc>
          <w:tcPr>
            <w:tcW w:w="0" w:type="auto"/>
          </w:tcPr>
          <w:p w14:paraId="0E9C55E9"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1E988E09"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0.604</w:t>
            </w:r>
          </w:p>
        </w:tc>
        <w:tc>
          <w:tcPr>
            <w:tcW w:w="0" w:type="auto"/>
          </w:tcPr>
          <w:p w14:paraId="5D8DA032"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0.597</w:t>
            </w:r>
          </w:p>
        </w:tc>
        <w:tc>
          <w:tcPr>
            <w:tcW w:w="0" w:type="auto"/>
          </w:tcPr>
          <w:p w14:paraId="1D478F75"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5D57478E"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0.287</w:t>
            </w:r>
          </w:p>
        </w:tc>
        <w:tc>
          <w:tcPr>
            <w:tcW w:w="0" w:type="auto"/>
          </w:tcPr>
          <w:p w14:paraId="7860FA6F"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0.211</w:t>
            </w:r>
          </w:p>
        </w:tc>
        <w:tc>
          <w:tcPr>
            <w:tcW w:w="0" w:type="auto"/>
          </w:tcPr>
          <w:p w14:paraId="3B746B16"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7C3D0115"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2.235</w:t>
            </w:r>
          </w:p>
        </w:tc>
        <w:tc>
          <w:tcPr>
            <w:tcW w:w="0" w:type="auto"/>
          </w:tcPr>
          <w:p w14:paraId="4B5F7784"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2.451</w:t>
            </w:r>
          </w:p>
        </w:tc>
        <w:tc>
          <w:tcPr>
            <w:tcW w:w="0" w:type="auto"/>
          </w:tcPr>
          <w:p w14:paraId="2878EA95"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41CC119F"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4CCCE324"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6B32C8DF"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16510954"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3DDF87CC"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r>
      <w:tr w:rsidR="005F047B" w:rsidRPr="005F047B" w14:paraId="1D4940A8" w14:textId="77777777" w:rsidTr="00C7593E">
        <w:tc>
          <w:tcPr>
            <w:tcW w:w="0" w:type="auto"/>
          </w:tcPr>
          <w:p w14:paraId="4207A2CD"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Entrepreneurial orientation</w:t>
            </w:r>
          </w:p>
        </w:tc>
        <w:tc>
          <w:tcPr>
            <w:tcW w:w="0" w:type="auto"/>
          </w:tcPr>
          <w:p w14:paraId="39FD6319"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48CF7AA4"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5AA0C722"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65045038"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7186719F"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4DC1D593"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202B4923"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37A18A4C"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4B43637F"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734CC976"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63D9BB43"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32F1DBDF"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038CCE63"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4BD64D4F"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7760A304"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515AD00E"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0.298</w:t>
            </w:r>
          </w:p>
        </w:tc>
        <w:tc>
          <w:tcPr>
            <w:tcW w:w="0" w:type="auto"/>
          </w:tcPr>
          <w:p w14:paraId="23EC8FD1"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0.210</w:t>
            </w:r>
          </w:p>
        </w:tc>
        <w:tc>
          <w:tcPr>
            <w:tcW w:w="0" w:type="auto"/>
          </w:tcPr>
          <w:p w14:paraId="4555F987"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0E527727"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0.221</w:t>
            </w:r>
          </w:p>
        </w:tc>
        <w:tc>
          <w:tcPr>
            <w:tcW w:w="0" w:type="auto"/>
          </w:tcPr>
          <w:p w14:paraId="0CB1D51C"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0.276</w:t>
            </w:r>
          </w:p>
        </w:tc>
      </w:tr>
      <w:tr w:rsidR="005F047B" w:rsidRPr="005F047B" w14:paraId="6B1B8FF1" w14:textId="77777777" w:rsidTr="00C7593E">
        <w:tc>
          <w:tcPr>
            <w:tcW w:w="0" w:type="auto"/>
          </w:tcPr>
          <w:p w14:paraId="1E422A53" w14:textId="77777777" w:rsidR="00B33522" w:rsidRPr="005F047B" w:rsidRDefault="00B33522" w:rsidP="00C7593E">
            <w:pPr>
              <w:widowControl w:val="0"/>
              <w:tabs>
                <w:tab w:val="left" w:pos="4880"/>
              </w:tabs>
              <w:autoSpaceDE w:val="0"/>
              <w:autoSpaceDN w:val="0"/>
              <w:adjustRightInd w:val="0"/>
              <w:jc w:val="both"/>
              <w:rPr>
                <w:rFonts w:ascii="Times New Roman" w:hAnsi="Times New Roman"/>
                <w:i/>
                <w:sz w:val="18"/>
                <w:szCs w:val="18"/>
              </w:rPr>
            </w:pPr>
            <w:r w:rsidRPr="005F047B">
              <w:rPr>
                <w:rFonts w:ascii="Times New Roman" w:hAnsi="Times New Roman"/>
                <w:i/>
                <w:sz w:val="18"/>
                <w:szCs w:val="18"/>
              </w:rPr>
              <w:t>Innovativeness</w:t>
            </w:r>
          </w:p>
        </w:tc>
        <w:tc>
          <w:tcPr>
            <w:tcW w:w="0" w:type="auto"/>
          </w:tcPr>
          <w:p w14:paraId="6B5E7BF4"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[0.703,0.743]</w:t>
            </w:r>
          </w:p>
        </w:tc>
        <w:tc>
          <w:tcPr>
            <w:tcW w:w="0" w:type="auto"/>
          </w:tcPr>
          <w:p w14:paraId="22C63CA0"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[0.660,0.791]</w:t>
            </w:r>
          </w:p>
        </w:tc>
        <w:tc>
          <w:tcPr>
            <w:tcW w:w="0" w:type="auto"/>
          </w:tcPr>
          <w:p w14:paraId="2A1078B4"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54F35C2B"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0.781</w:t>
            </w:r>
          </w:p>
        </w:tc>
        <w:tc>
          <w:tcPr>
            <w:tcW w:w="0" w:type="auto"/>
          </w:tcPr>
          <w:p w14:paraId="1723C21A"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0.701</w:t>
            </w:r>
          </w:p>
        </w:tc>
        <w:tc>
          <w:tcPr>
            <w:tcW w:w="0" w:type="auto"/>
          </w:tcPr>
          <w:p w14:paraId="51DA292D"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396A72FF"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0.546</w:t>
            </w:r>
          </w:p>
        </w:tc>
        <w:tc>
          <w:tcPr>
            <w:tcW w:w="0" w:type="auto"/>
          </w:tcPr>
          <w:p w14:paraId="43CA7DB3"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0.530</w:t>
            </w:r>
          </w:p>
        </w:tc>
        <w:tc>
          <w:tcPr>
            <w:tcW w:w="0" w:type="auto"/>
          </w:tcPr>
          <w:p w14:paraId="4A45066E"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551491F6"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0.245</w:t>
            </w:r>
          </w:p>
        </w:tc>
        <w:tc>
          <w:tcPr>
            <w:tcW w:w="0" w:type="auto"/>
          </w:tcPr>
          <w:p w14:paraId="113068B5"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0.341</w:t>
            </w:r>
          </w:p>
        </w:tc>
        <w:tc>
          <w:tcPr>
            <w:tcW w:w="0" w:type="auto"/>
          </w:tcPr>
          <w:p w14:paraId="092D8F2B"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33DA2CEE"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2.347</w:t>
            </w:r>
          </w:p>
        </w:tc>
        <w:tc>
          <w:tcPr>
            <w:tcW w:w="0" w:type="auto"/>
          </w:tcPr>
          <w:p w14:paraId="53FA64CD"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2.790</w:t>
            </w:r>
          </w:p>
        </w:tc>
        <w:tc>
          <w:tcPr>
            <w:tcW w:w="0" w:type="auto"/>
          </w:tcPr>
          <w:p w14:paraId="47F9EB1B"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59BD5475"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4F5DEAB0"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61014823"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09395DA1"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78C9A714"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r>
      <w:tr w:rsidR="005F047B" w:rsidRPr="005F047B" w14:paraId="1AE1FCDE" w14:textId="77777777" w:rsidTr="00C7593E">
        <w:tc>
          <w:tcPr>
            <w:tcW w:w="0" w:type="auto"/>
          </w:tcPr>
          <w:p w14:paraId="1B6DFD20" w14:textId="77777777" w:rsidR="00B33522" w:rsidRPr="005F047B" w:rsidRDefault="00B33522" w:rsidP="00C7593E">
            <w:pPr>
              <w:widowControl w:val="0"/>
              <w:tabs>
                <w:tab w:val="left" w:pos="4880"/>
              </w:tabs>
              <w:autoSpaceDE w:val="0"/>
              <w:autoSpaceDN w:val="0"/>
              <w:adjustRightInd w:val="0"/>
              <w:jc w:val="both"/>
              <w:rPr>
                <w:rFonts w:ascii="Times New Roman" w:hAnsi="Times New Roman"/>
                <w:i/>
                <w:sz w:val="18"/>
                <w:szCs w:val="18"/>
              </w:rPr>
            </w:pPr>
            <w:r w:rsidRPr="005F047B">
              <w:rPr>
                <w:rFonts w:ascii="Times New Roman" w:hAnsi="Times New Roman"/>
                <w:i/>
                <w:sz w:val="18"/>
                <w:szCs w:val="18"/>
              </w:rPr>
              <w:t xml:space="preserve">Riskiness </w:t>
            </w:r>
          </w:p>
        </w:tc>
        <w:tc>
          <w:tcPr>
            <w:tcW w:w="0" w:type="auto"/>
          </w:tcPr>
          <w:p w14:paraId="65946FBE"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[0.632,0.752]</w:t>
            </w:r>
          </w:p>
        </w:tc>
        <w:tc>
          <w:tcPr>
            <w:tcW w:w="0" w:type="auto"/>
          </w:tcPr>
          <w:p w14:paraId="0A8FB1EE"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[0.687,0.827]</w:t>
            </w:r>
          </w:p>
        </w:tc>
        <w:tc>
          <w:tcPr>
            <w:tcW w:w="0" w:type="auto"/>
          </w:tcPr>
          <w:p w14:paraId="45A9AC23"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193D88CB"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0.711</w:t>
            </w:r>
          </w:p>
        </w:tc>
        <w:tc>
          <w:tcPr>
            <w:tcW w:w="0" w:type="auto"/>
          </w:tcPr>
          <w:p w14:paraId="68B5918F"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0.729</w:t>
            </w:r>
          </w:p>
        </w:tc>
        <w:tc>
          <w:tcPr>
            <w:tcW w:w="0" w:type="auto"/>
          </w:tcPr>
          <w:p w14:paraId="189E1589"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03ACE28B"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0.543</w:t>
            </w:r>
          </w:p>
        </w:tc>
        <w:tc>
          <w:tcPr>
            <w:tcW w:w="0" w:type="auto"/>
          </w:tcPr>
          <w:p w14:paraId="1A7BA3B3"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0.504</w:t>
            </w:r>
          </w:p>
        </w:tc>
        <w:tc>
          <w:tcPr>
            <w:tcW w:w="0" w:type="auto"/>
          </w:tcPr>
          <w:p w14:paraId="1443BC28"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059611DE"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0.321</w:t>
            </w:r>
          </w:p>
        </w:tc>
        <w:tc>
          <w:tcPr>
            <w:tcW w:w="0" w:type="auto"/>
          </w:tcPr>
          <w:p w14:paraId="69382220"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0.321</w:t>
            </w:r>
          </w:p>
        </w:tc>
        <w:tc>
          <w:tcPr>
            <w:tcW w:w="0" w:type="auto"/>
          </w:tcPr>
          <w:p w14:paraId="29821379"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7E31C75E"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1.235</w:t>
            </w:r>
          </w:p>
        </w:tc>
        <w:tc>
          <w:tcPr>
            <w:tcW w:w="0" w:type="auto"/>
          </w:tcPr>
          <w:p w14:paraId="56BA6D1D"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1.765</w:t>
            </w:r>
          </w:p>
        </w:tc>
        <w:tc>
          <w:tcPr>
            <w:tcW w:w="0" w:type="auto"/>
          </w:tcPr>
          <w:p w14:paraId="48F8D710"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0D5F5F60"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1EDAA232"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448D141B"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734935A2"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5A9B8248"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r>
      <w:tr w:rsidR="005F047B" w:rsidRPr="005F047B" w14:paraId="50A76141" w14:textId="77777777" w:rsidTr="00C7593E">
        <w:tc>
          <w:tcPr>
            <w:tcW w:w="0" w:type="auto"/>
          </w:tcPr>
          <w:p w14:paraId="6AAE9C06" w14:textId="77777777" w:rsidR="00B33522" w:rsidRPr="005F047B" w:rsidRDefault="00B33522" w:rsidP="00C7593E">
            <w:pPr>
              <w:widowControl w:val="0"/>
              <w:tabs>
                <w:tab w:val="left" w:pos="4880"/>
              </w:tabs>
              <w:autoSpaceDE w:val="0"/>
              <w:autoSpaceDN w:val="0"/>
              <w:adjustRightInd w:val="0"/>
              <w:jc w:val="both"/>
              <w:rPr>
                <w:rFonts w:ascii="Times New Roman" w:hAnsi="Times New Roman"/>
                <w:i/>
                <w:sz w:val="18"/>
                <w:szCs w:val="18"/>
              </w:rPr>
            </w:pPr>
            <w:r w:rsidRPr="005F047B">
              <w:rPr>
                <w:rFonts w:ascii="Times New Roman" w:hAnsi="Times New Roman"/>
                <w:i/>
                <w:sz w:val="18"/>
                <w:szCs w:val="18"/>
              </w:rPr>
              <w:t>Proactiveness</w:t>
            </w:r>
          </w:p>
        </w:tc>
        <w:tc>
          <w:tcPr>
            <w:tcW w:w="0" w:type="auto"/>
          </w:tcPr>
          <w:p w14:paraId="47A4880B"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[0.678,0.903]</w:t>
            </w:r>
          </w:p>
        </w:tc>
        <w:tc>
          <w:tcPr>
            <w:tcW w:w="0" w:type="auto"/>
          </w:tcPr>
          <w:p w14:paraId="0E03DD20"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[0.604,0.710]</w:t>
            </w:r>
          </w:p>
        </w:tc>
        <w:tc>
          <w:tcPr>
            <w:tcW w:w="0" w:type="auto"/>
          </w:tcPr>
          <w:p w14:paraId="4546C0E8"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46636B88"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0.805</w:t>
            </w:r>
          </w:p>
        </w:tc>
        <w:tc>
          <w:tcPr>
            <w:tcW w:w="0" w:type="auto"/>
          </w:tcPr>
          <w:p w14:paraId="6F2125C8"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0.725</w:t>
            </w:r>
          </w:p>
        </w:tc>
        <w:tc>
          <w:tcPr>
            <w:tcW w:w="0" w:type="auto"/>
          </w:tcPr>
          <w:p w14:paraId="65B360A4"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2D8F5E81"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0.674</w:t>
            </w:r>
          </w:p>
        </w:tc>
        <w:tc>
          <w:tcPr>
            <w:tcW w:w="0" w:type="auto"/>
          </w:tcPr>
          <w:p w14:paraId="7029360E"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0.569</w:t>
            </w:r>
          </w:p>
        </w:tc>
        <w:tc>
          <w:tcPr>
            <w:tcW w:w="0" w:type="auto"/>
          </w:tcPr>
          <w:p w14:paraId="780BA3F4"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719DC4FE"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0.119</w:t>
            </w:r>
          </w:p>
        </w:tc>
        <w:tc>
          <w:tcPr>
            <w:tcW w:w="0" w:type="auto"/>
          </w:tcPr>
          <w:p w14:paraId="4C9B4021"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0.267</w:t>
            </w:r>
          </w:p>
        </w:tc>
        <w:tc>
          <w:tcPr>
            <w:tcW w:w="0" w:type="auto"/>
          </w:tcPr>
          <w:p w14:paraId="7AF81591"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1A6044E1"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1.678</w:t>
            </w:r>
          </w:p>
        </w:tc>
        <w:tc>
          <w:tcPr>
            <w:tcW w:w="0" w:type="auto"/>
          </w:tcPr>
          <w:p w14:paraId="7A3F201C"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1.458</w:t>
            </w:r>
          </w:p>
        </w:tc>
        <w:tc>
          <w:tcPr>
            <w:tcW w:w="0" w:type="auto"/>
          </w:tcPr>
          <w:p w14:paraId="62BFD119"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73C5A0E4"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7FBA51D8"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29E2D7F6"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7E83C205"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1FB728DD"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r>
      <w:tr w:rsidR="005F047B" w:rsidRPr="005F047B" w14:paraId="56C9EEFC" w14:textId="77777777" w:rsidTr="00C7593E">
        <w:tc>
          <w:tcPr>
            <w:tcW w:w="0" w:type="auto"/>
          </w:tcPr>
          <w:p w14:paraId="404AD294"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Overall performance</w:t>
            </w:r>
          </w:p>
        </w:tc>
        <w:tc>
          <w:tcPr>
            <w:tcW w:w="0" w:type="auto"/>
          </w:tcPr>
          <w:p w14:paraId="117D5B0C"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111AA8B0"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46C62CCC"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3BB1652D"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1F834BBD"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0AFD43B7"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311B83D8"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079DD06F"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4C51F96E"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7FDAD942"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09CDB330"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335FF5CE"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0365B09D"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6F35232A"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649301EF"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76BE1B71"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0.421</w:t>
            </w:r>
          </w:p>
        </w:tc>
        <w:tc>
          <w:tcPr>
            <w:tcW w:w="0" w:type="auto"/>
          </w:tcPr>
          <w:p w14:paraId="762FB449"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0.289</w:t>
            </w:r>
          </w:p>
        </w:tc>
        <w:tc>
          <w:tcPr>
            <w:tcW w:w="0" w:type="auto"/>
          </w:tcPr>
          <w:p w14:paraId="1F2446A3"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4DB6A744"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0.231</w:t>
            </w:r>
          </w:p>
        </w:tc>
        <w:tc>
          <w:tcPr>
            <w:tcW w:w="0" w:type="auto"/>
          </w:tcPr>
          <w:p w14:paraId="733BC38D"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0.211</w:t>
            </w:r>
          </w:p>
        </w:tc>
      </w:tr>
      <w:tr w:rsidR="005F047B" w:rsidRPr="005F047B" w14:paraId="38405207" w14:textId="77777777" w:rsidTr="00C7593E">
        <w:tc>
          <w:tcPr>
            <w:tcW w:w="0" w:type="auto"/>
          </w:tcPr>
          <w:p w14:paraId="1BE20FA4" w14:textId="26453453" w:rsidR="00B33522" w:rsidRPr="005F047B" w:rsidRDefault="0047637A" w:rsidP="00C7593E">
            <w:pPr>
              <w:widowControl w:val="0"/>
              <w:tabs>
                <w:tab w:val="left" w:pos="4880"/>
              </w:tabs>
              <w:autoSpaceDE w:val="0"/>
              <w:autoSpaceDN w:val="0"/>
              <w:adjustRightInd w:val="0"/>
              <w:jc w:val="both"/>
              <w:rPr>
                <w:rFonts w:ascii="Times New Roman" w:hAnsi="Times New Roman"/>
                <w:i/>
                <w:sz w:val="18"/>
                <w:szCs w:val="18"/>
              </w:rPr>
            </w:pPr>
            <w:r>
              <w:rPr>
                <w:rFonts w:ascii="Times New Roman" w:hAnsi="Times New Roman"/>
                <w:i/>
                <w:sz w:val="18"/>
                <w:szCs w:val="18"/>
              </w:rPr>
              <w:t>A</w:t>
            </w:r>
            <w:r w:rsidR="00F344A0">
              <w:rPr>
                <w:rFonts w:ascii="Times New Roman" w:hAnsi="Times New Roman"/>
                <w:i/>
                <w:sz w:val="18"/>
                <w:szCs w:val="18"/>
              </w:rPr>
              <w:t>nticipated profitability</w:t>
            </w:r>
          </w:p>
        </w:tc>
        <w:tc>
          <w:tcPr>
            <w:tcW w:w="0" w:type="auto"/>
          </w:tcPr>
          <w:p w14:paraId="4A7ED51A"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[0.641,0.732]</w:t>
            </w:r>
          </w:p>
        </w:tc>
        <w:tc>
          <w:tcPr>
            <w:tcW w:w="0" w:type="auto"/>
          </w:tcPr>
          <w:p w14:paraId="7EC22E11"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[0.623,0.835]</w:t>
            </w:r>
          </w:p>
        </w:tc>
        <w:tc>
          <w:tcPr>
            <w:tcW w:w="0" w:type="auto"/>
          </w:tcPr>
          <w:p w14:paraId="7A6E4A64"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7428E738"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0.872</w:t>
            </w:r>
          </w:p>
        </w:tc>
        <w:tc>
          <w:tcPr>
            <w:tcW w:w="0" w:type="auto"/>
          </w:tcPr>
          <w:p w14:paraId="603B4A26"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0.846</w:t>
            </w:r>
          </w:p>
        </w:tc>
        <w:tc>
          <w:tcPr>
            <w:tcW w:w="0" w:type="auto"/>
          </w:tcPr>
          <w:p w14:paraId="5D9888EB"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3FC9758A"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0.632</w:t>
            </w:r>
          </w:p>
        </w:tc>
        <w:tc>
          <w:tcPr>
            <w:tcW w:w="0" w:type="auto"/>
          </w:tcPr>
          <w:p w14:paraId="2EAF04A1"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0.579</w:t>
            </w:r>
          </w:p>
        </w:tc>
        <w:tc>
          <w:tcPr>
            <w:tcW w:w="0" w:type="auto"/>
          </w:tcPr>
          <w:p w14:paraId="0B5151A2"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49B56FB8"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0.311</w:t>
            </w:r>
          </w:p>
        </w:tc>
        <w:tc>
          <w:tcPr>
            <w:tcW w:w="0" w:type="auto"/>
          </w:tcPr>
          <w:p w14:paraId="508BC4B4"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0.311</w:t>
            </w:r>
          </w:p>
        </w:tc>
        <w:tc>
          <w:tcPr>
            <w:tcW w:w="0" w:type="auto"/>
          </w:tcPr>
          <w:p w14:paraId="1D060595"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0B10F6F4"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2.541</w:t>
            </w:r>
          </w:p>
        </w:tc>
        <w:tc>
          <w:tcPr>
            <w:tcW w:w="0" w:type="auto"/>
          </w:tcPr>
          <w:p w14:paraId="24DEAF9B"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2.479</w:t>
            </w:r>
          </w:p>
        </w:tc>
        <w:tc>
          <w:tcPr>
            <w:tcW w:w="0" w:type="auto"/>
          </w:tcPr>
          <w:p w14:paraId="0E03934C"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3A3670C0"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55903AAF"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1928299D"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34D11DF0"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557658FA"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r>
      <w:tr w:rsidR="005F047B" w:rsidRPr="005F047B" w14:paraId="2A2A1734" w14:textId="77777777" w:rsidTr="00C7593E">
        <w:tc>
          <w:tcPr>
            <w:tcW w:w="0" w:type="auto"/>
          </w:tcPr>
          <w:p w14:paraId="16979CE7" w14:textId="6986CDB6" w:rsidR="00B33522" w:rsidRPr="005F047B" w:rsidRDefault="00B33522" w:rsidP="00EC295B">
            <w:pPr>
              <w:widowControl w:val="0"/>
              <w:tabs>
                <w:tab w:val="left" w:pos="4880"/>
              </w:tabs>
              <w:autoSpaceDE w:val="0"/>
              <w:autoSpaceDN w:val="0"/>
              <w:adjustRightInd w:val="0"/>
              <w:jc w:val="both"/>
              <w:rPr>
                <w:rFonts w:ascii="Times New Roman" w:hAnsi="Times New Roman"/>
                <w:i/>
                <w:sz w:val="18"/>
                <w:szCs w:val="18"/>
              </w:rPr>
            </w:pPr>
            <w:r w:rsidRPr="005F047B">
              <w:rPr>
                <w:rFonts w:ascii="Times New Roman" w:hAnsi="Times New Roman"/>
                <w:i/>
                <w:sz w:val="18"/>
                <w:szCs w:val="18"/>
              </w:rPr>
              <w:t xml:space="preserve">Market </w:t>
            </w:r>
            <w:r w:rsidR="00EC295B">
              <w:rPr>
                <w:rFonts w:ascii="Times New Roman" w:hAnsi="Times New Roman"/>
                <w:i/>
                <w:sz w:val="18"/>
                <w:szCs w:val="18"/>
              </w:rPr>
              <w:t>effectiveness</w:t>
            </w:r>
          </w:p>
        </w:tc>
        <w:tc>
          <w:tcPr>
            <w:tcW w:w="0" w:type="auto"/>
          </w:tcPr>
          <w:p w14:paraId="516B12E6"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[0.708,0.833]</w:t>
            </w:r>
          </w:p>
        </w:tc>
        <w:tc>
          <w:tcPr>
            <w:tcW w:w="0" w:type="auto"/>
          </w:tcPr>
          <w:p w14:paraId="13C0D840"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[0.809,0.887]</w:t>
            </w:r>
          </w:p>
        </w:tc>
        <w:tc>
          <w:tcPr>
            <w:tcW w:w="0" w:type="auto"/>
          </w:tcPr>
          <w:p w14:paraId="6834C8CB"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4C0800C4"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0.722</w:t>
            </w:r>
          </w:p>
        </w:tc>
        <w:tc>
          <w:tcPr>
            <w:tcW w:w="0" w:type="auto"/>
          </w:tcPr>
          <w:p w14:paraId="6A12440E"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0.805</w:t>
            </w:r>
          </w:p>
        </w:tc>
        <w:tc>
          <w:tcPr>
            <w:tcW w:w="0" w:type="auto"/>
          </w:tcPr>
          <w:p w14:paraId="59C9B9A8"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2AE44371"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0.534</w:t>
            </w:r>
          </w:p>
        </w:tc>
        <w:tc>
          <w:tcPr>
            <w:tcW w:w="0" w:type="auto"/>
          </w:tcPr>
          <w:p w14:paraId="11FBFEA0"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0.540</w:t>
            </w:r>
          </w:p>
        </w:tc>
        <w:tc>
          <w:tcPr>
            <w:tcW w:w="0" w:type="auto"/>
          </w:tcPr>
          <w:p w14:paraId="0B63F8ED"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15514370"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0.231</w:t>
            </w:r>
          </w:p>
        </w:tc>
        <w:tc>
          <w:tcPr>
            <w:tcW w:w="0" w:type="auto"/>
          </w:tcPr>
          <w:p w14:paraId="6994E106"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0.351</w:t>
            </w:r>
          </w:p>
        </w:tc>
        <w:tc>
          <w:tcPr>
            <w:tcW w:w="0" w:type="auto"/>
          </w:tcPr>
          <w:p w14:paraId="0F898C02"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2ACCE0A0"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1.589</w:t>
            </w:r>
          </w:p>
        </w:tc>
        <w:tc>
          <w:tcPr>
            <w:tcW w:w="0" w:type="auto"/>
          </w:tcPr>
          <w:p w14:paraId="10D220EF"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1.541</w:t>
            </w:r>
          </w:p>
        </w:tc>
        <w:tc>
          <w:tcPr>
            <w:tcW w:w="0" w:type="auto"/>
          </w:tcPr>
          <w:p w14:paraId="68463D40"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69A8A494"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05BEA3ED"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7DA36C9F"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018B1271"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Pr>
          <w:p w14:paraId="4F4F2422"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r>
      <w:tr w:rsidR="005F047B" w:rsidRPr="005F047B" w14:paraId="7E84CF86" w14:textId="77777777" w:rsidTr="00C7593E">
        <w:tc>
          <w:tcPr>
            <w:tcW w:w="0" w:type="auto"/>
            <w:tcBorders>
              <w:bottom w:val="single" w:sz="4" w:space="0" w:color="auto"/>
            </w:tcBorders>
          </w:tcPr>
          <w:p w14:paraId="2BC8E595" w14:textId="77777777" w:rsidR="00B33522" w:rsidRPr="005F047B" w:rsidRDefault="00B33522" w:rsidP="00C7593E">
            <w:pPr>
              <w:widowControl w:val="0"/>
              <w:tabs>
                <w:tab w:val="left" w:pos="4880"/>
              </w:tabs>
              <w:autoSpaceDE w:val="0"/>
              <w:autoSpaceDN w:val="0"/>
              <w:adjustRightInd w:val="0"/>
              <w:jc w:val="both"/>
              <w:rPr>
                <w:rFonts w:ascii="Times New Roman" w:hAnsi="Times New Roman"/>
                <w:i/>
                <w:sz w:val="18"/>
                <w:szCs w:val="18"/>
              </w:rPr>
            </w:pPr>
            <w:r w:rsidRPr="005F047B">
              <w:rPr>
                <w:rFonts w:ascii="Times New Roman" w:hAnsi="Times New Roman"/>
                <w:i/>
                <w:sz w:val="18"/>
                <w:szCs w:val="18"/>
              </w:rPr>
              <w:t>Customer satisfaction</w:t>
            </w:r>
          </w:p>
        </w:tc>
        <w:tc>
          <w:tcPr>
            <w:tcW w:w="0" w:type="auto"/>
            <w:tcBorders>
              <w:bottom w:val="single" w:sz="4" w:space="0" w:color="auto"/>
            </w:tcBorders>
          </w:tcPr>
          <w:p w14:paraId="551C47BD"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[0.747,0.801]</w:t>
            </w:r>
          </w:p>
        </w:tc>
        <w:tc>
          <w:tcPr>
            <w:tcW w:w="0" w:type="auto"/>
            <w:tcBorders>
              <w:bottom w:val="single" w:sz="4" w:space="0" w:color="auto"/>
            </w:tcBorders>
          </w:tcPr>
          <w:p w14:paraId="38F909DB"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[0.723,0.823]</w:t>
            </w:r>
          </w:p>
        </w:tc>
        <w:tc>
          <w:tcPr>
            <w:tcW w:w="0" w:type="auto"/>
            <w:tcBorders>
              <w:bottom w:val="single" w:sz="4" w:space="0" w:color="auto"/>
            </w:tcBorders>
          </w:tcPr>
          <w:p w14:paraId="44FBFB7D"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Borders>
              <w:bottom w:val="single" w:sz="4" w:space="0" w:color="auto"/>
            </w:tcBorders>
          </w:tcPr>
          <w:p w14:paraId="11EBB797"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0.881</w:t>
            </w:r>
          </w:p>
        </w:tc>
        <w:tc>
          <w:tcPr>
            <w:tcW w:w="0" w:type="auto"/>
            <w:tcBorders>
              <w:bottom w:val="single" w:sz="4" w:space="0" w:color="auto"/>
            </w:tcBorders>
          </w:tcPr>
          <w:p w14:paraId="1AEED2C8"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0.933</w:t>
            </w:r>
          </w:p>
        </w:tc>
        <w:tc>
          <w:tcPr>
            <w:tcW w:w="0" w:type="auto"/>
            <w:tcBorders>
              <w:bottom w:val="single" w:sz="4" w:space="0" w:color="auto"/>
            </w:tcBorders>
          </w:tcPr>
          <w:p w14:paraId="5718FB9A"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Borders>
              <w:bottom w:val="single" w:sz="4" w:space="0" w:color="auto"/>
            </w:tcBorders>
          </w:tcPr>
          <w:p w14:paraId="74791E94"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0.650</w:t>
            </w:r>
          </w:p>
        </w:tc>
        <w:tc>
          <w:tcPr>
            <w:tcW w:w="0" w:type="auto"/>
            <w:tcBorders>
              <w:bottom w:val="single" w:sz="4" w:space="0" w:color="auto"/>
            </w:tcBorders>
          </w:tcPr>
          <w:p w14:paraId="65971996"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0.776</w:t>
            </w:r>
          </w:p>
        </w:tc>
        <w:tc>
          <w:tcPr>
            <w:tcW w:w="0" w:type="auto"/>
            <w:tcBorders>
              <w:bottom w:val="single" w:sz="4" w:space="0" w:color="auto"/>
            </w:tcBorders>
          </w:tcPr>
          <w:p w14:paraId="70BD7937"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Borders>
              <w:bottom w:val="single" w:sz="4" w:space="0" w:color="auto"/>
            </w:tcBorders>
          </w:tcPr>
          <w:p w14:paraId="2FE01823"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0.351</w:t>
            </w:r>
          </w:p>
        </w:tc>
        <w:tc>
          <w:tcPr>
            <w:tcW w:w="0" w:type="auto"/>
            <w:tcBorders>
              <w:bottom w:val="single" w:sz="4" w:space="0" w:color="auto"/>
            </w:tcBorders>
          </w:tcPr>
          <w:p w14:paraId="430AB295"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0.211</w:t>
            </w:r>
          </w:p>
        </w:tc>
        <w:tc>
          <w:tcPr>
            <w:tcW w:w="0" w:type="auto"/>
            <w:tcBorders>
              <w:bottom w:val="single" w:sz="4" w:space="0" w:color="auto"/>
            </w:tcBorders>
          </w:tcPr>
          <w:p w14:paraId="0C71DCFE"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Borders>
              <w:bottom w:val="single" w:sz="4" w:space="0" w:color="auto"/>
            </w:tcBorders>
          </w:tcPr>
          <w:p w14:paraId="0737AE1B"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2.611</w:t>
            </w:r>
          </w:p>
        </w:tc>
        <w:tc>
          <w:tcPr>
            <w:tcW w:w="0" w:type="auto"/>
            <w:tcBorders>
              <w:bottom w:val="single" w:sz="4" w:space="0" w:color="auto"/>
            </w:tcBorders>
          </w:tcPr>
          <w:p w14:paraId="7E1EED43"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r w:rsidRPr="005F047B">
              <w:rPr>
                <w:rFonts w:ascii="Times New Roman" w:hAnsi="Times New Roman"/>
                <w:sz w:val="18"/>
                <w:szCs w:val="18"/>
              </w:rPr>
              <w:t>2.114</w:t>
            </w:r>
          </w:p>
        </w:tc>
        <w:tc>
          <w:tcPr>
            <w:tcW w:w="0" w:type="auto"/>
            <w:tcBorders>
              <w:bottom w:val="single" w:sz="4" w:space="0" w:color="auto"/>
            </w:tcBorders>
          </w:tcPr>
          <w:p w14:paraId="03813109"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Borders>
              <w:bottom w:val="single" w:sz="4" w:space="0" w:color="auto"/>
            </w:tcBorders>
          </w:tcPr>
          <w:p w14:paraId="0E42C5F8"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Borders>
              <w:bottom w:val="single" w:sz="4" w:space="0" w:color="auto"/>
            </w:tcBorders>
          </w:tcPr>
          <w:p w14:paraId="32B16834"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Borders>
              <w:bottom w:val="single" w:sz="4" w:space="0" w:color="auto"/>
            </w:tcBorders>
          </w:tcPr>
          <w:p w14:paraId="5AF753B4"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Borders>
              <w:bottom w:val="single" w:sz="4" w:space="0" w:color="auto"/>
            </w:tcBorders>
          </w:tcPr>
          <w:p w14:paraId="5D52FECC"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c>
          <w:tcPr>
            <w:tcW w:w="0" w:type="auto"/>
            <w:tcBorders>
              <w:bottom w:val="single" w:sz="4" w:space="0" w:color="auto"/>
            </w:tcBorders>
          </w:tcPr>
          <w:p w14:paraId="5405D337" w14:textId="77777777" w:rsidR="00B33522" w:rsidRPr="005F047B" w:rsidRDefault="00B33522" w:rsidP="00C7593E">
            <w:pPr>
              <w:widowControl w:val="0"/>
              <w:tabs>
                <w:tab w:val="left" w:pos="4880"/>
              </w:tabs>
              <w:autoSpaceDE w:val="0"/>
              <w:autoSpaceDN w:val="0"/>
              <w:adjustRightInd w:val="0"/>
              <w:jc w:val="both"/>
              <w:rPr>
                <w:rFonts w:ascii="Times New Roman" w:hAnsi="Times New Roman"/>
                <w:sz w:val="18"/>
                <w:szCs w:val="18"/>
              </w:rPr>
            </w:pPr>
          </w:p>
        </w:tc>
      </w:tr>
    </w:tbl>
    <w:p w14:paraId="481A531F" w14:textId="77777777" w:rsidR="00B33522" w:rsidRPr="005F047B" w:rsidRDefault="00B33522" w:rsidP="00B33522">
      <w:pPr>
        <w:widowControl w:val="0"/>
        <w:tabs>
          <w:tab w:val="left" w:pos="4880"/>
        </w:tabs>
        <w:autoSpaceDE w:val="0"/>
        <w:autoSpaceDN w:val="0"/>
        <w:adjustRightInd w:val="0"/>
        <w:spacing w:after="240"/>
        <w:rPr>
          <w:rFonts w:ascii="Times New Roman" w:hAnsi="Times New Roman"/>
        </w:rPr>
      </w:pPr>
      <w:r w:rsidRPr="005F047B">
        <w:rPr>
          <w:rFonts w:ascii="Times New Roman" w:hAnsi="Times New Roman"/>
          <w:b/>
        </w:rPr>
        <w:t>Note:</w:t>
      </w:r>
      <w:r w:rsidRPr="005F047B">
        <w:rPr>
          <w:rFonts w:ascii="Times New Roman" w:hAnsi="Times New Roman"/>
        </w:rPr>
        <w:t xml:space="preserve"> </w:t>
      </w:r>
      <w:r w:rsidRPr="005F047B">
        <w:rPr>
          <w:rFonts w:ascii="Times New Roman" w:hAnsi="Times New Roman"/>
          <w:lang w:val="en-US"/>
        </w:rPr>
        <w:t>***3.29 (</w:t>
      </w:r>
      <w:r w:rsidRPr="005F047B">
        <w:rPr>
          <w:rFonts w:ascii="Times New Roman" w:hAnsi="Times New Roman"/>
          <w:i/>
          <w:lang w:val="en-US"/>
        </w:rPr>
        <w:t>p</w:t>
      </w:r>
      <w:r w:rsidRPr="005F047B">
        <w:rPr>
          <w:rFonts w:ascii="Times New Roman" w:hAnsi="Times New Roman"/>
          <w:lang w:val="en-US"/>
        </w:rPr>
        <w:t>&lt;0.001).</w:t>
      </w:r>
    </w:p>
    <w:p w14:paraId="34F3A773" w14:textId="77777777" w:rsidR="00B33522" w:rsidRPr="005F047B" w:rsidRDefault="00B33522" w:rsidP="00694360">
      <w:pPr>
        <w:widowControl w:val="0"/>
        <w:tabs>
          <w:tab w:val="left" w:pos="4880"/>
        </w:tabs>
        <w:autoSpaceDE w:val="0"/>
        <w:autoSpaceDN w:val="0"/>
        <w:adjustRightInd w:val="0"/>
        <w:spacing w:after="240"/>
        <w:jc w:val="both"/>
        <w:rPr>
          <w:rFonts w:ascii="Times New Roman" w:hAnsi="Times New Roman"/>
        </w:rPr>
      </w:pPr>
    </w:p>
    <w:p w14:paraId="026BC2CB" w14:textId="77777777" w:rsidR="00B33522" w:rsidRPr="005F047B" w:rsidRDefault="00B33522" w:rsidP="00694360">
      <w:pPr>
        <w:widowControl w:val="0"/>
        <w:tabs>
          <w:tab w:val="left" w:pos="4880"/>
        </w:tabs>
        <w:autoSpaceDE w:val="0"/>
        <w:autoSpaceDN w:val="0"/>
        <w:adjustRightInd w:val="0"/>
        <w:spacing w:after="240"/>
        <w:jc w:val="both"/>
        <w:rPr>
          <w:rFonts w:ascii="Times New Roman" w:hAnsi="Times New Roman"/>
        </w:rPr>
      </w:pPr>
    </w:p>
    <w:p w14:paraId="7B1C9B51" w14:textId="77777777" w:rsidR="00B33522" w:rsidRPr="005F047B" w:rsidRDefault="00B33522" w:rsidP="00694360">
      <w:pPr>
        <w:widowControl w:val="0"/>
        <w:tabs>
          <w:tab w:val="left" w:pos="4880"/>
        </w:tabs>
        <w:autoSpaceDE w:val="0"/>
        <w:autoSpaceDN w:val="0"/>
        <w:adjustRightInd w:val="0"/>
        <w:spacing w:after="240"/>
        <w:jc w:val="both"/>
        <w:rPr>
          <w:rFonts w:ascii="Times New Roman" w:hAnsi="Times New Roman"/>
        </w:rPr>
      </w:pPr>
    </w:p>
    <w:p w14:paraId="137F6DC3" w14:textId="77777777" w:rsidR="00B33522" w:rsidRPr="005F047B" w:rsidRDefault="00B33522" w:rsidP="00694360">
      <w:pPr>
        <w:widowControl w:val="0"/>
        <w:tabs>
          <w:tab w:val="left" w:pos="4880"/>
        </w:tabs>
        <w:autoSpaceDE w:val="0"/>
        <w:autoSpaceDN w:val="0"/>
        <w:adjustRightInd w:val="0"/>
        <w:spacing w:after="240"/>
        <w:jc w:val="both"/>
        <w:rPr>
          <w:rFonts w:ascii="Times New Roman" w:hAnsi="Times New Roman"/>
        </w:rPr>
        <w:sectPr w:rsidR="00B33522" w:rsidRPr="005F047B" w:rsidSect="00B33522">
          <w:pgSz w:w="16840" w:h="11900" w:orient="landscape"/>
          <w:pgMar w:top="1800" w:right="1440" w:bottom="1800" w:left="1440" w:header="708" w:footer="708" w:gutter="0"/>
          <w:cols w:space="708"/>
          <w:docGrid w:linePitch="360"/>
        </w:sectPr>
      </w:pPr>
    </w:p>
    <w:p w14:paraId="1AA29BA6" w14:textId="5800B70C" w:rsidR="00694360" w:rsidRPr="005F047B" w:rsidRDefault="00694360" w:rsidP="00694360">
      <w:pPr>
        <w:pStyle w:val="Tabletitle"/>
        <w:spacing w:before="0" w:line="240" w:lineRule="auto"/>
        <w:jc w:val="both"/>
      </w:pPr>
      <w:r w:rsidRPr="005F047B">
        <w:rPr>
          <w:b/>
        </w:rPr>
        <w:lastRenderedPageBreak/>
        <w:t xml:space="preserve">Table </w:t>
      </w:r>
      <w:r w:rsidR="00B33522" w:rsidRPr="005F047B">
        <w:rPr>
          <w:b/>
        </w:rPr>
        <w:t>V</w:t>
      </w:r>
      <w:r w:rsidRPr="005F047B">
        <w:rPr>
          <w:b/>
        </w:rPr>
        <w:t xml:space="preserve">. </w:t>
      </w:r>
      <w:r w:rsidRPr="005F047B">
        <w:t>Market-turbulence groups</w:t>
      </w:r>
      <w:r w:rsidR="00EF7F6A">
        <w:t>:</w:t>
      </w:r>
      <w:r w:rsidRPr="005F047B">
        <w:t xml:space="preserve"> comparison test results. </w:t>
      </w:r>
    </w:p>
    <w:tbl>
      <w:tblPr>
        <w:tblW w:w="9322" w:type="dxa"/>
        <w:tblLayout w:type="fixed"/>
        <w:tblLook w:val="04A0" w:firstRow="1" w:lastRow="0" w:firstColumn="1" w:lastColumn="0" w:noHBand="0" w:noVBand="1"/>
      </w:tblPr>
      <w:tblGrid>
        <w:gridCol w:w="1384"/>
        <w:gridCol w:w="771"/>
        <w:gridCol w:w="930"/>
        <w:gridCol w:w="992"/>
        <w:gridCol w:w="784"/>
        <w:gridCol w:w="946"/>
        <w:gridCol w:w="964"/>
        <w:gridCol w:w="1275"/>
        <w:gridCol w:w="1276"/>
      </w:tblGrid>
      <w:tr w:rsidR="005F047B" w:rsidRPr="005F047B" w14:paraId="09C524D1" w14:textId="77777777" w:rsidTr="00B33522">
        <w:tc>
          <w:tcPr>
            <w:tcW w:w="1384" w:type="dxa"/>
            <w:tcBorders>
              <w:top w:val="single" w:sz="4" w:space="0" w:color="auto"/>
              <w:bottom w:val="single" w:sz="4" w:space="0" w:color="auto"/>
            </w:tcBorders>
          </w:tcPr>
          <w:p w14:paraId="6B39DF8E" w14:textId="77777777" w:rsidR="00694360" w:rsidRPr="005F047B" w:rsidRDefault="00694360" w:rsidP="000F5C95">
            <w:pPr>
              <w:jc w:val="both"/>
              <w:rPr>
                <w:rFonts w:ascii="Times New Roman" w:eastAsia="Cambria" w:hAnsi="Times New Roman"/>
                <w:sz w:val="16"/>
                <w:szCs w:val="16"/>
              </w:rPr>
            </w:pPr>
            <w:r w:rsidRPr="005F047B">
              <w:rPr>
                <w:rFonts w:ascii="Times New Roman" w:eastAsia="Cambria" w:hAnsi="Times New Roman"/>
                <w:sz w:val="16"/>
                <w:szCs w:val="16"/>
              </w:rPr>
              <w:t xml:space="preserve">Paths </w:t>
            </w:r>
          </w:p>
        </w:tc>
        <w:tc>
          <w:tcPr>
            <w:tcW w:w="771" w:type="dxa"/>
            <w:tcBorders>
              <w:top w:val="single" w:sz="4" w:space="0" w:color="auto"/>
              <w:bottom w:val="single" w:sz="4" w:space="0" w:color="auto"/>
            </w:tcBorders>
          </w:tcPr>
          <w:p w14:paraId="264249E4" w14:textId="778C64CF" w:rsidR="00694360" w:rsidRPr="005F047B" w:rsidRDefault="00694360" w:rsidP="000F5C95">
            <w:pPr>
              <w:jc w:val="both"/>
              <w:rPr>
                <w:rFonts w:ascii="Times New Roman" w:eastAsia="Cambria" w:hAnsi="Times New Roman"/>
                <w:sz w:val="16"/>
                <w:szCs w:val="16"/>
              </w:rPr>
            </w:pPr>
            <w:r w:rsidRPr="005F047B">
              <w:rPr>
                <w:rFonts w:ascii="Times New Roman" w:eastAsia="Cambria" w:hAnsi="Times New Roman"/>
                <w:sz w:val="16"/>
                <w:szCs w:val="16"/>
              </w:rPr>
              <w:t>Path coeff</w:t>
            </w:r>
            <w:r w:rsidR="00D966B3">
              <w:rPr>
                <w:rFonts w:ascii="Times New Roman" w:eastAsia="Cambria" w:hAnsi="Times New Roman"/>
                <w:sz w:val="16"/>
                <w:szCs w:val="16"/>
              </w:rPr>
              <w:t>icient (</w:t>
            </w:r>
            <w:r w:rsidRPr="005F047B">
              <w:rPr>
                <w:rFonts w:ascii="Times New Roman" w:eastAsia="Cambria" w:hAnsi="Times New Roman"/>
                <w:sz w:val="16"/>
                <w:szCs w:val="16"/>
              </w:rPr>
              <w:t>HMT</w:t>
            </w:r>
            <w:r w:rsidR="00D966B3">
              <w:rPr>
                <w:rFonts w:ascii="Times New Roman" w:eastAsia="Cambria" w:hAnsi="Times New Roman"/>
                <w:sz w:val="16"/>
                <w:szCs w:val="16"/>
              </w:rPr>
              <w:t>)</w:t>
            </w:r>
            <w:r w:rsidRPr="005F047B">
              <w:rPr>
                <w:rFonts w:ascii="Times New Roman" w:eastAsia="Cambria" w:hAnsi="Times New Roman"/>
                <w:sz w:val="16"/>
                <w:szCs w:val="16"/>
              </w:rPr>
              <w:t xml:space="preserve"> </w:t>
            </w:r>
          </w:p>
        </w:tc>
        <w:tc>
          <w:tcPr>
            <w:tcW w:w="930" w:type="dxa"/>
            <w:tcBorders>
              <w:top w:val="single" w:sz="4" w:space="0" w:color="auto"/>
              <w:bottom w:val="single" w:sz="4" w:space="0" w:color="auto"/>
            </w:tcBorders>
          </w:tcPr>
          <w:p w14:paraId="58197AAE" w14:textId="77777777" w:rsidR="00694360" w:rsidRPr="005F047B" w:rsidRDefault="00694360" w:rsidP="000F5C95">
            <w:pPr>
              <w:jc w:val="both"/>
              <w:rPr>
                <w:rFonts w:ascii="Times New Roman" w:eastAsia="Cambria" w:hAnsi="Times New Roman"/>
                <w:sz w:val="16"/>
                <w:szCs w:val="16"/>
              </w:rPr>
            </w:pPr>
            <w:r w:rsidRPr="005F047B">
              <w:rPr>
                <w:rFonts w:ascii="Times New Roman" w:eastAsia="Cambria" w:hAnsi="Times New Roman"/>
                <w:sz w:val="16"/>
                <w:szCs w:val="16"/>
              </w:rPr>
              <w:t>CIs (HMT)</w:t>
            </w:r>
          </w:p>
        </w:tc>
        <w:tc>
          <w:tcPr>
            <w:tcW w:w="992" w:type="dxa"/>
            <w:tcBorders>
              <w:top w:val="single" w:sz="4" w:space="0" w:color="auto"/>
              <w:bottom w:val="single" w:sz="4" w:space="0" w:color="auto"/>
            </w:tcBorders>
          </w:tcPr>
          <w:p w14:paraId="648450A8" w14:textId="474ED92F" w:rsidR="00694360" w:rsidRPr="005F047B" w:rsidRDefault="00E14E87" w:rsidP="000F5C95">
            <w:pPr>
              <w:jc w:val="both"/>
              <w:rPr>
                <w:rFonts w:ascii="Times New Roman" w:eastAsia="Cambria" w:hAnsi="Times New Roman"/>
                <w:sz w:val="16"/>
                <w:szCs w:val="16"/>
              </w:rPr>
            </w:pPr>
            <w:r>
              <w:rPr>
                <w:rFonts w:ascii="Times New Roman" w:eastAsia="Cambria" w:hAnsi="Times New Roman"/>
                <w:sz w:val="16"/>
                <w:szCs w:val="16"/>
              </w:rPr>
              <w:t>Path coef</w:t>
            </w:r>
            <w:r w:rsidR="00D966B3">
              <w:rPr>
                <w:rFonts w:ascii="Times New Roman" w:eastAsia="Cambria" w:hAnsi="Times New Roman"/>
                <w:sz w:val="16"/>
                <w:szCs w:val="16"/>
              </w:rPr>
              <w:t>ficient (</w:t>
            </w:r>
            <w:r w:rsidR="00694360" w:rsidRPr="005F047B">
              <w:rPr>
                <w:rFonts w:ascii="Times New Roman" w:eastAsia="Cambria" w:hAnsi="Times New Roman"/>
                <w:sz w:val="16"/>
                <w:szCs w:val="16"/>
              </w:rPr>
              <w:t>LMT</w:t>
            </w:r>
            <w:r w:rsidR="00D966B3">
              <w:rPr>
                <w:rFonts w:ascii="Times New Roman" w:eastAsia="Cambria" w:hAnsi="Times New Roman"/>
                <w:sz w:val="16"/>
                <w:szCs w:val="16"/>
              </w:rPr>
              <w:t>)</w:t>
            </w:r>
          </w:p>
        </w:tc>
        <w:tc>
          <w:tcPr>
            <w:tcW w:w="784" w:type="dxa"/>
            <w:tcBorders>
              <w:top w:val="single" w:sz="4" w:space="0" w:color="auto"/>
              <w:bottom w:val="single" w:sz="4" w:space="0" w:color="auto"/>
            </w:tcBorders>
          </w:tcPr>
          <w:p w14:paraId="43172901" w14:textId="77777777" w:rsidR="00694360" w:rsidRPr="005F047B" w:rsidRDefault="00694360" w:rsidP="000F5C95">
            <w:pPr>
              <w:jc w:val="both"/>
              <w:rPr>
                <w:rFonts w:ascii="Times New Roman" w:eastAsia="Cambria" w:hAnsi="Times New Roman"/>
                <w:sz w:val="16"/>
                <w:szCs w:val="16"/>
              </w:rPr>
            </w:pPr>
            <w:r w:rsidRPr="005F047B">
              <w:rPr>
                <w:rFonts w:ascii="Times New Roman" w:eastAsia="Cambria" w:hAnsi="Times New Roman"/>
                <w:sz w:val="16"/>
                <w:szCs w:val="16"/>
              </w:rPr>
              <w:t>CIs (LMT)</w:t>
            </w:r>
          </w:p>
        </w:tc>
        <w:tc>
          <w:tcPr>
            <w:tcW w:w="946" w:type="dxa"/>
            <w:tcBorders>
              <w:top w:val="single" w:sz="4" w:space="0" w:color="auto"/>
              <w:bottom w:val="single" w:sz="4" w:space="0" w:color="auto"/>
            </w:tcBorders>
          </w:tcPr>
          <w:p w14:paraId="6A8CDB62" w14:textId="77777777" w:rsidR="00694360" w:rsidRPr="005F047B" w:rsidRDefault="00694360" w:rsidP="000F5C95">
            <w:pPr>
              <w:jc w:val="both"/>
              <w:rPr>
                <w:rFonts w:ascii="Times New Roman" w:eastAsia="Cambria" w:hAnsi="Times New Roman"/>
                <w:sz w:val="16"/>
                <w:szCs w:val="16"/>
              </w:rPr>
            </w:pPr>
            <w:r w:rsidRPr="005F047B">
              <w:rPr>
                <w:rFonts w:ascii="Times New Roman" w:eastAsia="Cambria" w:hAnsi="Times New Roman"/>
                <w:sz w:val="16"/>
                <w:szCs w:val="16"/>
              </w:rPr>
              <w:t>Path coefficient differences</w:t>
            </w:r>
          </w:p>
        </w:tc>
        <w:tc>
          <w:tcPr>
            <w:tcW w:w="964" w:type="dxa"/>
            <w:tcBorders>
              <w:top w:val="single" w:sz="4" w:space="0" w:color="auto"/>
              <w:bottom w:val="single" w:sz="4" w:space="0" w:color="auto"/>
            </w:tcBorders>
          </w:tcPr>
          <w:p w14:paraId="38C93E81" w14:textId="77777777" w:rsidR="00694360" w:rsidRPr="005F047B" w:rsidRDefault="00694360" w:rsidP="000F5C95">
            <w:pPr>
              <w:jc w:val="both"/>
              <w:rPr>
                <w:rFonts w:ascii="Times New Roman" w:eastAsia="Cambria" w:hAnsi="Times New Roman"/>
                <w:sz w:val="16"/>
                <w:szCs w:val="16"/>
              </w:rPr>
            </w:pPr>
            <w:r w:rsidRPr="005F047B">
              <w:rPr>
                <w:rFonts w:ascii="Times New Roman" w:eastAsia="Cambria" w:hAnsi="Times New Roman"/>
                <w:sz w:val="16"/>
                <w:szCs w:val="16"/>
              </w:rPr>
              <w:t>P-value Henseler’s MGA</w:t>
            </w:r>
          </w:p>
        </w:tc>
        <w:tc>
          <w:tcPr>
            <w:tcW w:w="1275" w:type="dxa"/>
            <w:tcBorders>
              <w:top w:val="single" w:sz="4" w:space="0" w:color="auto"/>
              <w:bottom w:val="single" w:sz="4" w:space="0" w:color="auto"/>
            </w:tcBorders>
          </w:tcPr>
          <w:p w14:paraId="1B6FB707" w14:textId="02C38052" w:rsidR="00694360" w:rsidRPr="005F047B" w:rsidRDefault="00D07A3A" w:rsidP="000F5C95">
            <w:pPr>
              <w:jc w:val="both"/>
              <w:rPr>
                <w:rFonts w:ascii="Times New Roman" w:eastAsia="Cambria" w:hAnsi="Times New Roman"/>
                <w:sz w:val="16"/>
                <w:szCs w:val="16"/>
              </w:rPr>
            </w:pPr>
            <w:r>
              <w:rPr>
                <w:rFonts w:ascii="Times New Roman" w:eastAsia="Cambria" w:hAnsi="Times New Roman"/>
                <w:sz w:val="16"/>
                <w:szCs w:val="16"/>
              </w:rPr>
              <w:t>P-value P</w:t>
            </w:r>
            <w:r w:rsidR="00694360" w:rsidRPr="005F047B">
              <w:rPr>
                <w:rFonts w:ascii="Times New Roman" w:eastAsia="Cambria" w:hAnsi="Times New Roman"/>
                <w:sz w:val="16"/>
                <w:szCs w:val="16"/>
              </w:rPr>
              <w:t>e</w:t>
            </w:r>
            <w:r>
              <w:rPr>
                <w:rFonts w:ascii="Times New Roman" w:eastAsia="Cambria" w:hAnsi="Times New Roman"/>
                <w:sz w:val="16"/>
                <w:szCs w:val="16"/>
              </w:rPr>
              <w:t>r</w:t>
            </w:r>
            <w:r w:rsidR="00694360" w:rsidRPr="005F047B">
              <w:rPr>
                <w:rFonts w:ascii="Times New Roman" w:eastAsia="Cambria" w:hAnsi="Times New Roman"/>
                <w:sz w:val="16"/>
                <w:szCs w:val="16"/>
              </w:rPr>
              <w:t>mutation test</w:t>
            </w:r>
          </w:p>
        </w:tc>
        <w:tc>
          <w:tcPr>
            <w:tcW w:w="1276" w:type="dxa"/>
            <w:tcBorders>
              <w:top w:val="single" w:sz="4" w:space="0" w:color="auto"/>
              <w:bottom w:val="single" w:sz="4" w:space="0" w:color="auto"/>
            </w:tcBorders>
          </w:tcPr>
          <w:p w14:paraId="27CD4B0E" w14:textId="77777777" w:rsidR="00694360" w:rsidRPr="005F047B" w:rsidRDefault="00694360" w:rsidP="000F5C95">
            <w:pPr>
              <w:jc w:val="both"/>
              <w:rPr>
                <w:rFonts w:ascii="Times New Roman" w:eastAsia="Cambria" w:hAnsi="Times New Roman"/>
                <w:sz w:val="16"/>
                <w:szCs w:val="16"/>
              </w:rPr>
            </w:pPr>
            <w:r w:rsidRPr="005F047B">
              <w:rPr>
                <w:rFonts w:ascii="Times New Roman" w:eastAsia="Cambria" w:hAnsi="Times New Roman"/>
                <w:sz w:val="16"/>
                <w:szCs w:val="16"/>
              </w:rPr>
              <w:t>Result</w:t>
            </w:r>
          </w:p>
        </w:tc>
      </w:tr>
      <w:tr w:rsidR="005F047B" w:rsidRPr="005F047B" w14:paraId="66A63DE3" w14:textId="77777777" w:rsidTr="00B33522">
        <w:tc>
          <w:tcPr>
            <w:tcW w:w="1384" w:type="dxa"/>
            <w:tcBorders>
              <w:top w:val="single" w:sz="4" w:space="0" w:color="auto"/>
            </w:tcBorders>
          </w:tcPr>
          <w:p w14:paraId="6B221966" w14:textId="14662358" w:rsidR="00694360" w:rsidRPr="005F047B" w:rsidRDefault="00694360" w:rsidP="00440503">
            <w:pPr>
              <w:jc w:val="both"/>
              <w:rPr>
                <w:rFonts w:ascii="Times New Roman" w:eastAsia="Cambria" w:hAnsi="Times New Roman"/>
                <w:sz w:val="16"/>
                <w:szCs w:val="16"/>
              </w:rPr>
            </w:pPr>
            <w:r w:rsidRPr="005F047B">
              <w:rPr>
                <w:rFonts w:ascii="Times New Roman" w:hAnsi="Times New Roman"/>
                <w:sz w:val="16"/>
                <w:szCs w:val="16"/>
              </w:rPr>
              <w:t>CPMS</w:t>
            </w:r>
            <w:r w:rsidRPr="005F047B">
              <w:rPr>
                <w:rFonts w:ascii="Times New Roman" w:hAnsi="Times New Roman"/>
                <w:sz w:val="16"/>
                <w:szCs w:val="16"/>
              </w:rPr>
              <w:sym w:font="Wingdings" w:char="F0E0"/>
            </w:r>
            <w:r w:rsidR="00440503">
              <w:rPr>
                <w:rFonts w:ascii="Times New Roman" w:hAnsi="Times New Roman"/>
                <w:sz w:val="16"/>
                <w:szCs w:val="16"/>
              </w:rPr>
              <w:t>MFL</w:t>
            </w:r>
            <w:r w:rsidRPr="005F047B">
              <w:rPr>
                <w:rFonts w:ascii="Times New Roman" w:hAnsi="Times New Roman"/>
                <w:sz w:val="16"/>
                <w:szCs w:val="16"/>
              </w:rPr>
              <w:t xml:space="preserve"> (H6a)</w:t>
            </w:r>
          </w:p>
        </w:tc>
        <w:tc>
          <w:tcPr>
            <w:tcW w:w="771" w:type="dxa"/>
            <w:tcBorders>
              <w:top w:val="single" w:sz="4" w:space="0" w:color="auto"/>
            </w:tcBorders>
          </w:tcPr>
          <w:p w14:paraId="16355618" w14:textId="77777777" w:rsidR="00694360" w:rsidRPr="005F047B" w:rsidRDefault="00694360" w:rsidP="000F5C95">
            <w:pPr>
              <w:jc w:val="both"/>
              <w:rPr>
                <w:rFonts w:ascii="Times New Roman" w:eastAsia="Cambria" w:hAnsi="Times New Roman"/>
                <w:sz w:val="16"/>
                <w:szCs w:val="16"/>
              </w:rPr>
            </w:pPr>
            <w:r w:rsidRPr="005F047B">
              <w:rPr>
                <w:rFonts w:ascii="Times New Roman" w:eastAsia="Cambria" w:hAnsi="Times New Roman"/>
                <w:sz w:val="16"/>
                <w:szCs w:val="16"/>
              </w:rPr>
              <w:t>0.419***</w:t>
            </w:r>
          </w:p>
        </w:tc>
        <w:tc>
          <w:tcPr>
            <w:tcW w:w="930" w:type="dxa"/>
            <w:tcBorders>
              <w:top w:val="single" w:sz="4" w:space="0" w:color="auto"/>
            </w:tcBorders>
          </w:tcPr>
          <w:p w14:paraId="173489E6" w14:textId="77777777" w:rsidR="00694360" w:rsidRPr="005F047B" w:rsidRDefault="00694360" w:rsidP="000F5C95">
            <w:pPr>
              <w:jc w:val="both"/>
              <w:rPr>
                <w:rFonts w:ascii="Times New Roman" w:eastAsia="Cambria" w:hAnsi="Times New Roman"/>
                <w:sz w:val="16"/>
                <w:szCs w:val="16"/>
              </w:rPr>
            </w:pPr>
            <w:r w:rsidRPr="005F047B">
              <w:rPr>
                <w:rFonts w:ascii="Times New Roman" w:eastAsia="Cambria" w:hAnsi="Times New Roman"/>
                <w:sz w:val="16"/>
                <w:szCs w:val="16"/>
              </w:rPr>
              <w:t>[0.370, 0.510]</w:t>
            </w:r>
          </w:p>
        </w:tc>
        <w:tc>
          <w:tcPr>
            <w:tcW w:w="992" w:type="dxa"/>
            <w:tcBorders>
              <w:top w:val="single" w:sz="4" w:space="0" w:color="auto"/>
            </w:tcBorders>
          </w:tcPr>
          <w:p w14:paraId="559AF25A" w14:textId="77777777" w:rsidR="00694360" w:rsidRPr="005F047B" w:rsidRDefault="00694360" w:rsidP="000F5C95">
            <w:pPr>
              <w:jc w:val="both"/>
              <w:rPr>
                <w:rFonts w:ascii="Times New Roman" w:eastAsia="Cambria" w:hAnsi="Times New Roman"/>
                <w:sz w:val="16"/>
                <w:szCs w:val="16"/>
              </w:rPr>
            </w:pPr>
            <w:r w:rsidRPr="005F047B">
              <w:rPr>
                <w:rFonts w:ascii="Times New Roman" w:eastAsia="Cambria" w:hAnsi="Times New Roman"/>
                <w:sz w:val="16"/>
                <w:szCs w:val="16"/>
              </w:rPr>
              <w:t>0.253***</w:t>
            </w:r>
          </w:p>
        </w:tc>
        <w:tc>
          <w:tcPr>
            <w:tcW w:w="784" w:type="dxa"/>
            <w:tcBorders>
              <w:top w:val="single" w:sz="4" w:space="0" w:color="auto"/>
            </w:tcBorders>
          </w:tcPr>
          <w:p w14:paraId="34505092" w14:textId="77777777" w:rsidR="00694360" w:rsidRPr="005F047B" w:rsidRDefault="00694360" w:rsidP="000F5C95">
            <w:pPr>
              <w:jc w:val="both"/>
              <w:rPr>
                <w:rFonts w:ascii="Times New Roman" w:eastAsia="Cambria" w:hAnsi="Times New Roman"/>
                <w:sz w:val="16"/>
                <w:szCs w:val="16"/>
              </w:rPr>
            </w:pPr>
            <w:r w:rsidRPr="005F047B">
              <w:rPr>
                <w:rFonts w:ascii="Times New Roman" w:eastAsia="Cambria" w:hAnsi="Times New Roman"/>
                <w:sz w:val="16"/>
                <w:szCs w:val="16"/>
              </w:rPr>
              <w:t>[-0.198, -0.333, 0]</w:t>
            </w:r>
          </w:p>
        </w:tc>
        <w:tc>
          <w:tcPr>
            <w:tcW w:w="946" w:type="dxa"/>
            <w:tcBorders>
              <w:top w:val="single" w:sz="4" w:space="0" w:color="auto"/>
            </w:tcBorders>
          </w:tcPr>
          <w:p w14:paraId="082FBDC5" w14:textId="77777777" w:rsidR="00694360" w:rsidRPr="005F047B" w:rsidRDefault="00694360" w:rsidP="000F5C95">
            <w:pPr>
              <w:jc w:val="both"/>
              <w:rPr>
                <w:rFonts w:ascii="Times New Roman" w:eastAsia="Cambria" w:hAnsi="Times New Roman"/>
                <w:sz w:val="16"/>
                <w:szCs w:val="16"/>
              </w:rPr>
            </w:pPr>
            <w:r w:rsidRPr="005F047B">
              <w:rPr>
                <w:rFonts w:ascii="Times New Roman" w:eastAsia="Cambria" w:hAnsi="Times New Roman"/>
                <w:sz w:val="16"/>
                <w:szCs w:val="16"/>
              </w:rPr>
              <w:t>0.166</w:t>
            </w:r>
          </w:p>
        </w:tc>
        <w:tc>
          <w:tcPr>
            <w:tcW w:w="964" w:type="dxa"/>
            <w:tcBorders>
              <w:top w:val="single" w:sz="4" w:space="0" w:color="auto"/>
            </w:tcBorders>
          </w:tcPr>
          <w:p w14:paraId="2A8FE20B" w14:textId="77777777" w:rsidR="00694360" w:rsidRPr="005F047B" w:rsidRDefault="00694360" w:rsidP="000F5C95">
            <w:pPr>
              <w:jc w:val="both"/>
              <w:rPr>
                <w:rFonts w:ascii="Times New Roman" w:eastAsia="Cambria" w:hAnsi="Times New Roman"/>
                <w:sz w:val="16"/>
                <w:szCs w:val="16"/>
              </w:rPr>
            </w:pPr>
            <w:r w:rsidRPr="005F047B">
              <w:rPr>
                <w:rFonts w:ascii="Times New Roman" w:eastAsia="Cambria" w:hAnsi="Times New Roman"/>
                <w:sz w:val="16"/>
                <w:szCs w:val="16"/>
              </w:rPr>
              <w:t>0.029</w:t>
            </w:r>
          </w:p>
        </w:tc>
        <w:tc>
          <w:tcPr>
            <w:tcW w:w="1275" w:type="dxa"/>
            <w:tcBorders>
              <w:top w:val="single" w:sz="4" w:space="0" w:color="auto"/>
            </w:tcBorders>
          </w:tcPr>
          <w:p w14:paraId="6CDF91AA" w14:textId="77777777" w:rsidR="00694360" w:rsidRPr="005F047B" w:rsidRDefault="00694360" w:rsidP="000F5C95">
            <w:pPr>
              <w:jc w:val="both"/>
              <w:rPr>
                <w:rFonts w:ascii="Times New Roman" w:eastAsia="Cambria" w:hAnsi="Times New Roman"/>
                <w:sz w:val="16"/>
                <w:szCs w:val="16"/>
              </w:rPr>
            </w:pPr>
            <w:r w:rsidRPr="005F047B">
              <w:rPr>
                <w:rFonts w:ascii="Times New Roman" w:eastAsia="Cambria" w:hAnsi="Times New Roman"/>
                <w:sz w:val="16"/>
                <w:szCs w:val="16"/>
              </w:rPr>
              <w:t>0.071</w:t>
            </w:r>
          </w:p>
        </w:tc>
        <w:tc>
          <w:tcPr>
            <w:tcW w:w="1276" w:type="dxa"/>
            <w:tcBorders>
              <w:top w:val="single" w:sz="4" w:space="0" w:color="auto"/>
            </w:tcBorders>
          </w:tcPr>
          <w:p w14:paraId="57E42682" w14:textId="5600C0EB" w:rsidR="00694360" w:rsidRPr="005F047B" w:rsidRDefault="00641417" w:rsidP="000F5C95">
            <w:pPr>
              <w:jc w:val="both"/>
              <w:rPr>
                <w:rFonts w:ascii="Times New Roman" w:eastAsia="Cambria" w:hAnsi="Times New Roman"/>
                <w:sz w:val="16"/>
                <w:szCs w:val="16"/>
              </w:rPr>
            </w:pPr>
            <w:r>
              <w:rPr>
                <w:rFonts w:ascii="Times New Roman" w:eastAsia="Cambria" w:hAnsi="Times New Roman"/>
                <w:sz w:val="16"/>
                <w:szCs w:val="16"/>
              </w:rPr>
              <w:t>HMT&gt;</w:t>
            </w:r>
            <w:r w:rsidR="00694360" w:rsidRPr="005F047B">
              <w:rPr>
                <w:rFonts w:ascii="Times New Roman" w:eastAsia="Cambria" w:hAnsi="Times New Roman"/>
                <w:sz w:val="16"/>
                <w:szCs w:val="16"/>
              </w:rPr>
              <w:t>LMT</w:t>
            </w:r>
          </w:p>
        </w:tc>
      </w:tr>
      <w:tr w:rsidR="005F047B" w:rsidRPr="005F047B" w14:paraId="3D5D8AFD" w14:textId="77777777" w:rsidTr="00B33522">
        <w:tc>
          <w:tcPr>
            <w:tcW w:w="1384" w:type="dxa"/>
          </w:tcPr>
          <w:p w14:paraId="12A1268D" w14:textId="77777777" w:rsidR="00694360" w:rsidRPr="005F047B" w:rsidRDefault="00694360" w:rsidP="000F5C95">
            <w:pPr>
              <w:jc w:val="both"/>
              <w:rPr>
                <w:rFonts w:ascii="Times New Roman" w:eastAsia="Cambria" w:hAnsi="Times New Roman"/>
                <w:sz w:val="16"/>
                <w:szCs w:val="16"/>
              </w:rPr>
            </w:pPr>
            <w:r w:rsidRPr="005F047B">
              <w:rPr>
                <w:rFonts w:ascii="Times New Roman" w:hAnsi="Times New Roman"/>
                <w:sz w:val="16"/>
                <w:szCs w:val="16"/>
              </w:rPr>
              <w:t>CPMS</w:t>
            </w:r>
            <w:r w:rsidRPr="005F047B">
              <w:rPr>
                <w:rFonts w:ascii="Times New Roman" w:hAnsi="Times New Roman"/>
                <w:sz w:val="16"/>
                <w:szCs w:val="16"/>
              </w:rPr>
              <w:sym w:font="Wingdings" w:char="F0E0"/>
            </w:r>
            <w:r w:rsidRPr="005F047B">
              <w:rPr>
                <w:rFonts w:ascii="Times New Roman" w:hAnsi="Times New Roman"/>
                <w:sz w:val="16"/>
                <w:szCs w:val="16"/>
              </w:rPr>
              <w:t>Entrepreneurial orientation (H6b)</w:t>
            </w:r>
          </w:p>
        </w:tc>
        <w:tc>
          <w:tcPr>
            <w:tcW w:w="771" w:type="dxa"/>
          </w:tcPr>
          <w:p w14:paraId="4B50B714" w14:textId="77777777" w:rsidR="00694360" w:rsidRPr="005F047B" w:rsidRDefault="00694360" w:rsidP="000F5C95">
            <w:pPr>
              <w:jc w:val="both"/>
              <w:rPr>
                <w:rFonts w:ascii="Times New Roman" w:eastAsia="Cambria" w:hAnsi="Times New Roman"/>
                <w:sz w:val="16"/>
                <w:szCs w:val="16"/>
              </w:rPr>
            </w:pPr>
            <w:r w:rsidRPr="005F047B">
              <w:rPr>
                <w:rFonts w:ascii="Times New Roman" w:eastAsia="Cambria" w:hAnsi="Times New Roman"/>
                <w:sz w:val="16"/>
                <w:szCs w:val="16"/>
              </w:rPr>
              <w:t>-0.551***</w:t>
            </w:r>
          </w:p>
        </w:tc>
        <w:tc>
          <w:tcPr>
            <w:tcW w:w="930" w:type="dxa"/>
          </w:tcPr>
          <w:p w14:paraId="728C5B85" w14:textId="77777777" w:rsidR="00694360" w:rsidRPr="005F047B" w:rsidRDefault="00694360" w:rsidP="000F5C95">
            <w:pPr>
              <w:jc w:val="both"/>
              <w:rPr>
                <w:rFonts w:ascii="Times New Roman" w:eastAsia="Cambria" w:hAnsi="Times New Roman"/>
                <w:sz w:val="16"/>
                <w:szCs w:val="16"/>
              </w:rPr>
            </w:pPr>
            <w:r w:rsidRPr="005F047B">
              <w:rPr>
                <w:rFonts w:ascii="Times New Roman" w:eastAsia="Cambria" w:hAnsi="Times New Roman"/>
                <w:sz w:val="16"/>
                <w:szCs w:val="16"/>
              </w:rPr>
              <w:t>[-0.479,-0.598]</w:t>
            </w:r>
          </w:p>
        </w:tc>
        <w:tc>
          <w:tcPr>
            <w:tcW w:w="992" w:type="dxa"/>
          </w:tcPr>
          <w:p w14:paraId="0D9FF4AE" w14:textId="77777777" w:rsidR="00694360" w:rsidRPr="005F047B" w:rsidRDefault="00694360" w:rsidP="000F5C95">
            <w:pPr>
              <w:jc w:val="both"/>
              <w:rPr>
                <w:rFonts w:ascii="Times New Roman" w:eastAsia="Cambria" w:hAnsi="Times New Roman"/>
                <w:sz w:val="16"/>
                <w:szCs w:val="16"/>
              </w:rPr>
            </w:pPr>
            <w:r w:rsidRPr="005F047B">
              <w:rPr>
                <w:rFonts w:ascii="Times New Roman" w:eastAsia="Cambria" w:hAnsi="Times New Roman"/>
                <w:sz w:val="16"/>
                <w:szCs w:val="16"/>
              </w:rPr>
              <w:t>-0.389***</w:t>
            </w:r>
          </w:p>
        </w:tc>
        <w:tc>
          <w:tcPr>
            <w:tcW w:w="784" w:type="dxa"/>
          </w:tcPr>
          <w:p w14:paraId="4C7A7853" w14:textId="77777777" w:rsidR="00694360" w:rsidRPr="005F047B" w:rsidRDefault="00694360" w:rsidP="000F5C95">
            <w:pPr>
              <w:jc w:val="both"/>
              <w:rPr>
                <w:rFonts w:ascii="Times New Roman" w:eastAsia="Cambria" w:hAnsi="Times New Roman"/>
                <w:sz w:val="16"/>
                <w:szCs w:val="16"/>
              </w:rPr>
            </w:pPr>
            <w:r w:rsidRPr="005F047B">
              <w:rPr>
                <w:rFonts w:ascii="Times New Roman" w:eastAsia="Cambria" w:hAnsi="Times New Roman"/>
                <w:sz w:val="16"/>
                <w:szCs w:val="16"/>
              </w:rPr>
              <w:t>[-0.289, -0.458]</w:t>
            </w:r>
          </w:p>
        </w:tc>
        <w:tc>
          <w:tcPr>
            <w:tcW w:w="946" w:type="dxa"/>
          </w:tcPr>
          <w:p w14:paraId="1166DC13" w14:textId="77777777" w:rsidR="00694360" w:rsidRPr="005F047B" w:rsidRDefault="00694360" w:rsidP="000F5C95">
            <w:pPr>
              <w:jc w:val="both"/>
              <w:rPr>
                <w:rFonts w:ascii="Times New Roman" w:eastAsia="Cambria" w:hAnsi="Times New Roman"/>
                <w:sz w:val="16"/>
                <w:szCs w:val="16"/>
              </w:rPr>
            </w:pPr>
            <w:r w:rsidRPr="005F047B">
              <w:rPr>
                <w:rFonts w:ascii="Times New Roman" w:eastAsia="Cambria" w:hAnsi="Times New Roman"/>
                <w:sz w:val="16"/>
                <w:szCs w:val="16"/>
              </w:rPr>
              <w:t>0.162</w:t>
            </w:r>
          </w:p>
        </w:tc>
        <w:tc>
          <w:tcPr>
            <w:tcW w:w="964" w:type="dxa"/>
          </w:tcPr>
          <w:p w14:paraId="3215892A" w14:textId="77777777" w:rsidR="00694360" w:rsidRPr="005F047B" w:rsidRDefault="00694360" w:rsidP="000F5C95">
            <w:pPr>
              <w:jc w:val="both"/>
              <w:rPr>
                <w:rFonts w:ascii="Times New Roman" w:eastAsia="Cambria" w:hAnsi="Times New Roman"/>
                <w:sz w:val="16"/>
                <w:szCs w:val="16"/>
              </w:rPr>
            </w:pPr>
            <w:r w:rsidRPr="005F047B">
              <w:rPr>
                <w:rFonts w:ascii="Times New Roman" w:eastAsia="Cambria" w:hAnsi="Times New Roman"/>
                <w:sz w:val="16"/>
                <w:szCs w:val="16"/>
              </w:rPr>
              <w:t>0.017</w:t>
            </w:r>
          </w:p>
        </w:tc>
        <w:tc>
          <w:tcPr>
            <w:tcW w:w="1275" w:type="dxa"/>
          </w:tcPr>
          <w:p w14:paraId="7F3BD5F0" w14:textId="77777777" w:rsidR="00694360" w:rsidRPr="005F047B" w:rsidRDefault="00694360" w:rsidP="000F5C95">
            <w:pPr>
              <w:jc w:val="both"/>
              <w:rPr>
                <w:rFonts w:ascii="Times New Roman" w:eastAsia="Cambria" w:hAnsi="Times New Roman"/>
                <w:sz w:val="16"/>
                <w:szCs w:val="16"/>
              </w:rPr>
            </w:pPr>
            <w:r w:rsidRPr="005F047B">
              <w:rPr>
                <w:rFonts w:ascii="Times New Roman" w:eastAsia="Cambria" w:hAnsi="Times New Roman"/>
                <w:sz w:val="16"/>
                <w:szCs w:val="16"/>
              </w:rPr>
              <w:t>0.00</w:t>
            </w:r>
          </w:p>
        </w:tc>
        <w:tc>
          <w:tcPr>
            <w:tcW w:w="1276" w:type="dxa"/>
          </w:tcPr>
          <w:p w14:paraId="358B558B" w14:textId="63B15B75" w:rsidR="00694360" w:rsidRPr="005F047B" w:rsidRDefault="00641417" w:rsidP="000F5C95">
            <w:pPr>
              <w:jc w:val="both"/>
              <w:rPr>
                <w:rFonts w:ascii="Times New Roman" w:eastAsia="Cambria" w:hAnsi="Times New Roman"/>
                <w:sz w:val="16"/>
                <w:szCs w:val="16"/>
              </w:rPr>
            </w:pPr>
            <w:r>
              <w:rPr>
                <w:rFonts w:ascii="Times New Roman" w:eastAsia="Cambria" w:hAnsi="Times New Roman"/>
                <w:sz w:val="16"/>
                <w:szCs w:val="16"/>
              </w:rPr>
              <w:t>HMT&gt;</w:t>
            </w:r>
            <w:r w:rsidR="00694360" w:rsidRPr="005F047B">
              <w:rPr>
                <w:rFonts w:ascii="Times New Roman" w:eastAsia="Cambria" w:hAnsi="Times New Roman"/>
                <w:sz w:val="16"/>
                <w:szCs w:val="16"/>
              </w:rPr>
              <w:t>LMT</w:t>
            </w:r>
          </w:p>
        </w:tc>
      </w:tr>
      <w:tr w:rsidR="005F047B" w:rsidRPr="005F047B" w14:paraId="0A7F8CC2" w14:textId="77777777" w:rsidTr="00B33522">
        <w:tc>
          <w:tcPr>
            <w:tcW w:w="1384" w:type="dxa"/>
          </w:tcPr>
          <w:p w14:paraId="48A9EF6A" w14:textId="58562A03" w:rsidR="00694360" w:rsidRPr="005F047B" w:rsidRDefault="00440503" w:rsidP="000F5C95">
            <w:pPr>
              <w:jc w:val="both"/>
              <w:rPr>
                <w:rFonts w:ascii="Times New Roman" w:eastAsia="Cambria" w:hAnsi="Times New Roman"/>
                <w:sz w:val="16"/>
                <w:szCs w:val="16"/>
              </w:rPr>
            </w:pPr>
            <w:r>
              <w:rPr>
                <w:rFonts w:ascii="Times New Roman" w:hAnsi="Times New Roman"/>
                <w:sz w:val="16"/>
                <w:szCs w:val="16"/>
              </w:rPr>
              <w:t>MFL</w:t>
            </w:r>
            <w:r w:rsidR="00694360" w:rsidRPr="005F047B">
              <w:rPr>
                <w:rFonts w:ascii="Times New Roman" w:hAnsi="Times New Roman"/>
                <w:sz w:val="16"/>
                <w:szCs w:val="16"/>
              </w:rPr>
              <w:sym w:font="Wingdings" w:char="F0E0"/>
            </w:r>
            <w:r w:rsidR="00744A73" w:rsidRPr="005F047B">
              <w:rPr>
                <w:rFonts w:ascii="Times New Roman" w:hAnsi="Times New Roman"/>
                <w:sz w:val="16"/>
                <w:szCs w:val="16"/>
              </w:rPr>
              <w:t xml:space="preserve">Employees’ perception of firm performance </w:t>
            </w:r>
            <w:r w:rsidR="00694360" w:rsidRPr="005F047B">
              <w:rPr>
                <w:rFonts w:ascii="Times New Roman" w:hAnsi="Times New Roman"/>
                <w:sz w:val="16"/>
                <w:szCs w:val="16"/>
              </w:rPr>
              <w:t>(H6c)</w:t>
            </w:r>
          </w:p>
        </w:tc>
        <w:tc>
          <w:tcPr>
            <w:tcW w:w="771" w:type="dxa"/>
          </w:tcPr>
          <w:p w14:paraId="3A5297BD" w14:textId="77777777" w:rsidR="00694360" w:rsidRPr="005F047B" w:rsidRDefault="00694360" w:rsidP="000F5C95">
            <w:pPr>
              <w:jc w:val="both"/>
              <w:rPr>
                <w:rFonts w:ascii="Times New Roman" w:eastAsia="Cambria" w:hAnsi="Times New Roman"/>
                <w:sz w:val="16"/>
                <w:szCs w:val="16"/>
              </w:rPr>
            </w:pPr>
            <w:r w:rsidRPr="005F047B">
              <w:rPr>
                <w:rFonts w:ascii="Times New Roman" w:eastAsia="Cambria" w:hAnsi="Times New Roman"/>
                <w:sz w:val="16"/>
                <w:szCs w:val="16"/>
              </w:rPr>
              <w:t>0.305***</w:t>
            </w:r>
          </w:p>
        </w:tc>
        <w:tc>
          <w:tcPr>
            <w:tcW w:w="930" w:type="dxa"/>
          </w:tcPr>
          <w:p w14:paraId="0D940C86" w14:textId="77777777" w:rsidR="00694360" w:rsidRPr="005F047B" w:rsidRDefault="00694360" w:rsidP="000F5C95">
            <w:pPr>
              <w:jc w:val="both"/>
              <w:rPr>
                <w:rFonts w:ascii="Times New Roman" w:eastAsia="Cambria" w:hAnsi="Times New Roman"/>
                <w:sz w:val="16"/>
                <w:szCs w:val="16"/>
              </w:rPr>
            </w:pPr>
            <w:r w:rsidRPr="005F047B">
              <w:rPr>
                <w:rFonts w:ascii="Times New Roman" w:eastAsia="Cambria" w:hAnsi="Times New Roman"/>
                <w:sz w:val="16"/>
                <w:szCs w:val="16"/>
              </w:rPr>
              <w:t>[0.257, 0.389]</w:t>
            </w:r>
          </w:p>
        </w:tc>
        <w:tc>
          <w:tcPr>
            <w:tcW w:w="992" w:type="dxa"/>
          </w:tcPr>
          <w:p w14:paraId="03B12283" w14:textId="77777777" w:rsidR="00694360" w:rsidRPr="005F047B" w:rsidRDefault="00694360" w:rsidP="000F5C95">
            <w:pPr>
              <w:jc w:val="both"/>
              <w:rPr>
                <w:rFonts w:ascii="Times New Roman" w:eastAsia="Cambria" w:hAnsi="Times New Roman"/>
                <w:sz w:val="16"/>
                <w:szCs w:val="16"/>
              </w:rPr>
            </w:pPr>
            <w:r w:rsidRPr="005F047B">
              <w:rPr>
                <w:rFonts w:ascii="Times New Roman" w:eastAsia="Cambria" w:hAnsi="Times New Roman"/>
                <w:sz w:val="16"/>
                <w:szCs w:val="16"/>
              </w:rPr>
              <w:t>0.128**</w:t>
            </w:r>
          </w:p>
        </w:tc>
        <w:tc>
          <w:tcPr>
            <w:tcW w:w="784" w:type="dxa"/>
          </w:tcPr>
          <w:p w14:paraId="3D85A70C" w14:textId="77777777" w:rsidR="00694360" w:rsidRPr="005F047B" w:rsidRDefault="00694360" w:rsidP="000F5C95">
            <w:pPr>
              <w:jc w:val="both"/>
              <w:rPr>
                <w:rFonts w:ascii="Times New Roman" w:eastAsia="Cambria" w:hAnsi="Times New Roman"/>
                <w:sz w:val="16"/>
                <w:szCs w:val="16"/>
              </w:rPr>
            </w:pPr>
            <w:r w:rsidRPr="005F047B">
              <w:rPr>
                <w:rFonts w:ascii="Times New Roman" w:eastAsia="Cambria" w:hAnsi="Times New Roman"/>
                <w:sz w:val="16"/>
                <w:szCs w:val="16"/>
              </w:rPr>
              <w:t>[0.89, 0.158]</w:t>
            </w:r>
          </w:p>
        </w:tc>
        <w:tc>
          <w:tcPr>
            <w:tcW w:w="946" w:type="dxa"/>
          </w:tcPr>
          <w:p w14:paraId="4B665EAF" w14:textId="77777777" w:rsidR="00694360" w:rsidRPr="005F047B" w:rsidRDefault="00694360" w:rsidP="000F5C95">
            <w:pPr>
              <w:jc w:val="both"/>
              <w:rPr>
                <w:rFonts w:ascii="Times New Roman" w:eastAsia="Cambria" w:hAnsi="Times New Roman"/>
                <w:sz w:val="16"/>
                <w:szCs w:val="16"/>
              </w:rPr>
            </w:pPr>
            <w:r w:rsidRPr="005F047B">
              <w:rPr>
                <w:rFonts w:ascii="Times New Roman" w:eastAsia="Cambria" w:hAnsi="Times New Roman"/>
                <w:sz w:val="16"/>
                <w:szCs w:val="16"/>
              </w:rPr>
              <w:t>0.177</w:t>
            </w:r>
          </w:p>
        </w:tc>
        <w:tc>
          <w:tcPr>
            <w:tcW w:w="964" w:type="dxa"/>
          </w:tcPr>
          <w:p w14:paraId="314B4BEC" w14:textId="77777777" w:rsidR="00694360" w:rsidRPr="005F047B" w:rsidRDefault="00694360" w:rsidP="000F5C95">
            <w:pPr>
              <w:jc w:val="both"/>
              <w:rPr>
                <w:rFonts w:ascii="Times New Roman" w:eastAsia="Cambria" w:hAnsi="Times New Roman"/>
                <w:sz w:val="16"/>
                <w:szCs w:val="16"/>
              </w:rPr>
            </w:pPr>
            <w:r w:rsidRPr="005F047B">
              <w:rPr>
                <w:rFonts w:ascii="Times New Roman" w:eastAsia="Cambria" w:hAnsi="Times New Roman"/>
                <w:sz w:val="16"/>
                <w:szCs w:val="16"/>
              </w:rPr>
              <w:t>0.028</w:t>
            </w:r>
          </w:p>
        </w:tc>
        <w:tc>
          <w:tcPr>
            <w:tcW w:w="1275" w:type="dxa"/>
          </w:tcPr>
          <w:p w14:paraId="30AC693D" w14:textId="77777777" w:rsidR="00694360" w:rsidRPr="005F047B" w:rsidRDefault="00694360" w:rsidP="000F5C95">
            <w:pPr>
              <w:jc w:val="both"/>
              <w:rPr>
                <w:rFonts w:ascii="Times New Roman" w:eastAsia="Cambria" w:hAnsi="Times New Roman"/>
                <w:sz w:val="16"/>
                <w:szCs w:val="16"/>
              </w:rPr>
            </w:pPr>
            <w:r w:rsidRPr="005F047B">
              <w:rPr>
                <w:rFonts w:ascii="Times New Roman" w:eastAsia="Cambria" w:hAnsi="Times New Roman"/>
                <w:sz w:val="16"/>
                <w:szCs w:val="16"/>
              </w:rPr>
              <w:t>0.021</w:t>
            </w:r>
          </w:p>
        </w:tc>
        <w:tc>
          <w:tcPr>
            <w:tcW w:w="1276" w:type="dxa"/>
          </w:tcPr>
          <w:p w14:paraId="614E0E18" w14:textId="2B20FD63" w:rsidR="00694360" w:rsidRPr="005F047B" w:rsidRDefault="00641417" w:rsidP="000F5C95">
            <w:pPr>
              <w:jc w:val="both"/>
              <w:rPr>
                <w:rFonts w:ascii="Times New Roman" w:eastAsia="Cambria" w:hAnsi="Times New Roman"/>
                <w:sz w:val="16"/>
                <w:szCs w:val="16"/>
              </w:rPr>
            </w:pPr>
            <w:r>
              <w:rPr>
                <w:rFonts w:ascii="Times New Roman" w:eastAsia="Cambria" w:hAnsi="Times New Roman"/>
                <w:sz w:val="16"/>
                <w:szCs w:val="16"/>
              </w:rPr>
              <w:t>HMT&gt;</w:t>
            </w:r>
            <w:r w:rsidR="00694360" w:rsidRPr="005F047B">
              <w:rPr>
                <w:rFonts w:ascii="Times New Roman" w:eastAsia="Cambria" w:hAnsi="Times New Roman"/>
                <w:sz w:val="16"/>
                <w:szCs w:val="16"/>
              </w:rPr>
              <w:t>LMT</w:t>
            </w:r>
          </w:p>
        </w:tc>
      </w:tr>
      <w:tr w:rsidR="005F047B" w:rsidRPr="005F047B" w14:paraId="1AB582D6" w14:textId="77777777" w:rsidTr="00B33522">
        <w:tc>
          <w:tcPr>
            <w:tcW w:w="1384" w:type="dxa"/>
          </w:tcPr>
          <w:p w14:paraId="5A47A061" w14:textId="2E1DADE3" w:rsidR="00694360" w:rsidRPr="005F047B" w:rsidRDefault="00694360" w:rsidP="000F5C95">
            <w:pPr>
              <w:jc w:val="both"/>
              <w:rPr>
                <w:rFonts w:ascii="Times New Roman" w:hAnsi="Times New Roman"/>
                <w:sz w:val="16"/>
                <w:szCs w:val="16"/>
              </w:rPr>
            </w:pPr>
            <w:r w:rsidRPr="005F047B">
              <w:rPr>
                <w:rFonts w:ascii="Times New Roman" w:hAnsi="Times New Roman"/>
                <w:sz w:val="16"/>
                <w:szCs w:val="16"/>
              </w:rPr>
              <w:t>Entrepreneurial orientation</w:t>
            </w:r>
            <w:r w:rsidRPr="005F047B">
              <w:rPr>
                <w:rFonts w:ascii="Times New Roman" w:hAnsi="Times New Roman"/>
                <w:sz w:val="16"/>
                <w:szCs w:val="16"/>
              </w:rPr>
              <w:sym w:font="Wingdings" w:char="F0E0"/>
            </w:r>
            <w:r w:rsidR="001A78CA" w:rsidRPr="005F047B">
              <w:rPr>
                <w:rFonts w:ascii="Times New Roman" w:hAnsi="Times New Roman"/>
                <w:sz w:val="16"/>
                <w:szCs w:val="16"/>
              </w:rPr>
              <w:t xml:space="preserve">Employees’ perception of firm performance </w:t>
            </w:r>
            <w:r w:rsidRPr="005F047B">
              <w:rPr>
                <w:rFonts w:ascii="Times New Roman" w:hAnsi="Times New Roman"/>
                <w:sz w:val="16"/>
                <w:szCs w:val="16"/>
              </w:rPr>
              <w:t>(H6d)</w:t>
            </w:r>
          </w:p>
        </w:tc>
        <w:tc>
          <w:tcPr>
            <w:tcW w:w="771" w:type="dxa"/>
          </w:tcPr>
          <w:p w14:paraId="08E08208" w14:textId="77777777" w:rsidR="00694360" w:rsidRPr="005F047B" w:rsidRDefault="00694360" w:rsidP="000F5C95">
            <w:pPr>
              <w:jc w:val="both"/>
              <w:rPr>
                <w:rFonts w:ascii="Times New Roman" w:eastAsia="Cambria" w:hAnsi="Times New Roman"/>
                <w:sz w:val="16"/>
                <w:szCs w:val="16"/>
              </w:rPr>
            </w:pPr>
            <w:r w:rsidRPr="005F047B">
              <w:rPr>
                <w:rFonts w:ascii="Times New Roman" w:eastAsia="Cambria" w:hAnsi="Times New Roman"/>
                <w:sz w:val="16"/>
                <w:szCs w:val="16"/>
              </w:rPr>
              <w:t>-0.375***</w:t>
            </w:r>
          </w:p>
        </w:tc>
        <w:tc>
          <w:tcPr>
            <w:tcW w:w="930" w:type="dxa"/>
          </w:tcPr>
          <w:p w14:paraId="27E929C0" w14:textId="77777777" w:rsidR="00694360" w:rsidRPr="005F047B" w:rsidRDefault="00694360" w:rsidP="000F5C95">
            <w:pPr>
              <w:jc w:val="both"/>
              <w:rPr>
                <w:rFonts w:ascii="Times New Roman" w:eastAsia="Cambria" w:hAnsi="Times New Roman"/>
                <w:sz w:val="16"/>
                <w:szCs w:val="16"/>
              </w:rPr>
            </w:pPr>
            <w:r w:rsidRPr="005F047B">
              <w:rPr>
                <w:rFonts w:ascii="Times New Roman" w:eastAsia="Cambria" w:hAnsi="Times New Roman"/>
                <w:sz w:val="16"/>
                <w:szCs w:val="16"/>
              </w:rPr>
              <w:t>[-0.276, -0.480,]</w:t>
            </w:r>
          </w:p>
        </w:tc>
        <w:tc>
          <w:tcPr>
            <w:tcW w:w="992" w:type="dxa"/>
          </w:tcPr>
          <w:p w14:paraId="36F3711C" w14:textId="77777777" w:rsidR="00694360" w:rsidRPr="005F047B" w:rsidRDefault="00694360" w:rsidP="000F5C95">
            <w:pPr>
              <w:jc w:val="both"/>
              <w:rPr>
                <w:rFonts w:ascii="Times New Roman" w:eastAsia="Cambria" w:hAnsi="Times New Roman"/>
                <w:sz w:val="16"/>
                <w:szCs w:val="16"/>
              </w:rPr>
            </w:pPr>
            <w:r w:rsidRPr="005F047B">
              <w:rPr>
                <w:rFonts w:ascii="Times New Roman" w:eastAsia="Cambria" w:hAnsi="Times New Roman"/>
                <w:sz w:val="16"/>
                <w:szCs w:val="16"/>
              </w:rPr>
              <w:t>-0.201***</w:t>
            </w:r>
          </w:p>
        </w:tc>
        <w:tc>
          <w:tcPr>
            <w:tcW w:w="784" w:type="dxa"/>
          </w:tcPr>
          <w:p w14:paraId="34470827" w14:textId="77777777" w:rsidR="00694360" w:rsidRPr="005F047B" w:rsidRDefault="00694360" w:rsidP="000F5C95">
            <w:pPr>
              <w:jc w:val="both"/>
              <w:rPr>
                <w:rFonts w:ascii="Times New Roman" w:eastAsia="Cambria" w:hAnsi="Times New Roman"/>
                <w:sz w:val="16"/>
                <w:szCs w:val="16"/>
              </w:rPr>
            </w:pPr>
            <w:r w:rsidRPr="005F047B">
              <w:rPr>
                <w:rFonts w:ascii="Times New Roman" w:eastAsia="Cambria" w:hAnsi="Times New Roman"/>
                <w:sz w:val="16"/>
                <w:szCs w:val="16"/>
              </w:rPr>
              <w:t>[-0.154, -0.289]</w:t>
            </w:r>
          </w:p>
        </w:tc>
        <w:tc>
          <w:tcPr>
            <w:tcW w:w="946" w:type="dxa"/>
          </w:tcPr>
          <w:p w14:paraId="241096DD" w14:textId="77777777" w:rsidR="00694360" w:rsidRPr="005F047B" w:rsidRDefault="00694360" w:rsidP="000F5C95">
            <w:pPr>
              <w:jc w:val="both"/>
              <w:rPr>
                <w:rFonts w:ascii="Times New Roman" w:eastAsia="Cambria" w:hAnsi="Times New Roman"/>
                <w:sz w:val="16"/>
                <w:szCs w:val="16"/>
              </w:rPr>
            </w:pPr>
            <w:r w:rsidRPr="005F047B">
              <w:rPr>
                <w:rFonts w:ascii="Times New Roman" w:eastAsia="Cambria" w:hAnsi="Times New Roman"/>
                <w:sz w:val="16"/>
                <w:szCs w:val="16"/>
              </w:rPr>
              <w:t>0.174</w:t>
            </w:r>
          </w:p>
        </w:tc>
        <w:tc>
          <w:tcPr>
            <w:tcW w:w="964" w:type="dxa"/>
          </w:tcPr>
          <w:p w14:paraId="2B7855D5" w14:textId="77777777" w:rsidR="00694360" w:rsidRPr="005F047B" w:rsidRDefault="00694360" w:rsidP="000F5C95">
            <w:pPr>
              <w:jc w:val="both"/>
              <w:rPr>
                <w:rFonts w:ascii="Times New Roman" w:eastAsia="Cambria" w:hAnsi="Times New Roman"/>
                <w:sz w:val="16"/>
                <w:szCs w:val="16"/>
              </w:rPr>
            </w:pPr>
            <w:r w:rsidRPr="005F047B">
              <w:rPr>
                <w:rFonts w:ascii="Times New Roman" w:eastAsia="Cambria" w:hAnsi="Times New Roman"/>
                <w:sz w:val="16"/>
                <w:szCs w:val="16"/>
              </w:rPr>
              <w:t>0.052</w:t>
            </w:r>
          </w:p>
        </w:tc>
        <w:tc>
          <w:tcPr>
            <w:tcW w:w="1275" w:type="dxa"/>
          </w:tcPr>
          <w:p w14:paraId="42819309" w14:textId="77777777" w:rsidR="00694360" w:rsidRPr="005F047B" w:rsidRDefault="00694360" w:rsidP="000F5C95">
            <w:pPr>
              <w:jc w:val="both"/>
              <w:rPr>
                <w:rFonts w:ascii="Times New Roman" w:eastAsia="Cambria" w:hAnsi="Times New Roman"/>
                <w:sz w:val="16"/>
                <w:szCs w:val="16"/>
              </w:rPr>
            </w:pPr>
            <w:r w:rsidRPr="005F047B">
              <w:rPr>
                <w:rFonts w:ascii="Times New Roman" w:eastAsia="Cambria" w:hAnsi="Times New Roman"/>
                <w:sz w:val="16"/>
                <w:szCs w:val="16"/>
              </w:rPr>
              <w:t>0.002</w:t>
            </w:r>
          </w:p>
        </w:tc>
        <w:tc>
          <w:tcPr>
            <w:tcW w:w="1276" w:type="dxa"/>
          </w:tcPr>
          <w:p w14:paraId="7FF2A51F" w14:textId="0B426F03" w:rsidR="00694360" w:rsidRPr="005F047B" w:rsidRDefault="00641417" w:rsidP="000F5C95">
            <w:pPr>
              <w:jc w:val="both"/>
              <w:rPr>
                <w:rFonts w:ascii="Times New Roman" w:eastAsia="Cambria" w:hAnsi="Times New Roman"/>
                <w:sz w:val="16"/>
                <w:szCs w:val="16"/>
              </w:rPr>
            </w:pPr>
            <w:r>
              <w:rPr>
                <w:rFonts w:ascii="Times New Roman" w:eastAsia="Cambria" w:hAnsi="Times New Roman"/>
                <w:sz w:val="16"/>
                <w:szCs w:val="16"/>
              </w:rPr>
              <w:t>HMT&gt;</w:t>
            </w:r>
            <w:r w:rsidR="00694360" w:rsidRPr="005F047B">
              <w:rPr>
                <w:rFonts w:ascii="Times New Roman" w:eastAsia="Cambria" w:hAnsi="Times New Roman"/>
                <w:sz w:val="16"/>
                <w:szCs w:val="16"/>
              </w:rPr>
              <w:t>LMT</w:t>
            </w:r>
          </w:p>
        </w:tc>
      </w:tr>
      <w:tr w:rsidR="005F047B" w:rsidRPr="005F047B" w14:paraId="22888308" w14:textId="77777777" w:rsidTr="00B33522">
        <w:tc>
          <w:tcPr>
            <w:tcW w:w="1384" w:type="dxa"/>
            <w:tcBorders>
              <w:bottom w:val="single" w:sz="4" w:space="0" w:color="auto"/>
            </w:tcBorders>
          </w:tcPr>
          <w:p w14:paraId="406906DC" w14:textId="43A49EA7" w:rsidR="00694360" w:rsidRPr="005F047B" w:rsidRDefault="00694360" w:rsidP="000F5C95">
            <w:pPr>
              <w:jc w:val="both"/>
              <w:rPr>
                <w:rFonts w:ascii="Times New Roman" w:hAnsi="Times New Roman"/>
                <w:sz w:val="16"/>
                <w:szCs w:val="16"/>
              </w:rPr>
            </w:pPr>
            <w:r w:rsidRPr="005F047B">
              <w:rPr>
                <w:rFonts w:ascii="Times New Roman" w:hAnsi="Times New Roman"/>
                <w:sz w:val="16"/>
                <w:szCs w:val="16"/>
              </w:rPr>
              <w:t>CPMS</w:t>
            </w:r>
            <w:r w:rsidRPr="005F047B">
              <w:rPr>
                <w:rFonts w:ascii="Times New Roman" w:hAnsi="Times New Roman"/>
                <w:sz w:val="16"/>
                <w:szCs w:val="16"/>
              </w:rPr>
              <w:sym w:font="Wingdings" w:char="F0E0"/>
            </w:r>
            <w:r w:rsidR="001A78CA" w:rsidRPr="005F047B">
              <w:rPr>
                <w:rFonts w:ascii="Times New Roman" w:hAnsi="Times New Roman"/>
                <w:sz w:val="16"/>
                <w:szCs w:val="16"/>
              </w:rPr>
              <w:t xml:space="preserve">Employees’ perception of firm performance </w:t>
            </w:r>
            <w:r w:rsidRPr="005F047B">
              <w:rPr>
                <w:rFonts w:ascii="Times New Roman" w:hAnsi="Times New Roman"/>
                <w:sz w:val="16"/>
                <w:szCs w:val="16"/>
              </w:rPr>
              <w:t>(H6e)</w:t>
            </w:r>
          </w:p>
        </w:tc>
        <w:tc>
          <w:tcPr>
            <w:tcW w:w="771" w:type="dxa"/>
            <w:tcBorders>
              <w:bottom w:val="single" w:sz="4" w:space="0" w:color="auto"/>
            </w:tcBorders>
          </w:tcPr>
          <w:p w14:paraId="18390BD4" w14:textId="77777777" w:rsidR="00694360" w:rsidRPr="005F047B" w:rsidRDefault="00694360" w:rsidP="000F5C95">
            <w:pPr>
              <w:jc w:val="both"/>
              <w:rPr>
                <w:rFonts w:ascii="Times New Roman" w:eastAsia="Cambria" w:hAnsi="Times New Roman"/>
                <w:sz w:val="16"/>
                <w:szCs w:val="16"/>
              </w:rPr>
            </w:pPr>
            <w:r w:rsidRPr="005F047B">
              <w:rPr>
                <w:rFonts w:ascii="Times New Roman" w:eastAsia="Cambria" w:hAnsi="Times New Roman"/>
                <w:sz w:val="16"/>
                <w:szCs w:val="16"/>
              </w:rPr>
              <w:t>0.239**</w:t>
            </w:r>
          </w:p>
        </w:tc>
        <w:tc>
          <w:tcPr>
            <w:tcW w:w="930" w:type="dxa"/>
            <w:tcBorders>
              <w:bottom w:val="single" w:sz="4" w:space="0" w:color="auto"/>
            </w:tcBorders>
          </w:tcPr>
          <w:p w14:paraId="5F8778B0" w14:textId="77777777" w:rsidR="00694360" w:rsidRPr="005F047B" w:rsidRDefault="00694360" w:rsidP="000F5C95">
            <w:pPr>
              <w:jc w:val="both"/>
              <w:rPr>
                <w:rFonts w:ascii="Times New Roman" w:eastAsia="Cambria" w:hAnsi="Times New Roman"/>
                <w:sz w:val="16"/>
                <w:szCs w:val="16"/>
              </w:rPr>
            </w:pPr>
            <w:r w:rsidRPr="005F047B">
              <w:rPr>
                <w:rFonts w:ascii="Times New Roman" w:eastAsia="Cambria" w:hAnsi="Times New Roman"/>
                <w:sz w:val="16"/>
                <w:szCs w:val="16"/>
              </w:rPr>
              <w:t>[0.178, 0.270]</w:t>
            </w:r>
          </w:p>
        </w:tc>
        <w:tc>
          <w:tcPr>
            <w:tcW w:w="992" w:type="dxa"/>
            <w:tcBorders>
              <w:bottom w:val="single" w:sz="4" w:space="0" w:color="auto"/>
            </w:tcBorders>
          </w:tcPr>
          <w:p w14:paraId="6B2DEC60" w14:textId="77777777" w:rsidR="00694360" w:rsidRPr="005F047B" w:rsidRDefault="00694360" w:rsidP="000F5C95">
            <w:pPr>
              <w:jc w:val="both"/>
              <w:rPr>
                <w:rFonts w:ascii="Times New Roman" w:eastAsia="Cambria" w:hAnsi="Times New Roman"/>
                <w:sz w:val="16"/>
                <w:szCs w:val="16"/>
              </w:rPr>
            </w:pPr>
            <w:r w:rsidRPr="005F047B">
              <w:rPr>
                <w:rFonts w:ascii="Times New Roman" w:eastAsia="Cambria" w:hAnsi="Times New Roman"/>
                <w:sz w:val="16"/>
                <w:szCs w:val="16"/>
              </w:rPr>
              <w:t>0.149**</w:t>
            </w:r>
          </w:p>
        </w:tc>
        <w:tc>
          <w:tcPr>
            <w:tcW w:w="784" w:type="dxa"/>
            <w:tcBorders>
              <w:bottom w:val="single" w:sz="4" w:space="0" w:color="auto"/>
            </w:tcBorders>
          </w:tcPr>
          <w:p w14:paraId="5BD2030E" w14:textId="77777777" w:rsidR="00694360" w:rsidRPr="005F047B" w:rsidRDefault="00694360" w:rsidP="000F5C95">
            <w:pPr>
              <w:jc w:val="both"/>
              <w:rPr>
                <w:rFonts w:ascii="Times New Roman" w:eastAsia="Cambria" w:hAnsi="Times New Roman"/>
                <w:sz w:val="16"/>
                <w:szCs w:val="16"/>
              </w:rPr>
            </w:pPr>
            <w:r w:rsidRPr="005F047B">
              <w:rPr>
                <w:rFonts w:ascii="Times New Roman" w:eastAsia="Cambria" w:hAnsi="Times New Roman"/>
                <w:sz w:val="16"/>
                <w:szCs w:val="16"/>
              </w:rPr>
              <w:t>[0.105, 0.178]</w:t>
            </w:r>
          </w:p>
        </w:tc>
        <w:tc>
          <w:tcPr>
            <w:tcW w:w="946" w:type="dxa"/>
            <w:tcBorders>
              <w:bottom w:val="single" w:sz="4" w:space="0" w:color="auto"/>
            </w:tcBorders>
          </w:tcPr>
          <w:p w14:paraId="22CC0462" w14:textId="77777777" w:rsidR="00694360" w:rsidRPr="005F047B" w:rsidRDefault="00694360" w:rsidP="000F5C95">
            <w:pPr>
              <w:jc w:val="both"/>
              <w:rPr>
                <w:rFonts w:ascii="Times New Roman" w:eastAsia="Cambria" w:hAnsi="Times New Roman"/>
                <w:sz w:val="16"/>
                <w:szCs w:val="16"/>
              </w:rPr>
            </w:pPr>
            <w:r w:rsidRPr="005F047B">
              <w:rPr>
                <w:rFonts w:ascii="Times New Roman" w:eastAsia="Cambria" w:hAnsi="Times New Roman"/>
                <w:sz w:val="16"/>
                <w:szCs w:val="16"/>
              </w:rPr>
              <w:t>0.09</w:t>
            </w:r>
          </w:p>
        </w:tc>
        <w:tc>
          <w:tcPr>
            <w:tcW w:w="964" w:type="dxa"/>
            <w:tcBorders>
              <w:bottom w:val="single" w:sz="4" w:space="0" w:color="auto"/>
            </w:tcBorders>
          </w:tcPr>
          <w:p w14:paraId="07D0E458" w14:textId="77777777" w:rsidR="00694360" w:rsidRPr="005F047B" w:rsidRDefault="00694360" w:rsidP="000F5C95">
            <w:pPr>
              <w:jc w:val="both"/>
              <w:rPr>
                <w:rFonts w:ascii="Times New Roman" w:eastAsia="Cambria" w:hAnsi="Times New Roman"/>
                <w:sz w:val="16"/>
                <w:szCs w:val="16"/>
              </w:rPr>
            </w:pPr>
            <w:r w:rsidRPr="005F047B">
              <w:rPr>
                <w:rFonts w:ascii="Times New Roman" w:eastAsia="Cambria" w:hAnsi="Times New Roman"/>
                <w:sz w:val="16"/>
                <w:szCs w:val="16"/>
              </w:rPr>
              <w:t>0.090</w:t>
            </w:r>
          </w:p>
        </w:tc>
        <w:tc>
          <w:tcPr>
            <w:tcW w:w="1275" w:type="dxa"/>
            <w:tcBorders>
              <w:bottom w:val="single" w:sz="4" w:space="0" w:color="auto"/>
            </w:tcBorders>
          </w:tcPr>
          <w:p w14:paraId="73D4B50B" w14:textId="77777777" w:rsidR="00694360" w:rsidRPr="005F047B" w:rsidRDefault="00694360" w:rsidP="000F5C95">
            <w:pPr>
              <w:jc w:val="both"/>
              <w:rPr>
                <w:rFonts w:ascii="Times New Roman" w:eastAsia="Cambria" w:hAnsi="Times New Roman"/>
                <w:sz w:val="16"/>
                <w:szCs w:val="16"/>
              </w:rPr>
            </w:pPr>
            <w:r w:rsidRPr="005F047B">
              <w:rPr>
                <w:rFonts w:ascii="Times New Roman" w:eastAsia="Cambria" w:hAnsi="Times New Roman"/>
                <w:sz w:val="16"/>
                <w:szCs w:val="16"/>
              </w:rPr>
              <w:t>0.027</w:t>
            </w:r>
          </w:p>
        </w:tc>
        <w:tc>
          <w:tcPr>
            <w:tcW w:w="1276" w:type="dxa"/>
            <w:tcBorders>
              <w:bottom w:val="single" w:sz="4" w:space="0" w:color="auto"/>
            </w:tcBorders>
          </w:tcPr>
          <w:p w14:paraId="42326639" w14:textId="6D4B36DB" w:rsidR="00694360" w:rsidRPr="005F047B" w:rsidRDefault="00641417" w:rsidP="000F5C95">
            <w:pPr>
              <w:jc w:val="both"/>
              <w:rPr>
                <w:rFonts w:ascii="Times New Roman" w:eastAsia="Cambria" w:hAnsi="Times New Roman"/>
                <w:sz w:val="16"/>
                <w:szCs w:val="16"/>
              </w:rPr>
            </w:pPr>
            <w:r>
              <w:rPr>
                <w:rFonts w:ascii="Times New Roman" w:eastAsia="Cambria" w:hAnsi="Times New Roman"/>
                <w:sz w:val="16"/>
                <w:szCs w:val="16"/>
              </w:rPr>
              <w:t>HMT&gt;</w:t>
            </w:r>
            <w:r w:rsidR="00694360" w:rsidRPr="005F047B">
              <w:rPr>
                <w:rFonts w:ascii="Times New Roman" w:eastAsia="Cambria" w:hAnsi="Times New Roman"/>
                <w:sz w:val="16"/>
                <w:szCs w:val="16"/>
              </w:rPr>
              <w:t>LMT</w:t>
            </w:r>
          </w:p>
        </w:tc>
      </w:tr>
    </w:tbl>
    <w:p w14:paraId="6A179A14" w14:textId="3CD16D17" w:rsidR="00694360" w:rsidRPr="005F047B" w:rsidRDefault="00694360" w:rsidP="00694360">
      <w:pPr>
        <w:jc w:val="both"/>
        <w:rPr>
          <w:rFonts w:ascii="Times New Roman" w:hAnsi="Times New Roman"/>
          <w:b/>
          <w:i/>
          <w:lang w:val="en-US"/>
        </w:rPr>
      </w:pPr>
      <w:r w:rsidRPr="005F047B">
        <w:rPr>
          <w:rFonts w:ascii="Times New Roman" w:hAnsi="Times New Roman"/>
          <w:b/>
          <w:lang w:val="en-US"/>
        </w:rPr>
        <w:t>Note:</w:t>
      </w:r>
      <w:r w:rsidRPr="005F047B">
        <w:rPr>
          <w:rFonts w:ascii="Times New Roman" w:hAnsi="Times New Roman"/>
          <w:b/>
          <w:i/>
          <w:lang w:val="en-US"/>
        </w:rPr>
        <w:t xml:space="preserve"> </w:t>
      </w:r>
      <w:r w:rsidRPr="005F047B">
        <w:rPr>
          <w:rFonts w:ascii="Times New Roman" w:hAnsi="Times New Roman"/>
          <w:lang w:val="en-US"/>
        </w:rPr>
        <w:t>***3.29 (</w:t>
      </w:r>
      <w:r w:rsidRPr="005F047B">
        <w:rPr>
          <w:rFonts w:ascii="Times New Roman" w:hAnsi="Times New Roman"/>
          <w:i/>
          <w:lang w:val="en-US"/>
        </w:rPr>
        <w:t>p</w:t>
      </w:r>
      <w:r w:rsidRPr="005F047B">
        <w:rPr>
          <w:rFonts w:ascii="Times New Roman" w:hAnsi="Times New Roman"/>
          <w:lang w:val="en-US"/>
        </w:rPr>
        <w:t>&lt;0.001); **2.58 (</w:t>
      </w:r>
      <w:r w:rsidRPr="005F047B">
        <w:rPr>
          <w:rFonts w:ascii="Times New Roman" w:hAnsi="Times New Roman"/>
          <w:i/>
          <w:lang w:val="en-US"/>
        </w:rPr>
        <w:t>p</w:t>
      </w:r>
      <w:r w:rsidR="00EC295B">
        <w:rPr>
          <w:rFonts w:ascii="Times New Roman" w:hAnsi="Times New Roman"/>
          <w:lang w:val="en-US"/>
        </w:rPr>
        <w:t>&lt;</w:t>
      </w:r>
      <w:r w:rsidRPr="005F047B">
        <w:rPr>
          <w:rFonts w:ascii="Times New Roman" w:hAnsi="Times New Roman"/>
          <w:lang w:val="en-US"/>
        </w:rPr>
        <w:t>0.01); *1.96 (</w:t>
      </w:r>
      <w:r w:rsidRPr="005F047B">
        <w:rPr>
          <w:rFonts w:ascii="Times New Roman" w:hAnsi="Times New Roman"/>
          <w:i/>
          <w:lang w:val="en-US"/>
        </w:rPr>
        <w:t>p</w:t>
      </w:r>
      <w:r w:rsidRPr="005F047B">
        <w:rPr>
          <w:rFonts w:ascii="Times New Roman" w:hAnsi="Times New Roman"/>
          <w:lang w:val="en-US"/>
        </w:rPr>
        <w:t>&lt;0.05).</w:t>
      </w:r>
    </w:p>
    <w:p w14:paraId="267ED8BE" w14:textId="77777777" w:rsidR="00B57F0D" w:rsidRPr="005F047B" w:rsidRDefault="00B57F0D" w:rsidP="005A4F33">
      <w:pPr>
        <w:pStyle w:val="EndNoteBibliography"/>
        <w:ind w:left="720" w:hanging="720"/>
        <w:jc w:val="both"/>
      </w:pPr>
    </w:p>
    <w:sectPr w:rsidR="00B57F0D" w:rsidRPr="005F047B" w:rsidSect="00B33522">
      <w:pgSz w:w="11900" w:h="16840"/>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58DF91" w16cid:durableId="1DAC869C"/>
  <w16cid:commentId w16cid:paraId="65CC9C2C" w16cid:durableId="1DAC86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5993E" w14:textId="77777777" w:rsidR="0041320A" w:rsidRDefault="0041320A">
      <w:r>
        <w:separator/>
      </w:r>
    </w:p>
  </w:endnote>
  <w:endnote w:type="continuationSeparator" w:id="0">
    <w:p w14:paraId="52BC3082" w14:textId="77777777" w:rsidR="0041320A" w:rsidRDefault="00413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0B5ED" w14:textId="77777777" w:rsidR="00B97023" w:rsidRDefault="00B970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12301520" w14:textId="77777777" w:rsidR="00B97023" w:rsidRDefault="00B970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BD7A2" w14:textId="77777777" w:rsidR="00B97023" w:rsidRDefault="00B970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6FA6">
      <w:rPr>
        <w:rStyle w:val="PageNumber"/>
        <w:noProof/>
      </w:rPr>
      <w:t>1</w:t>
    </w:r>
    <w:r>
      <w:rPr>
        <w:rStyle w:val="PageNumber"/>
      </w:rPr>
      <w:fldChar w:fldCharType="end"/>
    </w:r>
  </w:p>
  <w:p w14:paraId="590C4BB9" w14:textId="77777777" w:rsidR="00B97023" w:rsidRDefault="00B9702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7B146" w14:textId="77777777" w:rsidR="0041320A" w:rsidRDefault="0041320A">
      <w:r>
        <w:separator/>
      </w:r>
    </w:p>
  </w:footnote>
  <w:footnote w:type="continuationSeparator" w:id="0">
    <w:p w14:paraId="0DAB9244" w14:textId="77777777" w:rsidR="0041320A" w:rsidRDefault="004132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E2EE8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0066D4"/>
    <w:multiLevelType w:val="hybridMultilevel"/>
    <w:tmpl w:val="20C45AA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D1C3B"/>
    <w:multiLevelType w:val="hybridMultilevel"/>
    <w:tmpl w:val="EBB874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904D20"/>
    <w:multiLevelType w:val="multilevel"/>
    <w:tmpl w:val="9BFC8224"/>
    <w:lvl w:ilvl="0">
      <w:start w:val="3"/>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B8A577E"/>
    <w:multiLevelType w:val="hybridMultilevel"/>
    <w:tmpl w:val="A91C08F6"/>
    <w:lvl w:ilvl="0" w:tplc="4F445F6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6F376C"/>
    <w:multiLevelType w:val="multilevel"/>
    <w:tmpl w:val="E6E0C9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CB92B8B"/>
    <w:multiLevelType w:val="hybridMultilevel"/>
    <w:tmpl w:val="DC1EF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4BA"/>
    <w:rsid w:val="00000BB3"/>
    <w:rsid w:val="00001682"/>
    <w:rsid w:val="00001A32"/>
    <w:rsid w:val="00001EF7"/>
    <w:rsid w:val="00003C47"/>
    <w:rsid w:val="0000685A"/>
    <w:rsid w:val="00007532"/>
    <w:rsid w:val="00011203"/>
    <w:rsid w:val="000127DD"/>
    <w:rsid w:val="0001641F"/>
    <w:rsid w:val="00016841"/>
    <w:rsid w:val="00016887"/>
    <w:rsid w:val="0001748F"/>
    <w:rsid w:val="00017F63"/>
    <w:rsid w:val="0002271D"/>
    <w:rsid w:val="00024049"/>
    <w:rsid w:val="00024656"/>
    <w:rsid w:val="0002642C"/>
    <w:rsid w:val="000323AB"/>
    <w:rsid w:val="00032882"/>
    <w:rsid w:val="0003483E"/>
    <w:rsid w:val="000349B7"/>
    <w:rsid w:val="00035624"/>
    <w:rsid w:val="00035D99"/>
    <w:rsid w:val="00035F28"/>
    <w:rsid w:val="00036DE3"/>
    <w:rsid w:val="00036E2F"/>
    <w:rsid w:val="00037658"/>
    <w:rsid w:val="00040A86"/>
    <w:rsid w:val="00041193"/>
    <w:rsid w:val="000412B3"/>
    <w:rsid w:val="000422C4"/>
    <w:rsid w:val="00042948"/>
    <w:rsid w:val="000444D7"/>
    <w:rsid w:val="00045733"/>
    <w:rsid w:val="00045F55"/>
    <w:rsid w:val="000461D6"/>
    <w:rsid w:val="00046F04"/>
    <w:rsid w:val="0005321D"/>
    <w:rsid w:val="00053ADA"/>
    <w:rsid w:val="000546C8"/>
    <w:rsid w:val="00054AB3"/>
    <w:rsid w:val="00055487"/>
    <w:rsid w:val="00055B63"/>
    <w:rsid w:val="00056518"/>
    <w:rsid w:val="0005783F"/>
    <w:rsid w:val="000604A3"/>
    <w:rsid w:val="00061CA3"/>
    <w:rsid w:val="0006342C"/>
    <w:rsid w:val="00063B3E"/>
    <w:rsid w:val="00064A72"/>
    <w:rsid w:val="000661DF"/>
    <w:rsid w:val="00066F45"/>
    <w:rsid w:val="00067AD5"/>
    <w:rsid w:val="000702FE"/>
    <w:rsid w:val="00070D1C"/>
    <w:rsid w:val="000721B2"/>
    <w:rsid w:val="00072281"/>
    <w:rsid w:val="00073E9E"/>
    <w:rsid w:val="00080352"/>
    <w:rsid w:val="00080FB3"/>
    <w:rsid w:val="00081D96"/>
    <w:rsid w:val="00082F42"/>
    <w:rsid w:val="00083498"/>
    <w:rsid w:val="00083C07"/>
    <w:rsid w:val="000846A9"/>
    <w:rsid w:val="0008565A"/>
    <w:rsid w:val="00085BAC"/>
    <w:rsid w:val="00086A83"/>
    <w:rsid w:val="00090650"/>
    <w:rsid w:val="00091260"/>
    <w:rsid w:val="000914B6"/>
    <w:rsid w:val="000949DF"/>
    <w:rsid w:val="00095827"/>
    <w:rsid w:val="00096586"/>
    <w:rsid w:val="00097117"/>
    <w:rsid w:val="000972F6"/>
    <w:rsid w:val="000A0368"/>
    <w:rsid w:val="000A0A4A"/>
    <w:rsid w:val="000A176F"/>
    <w:rsid w:val="000A1B74"/>
    <w:rsid w:val="000A4A54"/>
    <w:rsid w:val="000A4C69"/>
    <w:rsid w:val="000A73E2"/>
    <w:rsid w:val="000B184C"/>
    <w:rsid w:val="000B3B62"/>
    <w:rsid w:val="000B574E"/>
    <w:rsid w:val="000B7B85"/>
    <w:rsid w:val="000C0906"/>
    <w:rsid w:val="000C24B0"/>
    <w:rsid w:val="000C3335"/>
    <w:rsid w:val="000C3707"/>
    <w:rsid w:val="000C41F5"/>
    <w:rsid w:val="000C5BB5"/>
    <w:rsid w:val="000C67A6"/>
    <w:rsid w:val="000C70CE"/>
    <w:rsid w:val="000C7895"/>
    <w:rsid w:val="000C78B6"/>
    <w:rsid w:val="000C7D6E"/>
    <w:rsid w:val="000D290B"/>
    <w:rsid w:val="000D3D91"/>
    <w:rsid w:val="000D45D8"/>
    <w:rsid w:val="000D49AD"/>
    <w:rsid w:val="000D7056"/>
    <w:rsid w:val="000D75C1"/>
    <w:rsid w:val="000E0B4D"/>
    <w:rsid w:val="000E0BA3"/>
    <w:rsid w:val="000E104B"/>
    <w:rsid w:val="000E18E3"/>
    <w:rsid w:val="000E2012"/>
    <w:rsid w:val="000E2AA4"/>
    <w:rsid w:val="000E3BFF"/>
    <w:rsid w:val="000E4527"/>
    <w:rsid w:val="000E498D"/>
    <w:rsid w:val="000E49F8"/>
    <w:rsid w:val="000E5559"/>
    <w:rsid w:val="000E5EA4"/>
    <w:rsid w:val="000E6F4C"/>
    <w:rsid w:val="000E70B5"/>
    <w:rsid w:val="000F0576"/>
    <w:rsid w:val="000F075C"/>
    <w:rsid w:val="000F1DAE"/>
    <w:rsid w:val="000F22BC"/>
    <w:rsid w:val="000F2C7F"/>
    <w:rsid w:val="000F302E"/>
    <w:rsid w:val="000F552F"/>
    <w:rsid w:val="000F5C95"/>
    <w:rsid w:val="000F71D0"/>
    <w:rsid w:val="00100855"/>
    <w:rsid w:val="0010362A"/>
    <w:rsid w:val="00104C00"/>
    <w:rsid w:val="00104C6B"/>
    <w:rsid w:val="001053F9"/>
    <w:rsid w:val="0010798B"/>
    <w:rsid w:val="00111CE3"/>
    <w:rsid w:val="00112EC8"/>
    <w:rsid w:val="00112F79"/>
    <w:rsid w:val="00114162"/>
    <w:rsid w:val="001152A8"/>
    <w:rsid w:val="0011536A"/>
    <w:rsid w:val="00120626"/>
    <w:rsid w:val="00120766"/>
    <w:rsid w:val="00122567"/>
    <w:rsid w:val="00122B9B"/>
    <w:rsid w:val="00123C8B"/>
    <w:rsid w:val="0012426A"/>
    <w:rsid w:val="00124DFC"/>
    <w:rsid w:val="0012730E"/>
    <w:rsid w:val="00127B19"/>
    <w:rsid w:val="00127CB8"/>
    <w:rsid w:val="00130F88"/>
    <w:rsid w:val="00132AE8"/>
    <w:rsid w:val="0013523F"/>
    <w:rsid w:val="00135506"/>
    <w:rsid w:val="00135A1B"/>
    <w:rsid w:val="00135E3C"/>
    <w:rsid w:val="00137064"/>
    <w:rsid w:val="001420E4"/>
    <w:rsid w:val="00142691"/>
    <w:rsid w:val="00142C15"/>
    <w:rsid w:val="00144820"/>
    <w:rsid w:val="00145045"/>
    <w:rsid w:val="00145331"/>
    <w:rsid w:val="00145BAC"/>
    <w:rsid w:val="00145F89"/>
    <w:rsid w:val="00147113"/>
    <w:rsid w:val="001513C6"/>
    <w:rsid w:val="0015170E"/>
    <w:rsid w:val="001524D3"/>
    <w:rsid w:val="001526ED"/>
    <w:rsid w:val="00152EC2"/>
    <w:rsid w:val="00155098"/>
    <w:rsid w:val="0015704E"/>
    <w:rsid w:val="0016109A"/>
    <w:rsid w:val="0016192D"/>
    <w:rsid w:val="00161EED"/>
    <w:rsid w:val="001640F1"/>
    <w:rsid w:val="00164963"/>
    <w:rsid w:val="00166770"/>
    <w:rsid w:val="00166DF9"/>
    <w:rsid w:val="00166EDA"/>
    <w:rsid w:val="00170C88"/>
    <w:rsid w:val="00172D3A"/>
    <w:rsid w:val="0017388E"/>
    <w:rsid w:val="00174749"/>
    <w:rsid w:val="00175021"/>
    <w:rsid w:val="00175BE3"/>
    <w:rsid w:val="00176555"/>
    <w:rsid w:val="001817F6"/>
    <w:rsid w:val="001820DC"/>
    <w:rsid w:val="001837EA"/>
    <w:rsid w:val="00185234"/>
    <w:rsid w:val="00185634"/>
    <w:rsid w:val="00185EB0"/>
    <w:rsid w:val="00187919"/>
    <w:rsid w:val="00190410"/>
    <w:rsid w:val="00192193"/>
    <w:rsid w:val="00192E8B"/>
    <w:rsid w:val="00195721"/>
    <w:rsid w:val="00195A13"/>
    <w:rsid w:val="00195E70"/>
    <w:rsid w:val="001968A2"/>
    <w:rsid w:val="00196D81"/>
    <w:rsid w:val="001A0E6D"/>
    <w:rsid w:val="001A3173"/>
    <w:rsid w:val="001A4E2E"/>
    <w:rsid w:val="001A5DD6"/>
    <w:rsid w:val="001A693F"/>
    <w:rsid w:val="001A6CFC"/>
    <w:rsid w:val="001A6F09"/>
    <w:rsid w:val="001A78CA"/>
    <w:rsid w:val="001B09C9"/>
    <w:rsid w:val="001B0FF8"/>
    <w:rsid w:val="001B1595"/>
    <w:rsid w:val="001B3692"/>
    <w:rsid w:val="001B3A0A"/>
    <w:rsid w:val="001B4C8A"/>
    <w:rsid w:val="001B54B7"/>
    <w:rsid w:val="001B5522"/>
    <w:rsid w:val="001B7B46"/>
    <w:rsid w:val="001C00AD"/>
    <w:rsid w:val="001C0AE9"/>
    <w:rsid w:val="001C1839"/>
    <w:rsid w:val="001C20EC"/>
    <w:rsid w:val="001C26B9"/>
    <w:rsid w:val="001C30AF"/>
    <w:rsid w:val="001C38BF"/>
    <w:rsid w:val="001C3AEE"/>
    <w:rsid w:val="001C5488"/>
    <w:rsid w:val="001C56C8"/>
    <w:rsid w:val="001C6142"/>
    <w:rsid w:val="001D09BE"/>
    <w:rsid w:val="001D0D58"/>
    <w:rsid w:val="001D0EB0"/>
    <w:rsid w:val="001D1292"/>
    <w:rsid w:val="001D15E6"/>
    <w:rsid w:val="001D17B7"/>
    <w:rsid w:val="001D1A50"/>
    <w:rsid w:val="001D1CE8"/>
    <w:rsid w:val="001D251F"/>
    <w:rsid w:val="001D2F08"/>
    <w:rsid w:val="001D351D"/>
    <w:rsid w:val="001D3B3B"/>
    <w:rsid w:val="001D4F09"/>
    <w:rsid w:val="001D5FE1"/>
    <w:rsid w:val="001D6CA5"/>
    <w:rsid w:val="001D7A7F"/>
    <w:rsid w:val="001E46F3"/>
    <w:rsid w:val="001E5092"/>
    <w:rsid w:val="001E581F"/>
    <w:rsid w:val="001E5EE5"/>
    <w:rsid w:val="001E6719"/>
    <w:rsid w:val="001E6777"/>
    <w:rsid w:val="001E7649"/>
    <w:rsid w:val="001E7F15"/>
    <w:rsid w:val="001F00D2"/>
    <w:rsid w:val="001F0117"/>
    <w:rsid w:val="001F15EF"/>
    <w:rsid w:val="001F2F9A"/>
    <w:rsid w:val="001F3B6D"/>
    <w:rsid w:val="001F4976"/>
    <w:rsid w:val="001F58E8"/>
    <w:rsid w:val="001F6260"/>
    <w:rsid w:val="001F6EED"/>
    <w:rsid w:val="001F7D33"/>
    <w:rsid w:val="00200336"/>
    <w:rsid w:val="00200A5C"/>
    <w:rsid w:val="00201867"/>
    <w:rsid w:val="0020205C"/>
    <w:rsid w:val="00202E50"/>
    <w:rsid w:val="00203A78"/>
    <w:rsid w:val="00203B30"/>
    <w:rsid w:val="00207161"/>
    <w:rsid w:val="002071D9"/>
    <w:rsid w:val="002078D6"/>
    <w:rsid w:val="00212FAF"/>
    <w:rsid w:val="00215550"/>
    <w:rsid w:val="00215E45"/>
    <w:rsid w:val="0021698C"/>
    <w:rsid w:val="0022310F"/>
    <w:rsid w:val="00223865"/>
    <w:rsid w:val="00224887"/>
    <w:rsid w:val="00224959"/>
    <w:rsid w:val="00227050"/>
    <w:rsid w:val="0022727C"/>
    <w:rsid w:val="002276B6"/>
    <w:rsid w:val="002279FE"/>
    <w:rsid w:val="00230099"/>
    <w:rsid w:val="00230E27"/>
    <w:rsid w:val="00232B51"/>
    <w:rsid w:val="00235593"/>
    <w:rsid w:val="0023735F"/>
    <w:rsid w:val="00240AFE"/>
    <w:rsid w:val="002431C2"/>
    <w:rsid w:val="0024425D"/>
    <w:rsid w:val="00244422"/>
    <w:rsid w:val="002450E7"/>
    <w:rsid w:val="00245707"/>
    <w:rsid w:val="00246D11"/>
    <w:rsid w:val="00252DA9"/>
    <w:rsid w:val="00253C2D"/>
    <w:rsid w:val="002554A7"/>
    <w:rsid w:val="00255C36"/>
    <w:rsid w:val="0025623A"/>
    <w:rsid w:val="002571A6"/>
    <w:rsid w:val="002571A9"/>
    <w:rsid w:val="0026033B"/>
    <w:rsid w:val="00260533"/>
    <w:rsid w:val="002605A8"/>
    <w:rsid w:val="0026108B"/>
    <w:rsid w:val="00261737"/>
    <w:rsid w:val="00264FA4"/>
    <w:rsid w:val="002653F3"/>
    <w:rsid w:val="00265C7C"/>
    <w:rsid w:val="00265F83"/>
    <w:rsid w:val="00266DB2"/>
    <w:rsid w:val="00267057"/>
    <w:rsid w:val="00267955"/>
    <w:rsid w:val="00270259"/>
    <w:rsid w:val="00270829"/>
    <w:rsid w:val="00270E0A"/>
    <w:rsid w:val="00271AD9"/>
    <w:rsid w:val="00272A37"/>
    <w:rsid w:val="00274290"/>
    <w:rsid w:val="00274F81"/>
    <w:rsid w:val="00275BA2"/>
    <w:rsid w:val="002766BE"/>
    <w:rsid w:val="0027699E"/>
    <w:rsid w:val="00280064"/>
    <w:rsid w:val="00280252"/>
    <w:rsid w:val="00281273"/>
    <w:rsid w:val="00283688"/>
    <w:rsid w:val="0028495C"/>
    <w:rsid w:val="00285695"/>
    <w:rsid w:val="00286426"/>
    <w:rsid w:val="00287B22"/>
    <w:rsid w:val="00287B8A"/>
    <w:rsid w:val="0029049C"/>
    <w:rsid w:val="00290D2C"/>
    <w:rsid w:val="00291FB3"/>
    <w:rsid w:val="002928D9"/>
    <w:rsid w:val="00293FBA"/>
    <w:rsid w:val="00297754"/>
    <w:rsid w:val="00297A08"/>
    <w:rsid w:val="00297FF5"/>
    <w:rsid w:val="002A3C83"/>
    <w:rsid w:val="002A694F"/>
    <w:rsid w:val="002A7AEE"/>
    <w:rsid w:val="002B17DD"/>
    <w:rsid w:val="002B2516"/>
    <w:rsid w:val="002B336F"/>
    <w:rsid w:val="002B3CFF"/>
    <w:rsid w:val="002B46F0"/>
    <w:rsid w:val="002B47FA"/>
    <w:rsid w:val="002B5366"/>
    <w:rsid w:val="002B7175"/>
    <w:rsid w:val="002B7D20"/>
    <w:rsid w:val="002C0183"/>
    <w:rsid w:val="002C155E"/>
    <w:rsid w:val="002C417B"/>
    <w:rsid w:val="002C442E"/>
    <w:rsid w:val="002C481B"/>
    <w:rsid w:val="002C4E97"/>
    <w:rsid w:val="002C5F11"/>
    <w:rsid w:val="002C665C"/>
    <w:rsid w:val="002C77C2"/>
    <w:rsid w:val="002C79DF"/>
    <w:rsid w:val="002D015C"/>
    <w:rsid w:val="002D0BA1"/>
    <w:rsid w:val="002D1080"/>
    <w:rsid w:val="002D1848"/>
    <w:rsid w:val="002D1F02"/>
    <w:rsid w:val="002D3529"/>
    <w:rsid w:val="002D3A84"/>
    <w:rsid w:val="002D3EF5"/>
    <w:rsid w:val="002D4244"/>
    <w:rsid w:val="002D435B"/>
    <w:rsid w:val="002D482B"/>
    <w:rsid w:val="002D5731"/>
    <w:rsid w:val="002D5EF2"/>
    <w:rsid w:val="002E0D4F"/>
    <w:rsid w:val="002E0E30"/>
    <w:rsid w:val="002E1A95"/>
    <w:rsid w:val="002E2204"/>
    <w:rsid w:val="002E38D7"/>
    <w:rsid w:val="002E3EFB"/>
    <w:rsid w:val="002E48D5"/>
    <w:rsid w:val="002E4E1A"/>
    <w:rsid w:val="002E55C6"/>
    <w:rsid w:val="002F0FC0"/>
    <w:rsid w:val="002F1E00"/>
    <w:rsid w:val="002F30A5"/>
    <w:rsid w:val="002F35F4"/>
    <w:rsid w:val="002F3E39"/>
    <w:rsid w:val="002F449B"/>
    <w:rsid w:val="002F4AD9"/>
    <w:rsid w:val="002F5587"/>
    <w:rsid w:val="002F7014"/>
    <w:rsid w:val="002F757D"/>
    <w:rsid w:val="00300616"/>
    <w:rsid w:val="00301775"/>
    <w:rsid w:val="003039E2"/>
    <w:rsid w:val="00303E6E"/>
    <w:rsid w:val="00304177"/>
    <w:rsid w:val="00306122"/>
    <w:rsid w:val="00306842"/>
    <w:rsid w:val="00306CE5"/>
    <w:rsid w:val="0030751B"/>
    <w:rsid w:val="003104D1"/>
    <w:rsid w:val="003123CB"/>
    <w:rsid w:val="003126AD"/>
    <w:rsid w:val="0031344C"/>
    <w:rsid w:val="00313825"/>
    <w:rsid w:val="00313FE9"/>
    <w:rsid w:val="003144E2"/>
    <w:rsid w:val="003155F9"/>
    <w:rsid w:val="00315DE4"/>
    <w:rsid w:val="00315EDC"/>
    <w:rsid w:val="003160BF"/>
    <w:rsid w:val="0032249E"/>
    <w:rsid w:val="00322933"/>
    <w:rsid w:val="003235D5"/>
    <w:rsid w:val="003240B0"/>
    <w:rsid w:val="00324AB7"/>
    <w:rsid w:val="00326222"/>
    <w:rsid w:val="00330CB9"/>
    <w:rsid w:val="0033130B"/>
    <w:rsid w:val="003318B7"/>
    <w:rsid w:val="00332E96"/>
    <w:rsid w:val="003351EB"/>
    <w:rsid w:val="003352A2"/>
    <w:rsid w:val="0033644A"/>
    <w:rsid w:val="00336B18"/>
    <w:rsid w:val="00336F51"/>
    <w:rsid w:val="00340FC6"/>
    <w:rsid w:val="00342CB5"/>
    <w:rsid w:val="00346719"/>
    <w:rsid w:val="00347DB0"/>
    <w:rsid w:val="00350E93"/>
    <w:rsid w:val="003541FC"/>
    <w:rsid w:val="00354347"/>
    <w:rsid w:val="00354A25"/>
    <w:rsid w:val="0035752F"/>
    <w:rsid w:val="0035788B"/>
    <w:rsid w:val="00362A9F"/>
    <w:rsid w:val="003633B1"/>
    <w:rsid w:val="00364968"/>
    <w:rsid w:val="00364C02"/>
    <w:rsid w:val="003672F6"/>
    <w:rsid w:val="003674C6"/>
    <w:rsid w:val="00367776"/>
    <w:rsid w:val="00371564"/>
    <w:rsid w:val="00371E31"/>
    <w:rsid w:val="003721CB"/>
    <w:rsid w:val="00372EF4"/>
    <w:rsid w:val="00372F04"/>
    <w:rsid w:val="003731D2"/>
    <w:rsid w:val="0037463F"/>
    <w:rsid w:val="003747EE"/>
    <w:rsid w:val="003750F9"/>
    <w:rsid w:val="00375967"/>
    <w:rsid w:val="00376032"/>
    <w:rsid w:val="00377002"/>
    <w:rsid w:val="00377132"/>
    <w:rsid w:val="003802D8"/>
    <w:rsid w:val="00380FEA"/>
    <w:rsid w:val="0038108B"/>
    <w:rsid w:val="003810E1"/>
    <w:rsid w:val="003822CF"/>
    <w:rsid w:val="00382A7B"/>
    <w:rsid w:val="003873D2"/>
    <w:rsid w:val="00390189"/>
    <w:rsid w:val="003901DD"/>
    <w:rsid w:val="003916DF"/>
    <w:rsid w:val="00391860"/>
    <w:rsid w:val="00393FFC"/>
    <w:rsid w:val="0039438C"/>
    <w:rsid w:val="00395686"/>
    <w:rsid w:val="0039763C"/>
    <w:rsid w:val="0039764D"/>
    <w:rsid w:val="00397A79"/>
    <w:rsid w:val="003A0E69"/>
    <w:rsid w:val="003A12E0"/>
    <w:rsid w:val="003A196A"/>
    <w:rsid w:val="003A2D07"/>
    <w:rsid w:val="003A3519"/>
    <w:rsid w:val="003A7494"/>
    <w:rsid w:val="003B02EF"/>
    <w:rsid w:val="003B078E"/>
    <w:rsid w:val="003B161F"/>
    <w:rsid w:val="003B30AD"/>
    <w:rsid w:val="003B3B17"/>
    <w:rsid w:val="003B4031"/>
    <w:rsid w:val="003B5257"/>
    <w:rsid w:val="003B59DB"/>
    <w:rsid w:val="003B5BF9"/>
    <w:rsid w:val="003B660B"/>
    <w:rsid w:val="003B663F"/>
    <w:rsid w:val="003B7B9D"/>
    <w:rsid w:val="003C0142"/>
    <w:rsid w:val="003C204D"/>
    <w:rsid w:val="003C269C"/>
    <w:rsid w:val="003C2731"/>
    <w:rsid w:val="003C4633"/>
    <w:rsid w:val="003C489A"/>
    <w:rsid w:val="003C54F2"/>
    <w:rsid w:val="003C559F"/>
    <w:rsid w:val="003C6B8C"/>
    <w:rsid w:val="003C7D7A"/>
    <w:rsid w:val="003D037C"/>
    <w:rsid w:val="003D2D4F"/>
    <w:rsid w:val="003D3FCD"/>
    <w:rsid w:val="003D58D0"/>
    <w:rsid w:val="003D5EE0"/>
    <w:rsid w:val="003D63FD"/>
    <w:rsid w:val="003D6F6D"/>
    <w:rsid w:val="003D72B1"/>
    <w:rsid w:val="003D7999"/>
    <w:rsid w:val="003E0117"/>
    <w:rsid w:val="003E058E"/>
    <w:rsid w:val="003E33AF"/>
    <w:rsid w:val="003E5EC6"/>
    <w:rsid w:val="003E6F9F"/>
    <w:rsid w:val="003F007D"/>
    <w:rsid w:val="003F05D1"/>
    <w:rsid w:val="003F06FA"/>
    <w:rsid w:val="003F0F5B"/>
    <w:rsid w:val="003F2BCC"/>
    <w:rsid w:val="003F2E7A"/>
    <w:rsid w:val="003F4E67"/>
    <w:rsid w:val="003F6797"/>
    <w:rsid w:val="003F7E58"/>
    <w:rsid w:val="00400471"/>
    <w:rsid w:val="004010EB"/>
    <w:rsid w:val="00401CF5"/>
    <w:rsid w:val="00402386"/>
    <w:rsid w:val="00402EBF"/>
    <w:rsid w:val="0040470B"/>
    <w:rsid w:val="004052AB"/>
    <w:rsid w:val="004052CF"/>
    <w:rsid w:val="004054DA"/>
    <w:rsid w:val="004056E6"/>
    <w:rsid w:val="00410558"/>
    <w:rsid w:val="00411813"/>
    <w:rsid w:val="00412483"/>
    <w:rsid w:val="004126AD"/>
    <w:rsid w:val="00412ED1"/>
    <w:rsid w:val="0041320A"/>
    <w:rsid w:val="00414582"/>
    <w:rsid w:val="00417308"/>
    <w:rsid w:val="00417666"/>
    <w:rsid w:val="004178A2"/>
    <w:rsid w:val="004200C7"/>
    <w:rsid w:val="00421B35"/>
    <w:rsid w:val="00421BB3"/>
    <w:rsid w:val="00422416"/>
    <w:rsid w:val="00422470"/>
    <w:rsid w:val="004245A1"/>
    <w:rsid w:val="00427D44"/>
    <w:rsid w:val="00431054"/>
    <w:rsid w:val="00432DFA"/>
    <w:rsid w:val="00433C5E"/>
    <w:rsid w:val="00433E48"/>
    <w:rsid w:val="0043427C"/>
    <w:rsid w:val="00434ACD"/>
    <w:rsid w:val="0043554E"/>
    <w:rsid w:val="00440503"/>
    <w:rsid w:val="00442B99"/>
    <w:rsid w:val="00443004"/>
    <w:rsid w:val="004433F0"/>
    <w:rsid w:val="00444A4F"/>
    <w:rsid w:val="004525FF"/>
    <w:rsid w:val="00453561"/>
    <w:rsid w:val="00453EFF"/>
    <w:rsid w:val="0045526D"/>
    <w:rsid w:val="00455671"/>
    <w:rsid w:val="00457BE5"/>
    <w:rsid w:val="004613A1"/>
    <w:rsid w:val="00464FD6"/>
    <w:rsid w:val="00466639"/>
    <w:rsid w:val="0046697C"/>
    <w:rsid w:val="00466BCF"/>
    <w:rsid w:val="004671F3"/>
    <w:rsid w:val="004676D4"/>
    <w:rsid w:val="0046785A"/>
    <w:rsid w:val="004702EB"/>
    <w:rsid w:val="0047134D"/>
    <w:rsid w:val="004719CC"/>
    <w:rsid w:val="00473A54"/>
    <w:rsid w:val="00473FED"/>
    <w:rsid w:val="0047637A"/>
    <w:rsid w:val="00481BA7"/>
    <w:rsid w:val="00481D72"/>
    <w:rsid w:val="0048263D"/>
    <w:rsid w:val="0048281F"/>
    <w:rsid w:val="004839D6"/>
    <w:rsid w:val="004850ED"/>
    <w:rsid w:val="004865C4"/>
    <w:rsid w:val="00487295"/>
    <w:rsid w:val="00490799"/>
    <w:rsid w:val="00490C64"/>
    <w:rsid w:val="00490FC7"/>
    <w:rsid w:val="00491FDA"/>
    <w:rsid w:val="0049398E"/>
    <w:rsid w:val="00493D2E"/>
    <w:rsid w:val="004941DF"/>
    <w:rsid w:val="0049491E"/>
    <w:rsid w:val="00495D8A"/>
    <w:rsid w:val="00496A70"/>
    <w:rsid w:val="0049727A"/>
    <w:rsid w:val="004A0573"/>
    <w:rsid w:val="004A09F6"/>
    <w:rsid w:val="004A0DE9"/>
    <w:rsid w:val="004A136D"/>
    <w:rsid w:val="004A1FF7"/>
    <w:rsid w:val="004A2755"/>
    <w:rsid w:val="004A30EB"/>
    <w:rsid w:val="004A3532"/>
    <w:rsid w:val="004A4B52"/>
    <w:rsid w:val="004A5734"/>
    <w:rsid w:val="004A59FB"/>
    <w:rsid w:val="004A7CBE"/>
    <w:rsid w:val="004B088C"/>
    <w:rsid w:val="004B20D9"/>
    <w:rsid w:val="004B3154"/>
    <w:rsid w:val="004B382D"/>
    <w:rsid w:val="004B5B35"/>
    <w:rsid w:val="004B67E7"/>
    <w:rsid w:val="004B73F9"/>
    <w:rsid w:val="004B7405"/>
    <w:rsid w:val="004B7BD8"/>
    <w:rsid w:val="004C13AC"/>
    <w:rsid w:val="004C2808"/>
    <w:rsid w:val="004C3E5F"/>
    <w:rsid w:val="004C5DCB"/>
    <w:rsid w:val="004C6B04"/>
    <w:rsid w:val="004D071D"/>
    <w:rsid w:val="004D1947"/>
    <w:rsid w:val="004D1A21"/>
    <w:rsid w:val="004D2E06"/>
    <w:rsid w:val="004D3EF3"/>
    <w:rsid w:val="004D429E"/>
    <w:rsid w:val="004D478B"/>
    <w:rsid w:val="004D59C5"/>
    <w:rsid w:val="004D59E1"/>
    <w:rsid w:val="004D6C1B"/>
    <w:rsid w:val="004D6EE6"/>
    <w:rsid w:val="004D7AB8"/>
    <w:rsid w:val="004E0015"/>
    <w:rsid w:val="004E0228"/>
    <w:rsid w:val="004E0955"/>
    <w:rsid w:val="004E24EF"/>
    <w:rsid w:val="004E3C1C"/>
    <w:rsid w:val="004E595A"/>
    <w:rsid w:val="004E5D5E"/>
    <w:rsid w:val="004E5D74"/>
    <w:rsid w:val="004E6336"/>
    <w:rsid w:val="004E6787"/>
    <w:rsid w:val="004E6941"/>
    <w:rsid w:val="004E6FE7"/>
    <w:rsid w:val="004E7660"/>
    <w:rsid w:val="004E7AD4"/>
    <w:rsid w:val="004E7D61"/>
    <w:rsid w:val="004F04A2"/>
    <w:rsid w:val="004F0972"/>
    <w:rsid w:val="004F1940"/>
    <w:rsid w:val="004F4257"/>
    <w:rsid w:val="004F48FA"/>
    <w:rsid w:val="004F6256"/>
    <w:rsid w:val="004F665C"/>
    <w:rsid w:val="004F6ABA"/>
    <w:rsid w:val="004F6EC8"/>
    <w:rsid w:val="005018A4"/>
    <w:rsid w:val="00501BD1"/>
    <w:rsid w:val="0050265C"/>
    <w:rsid w:val="00502875"/>
    <w:rsid w:val="0050298B"/>
    <w:rsid w:val="005029E4"/>
    <w:rsid w:val="005042E0"/>
    <w:rsid w:val="00505357"/>
    <w:rsid w:val="00506141"/>
    <w:rsid w:val="0051329E"/>
    <w:rsid w:val="005135B7"/>
    <w:rsid w:val="0051400F"/>
    <w:rsid w:val="00514837"/>
    <w:rsid w:val="005149B8"/>
    <w:rsid w:val="00515B2C"/>
    <w:rsid w:val="00515DAD"/>
    <w:rsid w:val="00517824"/>
    <w:rsid w:val="00520286"/>
    <w:rsid w:val="00520615"/>
    <w:rsid w:val="0052095C"/>
    <w:rsid w:val="005219B2"/>
    <w:rsid w:val="00521BEA"/>
    <w:rsid w:val="0052330B"/>
    <w:rsid w:val="00523816"/>
    <w:rsid w:val="005244DA"/>
    <w:rsid w:val="00524A31"/>
    <w:rsid w:val="005259AF"/>
    <w:rsid w:val="0053030E"/>
    <w:rsid w:val="005310F2"/>
    <w:rsid w:val="00537360"/>
    <w:rsid w:val="00541317"/>
    <w:rsid w:val="00542497"/>
    <w:rsid w:val="00542FF1"/>
    <w:rsid w:val="0054322E"/>
    <w:rsid w:val="00543B51"/>
    <w:rsid w:val="00543F71"/>
    <w:rsid w:val="005450A1"/>
    <w:rsid w:val="005459C2"/>
    <w:rsid w:val="005459ED"/>
    <w:rsid w:val="00545F3B"/>
    <w:rsid w:val="00545FB5"/>
    <w:rsid w:val="0054602E"/>
    <w:rsid w:val="00550264"/>
    <w:rsid w:val="0055185E"/>
    <w:rsid w:val="00551FD7"/>
    <w:rsid w:val="005523EB"/>
    <w:rsid w:val="005533C4"/>
    <w:rsid w:val="00554502"/>
    <w:rsid w:val="00556822"/>
    <w:rsid w:val="00557162"/>
    <w:rsid w:val="00560F7E"/>
    <w:rsid w:val="0056144A"/>
    <w:rsid w:val="00561EEB"/>
    <w:rsid w:val="005624B1"/>
    <w:rsid w:val="00563C58"/>
    <w:rsid w:val="00564935"/>
    <w:rsid w:val="00565500"/>
    <w:rsid w:val="005658A3"/>
    <w:rsid w:val="005668A1"/>
    <w:rsid w:val="00566F6B"/>
    <w:rsid w:val="00567525"/>
    <w:rsid w:val="00570345"/>
    <w:rsid w:val="00571242"/>
    <w:rsid w:val="00571FFB"/>
    <w:rsid w:val="00573C37"/>
    <w:rsid w:val="00575B07"/>
    <w:rsid w:val="005772D9"/>
    <w:rsid w:val="00580B9D"/>
    <w:rsid w:val="005825EA"/>
    <w:rsid w:val="00582AA7"/>
    <w:rsid w:val="00583878"/>
    <w:rsid w:val="005844E3"/>
    <w:rsid w:val="00584618"/>
    <w:rsid w:val="0058578F"/>
    <w:rsid w:val="00585B2B"/>
    <w:rsid w:val="005860EE"/>
    <w:rsid w:val="005872C0"/>
    <w:rsid w:val="00590F1F"/>
    <w:rsid w:val="0059313F"/>
    <w:rsid w:val="00593298"/>
    <w:rsid w:val="0059408A"/>
    <w:rsid w:val="00595E39"/>
    <w:rsid w:val="00595E71"/>
    <w:rsid w:val="005A1365"/>
    <w:rsid w:val="005A1A26"/>
    <w:rsid w:val="005A349C"/>
    <w:rsid w:val="005A4F33"/>
    <w:rsid w:val="005A5699"/>
    <w:rsid w:val="005A6191"/>
    <w:rsid w:val="005A62E6"/>
    <w:rsid w:val="005A75C3"/>
    <w:rsid w:val="005B1E51"/>
    <w:rsid w:val="005B2771"/>
    <w:rsid w:val="005B555E"/>
    <w:rsid w:val="005B618C"/>
    <w:rsid w:val="005B68E4"/>
    <w:rsid w:val="005B6D7F"/>
    <w:rsid w:val="005C0622"/>
    <w:rsid w:val="005C16E9"/>
    <w:rsid w:val="005C1F77"/>
    <w:rsid w:val="005C2ED4"/>
    <w:rsid w:val="005C3175"/>
    <w:rsid w:val="005C4192"/>
    <w:rsid w:val="005C445B"/>
    <w:rsid w:val="005C6D9F"/>
    <w:rsid w:val="005C7080"/>
    <w:rsid w:val="005C7BB1"/>
    <w:rsid w:val="005D0977"/>
    <w:rsid w:val="005D0EC1"/>
    <w:rsid w:val="005D28E9"/>
    <w:rsid w:val="005D2B88"/>
    <w:rsid w:val="005D389E"/>
    <w:rsid w:val="005D4053"/>
    <w:rsid w:val="005D6DFD"/>
    <w:rsid w:val="005D745F"/>
    <w:rsid w:val="005E1FDE"/>
    <w:rsid w:val="005E3133"/>
    <w:rsid w:val="005E4873"/>
    <w:rsid w:val="005E5B82"/>
    <w:rsid w:val="005E755B"/>
    <w:rsid w:val="005E7989"/>
    <w:rsid w:val="005F0288"/>
    <w:rsid w:val="005F047B"/>
    <w:rsid w:val="005F04D4"/>
    <w:rsid w:val="005F2280"/>
    <w:rsid w:val="005F28EA"/>
    <w:rsid w:val="005F382D"/>
    <w:rsid w:val="005F40A2"/>
    <w:rsid w:val="005F674A"/>
    <w:rsid w:val="005F7878"/>
    <w:rsid w:val="00600DF0"/>
    <w:rsid w:val="00601BF6"/>
    <w:rsid w:val="006033A8"/>
    <w:rsid w:val="00603757"/>
    <w:rsid w:val="00605C18"/>
    <w:rsid w:val="00605D9B"/>
    <w:rsid w:val="006062F5"/>
    <w:rsid w:val="006069BE"/>
    <w:rsid w:val="00606E46"/>
    <w:rsid w:val="00613ECA"/>
    <w:rsid w:val="006157A5"/>
    <w:rsid w:val="00617B3B"/>
    <w:rsid w:val="00620B52"/>
    <w:rsid w:val="00621D91"/>
    <w:rsid w:val="0062224A"/>
    <w:rsid w:val="00622EDC"/>
    <w:rsid w:val="00623A86"/>
    <w:rsid w:val="00624456"/>
    <w:rsid w:val="006254A8"/>
    <w:rsid w:val="00626E0F"/>
    <w:rsid w:val="00627513"/>
    <w:rsid w:val="00627D9D"/>
    <w:rsid w:val="00627F39"/>
    <w:rsid w:val="006312D1"/>
    <w:rsid w:val="00631543"/>
    <w:rsid w:val="00632489"/>
    <w:rsid w:val="006324A1"/>
    <w:rsid w:val="006333AB"/>
    <w:rsid w:val="006337A9"/>
    <w:rsid w:val="00634D29"/>
    <w:rsid w:val="0063567D"/>
    <w:rsid w:val="00635EC9"/>
    <w:rsid w:val="00636C07"/>
    <w:rsid w:val="00636D9D"/>
    <w:rsid w:val="0063707B"/>
    <w:rsid w:val="006373FF"/>
    <w:rsid w:val="00637EB0"/>
    <w:rsid w:val="00640374"/>
    <w:rsid w:val="00641348"/>
    <w:rsid w:val="00641417"/>
    <w:rsid w:val="00641F55"/>
    <w:rsid w:val="00642B94"/>
    <w:rsid w:val="00643653"/>
    <w:rsid w:val="006438E8"/>
    <w:rsid w:val="006443FC"/>
    <w:rsid w:val="0064618C"/>
    <w:rsid w:val="00650EDD"/>
    <w:rsid w:val="006518A1"/>
    <w:rsid w:val="0065299A"/>
    <w:rsid w:val="00657341"/>
    <w:rsid w:val="00657864"/>
    <w:rsid w:val="00660705"/>
    <w:rsid w:val="0066158C"/>
    <w:rsid w:val="00663576"/>
    <w:rsid w:val="006636C6"/>
    <w:rsid w:val="00664F75"/>
    <w:rsid w:val="006656C4"/>
    <w:rsid w:val="00665884"/>
    <w:rsid w:val="00665B4A"/>
    <w:rsid w:val="00665DA0"/>
    <w:rsid w:val="00666478"/>
    <w:rsid w:val="00666B84"/>
    <w:rsid w:val="00666ED8"/>
    <w:rsid w:val="00666FF4"/>
    <w:rsid w:val="006675BE"/>
    <w:rsid w:val="0067006F"/>
    <w:rsid w:val="006700CD"/>
    <w:rsid w:val="00672709"/>
    <w:rsid w:val="006727E6"/>
    <w:rsid w:val="00672820"/>
    <w:rsid w:val="00673593"/>
    <w:rsid w:val="00674EDA"/>
    <w:rsid w:val="0067553C"/>
    <w:rsid w:val="0067556F"/>
    <w:rsid w:val="00675A31"/>
    <w:rsid w:val="00675E1F"/>
    <w:rsid w:val="006769E5"/>
    <w:rsid w:val="00681C96"/>
    <w:rsid w:val="006824B8"/>
    <w:rsid w:val="006825A3"/>
    <w:rsid w:val="006833B2"/>
    <w:rsid w:val="00683A2E"/>
    <w:rsid w:val="00684095"/>
    <w:rsid w:val="00684F95"/>
    <w:rsid w:val="00685373"/>
    <w:rsid w:val="00686823"/>
    <w:rsid w:val="006871B9"/>
    <w:rsid w:val="00690E9E"/>
    <w:rsid w:val="00694360"/>
    <w:rsid w:val="00695737"/>
    <w:rsid w:val="00697DF1"/>
    <w:rsid w:val="006A1298"/>
    <w:rsid w:val="006A1BBC"/>
    <w:rsid w:val="006A235E"/>
    <w:rsid w:val="006A24C3"/>
    <w:rsid w:val="006A28C3"/>
    <w:rsid w:val="006A28DB"/>
    <w:rsid w:val="006A54C9"/>
    <w:rsid w:val="006A5C7A"/>
    <w:rsid w:val="006B0AF5"/>
    <w:rsid w:val="006B1A2E"/>
    <w:rsid w:val="006B363F"/>
    <w:rsid w:val="006B4488"/>
    <w:rsid w:val="006B459B"/>
    <w:rsid w:val="006B5A61"/>
    <w:rsid w:val="006B68A0"/>
    <w:rsid w:val="006B75BA"/>
    <w:rsid w:val="006B7D69"/>
    <w:rsid w:val="006B7EB9"/>
    <w:rsid w:val="006C0AE9"/>
    <w:rsid w:val="006C1321"/>
    <w:rsid w:val="006C23FF"/>
    <w:rsid w:val="006C3438"/>
    <w:rsid w:val="006C42CF"/>
    <w:rsid w:val="006C4583"/>
    <w:rsid w:val="006C5520"/>
    <w:rsid w:val="006C55DE"/>
    <w:rsid w:val="006D1DE0"/>
    <w:rsid w:val="006D2181"/>
    <w:rsid w:val="006D551C"/>
    <w:rsid w:val="006D6222"/>
    <w:rsid w:val="006D73E6"/>
    <w:rsid w:val="006E13D0"/>
    <w:rsid w:val="006E16FB"/>
    <w:rsid w:val="006E1FA5"/>
    <w:rsid w:val="006E3B9F"/>
    <w:rsid w:val="006E59EF"/>
    <w:rsid w:val="006E6B60"/>
    <w:rsid w:val="006E7168"/>
    <w:rsid w:val="006E7324"/>
    <w:rsid w:val="006F495D"/>
    <w:rsid w:val="006F554E"/>
    <w:rsid w:val="006F59FF"/>
    <w:rsid w:val="006F5B88"/>
    <w:rsid w:val="006F6D62"/>
    <w:rsid w:val="00700F97"/>
    <w:rsid w:val="00702506"/>
    <w:rsid w:val="0070378C"/>
    <w:rsid w:val="00703B70"/>
    <w:rsid w:val="007046C2"/>
    <w:rsid w:val="00706320"/>
    <w:rsid w:val="00706534"/>
    <w:rsid w:val="00707134"/>
    <w:rsid w:val="00707380"/>
    <w:rsid w:val="00707788"/>
    <w:rsid w:val="007111D8"/>
    <w:rsid w:val="007149A7"/>
    <w:rsid w:val="007150DA"/>
    <w:rsid w:val="00717BE3"/>
    <w:rsid w:val="0072207E"/>
    <w:rsid w:val="00722179"/>
    <w:rsid w:val="00722360"/>
    <w:rsid w:val="00722B6B"/>
    <w:rsid w:val="007275A5"/>
    <w:rsid w:val="00727BBC"/>
    <w:rsid w:val="00731B2D"/>
    <w:rsid w:val="00732257"/>
    <w:rsid w:val="007336EB"/>
    <w:rsid w:val="00736539"/>
    <w:rsid w:val="007367A5"/>
    <w:rsid w:val="00740C94"/>
    <w:rsid w:val="007412AF"/>
    <w:rsid w:val="007412FD"/>
    <w:rsid w:val="00742AB1"/>
    <w:rsid w:val="00744A73"/>
    <w:rsid w:val="00747B01"/>
    <w:rsid w:val="00750A08"/>
    <w:rsid w:val="00750A78"/>
    <w:rsid w:val="00751493"/>
    <w:rsid w:val="00751633"/>
    <w:rsid w:val="00751D2B"/>
    <w:rsid w:val="007529FA"/>
    <w:rsid w:val="0075381D"/>
    <w:rsid w:val="0075407A"/>
    <w:rsid w:val="007553B4"/>
    <w:rsid w:val="00755927"/>
    <w:rsid w:val="00756ACE"/>
    <w:rsid w:val="00756D0E"/>
    <w:rsid w:val="00757DCC"/>
    <w:rsid w:val="00760848"/>
    <w:rsid w:val="00762FB5"/>
    <w:rsid w:val="00763535"/>
    <w:rsid w:val="007635F0"/>
    <w:rsid w:val="00763A86"/>
    <w:rsid w:val="007642B8"/>
    <w:rsid w:val="00764527"/>
    <w:rsid w:val="007648D2"/>
    <w:rsid w:val="00764C7B"/>
    <w:rsid w:val="00764FF4"/>
    <w:rsid w:val="007654BA"/>
    <w:rsid w:val="007655EB"/>
    <w:rsid w:val="007659FD"/>
    <w:rsid w:val="00766A80"/>
    <w:rsid w:val="00767A17"/>
    <w:rsid w:val="00767EBD"/>
    <w:rsid w:val="007708D4"/>
    <w:rsid w:val="00770E4A"/>
    <w:rsid w:val="0077355E"/>
    <w:rsid w:val="007737EF"/>
    <w:rsid w:val="00774C03"/>
    <w:rsid w:val="00775419"/>
    <w:rsid w:val="00777BD6"/>
    <w:rsid w:val="00781CFB"/>
    <w:rsid w:val="007828EB"/>
    <w:rsid w:val="00783FDC"/>
    <w:rsid w:val="00790192"/>
    <w:rsid w:val="007919E5"/>
    <w:rsid w:val="00791A49"/>
    <w:rsid w:val="00792654"/>
    <w:rsid w:val="0079289D"/>
    <w:rsid w:val="00793ACC"/>
    <w:rsid w:val="00795481"/>
    <w:rsid w:val="00795E6E"/>
    <w:rsid w:val="00796707"/>
    <w:rsid w:val="007A0475"/>
    <w:rsid w:val="007A066D"/>
    <w:rsid w:val="007A096C"/>
    <w:rsid w:val="007A13C2"/>
    <w:rsid w:val="007A1640"/>
    <w:rsid w:val="007A1E8E"/>
    <w:rsid w:val="007A2DBC"/>
    <w:rsid w:val="007A64FC"/>
    <w:rsid w:val="007A6964"/>
    <w:rsid w:val="007A7891"/>
    <w:rsid w:val="007B125D"/>
    <w:rsid w:val="007B13EF"/>
    <w:rsid w:val="007B35F9"/>
    <w:rsid w:val="007B45A0"/>
    <w:rsid w:val="007B4960"/>
    <w:rsid w:val="007B5FA0"/>
    <w:rsid w:val="007C2130"/>
    <w:rsid w:val="007C2B8F"/>
    <w:rsid w:val="007C423F"/>
    <w:rsid w:val="007C4699"/>
    <w:rsid w:val="007C53C8"/>
    <w:rsid w:val="007C6E0B"/>
    <w:rsid w:val="007C7BBD"/>
    <w:rsid w:val="007D1153"/>
    <w:rsid w:val="007D2AE5"/>
    <w:rsid w:val="007D3F53"/>
    <w:rsid w:val="007D6090"/>
    <w:rsid w:val="007D6924"/>
    <w:rsid w:val="007D70E1"/>
    <w:rsid w:val="007E09D1"/>
    <w:rsid w:val="007E0F23"/>
    <w:rsid w:val="007E159F"/>
    <w:rsid w:val="007E3ABB"/>
    <w:rsid w:val="007E495A"/>
    <w:rsid w:val="007E4C72"/>
    <w:rsid w:val="007E5409"/>
    <w:rsid w:val="007E5CD9"/>
    <w:rsid w:val="007E60CF"/>
    <w:rsid w:val="007E69CC"/>
    <w:rsid w:val="007E748C"/>
    <w:rsid w:val="007E74D4"/>
    <w:rsid w:val="007F063D"/>
    <w:rsid w:val="007F1EFA"/>
    <w:rsid w:val="007F36CD"/>
    <w:rsid w:val="007F3D29"/>
    <w:rsid w:val="007F4AB4"/>
    <w:rsid w:val="007F6856"/>
    <w:rsid w:val="007F6CF5"/>
    <w:rsid w:val="0080106D"/>
    <w:rsid w:val="008012AE"/>
    <w:rsid w:val="008049FE"/>
    <w:rsid w:val="00807E74"/>
    <w:rsid w:val="008125DF"/>
    <w:rsid w:val="00812F11"/>
    <w:rsid w:val="008137D0"/>
    <w:rsid w:val="00815DAA"/>
    <w:rsid w:val="00815E6F"/>
    <w:rsid w:val="008164BF"/>
    <w:rsid w:val="00817952"/>
    <w:rsid w:val="008206EF"/>
    <w:rsid w:val="00820749"/>
    <w:rsid w:val="008217F8"/>
    <w:rsid w:val="00821E9C"/>
    <w:rsid w:val="00822865"/>
    <w:rsid w:val="00822B6A"/>
    <w:rsid w:val="0082375E"/>
    <w:rsid w:val="00825A2A"/>
    <w:rsid w:val="00826FF3"/>
    <w:rsid w:val="00827D5A"/>
    <w:rsid w:val="00834234"/>
    <w:rsid w:val="00836821"/>
    <w:rsid w:val="0084053D"/>
    <w:rsid w:val="008406C6"/>
    <w:rsid w:val="00840ECC"/>
    <w:rsid w:val="0084156F"/>
    <w:rsid w:val="0084261A"/>
    <w:rsid w:val="0084380E"/>
    <w:rsid w:val="008449A6"/>
    <w:rsid w:val="00845DF9"/>
    <w:rsid w:val="00847A1F"/>
    <w:rsid w:val="008510B8"/>
    <w:rsid w:val="008537E6"/>
    <w:rsid w:val="00855165"/>
    <w:rsid w:val="00856258"/>
    <w:rsid w:val="0085627E"/>
    <w:rsid w:val="0085689D"/>
    <w:rsid w:val="0085786D"/>
    <w:rsid w:val="00861135"/>
    <w:rsid w:val="008612F0"/>
    <w:rsid w:val="00861C39"/>
    <w:rsid w:val="0086408D"/>
    <w:rsid w:val="00864DD1"/>
    <w:rsid w:val="00865658"/>
    <w:rsid w:val="008660D1"/>
    <w:rsid w:val="0086642C"/>
    <w:rsid w:val="00870BE0"/>
    <w:rsid w:val="00872053"/>
    <w:rsid w:val="00872917"/>
    <w:rsid w:val="00872B9F"/>
    <w:rsid w:val="00872E7A"/>
    <w:rsid w:val="00873DB5"/>
    <w:rsid w:val="008773E5"/>
    <w:rsid w:val="008811E0"/>
    <w:rsid w:val="0088120F"/>
    <w:rsid w:val="00882A10"/>
    <w:rsid w:val="00883E0D"/>
    <w:rsid w:val="00883EB9"/>
    <w:rsid w:val="00884E05"/>
    <w:rsid w:val="00885765"/>
    <w:rsid w:val="008858D1"/>
    <w:rsid w:val="008860CD"/>
    <w:rsid w:val="008918B0"/>
    <w:rsid w:val="00892533"/>
    <w:rsid w:val="008941DB"/>
    <w:rsid w:val="0089722F"/>
    <w:rsid w:val="00897436"/>
    <w:rsid w:val="008975F8"/>
    <w:rsid w:val="00897615"/>
    <w:rsid w:val="0089784E"/>
    <w:rsid w:val="008A0FB6"/>
    <w:rsid w:val="008A1453"/>
    <w:rsid w:val="008A19E7"/>
    <w:rsid w:val="008A3298"/>
    <w:rsid w:val="008A345E"/>
    <w:rsid w:val="008A42D2"/>
    <w:rsid w:val="008A4C14"/>
    <w:rsid w:val="008A4DB1"/>
    <w:rsid w:val="008A6328"/>
    <w:rsid w:val="008A664A"/>
    <w:rsid w:val="008A6A64"/>
    <w:rsid w:val="008A7C2D"/>
    <w:rsid w:val="008B0CF9"/>
    <w:rsid w:val="008B39E8"/>
    <w:rsid w:val="008B46A7"/>
    <w:rsid w:val="008B49AF"/>
    <w:rsid w:val="008B5094"/>
    <w:rsid w:val="008B59B4"/>
    <w:rsid w:val="008B614D"/>
    <w:rsid w:val="008B6CD6"/>
    <w:rsid w:val="008B7003"/>
    <w:rsid w:val="008B74B8"/>
    <w:rsid w:val="008C0782"/>
    <w:rsid w:val="008C25CA"/>
    <w:rsid w:val="008C49E8"/>
    <w:rsid w:val="008C5490"/>
    <w:rsid w:val="008C6AA7"/>
    <w:rsid w:val="008C6B43"/>
    <w:rsid w:val="008C7AE3"/>
    <w:rsid w:val="008D186A"/>
    <w:rsid w:val="008D18F4"/>
    <w:rsid w:val="008D1D30"/>
    <w:rsid w:val="008D1D9F"/>
    <w:rsid w:val="008D25F8"/>
    <w:rsid w:val="008D3947"/>
    <w:rsid w:val="008D5689"/>
    <w:rsid w:val="008D7D66"/>
    <w:rsid w:val="008E0FEC"/>
    <w:rsid w:val="008E1A8F"/>
    <w:rsid w:val="008E36FC"/>
    <w:rsid w:val="008E5929"/>
    <w:rsid w:val="008E5ABA"/>
    <w:rsid w:val="008E70A2"/>
    <w:rsid w:val="008E761A"/>
    <w:rsid w:val="008F00FE"/>
    <w:rsid w:val="008F2044"/>
    <w:rsid w:val="008F280D"/>
    <w:rsid w:val="008F354B"/>
    <w:rsid w:val="008F3F84"/>
    <w:rsid w:val="008F40B7"/>
    <w:rsid w:val="008F4C1A"/>
    <w:rsid w:val="008F53C1"/>
    <w:rsid w:val="008F713D"/>
    <w:rsid w:val="008F73F4"/>
    <w:rsid w:val="008F7D26"/>
    <w:rsid w:val="0090058A"/>
    <w:rsid w:val="00901AF9"/>
    <w:rsid w:val="0090329D"/>
    <w:rsid w:val="00903553"/>
    <w:rsid w:val="00905A6C"/>
    <w:rsid w:val="00907269"/>
    <w:rsid w:val="00911066"/>
    <w:rsid w:val="009123A7"/>
    <w:rsid w:val="00912F17"/>
    <w:rsid w:val="009145F8"/>
    <w:rsid w:val="00915116"/>
    <w:rsid w:val="009151E0"/>
    <w:rsid w:val="00915556"/>
    <w:rsid w:val="0091721E"/>
    <w:rsid w:val="00917BF7"/>
    <w:rsid w:val="00921822"/>
    <w:rsid w:val="0092183F"/>
    <w:rsid w:val="00921B0B"/>
    <w:rsid w:val="00922E6B"/>
    <w:rsid w:val="009249DB"/>
    <w:rsid w:val="009268D3"/>
    <w:rsid w:val="00926E9A"/>
    <w:rsid w:val="009275B8"/>
    <w:rsid w:val="00931267"/>
    <w:rsid w:val="009312AB"/>
    <w:rsid w:val="00931E03"/>
    <w:rsid w:val="009328EB"/>
    <w:rsid w:val="0093372E"/>
    <w:rsid w:val="0093409A"/>
    <w:rsid w:val="0093482C"/>
    <w:rsid w:val="00935581"/>
    <w:rsid w:val="0093560A"/>
    <w:rsid w:val="00941836"/>
    <w:rsid w:val="009421D5"/>
    <w:rsid w:val="009425B4"/>
    <w:rsid w:val="00943C64"/>
    <w:rsid w:val="00944942"/>
    <w:rsid w:val="0094593B"/>
    <w:rsid w:val="00945B20"/>
    <w:rsid w:val="00945F33"/>
    <w:rsid w:val="00945F87"/>
    <w:rsid w:val="00946BBB"/>
    <w:rsid w:val="009477E8"/>
    <w:rsid w:val="0095001A"/>
    <w:rsid w:val="0095007A"/>
    <w:rsid w:val="009512D2"/>
    <w:rsid w:val="009527AB"/>
    <w:rsid w:val="009530E0"/>
    <w:rsid w:val="00954372"/>
    <w:rsid w:val="00954BBA"/>
    <w:rsid w:val="00955C8D"/>
    <w:rsid w:val="00956276"/>
    <w:rsid w:val="00956494"/>
    <w:rsid w:val="00961A7A"/>
    <w:rsid w:val="00963308"/>
    <w:rsid w:val="00964B84"/>
    <w:rsid w:val="009653D9"/>
    <w:rsid w:val="009655E9"/>
    <w:rsid w:val="00967951"/>
    <w:rsid w:val="00970725"/>
    <w:rsid w:val="009707DD"/>
    <w:rsid w:val="009715FA"/>
    <w:rsid w:val="00971CFA"/>
    <w:rsid w:val="00971EB0"/>
    <w:rsid w:val="0097282E"/>
    <w:rsid w:val="00972938"/>
    <w:rsid w:val="0097309C"/>
    <w:rsid w:val="009744CC"/>
    <w:rsid w:val="009746B8"/>
    <w:rsid w:val="00975ABC"/>
    <w:rsid w:val="00975B1A"/>
    <w:rsid w:val="00976ECD"/>
    <w:rsid w:val="00977634"/>
    <w:rsid w:val="00980358"/>
    <w:rsid w:val="009831F3"/>
    <w:rsid w:val="00983817"/>
    <w:rsid w:val="00983955"/>
    <w:rsid w:val="00984429"/>
    <w:rsid w:val="00984D0E"/>
    <w:rsid w:val="00985074"/>
    <w:rsid w:val="00985198"/>
    <w:rsid w:val="0098573F"/>
    <w:rsid w:val="00985AFE"/>
    <w:rsid w:val="0098627B"/>
    <w:rsid w:val="00990010"/>
    <w:rsid w:val="00991122"/>
    <w:rsid w:val="00991379"/>
    <w:rsid w:val="00994B55"/>
    <w:rsid w:val="0099674C"/>
    <w:rsid w:val="00997EA5"/>
    <w:rsid w:val="009A0091"/>
    <w:rsid w:val="009A4390"/>
    <w:rsid w:val="009A5149"/>
    <w:rsid w:val="009A535B"/>
    <w:rsid w:val="009A5E17"/>
    <w:rsid w:val="009A7A1C"/>
    <w:rsid w:val="009B1C29"/>
    <w:rsid w:val="009B3E1E"/>
    <w:rsid w:val="009B4389"/>
    <w:rsid w:val="009B4ECD"/>
    <w:rsid w:val="009B7E29"/>
    <w:rsid w:val="009C02E3"/>
    <w:rsid w:val="009C0630"/>
    <w:rsid w:val="009C07C2"/>
    <w:rsid w:val="009C1815"/>
    <w:rsid w:val="009C1D39"/>
    <w:rsid w:val="009C1D9D"/>
    <w:rsid w:val="009C3D2E"/>
    <w:rsid w:val="009C3FA0"/>
    <w:rsid w:val="009C577B"/>
    <w:rsid w:val="009C6141"/>
    <w:rsid w:val="009C6F42"/>
    <w:rsid w:val="009D1768"/>
    <w:rsid w:val="009D42A1"/>
    <w:rsid w:val="009E1423"/>
    <w:rsid w:val="009E198E"/>
    <w:rsid w:val="009E1D41"/>
    <w:rsid w:val="009E1EC4"/>
    <w:rsid w:val="009E2EFD"/>
    <w:rsid w:val="009E3196"/>
    <w:rsid w:val="009E355A"/>
    <w:rsid w:val="009E378F"/>
    <w:rsid w:val="009E454A"/>
    <w:rsid w:val="009E60C0"/>
    <w:rsid w:val="009E72A6"/>
    <w:rsid w:val="009E781C"/>
    <w:rsid w:val="009F152F"/>
    <w:rsid w:val="009F1996"/>
    <w:rsid w:val="009F2E07"/>
    <w:rsid w:val="009F4250"/>
    <w:rsid w:val="009F51F6"/>
    <w:rsid w:val="009F710A"/>
    <w:rsid w:val="009F7684"/>
    <w:rsid w:val="00A00766"/>
    <w:rsid w:val="00A00D26"/>
    <w:rsid w:val="00A00D77"/>
    <w:rsid w:val="00A01C26"/>
    <w:rsid w:val="00A01EB6"/>
    <w:rsid w:val="00A02C3F"/>
    <w:rsid w:val="00A04C5D"/>
    <w:rsid w:val="00A10491"/>
    <w:rsid w:val="00A10662"/>
    <w:rsid w:val="00A122FB"/>
    <w:rsid w:val="00A12B4B"/>
    <w:rsid w:val="00A14D5B"/>
    <w:rsid w:val="00A2118B"/>
    <w:rsid w:val="00A22CBA"/>
    <w:rsid w:val="00A22D0D"/>
    <w:rsid w:val="00A23D9C"/>
    <w:rsid w:val="00A250A9"/>
    <w:rsid w:val="00A2516D"/>
    <w:rsid w:val="00A25192"/>
    <w:rsid w:val="00A25A5A"/>
    <w:rsid w:val="00A30FB9"/>
    <w:rsid w:val="00A31FD7"/>
    <w:rsid w:val="00A3389A"/>
    <w:rsid w:val="00A346A3"/>
    <w:rsid w:val="00A353BB"/>
    <w:rsid w:val="00A364EC"/>
    <w:rsid w:val="00A37F77"/>
    <w:rsid w:val="00A40704"/>
    <w:rsid w:val="00A424AF"/>
    <w:rsid w:val="00A44C34"/>
    <w:rsid w:val="00A44FC2"/>
    <w:rsid w:val="00A45271"/>
    <w:rsid w:val="00A45CDB"/>
    <w:rsid w:val="00A45FFE"/>
    <w:rsid w:val="00A46989"/>
    <w:rsid w:val="00A476E0"/>
    <w:rsid w:val="00A500EE"/>
    <w:rsid w:val="00A5102A"/>
    <w:rsid w:val="00A5346E"/>
    <w:rsid w:val="00A5426F"/>
    <w:rsid w:val="00A5498C"/>
    <w:rsid w:val="00A54F91"/>
    <w:rsid w:val="00A57A73"/>
    <w:rsid w:val="00A61BE7"/>
    <w:rsid w:val="00A62C09"/>
    <w:rsid w:val="00A634DA"/>
    <w:rsid w:val="00A657E3"/>
    <w:rsid w:val="00A6588E"/>
    <w:rsid w:val="00A65DF6"/>
    <w:rsid w:val="00A6650F"/>
    <w:rsid w:val="00A70CC4"/>
    <w:rsid w:val="00A70EEA"/>
    <w:rsid w:val="00A71CA1"/>
    <w:rsid w:val="00A72E81"/>
    <w:rsid w:val="00A74877"/>
    <w:rsid w:val="00A76697"/>
    <w:rsid w:val="00A76AE1"/>
    <w:rsid w:val="00A77244"/>
    <w:rsid w:val="00A803FD"/>
    <w:rsid w:val="00A80589"/>
    <w:rsid w:val="00A8071E"/>
    <w:rsid w:val="00A80A26"/>
    <w:rsid w:val="00A82686"/>
    <w:rsid w:val="00A840E2"/>
    <w:rsid w:val="00A847FA"/>
    <w:rsid w:val="00A8496B"/>
    <w:rsid w:val="00A85342"/>
    <w:rsid w:val="00A8582D"/>
    <w:rsid w:val="00A85A23"/>
    <w:rsid w:val="00A8682B"/>
    <w:rsid w:val="00A9034C"/>
    <w:rsid w:val="00A910EB"/>
    <w:rsid w:val="00A919A4"/>
    <w:rsid w:val="00A91FAA"/>
    <w:rsid w:val="00A92219"/>
    <w:rsid w:val="00A931A7"/>
    <w:rsid w:val="00A934E2"/>
    <w:rsid w:val="00A94038"/>
    <w:rsid w:val="00A9539C"/>
    <w:rsid w:val="00A97351"/>
    <w:rsid w:val="00A97FE8"/>
    <w:rsid w:val="00AA1289"/>
    <w:rsid w:val="00AA2BF4"/>
    <w:rsid w:val="00AA2C33"/>
    <w:rsid w:val="00AA396D"/>
    <w:rsid w:val="00AA4E99"/>
    <w:rsid w:val="00AA53F0"/>
    <w:rsid w:val="00AA687E"/>
    <w:rsid w:val="00AA6DAA"/>
    <w:rsid w:val="00AA6E16"/>
    <w:rsid w:val="00AA6F7D"/>
    <w:rsid w:val="00AA763B"/>
    <w:rsid w:val="00AA7678"/>
    <w:rsid w:val="00AA7E7C"/>
    <w:rsid w:val="00AB0414"/>
    <w:rsid w:val="00AB0F3A"/>
    <w:rsid w:val="00AB2C5D"/>
    <w:rsid w:val="00AB663F"/>
    <w:rsid w:val="00AC0E01"/>
    <w:rsid w:val="00AC2208"/>
    <w:rsid w:val="00AC38B9"/>
    <w:rsid w:val="00AC66E6"/>
    <w:rsid w:val="00AC69BC"/>
    <w:rsid w:val="00AD026D"/>
    <w:rsid w:val="00AD1D5A"/>
    <w:rsid w:val="00AD28CD"/>
    <w:rsid w:val="00AD2A52"/>
    <w:rsid w:val="00AD2F2C"/>
    <w:rsid w:val="00AD430A"/>
    <w:rsid w:val="00AD520F"/>
    <w:rsid w:val="00AD521C"/>
    <w:rsid w:val="00AD61CA"/>
    <w:rsid w:val="00AE0DE7"/>
    <w:rsid w:val="00AE1931"/>
    <w:rsid w:val="00AE1C20"/>
    <w:rsid w:val="00AE31D2"/>
    <w:rsid w:val="00AE40B2"/>
    <w:rsid w:val="00AE42A6"/>
    <w:rsid w:val="00AE7CC0"/>
    <w:rsid w:val="00AE7CD5"/>
    <w:rsid w:val="00AF12A0"/>
    <w:rsid w:val="00AF1C0B"/>
    <w:rsid w:val="00AF2850"/>
    <w:rsid w:val="00AF3729"/>
    <w:rsid w:val="00AF3B07"/>
    <w:rsid w:val="00AF6519"/>
    <w:rsid w:val="00AF7EBE"/>
    <w:rsid w:val="00B0002F"/>
    <w:rsid w:val="00B0288A"/>
    <w:rsid w:val="00B035D2"/>
    <w:rsid w:val="00B03C17"/>
    <w:rsid w:val="00B03FC2"/>
    <w:rsid w:val="00B04040"/>
    <w:rsid w:val="00B04373"/>
    <w:rsid w:val="00B04711"/>
    <w:rsid w:val="00B0532F"/>
    <w:rsid w:val="00B06622"/>
    <w:rsid w:val="00B06CCE"/>
    <w:rsid w:val="00B072CF"/>
    <w:rsid w:val="00B10258"/>
    <w:rsid w:val="00B11FA6"/>
    <w:rsid w:val="00B130F3"/>
    <w:rsid w:val="00B15547"/>
    <w:rsid w:val="00B155C0"/>
    <w:rsid w:val="00B1691A"/>
    <w:rsid w:val="00B1769D"/>
    <w:rsid w:val="00B2002D"/>
    <w:rsid w:val="00B20718"/>
    <w:rsid w:val="00B226AF"/>
    <w:rsid w:val="00B268E1"/>
    <w:rsid w:val="00B30109"/>
    <w:rsid w:val="00B3087A"/>
    <w:rsid w:val="00B3105A"/>
    <w:rsid w:val="00B311D8"/>
    <w:rsid w:val="00B3281C"/>
    <w:rsid w:val="00B32DFD"/>
    <w:rsid w:val="00B33522"/>
    <w:rsid w:val="00B34044"/>
    <w:rsid w:val="00B3604D"/>
    <w:rsid w:val="00B37106"/>
    <w:rsid w:val="00B41802"/>
    <w:rsid w:val="00B4474F"/>
    <w:rsid w:val="00B45370"/>
    <w:rsid w:val="00B45E2E"/>
    <w:rsid w:val="00B464C3"/>
    <w:rsid w:val="00B466C5"/>
    <w:rsid w:val="00B47ACB"/>
    <w:rsid w:val="00B50247"/>
    <w:rsid w:val="00B5513E"/>
    <w:rsid w:val="00B55468"/>
    <w:rsid w:val="00B554E7"/>
    <w:rsid w:val="00B56E0F"/>
    <w:rsid w:val="00B57F0D"/>
    <w:rsid w:val="00B60228"/>
    <w:rsid w:val="00B6385B"/>
    <w:rsid w:val="00B65052"/>
    <w:rsid w:val="00B65741"/>
    <w:rsid w:val="00B6667F"/>
    <w:rsid w:val="00B703F8"/>
    <w:rsid w:val="00B7048F"/>
    <w:rsid w:val="00B74758"/>
    <w:rsid w:val="00B7527B"/>
    <w:rsid w:val="00B82051"/>
    <w:rsid w:val="00B82A44"/>
    <w:rsid w:val="00B8309A"/>
    <w:rsid w:val="00B83BA4"/>
    <w:rsid w:val="00B84422"/>
    <w:rsid w:val="00B85683"/>
    <w:rsid w:val="00B91723"/>
    <w:rsid w:val="00B94973"/>
    <w:rsid w:val="00B96AB2"/>
    <w:rsid w:val="00B97023"/>
    <w:rsid w:val="00B97043"/>
    <w:rsid w:val="00BA16C2"/>
    <w:rsid w:val="00BA181E"/>
    <w:rsid w:val="00BA1AEC"/>
    <w:rsid w:val="00BA3C7A"/>
    <w:rsid w:val="00BA483A"/>
    <w:rsid w:val="00BA5854"/>
    <w:rsid w:val="00BA6B33"/>
    <w:rsid w:val="00BB3F07"/>
    <w:rsid w:val="00BB5B21"/>
    <w:rsid w:val="00BB6B11"/>
    <w:rsid w:val="00BC0065"/>
    <w:rsid w:val="00BC03B8"/>
    <w:rsid w:val="00BC18AD"/>
    <w:rsid w:val="00BC3ACE"/>
    <w:rsid w:val="00BC439E"/>
    <w:rsid w:val="00BC67AD"/>
    <w:rsid w:val="00BC76C1"/>
    <w:rsid w:val="00BC7E2A"/>
    <w:rsid w:val="00BD099D"/>
    <w:rsid w:val="00BD0E4A"/>
    <w:rsid w:val="00BD214F"/>
    <w:rsid w:val="00BD44C1"/>
    <w:rsid w:val="00BD69E8"/>
    <w:rsid w:val="00BD7048"/>
    <w:rsid w:val="00BD758D"/>
    <w:rsid w:val="00BE189B"/>
    <w:rsid w:val="00BE2D04"/>
    <w:rsid w:val="00BE36DB"/>
    <w:rsid w:val="00BE4651"/>
    <w:rsid w:val="00BE4C43"/>
    <w:rsid w:val="00BE4F3F"/>
    <w:rsid w:val="00BE68BC"/>
    <w:rsid w:val="00BE744A"/>
    <w:rsid w:val="00BE74B0"/>
    <w:rsid w:val="00BF029F"/>
    <w:rsid w:val="00BF6142"/>
    <w:rsid w:val="00C0163D"/>
    <w:rsid w:val="00C0348A"/>
    <w:rsid w:val="00C034F7"/>
    <w:rsid w:val="00C03DE3"/>
    <w:rsid w:val="00C0592D"/>
    <w:rsid w:val="00C060B1"/>
    <w:rsid w:val="00C06728"/>
    <w:rsid w:val="00C1052D"/>
    <w:rsid w:val="00C131DD"/>
    <w:rsid w:val="00C135E9"/>
    <w:rsid w:val="00C142F0"/>
    <w:rsid w:val="00C16766"/>
    <w:rsid w:val="00C17993"/>
    <w:rsid w:val="00C17FC3"/>
    <w:rsid w:val="00C20033"/>
    <w:rsid w:val="00C2075A"/>
    <w:rsid w:val="00C227E3"/>
    <w:rsid w:val="00C240D0"/>
    <w:rsid w:val="00C24B12"/>
    <w:rsid w:val="00C30815"/>
    <w:rsid w:val="00C31087"/>
    <w:rsid w:val="00C31212"/>
    <w:rsid w:val="00C33603"/>
    <w:rsid w:val="00C33767"/>
    <w:rsid w:val="00C342F1"/>
    <w:rsid w:val="00C374AC"/>
    <w:rsid w:val="00C37C25"/>
    <w:rsid w:val="00C40A80"/>
    <w:rsid w:val="00C4249B"/>
    <w:rsid w:val="00C424C0"/>
    <w:rsid w:val="00C43D54"/>
    <w:rsid w:val="00C4606D"/>
    <w:rsid w:val="00C4684F"/>
    <w:rsid w:val="00C46951"/>
    <w:rsid w:val="00C50855"/>
    <w:rsid w:val="00C526ED"/>
    <w:rsid w:val="00C52E2B"/>
    <w:rsid w:val="00C5409D"/>
    <w:rsid w:val="00C54436"/>
    <w:rsid w:val="00C55831"/>
    <w:rsid w:val="00C561CC"/>
    <w:rsid w:val="00C56645"/>
    <w:rsid w:val="00C56BD1"/>
    <w:rsid w:val="00C603BE"/>
    <w:rsid w:val="00C60A25"/>
    <w:rsid w:val="00C60D39"/>
    <w:rsid w:val="00C64C51"/>
    <w:rsid w:val="00C66CD9"/>
    <w:rsid w:val="00C66DB4"/>
    <w:rsid w:val="00C67740"/>
    <w:rsid w:val="00C67DF1"/>
    <w:rsid w:val="00C712DE"/>
    <w:rsid w:val="00C72EB9"/>
    <w:rsid w:val="00C73441"/>
    <w:rsid w:val="00C73D74"/>
    <w:rsid w:val="00C745DE"/>
    <w:rsid w:val="00C74956"/>
    <w:rsid w:val="00C74C4F"/>
    <w:rsid w:val="00C74F04"/>
    <w:rsid w:val="00C75224"/>
    <w:rsid w:val="00C757A4"/>
    <w:rsid w:val="00C7593E"/>
    <w:rsid w:val="00C76B3F"/>
    <w:rsid w:val="00C76B6A"/>
    <w:rsid w:val="00C76DE8"/>
    <w:rsid w:val="00C76FA6"/>
    <w:rsid w:val="00C77631"/>
    <w:rsid w:val="00C818EF"/>
    <w:rsid w:val="00C828E7"/>
    <w:rsid w:val="00C845DE"/>
    <w:rsid w:val="00C878B0"/>
    <w:rsid w:val="00C8796A"/>
    <w:rsid w:val="00C87E5F"/>
    <w:rsid w:val="00C901B5"/>
    <w:rsid w:val="00C90D09"/>
    <w:rsid w:val="00C90E8C"/>
    <w:rsid w:val="00C91ECC"/>
    <w:rsid w:val="00C9598A"/>
    <w:rsid w:val="00CA00B6"/>
    <w:rsid w:val="00CA12E3"/>
    <w:rsid w:val="00CA2071"/>
    <w:rsid w:val="00CA402B"/>
    <w:rsid w:val="00CA5B8B"/>
    <w:rsid w:val="00CA6B03"/>
    <w:rsid w:val="00CA7A1A"/>
    <w:rsid w:val="00CB107D"/>
    <w:rsid w:val="00CB24FB"/>
    <w:rsid w:val="00CB2841"/>
    <w:rsid w:val="00CB4DE3"/>
    <w:rsid w:val="00CB5D4F"/>
    <w:rsid w:val="00CB7529"/>
    <w:rsid w:val="00CB7923"/>
    <w:rsid w:val="00CB7994"/>
    <w:rsid w:val="00CB7BF0"/>
    <w:rsid w:val="00CB7E34"/>
    <w:rsid w:val="00CC0EE1"/>
    <w:rsid w:val="00CC19B5"/>
    <w:rsid w:val="00CC2C0E"/>
    <w:rsid w:val="00CC342D"/>
    <w:rsid w:val="00CC3ECE"/>
    <w:rsid w:val="00CC5F59"/>
    <w:rsid w:val="00CC7977"/>
    <w:rsid w:val="00CD229C"/>
    <w:rsid w:val="00CD2746"/>
    <w:rsid w:val="00CD2BDD"/>
    <w:rsid w:val="00CD3A38"/>
    <w:rsid w:val="00CD539A"/>
    <w:rsid w:val="00CD5A68"/>
    <w:rsid w:val="00CD5AC2"/>
    <w:rsid w:val="00CD7738"/>
    <w:rsid w:val="00CE3C36"/>
    <w:rsid w:val="00CE3EAD"/>
    <w:rsid w:val="00CE562E"/>
    <w:rsid w:val="00CF4BFE"/>
    <w:rsid w:val="00CF4F4E"/>
    <w:rsid w:val="00CF6EEF"/>
    <w:rsid w:val="00D00D54"/>
    <w:rsid w:val="00D00EB2"/>
    <w:rsid w:val="00D0299C"/>
    <w:rsid w:val="00D03E17"/>
    <w:rsid w:val="00D04E76"/>
    <w:rsid w:val="00D0572D"/>
    <w:rsid w:val="00D0592A"/>
    <w:rsid w:val="00D05F1A"/>
    <w:rsid w:val="00D07A3A"/>
    <w:rsid w:val="00D1020D"/>
    <w:rsid w:val="00D1211E"/>
    <w:rsid w:val="00D12363"/>
    <w:rsid w:val="00D12496"/>
    <w:rsid w:val="00D12D18"/>
    <w:rsid w:val="00D158CB"/>
    <w:rsid w:val="00D15974"/>
    <w:rsid w:val="00D15A1C"/>
    <w:rsid w:val="00D16333"/>
    <w:rsid w:val="00D16C13"/>
    <w:rsid w:val="00D16EDF"/>
    <w:rsid w:val="00D177D0"/>
    <w:rsid w:val="00D200A4"/>
    <w:rsid w:val="00D203A5"/>
    <w:rsid w:val="00D21350"/>
    <w:rsid w:val="00D2163D"/>
    <w:rsid w:val="00D21865"/>
    <w:rsid w:val="00D21D50"/>
    <w:rsid w:val="00D22017"/>
    <w:rsid w:val="00D22270"/>
    <w:rsid w:val="00D22C3F"/>
    <w:rsid w:val="00D22D29"/>
    <w:rsid w:val="00D235B0"/>
    <w:rsid w:val="00D2459E"/>
    <w:rsid w:val="00D24A93"/>
    <w:rsid w:val="00D24F1C"/>
    <w:rsid w:val="00D267C7"/>
    <w:rsid w:val="00D26B46"/>
    <w:rsid w:val="00D27612"/>
    <w:rsid w:val="00D31B30"/>
    <w:rsid w:val="00D32522"/>
    <w:rsid w:val="00D33810"/>
    <w:rsid w:val="00D35C7B"/>
    <w:rsid w:val="00D361EA"/>
    <w:rsid w:val="00D367EA"/>
    <w:rsid w:val="00D418DE"/>
    <w:rsid w:val="00D41E70"/>
    <w:rsid w:val="00D42392"/>
    <w:rsid w:val="00D42821"/>
    <w:rsid w:val="00D42A14"/>
    <w:rsid w:val="00D449F4"/>
    <w:rsid w:val="00D44DE6"/>
    <w:rsid w:val="00D45A15"/>
    <w:rsid w:val="00D4687E"/>
    <w:rsid w:val="00D46A39"/>
    <w:rsid w:val="00D5021E"/>
    <w:rsid w:val="00D51614"/>
    <w:rsid w:val="00D518A4"/>
    <w:rsid w:val="00D518BE"/>
    <w:rsid w:val="00D51963"/>
    <w:rsid w:val="00D53BCD"/>
    <w:rsid w:val="00D55495"/>
    <w:rsid w:val="00D558FA"/>
    <w:rsid w:val="00D55C1D"/>
    <w:rsid w:val="00D60B29"/>
    <w:rsid w:val="00D62E3B"/>
    <w:rsid w:val="00D639C9"/>
    <w:rsid w:val="00D647FF"/>
    <w:rsid w:val="00D65475"/>
    <w:rsid w:val="00D65A5B"/>
    <w:rsid w:val="00D65AA8"/>
    <w:rsid w:val="00D65FE2"/>
    <w:rsid w:val="00D66736"/>
    <w:rsid w:val="00D6692F"/>
    <w:rsid w:val="00D66BA2"/>
    <w:rsid w:val="00D70ABA"/>
    <w:rsid w:val="00D7118A"/>
    <w:rsid w:val="00D71556"/>
    <w:rsid w:val="00D7229B"/>
    <w:rsid w:val="00D728F3"/>
    <w:rsid w:val="00D72E62"/>
    <w:rsid w:val="00D7402F"/>
    <w:rsid w:val="00D741CE"/>
    <w:rsid w:val="00D75727"/>
    <w:rsid w:val="00D7578B"/>
    <w:rsid w:val="00D76A42"/>
    <w:rsid w:val="00D76B49"/>
    <w:rsid w:val="00D76D86"/>
    <w:rsid w:val="00D809A8"/>
    <w:rsid w:val="00D8255E"/>
    <w:rsid w:val="00D82E3F"/>
    <w:rsid w:val="00D85F91"/>
    <w:rsid w:val="00D867B0"/>
    <w:rsid w:val="00D872EB"/>
    <w:rsid w:val="00D90ECE"/>
    <w:rsid w:val="00D913A3"/>
    <w:rsid w:val="00D92881"/>
    <w:rsid w:val="00D93DE1"/>
    <w:rsid w:val="00D94D51"/>
    <w:rsid w:val="00D95279"/>
    <w:rsid w:val="00D95322"/>
    <w:rsid w:val="00D9598E"/>
    <w:rsid w:val="00D966B3"/>
    <w:rsid w:val="00D96C69"/>
    <w:rsid w:val="00DA09EA"/>
    <w:rsid w:val="00DA0FAF"/>
    <w:rsid w:val="00DA1BF9"/>
    <w:rsid w:val="00DA2326"/>
    <w:rsid w:val="00DA256E"/>
    <w:rsid w:val="00DA33BF"/>
    <w:rsid w:val="00DA6158"/>
    <w:rsid w:val="00DA681C"/>
    <w:rsid w:val="00DB1FB4"/>
    <w:rsid w:val="00DB3C00"/>
    <w:rsid w:val="00DB50F9"/>
    <w:rsid w:val="00DB5887"/>
    <w:rsid w:val="00DB6242"/>
    <w:rsid w:val="00DB62F3"/>
    <w:rsid w:val="00DB7FFE"/>
    <w:rsid w:val="00DC05A9"/>
    <w:rsid w:val="00DC1CD0"/>
    <w:rsid w:val="00DC2552"/>
    <w:rsid w:val="00DC2E3D"/>
    <w:rsid w:val="00DC390E"/>
    <w:rsid w:val="00DC4F8B"/>
    <w:rsid w:val="00DC7145"/>
    <w:rsid w:val="00DC776C"/>
    <w:rsid w:val="00DD32F9"/>
    <w:rsid w:val="00DD3984"/>
    <w:rsid w:val="00DD429F"/>
    <w:rsid w:val="00DD432F"/>
    <w:rsid w:val="00DD54D5"/>
    <w:rsid w:val="00DD5B5D"/>
    <w:rsid w:val="00DD5E38"/>
    <w:rsid w:val="00DD5FB0"/>
    <w:rsid w:val="00DD78B2"/>
    <w:rsid w:val="00DE0478"/>
    <w:rsid w:val="00DE08E7"/>
    <w:rsid w:val="00DE21D4"/>
    <w:rsid w:val="00DE39C7"/>
    <w:rsid w:val="00DE4B4E"/>
    <w:rsid w:val="00DF0CB6"/>
    <w:rsid w:val="00DF17DC"/>
    <w:rsid w:val="00DF3907"/>
    <w:rsid w:val="00DF3C35"/>
    <w:rsid w:val="00DF5739"/>
    <w:rsid w:val="00E00731"/>
    <w:rsid w:val="00E0180B"/>
    <w:rsid w:val="00E0192E"/>
    <w:rsid w:val="00E03276"/>
    <w:rsid w:val="00E04A02"/>
    <w:rsid w:val="00E04B60"/>
    <w:rsid w:val="00E06398"/>
    <w:rsid w:val="00E06DA4"/>
    <w:rsid w:val="00E107F0"/>
    <w:rsid w:val="00E1099C"/>
    <w:rsid w:val="00E10EE2"/>
    <w:rsid w:val="00E123AF"/>
    <w:rsid w:val="00E12436"/>
    <w:rsid w:val="00E13090"/>
    <w:rsid w:val="00E14A82"/>
    <w:rsid w:val="00E14E87"/>
    <w:rsid w:val="00E15C17"/>
    <w:rsid w:val="00E17813"/>
    <w:rsid w:val="00E20B7E"/>
    <w:rsid w:val="00E22EFE"/>
    <w:rsid w:val="00E253C6"/>
    <w:rsid w:val="00E2637F"/>
    <w:rsid w:val="00E26721"/>
    <w:rsid w:val="00E273DB"/>
    <w:rsid w:val="00E2747E"/>
    <w:rsid w:val="00E2747F"/>
    <w:rsid w:val="00E27A4D"/>
    <w:rsid w:val="00E31787"/>
    <w:rsid w:val="00E3297F"/>
    <w:rsid w:val="00E331D1"/>
    <w:rsid w:val="00E33952"/>
    <w:rsid w:val="00E33DF2"/>
    <w:rsid w:val="00E352CE"/>
    <w:rsid w:val="00E36C9D"/>
    <w:rsid w:val="00E42569"/>
    <w:rsid w:val="00E43C2E"/>
    <w:rsid w:val="00E445BD"/>
    <w:rsid w:val="00E44B33"/>
    <w:rsid w:val="00E45E12"/>
    <w:rsid w:val="00E473BA"/>
    <w:rsid w:val="00E47F1E"/>
    <w:rsid w:val="00E50ABE"/>
    <w:rsid w:val="00E50E80"/>
    <w:rsid w:val="00E50E9F"/>
    <w:rsid w:val="00E519E4"/>
    <w:rsid w:val="00E52069"/>
    <w:rsid w:val="00E52233"/>
    <w:rsid w:val="00E527A0"/>
    <w:rsid w:val="00E53D2D"/>
    <w:rsid w:val="00E57FA7"/>
    <w:rsid w:val="00E60576"/>
    <w:rsid w:val="00E6176C"/>
    <w:rsid w:val="00E61D77"/>
    <w:rsid w:val="00E632B5"/>
    <w:rsid w:val="00E636C9"/>
    <w:rsid w:val="00E63BAF"/>
    <w:rsid w:val="00E63E32"/>
    <w:rsid w:val="00E72CA5"/>
    <w:rsid w:val="00E73042"/>
    <w:rsid w:val="00E73357"/>
    <w:rsid w:val="00E759B1"/>
    <w:rsid w:val="00E766C5"/>
    <w:rsid w:val="00E76AC9"/>
    <w:rsid w:val="00E774C7"/>
    <w:rsid w:val="00E778CA"/>
    <w:rsid w:val="00E77F79"/>
    <w:rsid w:val="00E805CC"/>
    <w:rsid w:val="00E80742"/>
    <w:rsid w:val="00E80F4B"/>
    <w:rsid w:val="00E81273"/>
    <w:rsid w:val="00E81ACF"/>
    <w:rsid w:val="00E8237C"/>
    <w:rsid w:val="00E83F11"/>
    <w:rsid w:val="00E86C0B"/>
    <w:rsid w:val="00E86C3A"/>
    <w:rsid w:val="00E910A5"/>
    <w:rsid w:val="00E91489"/>
    <w:rsid w:val="00E92750"/>
    <w:rsid w:val="00E9347E"/>
    <w:rsid w:val="00E9404D"/>
    <w:rsid w:val="00E96164"/>
    <w:rsid w:val="00E97101"/>
    <w:rsid w:val="00E97F4A"/>
    <w:rsid w:val="00EA08D9"/>
    <w:rsid w:val="00EA12E3"/>
    <w:rsid w:val="00EA3246"/>
    <w:rsid w:val="00EA40C7"/>
    <w:rsid w:val="00EA5674"/>
    <w:rsid w:val="00EA56A0"/>
    <w:rsid w:val="00EA5AD7"/>
    <w:rsid w:val="00EA7188"/>
    <w:rsid w:val="00EB1336"/>
    <w:rsid w:val="00EB2D0B"/>
    <w:rsid w:val="00EB34D5"/>
    <w:rsid w:val="00EB3F94"/>
    <w:rsid w:val="00EB5A31"/>
    <w:rsid w:val="00EB6B44"/>
    <w:rsid w:val="00EB7C56"/>
    <w:rsid w:val="00EB7E46"/>
    <w:rsid w:val="00EC295B"/>
    <w:rsid w:val="00EC64B3"/>
    <w:rsid w:val="00EC6598"/>
    <w:rsid w:val="00ED09CA"/>
    <w:rsid w:val="00ED10BA"/>
    <w:rsid w:val="00ED39F9"/>
    <w:rsid w:val="00ED3DAB"/>
    <w:rsid w:val="00ED4A47"/>
    <w:rsid w:val="00ED615E"/>
    <w:rsid w:val="00ED671E"/>
    <w:rsid w:val="00ED7984"/>
    <w:rsid w:val="00EE1049"/>
    <w:rsid w:val="00EE1794"/>
    <w:rsid w:val="00EE1DDE"/>
    <w:rsid w:val="00EE256C"/>
    <w:rsid w:val="00EE29D6"/>
    <w:rsid w:val="00EE4A3B"/>
    <w:rsid w:val="00EE4DEE"/>
    <w:rsid w:val="00EE5247"/>
    <w:rsid w:val="00EE5745"/>
    <w:rsid w:val="00EE5932"/>
    <w:rsid w:val="00EE5F28"/>
    <w:rsid w:val="00EE62A9"/>
    <w:rsid w:val="00EE64AA"/>
    <w:rsid w:val="00EE7E54"/>
    <w:rsid w:val="00EF1412"/>
    <w:rsid w:val="00EF2691"/>
    <w:rsid w:val="00EF276F"/>
    <w:rsid w:val="00EF2B7D"/>
    <w:rsid w:val="00EF428C"/>
    <w:rsid w:val="00EF6792"/>
    <w:rsid w:val="00EF7F6A"/>
    <w:rsid w:val="00F037D1"/>
    <w:rsid w:val="00F041F9"/>
    <w:rsid w:val="00F045D1"/>
    <w:rsid w:val="00F053A9"/>
    <w:rsid w:val="00F0676B"/>
    <w:rsid w:val="00F077EF"/>
    <w:rsid w:val="00F10BA1"/>
    <w:rsid w:val="00F10C8F"/>
    <w:rsid w:val="00F12593"/>
    <w:rsid w:val="00F12A03"/>
    <w:rsid w:val="00F13BCB"/>
    <w:rsid w:val="00F14268"/>
    <w:rsid w:val="00F16A43"/>
    <w:rsid w:val="00F21997"/>
    <w:rsid w:val="00F22EDF"/>
    <w:rsid w:val="00F24E43"/>
    <w:rsid w:val="00F25A1F"/>
    <w:rsid w:val="00F30356"/>
    <w:rsid w:val="00F31A72"/>
    <w:rsid w:val="00F31DC0"/>
    <w:rsid w:val="00F321DD"/>
    <w:rsid w:val="00F33822"/>
    <w:rsid w:val="00F33DB1"/>
    <w:rsid w:val="00F34198"/>
    <w:rsid w:val="00F344A0"/>
    <w:rsid w:val="00F34B0E"/>
    <w:rsid w:val="00F4294B"/>
    <w:rsid w:val="00F4299B"/>
    <w:rsid w:val="00F42CF2"/>
    <w:rsid w:val="00F442B0"/>
    <w:rsid w:val="00F44B7D"/>
    <w:rsid w:val="00F45910"/>
    <w:rsid w:val="00F45995"/>
    <w:rsid w:val="00F45E70"/>
    <w:rsid w:val="00F4614F"/>
    <w:rsid w:val="00F46999"/>
    <w:rsid w:val="00F47057"/>
    <w:rsid w:val="00F51452"/>
    <w:rsid w:val="00F52387"/>
    <w:rsid w:val="00F530E3"/>
    <w:rsid w:val="00F53894"/>
    <w:rsid w:val="00F5445F"/>
    <w:rsid w:val="00F55F84"/>
    <w:rsid w:val="00F5632E"/>
    <w:rsid w:val="00F564D2"/>
    <w:rsid w:val="00F5654C"/>
    <w:rsid w:val="00F57166"/>
    <w:rsid w:val="00F611EA"/>
    <w:rsid w:val="00F6144D"/>
    <w:rsid w:val="00F61DC6"/>
    <w:rsid w:val="00F62C5F"/>
    <w:rsid w:val="00F63387"/>
    <w:rsid w:val="00F63B4F"/>
    <w:rsid w:val="00F63D64"/>
    <w:rsid w:val="00F6518C"/>
    <w:rsid w:val="00F653BF"/>
    <w:rsid w:val="00F658C4"/>
    <w:rsid w:val="00F70D73"/>
    <w:rsid w:val="00F71A9A"/>
    <w:rsid w:val="00F72080"/>
    <w:rsid w:val="00F72081"/>
    <w:rsid w:val="00F74B7D"/>
    <w:rsid w:val="00F77BC7"/>
    <w:rsid w:val="00F803F4"/>
    <w:rsid w:val="00F83D8A"/>
    <w:rsid w:val="00F870D6"/>
    <w:rsid w:val="00F9236F"/>
    <w:rsid w:val="00F92A61"/>
    <w:rsid w:val="00F9304C"/>
    <w:rsid w:val="00F9384F"/>
    <w:rsid w:val="00F93BE9"/>
    <w:rsid w:val="00F96687"/>
    <w:rsid w:val="00F969B3"/>
    <w:rsid w:val="00F96F84"/>
    <w:rsid w:val="00F9701A"/>
    <w:rsid w:val="00FA02F3"/>
    <w:rsid w:val="00FA0E1F"/>
    <w:rsid w:val="00FA16EF"/>
    <w:rsid w:val="00FA1A48"/>
    <w:rsid w:val="00FA3117"/>
    <w:rsid w:val="00FA37AB"/>
    <w:rsid w:val="00FB2A00"/>
    <w:rsid w:val="00FB318C"/>
    <w:rsid w:val="00FB643D"/>
    <w:rsid w:val="00FC179C"/>
    <w:rsid w:val="00FC4E94"/>
    <w:rsid w:val="00FC4F70"/>
    <w:rsid w:val="00FC56BB"/>
    <w:rsid w:val="00FC57A4"/>
    <w:rsid w:val="00FC6431"/>
    <w:rsid w:val="00FD0073"/>
    <w:rsid w:val="00FD09E1"/>
    <w:rsid w:val="00FD0DCE"/>
    <w:rsid w:val="00FD127D"/>
    <w:rsid w:val="00FD1D10"/>
    <w:rsid w:val="00FD2C4A"/>
    <w:rsid w:val="00FD4827"/>
    <w:rsid w:val="00FD4B02"/>
    <w:rsid w:val="00FD4CFD"/>
    <w:rsid w:val="00FD53A8"/>
    <w:rsid w:val="00FD7F13"/>
    <w:rsid w:val="00FE0615"/>
    <w:rsid w:val="00FE12C4"/>
    <w:rsid w:val="00FE534B"/>
    <w:rsid w:val="00FE56AD"/>
    <w:rsid w:val="00FE62DB"/>
    <w:rsid w:val="00FE7217"/>
    <w:rsid w:val="00FE7FB4"/>
    <w:rsid w:val="00FF09EB"/>
    <w:rsid w:val="00FF0CCB"/>
    <w:rsid w:val="00FF11EB"/>
    <w:rsid w:val="00FF14B3"/>
    <w:rsid w:val="00FF2D6A"/>
    <w:rsid w:val="00FF3731"/>
    <w:rsid w:val="00FF4CDE"/>
    <w:rsid w:val="00FF5281"/>
    <w:rsid w:val="00FF5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59A72"/>
  <w14:defaultImageDpi w14:val="300"/>
  <w15:docId w15:val="{8CDAE2CD-125C-4B1E-B09D-48674FF93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4BA"/>
    <w:rPr>
      <w:rFonts w:ascii="Cambria" w:eastAsia="MS Mincho" w:hAnsi="Cambria"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654BA"/>
    <w:pPr>
      <w:tabs>
        <w:tab w:val="center" w:pos="4320"/>
        <w:tab w:val="right" w:pos="8640"/>
      </w:tabs>
    </w:pPr>
  </w:style>
  <w:style w:type="character" w:customStyle="1" w:styleId="HeaderChar">
    <w:name w:val="Header Char"/>
    <w:basedOn w:val="DefaultParagraphFont"/>
    <w:link w:val="Header"/>
    <w:rsid w:val="007654BA"/>
    <w:rPr>
      <w:rFonts w:ascii="Cambria" w:eastAsia="MS Mincho" w:hAnsi="Cambria" w:cs="Times New Roman"/>
      <w:lang w:val="en-GB"/>
    </w:rPr>
  </w:style>
  <w:style w:type="paragraph" w:styleId="Footer">
    <w:name w:val="footer"/>
    <w:basedOn w:val="Normal"/>
    <w:link w:val="FooterChar"/>
    <w:unhideWhenUsed/>
    <w:rsid w:val="007654BA"/>
    <w:pPr>
      <w:tabs>
        <w:tab w:val="center" w:pos="4320"/>
        <w:tab w:val="right" w:pos="8640"/>
      </w:tabs>
    </w:pPr>
  </w:style>
  <w:style w:type="character" w:customStyle="1" w:styleId="FooterChar">
    <w:name w:val="Footer Char"/>
    <w:basedOn w:val="DefaultParagraphFont"/>
    <w:link w:val="Footer"/>
    <w:rsid w:val="007654BA"/>
    <w:rPr>
      <w:rFonts w:ascii="Cambria" w:eastAsia="MS Mincho" w:hAnsi="Cambria" w:cs="Times New Roman"/>
      <w:lang w:val="en-GB"/>
    </w:rPr>
  </w:style>
  <w:style w:type="paragraph" w:styleId="BalloonText">
    <w:name w:val="Balloon Text"/>
    <w:basedOn w:val="Normal"/>
    <w:link w:val="BalloonTextChar"/>
    <w:semiHidden/>
    <w:unhideWhenUsed/>
    <w:rsid w:val="007654BA"/>
    <w:rPr>
      <w:rFonts w:ascii="Lucida Grande" w:hAnsi="Lucida Grande" w:cs="Lucida Grande"/>
      <w:sz w:val="18"/>
      <w:szCs w:val="18"/>
    </w:rPr>
  </w:style>
  <w:style w:type="character" w:customStyle="1" w:styleId="BalloonTextChar">
    <w:name w:val="Balloon Text Char"/>
    <w:basedOn w:val="DefaultParagraphFont"/>
    <w:link w:val="BalloonText"/>
    <w:semiHidden/>
    <w:rsid w:val="007654BA"/>
    <w:rPr>
      <w:rFonts w:ascii="Lucida Grande" w:eastAsia="MS Mincho" w:hAnsi="Lucida Grande" w:cs="Lucida Grande"/>
      <w:sz w:val="18"/>
      <w:szCs w:val="18"/>
      <w:lang w:val="en-GB"/>
    </w:rPr>
  </w:style>
  <w:style w:type="character" w:styleId="PageNumber">
    <w:name w:val="page number"/>
    <w:basedOn w:val="DefaultParagraphFont"/>
    <w:semiHidden/>
    <w:unhideWhenUsed/>
    <w:rsid w:val="007654BA"/>
  </w:style>
  <w:style w:type="character" w:styleId="CommentReference">
    <w:name w:val="annotation reference"/>
    <w:semiHidden/>
    <w:unhideWhenUsed/>
    <w:rsid w:val="007654BA"/>
    <w:rPr>
      <w:sz w:val="16"/>
      <w:szCs w:val="16"/>
    </w:rPr>
  </w:style>
  <w:style w:type="paragraph" w:styleId="CommentText">
    <w:name w:val="annotation text"/>
    <w:basedOn w:val="Normal"/>
    <w:link w:val="CommentTextChar"/>
    <w:semiHidden/>
    <w:unhideWhenUsed/>
    <w:rsid w:val="007654BA"/>
    <w:rPr>
      <w:sz w:val="20"/>
      <w:szCs w:val="20"/>
    </w:rPr>
  </w:style>
  <w:style w:type="character" w:customStyle="1" w:styleId="CommentTextChar">
    <w:name w:val="Comment Text Char"/>
    <w:basedOn w:val="DefaultParagraphFont"/>
    <w:link w:val="CommentText"/>
    <w:semiHidden/>
    <w:rsid w:val="007654BA"/>
    <w:rPr>
      <w:rFonts w:ascii="Cambria" w:eastAsia="MS Mincho" w:hAnsi="Cambria" w:cs="Times New Roman"/>
      <w:sz w:val="20"/>
      <w:szCs w:val="20"/>
      <w:lang w:val="en-GB"/>
    </w:rPr>
  </w:style>
  <w:style w:type="paragraph" w:styleId="CommentSubject">
    <w:name w:val="annotation subject"/>
    <w:basedOn w:val="CommentText"/>
    <w:next w:val="CommentText"/>
    <w:link w:val="CommentSubjectChar"/>
    <w:semiHidden/>
    <w:unhideWhenUsed/>
    <w:rsid w:val="007654BA"/>
    <w:rPr>
      <w:b/>
      <w:bCs/>
    </w:rPr>
  </w:style>
  <w:style w:type="character" w:customStyle="1" w:styleId="CommentSubjectChar">
    <w:name w:val="Comment Subject Char"/>
    <w:basedOn w:val="CommentTextChar"/>
    <w:link w:val="CommentSubject"/>
    <w:semiHidden/>
    <w:rsid w:val="007654BA"/>
    <w:rPr>
      <w:rFonts w:ascii="Cambria" w:eastAsia="MS Mincho" w:hAnsi="Cambria" w:cs="Times New Roman"/>
      <w:b/>
      <w:bCs/>
      <w:sz w:val="20"/>
      <w:szCs w:val="20"/>
      <w:lang w:val="en-GB"/>
    </w:rPr>
  </w:style>
  <w:style w:type="character" w:styleId="Hyperlink">
    <w:name w:val="Hyperlink"/>
    <w:unhideWhenUsed/>
    <w:rsid w:val="007654BA"/>
    <w:rPr>
      <w:color w:val="0000FF"/>
      <w:u w:val="single"/>
    </w:rPr>
  </w:style>
  <w:style w:type="character" w:customStyle="1" w:styleId="apple-converted-space">
    <w:name w:val="apple-converted-space"/>
    <w:rsid w:val="007654BA"/>
  </w:style>
  <w:style w:type="paragraph" w:customStyle="1" w:styleId="EndNoteBibliographyTitle">
    <w:name w:val="EndNote Bibliography Title"/>
    <w:basedOn w:val="Normal"/>
    <w:rsid w:val="007654BA"/>
    <w:pPr>
      <w:jc w:val="center"/>
    </w:pPr>
    <w:rPr>
      <w:rFonts w:ascii="Times New Roman" w:hAnsi="Times New Roman"/>
      <w:noProof/>
    </w:rPr>
  </w:style>
  <w:style w:type="character" w:customStyle="1" w:styleId="EndNoteBibliographyTitleChar">
    <w:name w:val="EndNote Bibliography Title Char"/>
    <w:rsid w:val="007654BA"/>
    <w:rPr>
      <w:rFonts w:ascii="Times New Roman" w:hAnsi="Times New Roman" w:cs="Times New Roman"/>
      <w:noProof/>
    </w:rPr>
  </w:style>
  <w:style w:type="paragraph" w:customStyle="1" w:styleId="EndNoteBibliography">
    <w:name w:val="EndNote Bibliography"/>
    <w:basedOn w:val="Normal"/>
    <w:rsid w:val="007654BA"/>
    <w:rPr>
      <w:rFonts w:ascii="Times New Roman" w:hAnsi="Times New Roman"/>
      <w:noProof/>
    </w:rPr>
  </w:style>
  <w:style w:type="character" w:customStyle="1" w:styleId="EndNoteBibliographyChar">
    <w:name w:val="EndNote Bibliography Char"/>
    <w:rsid w:val="007654BA"/>
    <w:rPr>
      <w:rFonts w:ascii="Times New Roman" w:hAnsi="Times New Roman" w:cs="Times New Roman"/>
      <w:noProof/>
    </w:rPr>
  </w:style>
  <w:style w:type="paragraph" w:customStyle="1" w:styleId="Tabletitle">
    <w:name w:val="Table title"/>
    <w:basedOn w:val="Normal"/>
    <w:next w:val="Normal"/>
    <w:qFormat/>
    <w:rsid w:val="007654BA"/>
    <w:pPr>
      <w:spacing w:before="240" w:line="360" w:lineRule="auto"/>
    </w:pPr>
    <w:rPr>
      <w:rFonts w:ascii="Times New Roman" w:eastAsia="Times New Roman" w:hAnsi="Times New Roman"/>
    </w:rPr>
  </w:style>
  <w:style w:type="paragraph" w:customStyle="1" w:styleId="Footnotes">
    <w:name w:val="Footnotes"/>
    <w:basedOn w:val="Normal"/>
    <w:qFormat/>
    <w:rsid w:val="007654BA"/>
    <w:pPr>
      <w:spacing w:before="120" w:line="360" w:lineRule="auto"/>
      <w:ind w:left="482" w:hanging="482"/>
      <w:contextualSpacing/>
    </w:pPr>
    <w:rPr>
      <w:rFonts w:ascii="Times New Roman" w:eastAsia="Times New Roman" w:hAnsi="Times New Roman"/>
      <w:sz w:val="22"/>
    </w:rPr>
  </w:style>
  <w:style w:type="character" w:customStyle="1" w:styleId="ms-font-s">
    <w:name w:val="ms-font-s"/>
    <w:rsid w:val="007654BA"/>
  </w:style>
  <w:style w:type="character" w:customStyle="1" w:styleId="other-ref">
    <w:name w:val="other-ref"/>
    <w:rsid w:val="007654BA"/>
  </w:style>
  <w:style w:type="table" w:styleId="TableGrid">
    <w:name w:val="Table Grid"/>
    <w:basedOn w:val="TableNormal"/>
    <w:uiPriority w:val="39"/>
    <w:rsid w:val="007654BA"/>
    <w:rPr>
      <w:rFonts w:ascii="Cambria" w:eastAsia="MS Mincho" w:hAnsi="Cambria"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5D9B"/>
    <w:pPr>
      <w:ind w:left="720"/>
      <w:contextualSpacing/>
    </w:pPr>
  </w:style>
  <w:style w:type="character" w:styleId="Emphasis">
    <w:name w:val="Emphasis"/>
    <w:basedOn w:val="DefaultParagraphFont"/>
    <w:uiPriority w:val="20"/>
    <w:qFormat/>
    <w:rsid w:val="005C16E9"/>
    <w:rPr>
      <w:i/>
      <w:iCs/>
    </w:rPr>
  </w:style>
  <w:style w:type="paragraph" w:styleId="NormalWeb">
    <w:name w:val="Normal (Web)"/>
    <w:basedOn w:val="Normal"/>
    <w:uiPriority w:val="99"/>
    <w:semiHidden/>
    <w:unhideWhenUsed/>
    <w:rsid w:val="005C16E9"/>
    <w:pPr>
      <w:spacing w:before="100" w:beforeAutospacing="1" w:after="100" w:afterAutospacing="1"/>
    </w:pPr>
    <w:rPr>
      <w:rFonts w:ascii="Times New Roman" w:eastAsia="Times New Roman" w:hAnsi="Times New Roman"/>
      <w:lang w:eastAsia="en-GB"/>
    </w:rPr>
  </w:style>
  <w:style w:type="character" w:styleId="LineNumber">
    <w:name w:val="line number"/>
    <w:basedOn w:val="DefaultParagraphFont"/>
    <w:uiPriority w:val="99"/>
    <w:semiHidden/>
    <w:unhideWhenUsed/>
    <w:rsid w:val="005C1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32386">
      <w:bodyDiv w:val="1"/>
      <w:marLeft w:val="0"/>
      <w:marRight w:val="0"/>
      <w:marTop w:val="0"/>
      <w:marBottom w:val="0"/>
      <w:divBdr>
        <w:top w:val="none" w:sz="0" w:space="0" w:color="auto"/>
        <w:left w:val="none" w:sz="0" w:space="0" w:color="auto"/>
        <w:bottom w:val="none" w:sz="0" w:space="0" w:color="auto"/>
        <w:right w:val="none" w:sz="0" w:space="0" w:color="auto"/>
      </w:divBdr>
    </w:div>
    <w:div w:id="1067843863">
      <w:bodyDiv w:val="1"/>
      <w:marLeft w:val="0"/>
      <w:marRight w:val="0"/>
      <w:marTop w:val="0"/>
      <w:marBottom w:val="0"/>
      <w:divBdr>
        <w:top w:val="none" w:sz="0" w:space="0" w:color="auto"/>
        <w:left w:val="none" w:sz="0" w:space="0" w:color="auto"/>
        <w:bottom w:val="none" w:sz="0" w:space="0" w:color="auto"/>
        <w:right w:val="none" w:sz="0" w:space="0" w:color="auto"/>
      </w:divBdr>
    </w:div>
    <w:div w:id="2091265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2642069.2018.14326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E064B-8EB5-40D4-96A5-FABB0580A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10214</Words>
  <Characters>58220</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Gannon</dc:creator>
  <cp:lastModifiedBy>Taheri, Babak</cp:lastModifiedBy>
  <cp:revision>52</cp:revision>
  <cp:lastPrinted>2017-11-14T18:35:00Z</cp:lastPrinted>
  <dcterms:created xsi:type="dcterms:W3CDTF">2018-09-15T15:07:00Z</dcterms:created>
  <dcterms:modified xsi:type="dcterms:W3CDTF">2018-10-17T06:48:00Z</dcterms:modified>
</cp:coreProperties>
</file>