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03" w:rsidRPr="00863DB5" w:rsidRDefault="00286103" w:rsidP="00286103">
      <w:pPr>
        <w:rPr>
          <w:b/>
        </w:rPr>
      </w:pPr>
      <w:bookmarkStart w:id="0" w:name="_GoBack"/>
      <w:bookmarkEnd w:id="0"/>
      <w:r w:rsidRPr="00863DB5">
        <w:rPr>
          <w:b/>
        </w:rPr>
        <w:t>Table 1. Cognitive behavioural therapy with or without exposure vs TAU/WL or non-specific control</w:t>
      </w:r>
    </w:p>
    <w:p w:rsidR="00286103" w:rsidRPr="00863DB5" w:rsidRDefault="00286103" w:rsidP="00286103"/>
    <w:tbl>
      <w:tblPr>
        <w:tblpPr w:leftFromText="180" w:rightFromText="180" w:vertAnchor="text" w:tblpY="1"/>
        <w:tblOverlap w:val="never"/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633"/>
        <w:gridCol w:w="1258"/>
        <w:gridCol w:w="1429"/>
        <w:gridCol w:w="1109"/>
        <w:gridCol w:w="1535"/>
        <w:gridCol w:w="1873"/>
        <w:gridCol w:w="1960"/>
        <w:gridCol w:w="1523"/>
      </w:tblGrid>
      <w:tr w:rsidR="00286103" w:rsidRPr="00863DB5" w:rsidTr="006C00AE">
        <w:trPr>
          <w:cantSplit/>
          <w:trHeight w:val="1648"/>
          <w:tblHeader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Outcome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Comparator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k included studies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Treatment N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Control N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Hedges’ g (95% CI), p-value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Heterogeneity, I</w:t>
            </w:r>
            <w:r w:rsidRPr="00863DB5">
              <w:rPr>
                <w:b/>
                <w:vertAlign w:val="superscript"/>
              </w:rPr>
              <w:t>2</w:t>
            </w:r>
            <w:r w:rsidRPr="00863DB5">
              <w:rPr>
                <w:b/>
              </w:rPr>
              <w:t>, p-value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Publication bias, p-value, adjusted g (95% CI), k imputed studies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Quality (GRADE)</w:t>
            </w:r>
          </w:p>
        </w:tc>
      </w:tr>
      <w:tr w:rsidR="00286103" w:rsidRPr="00863DB5" w:rsidTr="006C00AE">
        <w:trPr>
          <w:cantSplit/>
          <w:trHeight w:val="840"/>
        </w:trPr>
        <w:tc>
          <w:tcPr>
            <w:tcW w:w="1719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643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9" w:type="dxa"/>
            <w:shd w:val="clear" w:color="auto" w:fill="auto"/>
          </w:tcPr>
          <w:p w:rsidR="00286103" w:rsidRPr="00863DB5" w:rsidRDefault="00286103" w:rsidP="006C00AE">
            <w:r w:rsidRPr="00863DB5">
              <w:t>16</w:t>
            </w:r>
          </w:p>
        </w:tc>
        <w:tc>
          <w:tcPr>
            <w:tcW w:w="1437" w:type="dxa"/>
            <w:shd w:val="clear" w:color="auto" w:fill="auto"/>
          </w:tcPr>
          <w:p w:rsidR="00286103" w:rsidRPr="00863DB5" w:rsidRDefault="00286103" w:rsidP="006C00AE">
            <w:r w:rsidRPr="00863DB5">
              <w:t>485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395</w:t>
            </w:r>
          </w:p>
        </w:tc>
        <w:tc>
          <w:tcPr>
            <w:tcW w:w="1569" w:type="dxa"/>
            <w:shd w:val="clear" w:color="auto" w:fill="auto"/>
          </w:tcPr>
          <w:p w:rsidR="00286103" w:rsidRPr="00863DB5" w:rsidRDefault="00286103" w:rsidP="006C00AE">
            <w:r w:rsidRPr="00863DB5">
              <w:t>-0.66 (-0.84, -0.48), &lt;0.001</w:t>
            </w:r>
          </w:p>
        </w:tc>
        <w:tc>
          <w:tcPr>
            <w:tcW w:w="1884" w:type="dxa"/>
            <w:shd w:val="clear" w:color="auto" w:fill="auto"/>
          </w:tcPr>
          <w:p w:rsidR="00286103" w:rsidRPr="00863DB5" w:rsidRDefault="00286103" w:rsidP="006C00AE">
            <w:r w:rsidRPr="00863DB5">
              <w:t>45%, 0.021</w:t>
            </w:r>
          </w:p>
        </w:tc>
        <w:tc>
          <w:tcPr>
            <w:tcW w:w="2000" w:type="dxa"/>
            <w:shd w:val="clear" w:color="auto" w:fill="auto"/>
          </w:tcPr>
          <w:p w:rsidR="00286103" w:rsidRPr="00863DB5" w:rsidRDefault="00286103" w:rsidP="006C00AE">
            <w:r w:rsidRPr="00863DB5">
              <w:t xml:space="preserve">0.007, -0.39 (-0.59, -0.20), 8 </w:t>
            </w:r>
          </w:p>
        </w:tc>
        <w:tc>
          <w:tcPr>
            <w:tcW w:w="1365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publication bias</w:t>
            </w:r>
          </w:p>
        </w:tc>
      </w:tr>
      <w:tr w:rsidR="00286103" w:rsidRPr="00863DB5" w:rsidTr="006C00AE">
        <w:trPr>
          <w:cantSplit/>
          <w:trHeight w:val="807"/>
        </w:trPr>
        <w:tc>
          <w:tcPr>
            <w:tcW w:w="1719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643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9" w:type="dxa"/>
            <w:shd w:val="clear" w:color="auto" w:fill="auto"/>
          </w:tcPr>
          <w:p w:rsidR="00286103" w:rsidRPr="00863DB5" w:rsidRDefault="00286103" w:rsidP="006C00AE">
            <w:r w:rsidRPr="00863DB5">
              <w:t>3</w:t>
            </w:r>
          </w:p>
        </w:tc>
        <w:tc>
          <w:tcPr>
            <w:tcW w:w="1437" w:type="dxa"/>
            <w:shd w:val="clear" w:color="auto" w:fill="auto"/>
          </w:tcPr>
          <w:p w:rsidR="00286103" w:rsidRPr="00863DB5" w:rsidRDefault="00286103" w:rsidP="006C00AE">
            <w:r w:rsidRPr="00863DB5">
              <w:t>128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79</w:t>
            </w:r>
          </w:p>
        </w:tc>
        <w:tc>
          <w:tcPr>
            <w:tcW w:w="1569" w:type="dxa"/>
            <w:shd w:val="clear" w:color="auto" w:fill="auto"/>
          </w:tcPr>
          <w:p w:rsidR="00286103" w:rsidRPr="00863DB5" w:rsidRDefault="00286103" w:rsidP="006C00AE">
            <w:r w:rsidRPr="00863DB5">
              <w:t>-0.32 (-0.60, -0.03), 0.029</w:t>
            </w:r>
          </w:p>
        </w:tc>
        <w:tc>
          <w:tcPr>
            <w:tcW w:w="1884" w:type="dxa"/>
            <w:shd w:val="clear" w:color="auto" w:fill="auto"/>
          </w:tcPr>
          <w:p w:rsidR="00286103" w:rsidRPr="00863DB5" w:rsidRDefault="00286103" w:rsidP="006C00AE">
            <w:r w:rsidRPr="00863DB5">
              <w:t>0%, 0.402</w:t>
            </w:r>
          </w:p>
        </w:tc>
        <w:tc>
          <w:tcPr>
            <w:tcW w:w="20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65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cantSplit/>
          <w:trHeight w:val="823"/>
        </w:trPr>
        <w:tc>
          <w:tcPr>
            <w:tcW w:w="1719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643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9" w:type="dxa"/>
            <w:shd w:val="clear" w:color="auto" w:fill="auto"/>
          </w:tcPr>
          <w:p w:rsidR="00286103" w:rsidRPr="00863DB5" w:rsidRDefault="00286103" w:rsidP="006C00AE">
            <w:r w:rsidRPr="00863DB5">
              <w:t>3</w:t>
            </w:r>
          </w:p>
        </w:tc>
        <w:tc>
          <w:tcPr>
            <w:tcW w:w="1437" w:type="dxa"/>
            <w:shd w:val="clear" w:color="auto" w:fill="auto"/>
          </w:tcPr>
          <w:p w:rsidR="00286103" w:rsidRPr="00863DB5" w:rsidRDefault="00286103" w:rsidP="006C00AE">
            <w:r w:rsidRPr="00863DB5">
              <w:t>54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61</w:t>
            </w:r>
          </w:p>
        </w:tc>
        <w:tc>
          <w:tcPr>
            <w:tcW w:w="1569" w:type="dxa"/>
            <w:shd w:val="clear" w:color="auto" w:fill="auto"/>
          </w:tcPr>
          <w:p w:rsidR="00286103" w:rsidRPr="00863DB5" w:rsidRDefault="00286103" w:rsidP="006C00AE">
            <w:r w:rsidRPr="00863DB5">
              <w:t>-1.42 (-2.20, -0.65), &lt;0.001</w:t>
            </w:r>
          </w:p>
        </w:tc>
        <w:tc>
          <w:tcPr>
            <w:tcW w:w="1884" w:type="dxa"/>
            <w:shd w:val="clear" w:color="auto" w:fill="auto"/>
          </w:tcPr>
          <w:p w:rsidR="00286103" w:rsidRPr="00863DB5" w:rsidRDefault="00286103" w:rsidP="006C00AE">
            <w:r w:rsidRPr="00863DB5">
              <w:t>71%, 0.033</w:t>
            </w:r>
          </w:p>
        </w:tc>
        <w:tc>
          <w:tcPr>
            <w:tcW w:w="20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65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cantSplit/>
          <w:trHeight w:val="555"/>
        </w:trPr>
        <w:tc>
          <w:tcPr>
            <w:tcW w:w="1719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643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9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37" w:type="dxa"/>
            <w:shd w:val="clear" w:color="auto" w:fill="auto"/>
          </w:tcPr>
          <w:p w:rsidR="00286103" w:rsidRPr="00863DB5" w:rsidRDefault="00286103" w:rsidP="006C00AE">
            <w:r w:rsidRPr="00863DB5">
              <w:t>63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62</w:t>
            </w:r>
          </w:p>
        </w:tc>
        <w:tc>
          <w:tcPr>
            <w:tcW w:w="1569" w:type="dxa"/>
            <w:shd w:val="clear" w:color="auto" w:fill="auto"/>
          </w:tcPr>
          <w:p w:rsidR="00286103" w:rsidRPr="00863DB5" w:rsidRDefault="00286103" w:rsidP="006C00AE">
            <w:r w:rsidRPr="00863DB5">
              <w:t xml:space="preserve">-0.82 (-2.91, 1.26), 0.440 </w:t>
            </w:r>
          </w:p>
        </w:tc>
        <w:tc>
          <w:tcPr>
            <w:tcW w:w="1884" w:type="dxa"/>
            <w:shd w:val="clear" w:color="auto" w:fill="auto"/>
          </w:tcPr>
          <w:p w:rsidR="00286103" w:rsidRPr="00863DB5" w:rsidRDefault="00286103" w:rsidP="006C00AE">
            <w:r w:rsidRPr="00863DB5">
              <w:t>94%, &lt;0.001</w:t>
            </w:r>
          </w:p>
        </w:tc>
        <w:tc>
          <w:tcPr>
            <w:tcW w:w="20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65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3"/>
        </w:trPr>
        <w:tc>
          <w:tcPr>
            <w:tcW w:w="1719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643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9" w:type="dxa"/>
            <w:shd w:val="clear" w:color="auto" w:fill="auto"/>
          </w:tcPr>
          <w:p w:rsidR="00286103" w:rsidRPr="00863DB5" w:rsidRDefault="00286103" w:rsidP="006C00AE">
            <w:r w:rsidRPr="00863DB5">
              <w:t>9</w:t>
            </w:r>
          </w:p>
        </w:tc>
        <w:tc>
          <w:tcPr>
            <w:tcW w:w="1437" w:type="dxa"/>
            <w:shd w:val="clear" w:color="auto" w:fill="auto"/>
          </w:tcPr>
          <w:p w:rsidR="00286103" w:rsidRPr="00863DB5" w:rsidRDefault="00286103" w:rsidP="006C00AE">
            <w:r w:rsidRPr="00863DB5">
              <w:t>320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281</w:t>
            </w:r>
          </w:p>
        </w:tc>
        <w:tc>
          <w:tcPr>
            <w:tcW w:w="1569" w:type="dxa"/>
            <w:shd w:val="clear" w:color="auto" w:fill="auto"/>
          </w:tcPr>
          <w:p w:rsidR="00286103" w:rsidRPr="00863DB5" w:rsidRDefault="00286103" w:rsidP="006C00AE">
            <w:r w:rsidRPr="00863DB5">
              <w:t>-0.82 (-1.19, -0.44), &lt;0.001</w:t>
            </w:r>
          </w:p>
        </w:tc>
        <w:tc>
          <w:tcPr>
            <w:tcW w:w="1884" w:type="dxa"/>
            <w:shd w:val="clear" w:color="auto" w:fill="auto"/>
          </w:tcPr>
          <w:p w:rsidR="00286103" w:rsidRPr="00863DB5" w:rsidRDefault="00286103" w:rsidP="006C00AE">
            <w:r w:rsidRPr="00863DB5">
              <w:t>79%, &lt;0.001</w:t>
            </w:r>
          </w:p>
        </w:tc>
        <w:tc>
          <w:tcPr>
            <w:tcW w:w="20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65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inconsistency</w:t>
            </w:r>
          </w:p>
        </w:tc>
      </w:tr>
      <w:tr w:rsidR="00286103" w:rsidRPr="00863DB5" w:rsidTr="006C00AE">
        <w:trPr>
          <w:cantSplit/>
          <w:trHeight w:val="538"/>
        </w:trPr>
        <w:tc>
          <w:tcPr>
            <w:tcW w:w="1719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643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9" w:type="dxa"/>
            <w:shd w:val="clear" w:color="auto" w:fill="auto"/>
          </w:tcPr>
          <w:p w:rsidR="00286103" w:rsidRPr="00863DB5" w:rsidRDefault="00286103" w:rsidP="006C00AE">
            <w:r w:rsidRPr="00863DB5">
              <w:t>4</w:t>
            </w:r>
          </w:p>
        </w:tc>
        <w:tc>
          <w:tcPr>
            <w:tcW w:w="1437" w:type="dxa"/>
            <w:shd w:val="clear" w:color="auto" w:fill="auto"/>
          </w:tcPr>
          <w:p w:rsidR="00286103" w:rsidRPr="00863DB5" w:rsidRDefault="00286103" w:rsidP="006C00AE">
            <w:r w:rsidRPr="00863DB5">
              <w:t>207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163</w:t>
            </w:r>
          </w:p>
        </w:tc>
        <w:tc>
          <w:tcPr>
            <w:tcW w:w="1569" w:type="dxa"/>
            <w:shd w:val="clear" w:color="auto" w:fill="auto"/>
          </w:tcPr>
          <w:p w:rsidR="00286103" w:rsidRPr="00863DB5" w:rsidRDefault="00286103" w:rsidP="006C00AE">
            <w:r w:rsidRPr="00863DB5">
              <w:t>-0.24 (-0.69, 0.21), 0.295</w:t>
            </w:r>
          </w:p>
        </w:tc>
        <w:tc>
          <w:tcPr>
            <w:tcW w:w="1884" w:type="dxa"/>
            <w:shd w:val="clear" w:color="auto" w:fill="auto"/>
          </w:tcPr>
          <w:p w:rsidR="00286103" w:rsidRPr="00863DB5" w:rsidRDefault="00286103" w:rsidP="006C00AE">
            <w:r w:rsidRPr="00863DB5">
              <w:t>75%, 0.008</w:t>
            </w:r>
          </w:p>
        </w:tc>
        <w:tc>
          <w:tcPr>
            <w:tcW w:w="20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65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cantSplit/>
          <w:trHeight w:val="823"/>
        </w:trPr>
        <w:tc>
          <w:tcPr>
            <w:tcW w:w="1719" w:type="dxa"/>
            <w:shd w:val="clear" w:color="auto" w:fill="auto"/>
          </w:tcPr>
          <w:p w:rsidR="00286103" w:rsidRPr="00863DB5" w:rsidRDefault="00286103" w:rsidP="006C00AE">
            <w:r w:rsidRPr="00863DB5">
              <w:lastRenderedPageBreak/>
              <w:t>PTSD</w:t>
            </w:r>
          </w:p>
        </w:tc>
        <w:tc>
          <w:tcPr>
            <w:tcW w:w="1643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9" w:type="dxa"/>
            <w:shd w:val="clear" w:color="auto" w:fill="auto"/>
          </w:tcPr>
          <w:p w:rsidR="00286103" w:rsidRPr="00863DB5" w:rsidRDefault="00286103" w:rsidP="006C00AE">
            <w:r w:rsidRPr="00863DB5">
              <w:t>27</w:t>
            </w:r>
          </w:p>
        </w:tc>
        <w:tc>
          <w:tcPr>
            <w:tcW w:w="1437" w:type="dxa"/>
            <w:shd w:val="clear" w:color="auto" w:fill="auto"/>
          </w:tcPr>
          <w:p w:rsidR="00286103" w:rsidRPr="00863DB5" w:rsidRDefault="00286103" w:rsidP="006C00AE">
            <w:r w:rsidRPr="00863DB5">
              <w:t>899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773</w:t>
            </w:r>
          </w:p>
        </w:tc>
        <w:tc>
          <w:tcPr>
            <w:tcW w:w="1569" w:type="dxa"/>
            <w:shd w:val="clear" w:color="auto" w:fill="auto"/>
          </w:tcPr>
          <w:p w:rsidR="00286103" w:rsidRPr="00863DB5" w:rsidRDefault="00286103" w:rsidP="006C00AE">
            <w:r w:rsidRPr="00863DB5">
              <w:t>-0.90 (-1.11, -0.68), &lt;0.001</w:t>
            </w:r>
          </w:p>
        </w:tc>
        <w:tc>
          <w:tcPr>
            <w:tcW w:w="1884" w:type="dxa"/>
            <w:shd w:val="clear" w:color="auto" w:fill="auto"/>
          </w:tcPr>
          <w:p w:rsidR="00286103" w:rsidRPr="00863DB5" w:rsidRDefault="00286103" w:rsidP="006C00AE">
            <w:r w:rsidRPr="00863DB5">
              <w:t>76%, &lt;0.001</w:t>
            </w:r>
          </w:p>
        </w:tc>
        <w:tc>
          <w:tcPr>
            <w:tcW w:w="2000" w:type="dxa"/>
            <w:shd w:val="clear" w:color="auto" w:fill="auto"/>
          </w:tcPr>
          <w:p w:rsidR="00286103" w:rsidRPr="00863DB5" w:rsidRDefault="00286103" w:rsidP="006C00AE">
            <w:r w:rsidRPr="00863DB5">
              <w:t>0.002, -0.90 (-1.11, -0.68), 0</w:t>
            </w:r>
          </w:p>
        </w:tc>
        <w:tc>
          <w:tcPr>
            <w:tcW w:w="1365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/>
        </w:tc>
      </w:tr>
      <w:tr w:rsidR="00286103" w:rsidRPr="00863DB5" w:rsidTr="006C00AE">
        <w:trPr>
          <w:cantSplit/>
          <w:trHeight w:val="823"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r w:rsidRPr="00863DB5">
              <w:t>9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r w:rsidRPr="00863DB5">
              <w:t>408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r w:rsidRPr="00863DB5">
              <w:t>323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r w:rsidRPr="00863DB5">
              <w:t>-0.37 (-0.66, -0.09), 0.011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r w:rsidRPr="00863DB5">
              <w:t>71%, 0.001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/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/>
        </w:tc>
      </w:tr>
      <w:tr w:rsidR="00286103" w:rsidRPr="00863DB5" w:rsidTr="006C00AE">
        <w:trPr>
          <w:cantSplit/>
          <w:trHeight w:val="823"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r w:rsidRPr="00863DB5">
              <w:t>27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r w:rsidRPr="00863DB5">
              <w:t>841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r w:rsidRPr="00863DB5">
              <w:t>705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r w:rsidRPr="00863DB5">
              <w:t>-0.81 (-1.00, -0.62), &lt;0.001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r w:rsidRPr="00863DB5">
              <w:t>68%, &lt;0.001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>
            <w:r w:rsidRPr="00863DB5">
              <w:t>0.003, -0.81 (-1.00, -0.62), 0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High</w:t>
            </w:r>
          </w:p>
        </w:tc>
      </w:tr>
      <w:tr w:rsidR="00286103" w:rsidRPr="00863DB5" w:rsidTr="006C00AE">
        <w:trPr>
          <w:cantSplit/>
          <w:trHeight w:val="823"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r w:rsidRPr="00863DB5">
              <w:t>3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r w:rsidRPr="00863DB5">
              <w:t>92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r w:rsidRPr="00863DB5">
              <w:t>90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r w:rsidRPr="00863DB5">
              <w:t>-0.78 (-1.31, -0.24), 0.005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r w:rsidRPr="00863DB5">
              <w:t>68%, 0.043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/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  <w:p w:rsidR="00286103" w:rsidRPr="00863DB5" w:rsidRDefault="00286103" w:rsidP="006C00AE"/>
        </w:tc>
      </w:tr>
      <w:tr w:rsidR="00286103" w:rsidRPr="00863DB5" w:rsidTr="006C00AE">
        <w:trPr>
          <w:cantSplit/>
          <w:trHeight w:val="823"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r w:rsidRPr="00863DB5">
              <w:t>58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r w:rsidRPr="00863DB5">
              <w:t>58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r w:rsidRPr="00863DB5">
              <w:t>-0.53 (-0.96, -0.09), 0.017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r w:rsidRPr="00863DB5">
              <w:t>28%, 0.239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/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3"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r w:rsidRPr="00863DB5">
              <w:t>9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r w:rsidRPr="00863DB5">
              <w:t>398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r w:rsidRPr="00863DB5">
              <w:t>314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r w:rsidRPr="00863DB5">
              <w:t>-0.34 (-0.62, -0.06), 0.019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r w:rsidRPr="00863DB5">
              <w:t>68%, 0.001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/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-1 imprecision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/>
        </w:tc>
      </w:tr>
      <w:tr w:rsidR="00286103" w:rsidRPr="00863DB5" w:rsidTr="006C00AE">
        <w:trPr>
          <w:cantSplit/>
          <w:trHeight w:val="555"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/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/>
        </w:tc>
      </w:tr>
      <w:tr w:rsidR="00286103" w:rsidRPr="00863DB5" w:rsidTr="006C00AE">
        <w:trPr>
          <w:cantSplit/>
          <w:trHeight w:val="269"/>
        </w:trPr>
        <w:tc>
          <w:tcPr>
            <w:tcW w:w="1702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632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5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2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0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7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54" w:type="dxa"/>
            <w:shd w:val="clear" w:color="auto" w:fill="auto"/>
          </w:tcPr>
          <w:p w:rsidR="00286103" w:rsidRPr="00863DB5" w:rsidRDefault="00286103" w:rsidP="006C00AE"/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/>
        </w:tc>
      </w:tr>
    </w:tbl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rFonts w:cs="Times New Roman"/>
          <w:sz w:val="20"/>
          <w:szCs w:val="20"/>
        </w:rPr>
      </w:pPr>
      <w:r w:rsidRPr="00863DB5">
        <w:rPr>
          <w:rFonts w:cs="Times New Roman"/>
          <w:sz w:val="20"/>
          <w:szCs w:val="20"/>
        </w:rPr>
        <w:t xml:space="preserve">Abbreviations: AD=affect dysregulation; CPTSD=complex posttraumatic stress disorder; DR=disturbances in relationships; DSO=disturbances in self-organisation; NSC=negative self-concept; PTSD=posttraumatic stress disorder; PTSD + 1, 2 or 3=PTSD + 1, 2 or 3 CPTSD (DSO) outcomes; PTSD + 2 or 3=PTSD + 2 or 3 CPTSD (DSO) outcomes; PTSD + 3=PTSD + all 3 CPTSD (DSO) outcomes; TAU=treatment as usual; WL=waiting list. </w:t>
      </w: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  <w:r w:rsidRPr="00863DB5">
        <w:rPr>
          <w:b/>
        </w:rPr>
        <w:lastRenderedPageBreak/>
        <w:t>Table 2. Exposure only vs TAU/WL or non-specific control</w:t>
      </w:r>
    </w:p>
    <w:p w:rsidR="00286103" w:rsidRPr="00863DB5" w:rsidRDefault="00286103" w:rsidP="002861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644"/>
        <w:gridCol w:w="1267"/>
        <w:gridCol w:w="1438"/>
        <w:gridCol w:w="1116"/>
        <w:gridCol w:w="1551"/>
        <w:gridCol w:w="1885"/>
        <w:gridCol w:w="1934"/>
        <w:gridCol w:w="1381"/>
      </w:tblGrid>
      <w:tr w:rsidR="00286103" w:rsidRPr="00863DB5" w:rsidTr="006C00AE">
        <w:trPr>
          <w:cantSplit/>
          <w:trHeight w:val="1645"/>
          <w:tblHeader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Outcome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Comparator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k included studies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Treatment N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Control N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Hedges’ g (95% CI), p-value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Heterogeneity, I</w:t>
            </w:r>
            <w:r w:rsidRPr="00863DB5">
              <w:rPr>
                <w:b/>
                <w:vertAlign w:val="superscript"/>
              </w:rPr>
              <w:t>2</w:t>
            </w:r>
            <w:r w:rsidRPr="00863DB5">
              <w:rPr>
                <w:b/>
              </w:rPr>
              <w:t>, p-value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Publication bias, p-value, adjusted g (95% CI), k imputed studies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Quality (GRADE)</w:t>
            </w:r>
          </w:p>
        </w:tc>
      </w:tr>
      <w:tr w:rsidR="00286103" w:rsidRPr="00863DB5" w:rsidTr="006C00AE">
        <w:trPr>
          <w:cantSplit/>
          <w:trHeight w:val="839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4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158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110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-0.59 (-1.12, -0.07), 0.028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73%, 0.011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cantSplit/>
          <w:trHeight w:val="822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47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24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-0.12 (-0.60, 0.37), 0.642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-2 RoB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537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554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822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3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131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102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-0.73 (-1.03, -0.43), &lt;0.001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21%, 0.283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  <w:p w:rsidR="00286103" w:rsidRPr="00863DB5" w:rsidRDefault="00286103" w:rsidP="006C00AE"/>
        </w:tc>
      </w:tr>
      <w:tr w:rsidR="00286103" w:rsidRPr="00863DB5" w:rsidTr="006C00AE">
        <w:trPr>
          <w:cantSplit/>
          <w:trHeight w:val="537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822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6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246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190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-1.05 (-1.52, -0.58), &lt;0.001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79%, &lt;0.001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2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67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42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-0.08 (-0.47, 0.30), 0.675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0%, 0.803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2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lastRenderedPageBreak/>
              <w:t>PTSD + 1,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6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242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158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-0.86 (-1.25, -0.47), &lt;0.001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69%, 0.006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High</w:t>
            </w:r>
          </w:p>
        </w:tc>
      </w:tr>
      <w:tr w:rsidR="00286103" w:rsidRPr="00863DB5" w:rsidTr="006C00AE">
        <w:trPr>
          <w:cantSplit/>
          <w:trHeight w:val="822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47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39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-0.56 (-0.99, -0.14), 0.009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268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822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67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42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-0.19 (-0.57, 0.20), 0.336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0%, 0.636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554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268"/>
        </w:trPr>
        <w:tc>
          <w:tcPr>
            <w:tcW w:w="1716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26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438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5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5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3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1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</w:tbl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rFonts w:cs="Times New Roman"/>
          <w:sz w:val="20"/>
          <w:szCs w:val="20"/>
        </w:rPr>
      </w:pPr>
      <w:bookmarkStart w:id="1" w:name="_Hlk535184148"/>
      <w:r w:rsidRPr="00863DB5">
        <w:rPr>
          <w:rFonts w:cs="Times New Roman"/>
          <w:sz w:val="20"/>
          <w:szCs w:val="20"/>
        </w:rPr>
        <w:t xml:space="preserve">Abbreviations: AD=affect dysregulation; CPTSD=complex posttraumatic stress disorder; DSO=disturbances in self-organisation; DR=disturbances in relationships; NSC=negative self-concept; PTSD=posttraumatic stress disorder; PTSD + 1, 2 or 3=PTSD + 1, 2 or 3 CPTSD (DSO) outcomes; PTSD + 2 or 3=PTSD + 2 or 3 CPTSD (DSO) outcomes; PTSD + 3=PTSD + all 3 CPTSD (DSO) outcomes; TAU=treatment as usual; WL=waiting list. </w:t>
      </w:r>
    </w:p>
    <w:bookmarkEnd w:id="1"/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</w:p>
    <w:p w:rsidR="00286103" w:rsidRPr="00863DB5" w:rsidRDefault="00286103" w:rsidP="00286103">
      <w:pPr>
        <w:rPr>
          <w:b/>
        </w:rPr>
      </w:pPr>
      <w:r w:rsidRPr="00863DB5">
        <w:rPr>
          <w:b/>
        </w:rPr>
        <w:t>Table 3. EMDR vs TAU/WL or non-specific control</w:t>
      </w:r>
    </w:p>
    <w:p w:rsidR="00286103" w:rsidRPr="00863DB5" w:rsidRDefault="00286103" w:rsidP="00286103">
      <w:pPr>
        <w:ind w:left="720"/>
        <w:contextualSpacing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711"/>
        <w:gridCol w:w="1362"/>
        <w:gridCol w:w="1497"/>
        <w:gridCol w:w="1162"/>
        <w:gridCol w:w="1574"/>
        <w:gridCol w:w="1900"/>
        <w:gridCol w:w="1653"/>
        <w:gridCol w:w="1523"/>
      </w:tblGrid>
      <w:tr w:rsidR="00286103" w:rsidRPr="00863DB5" w:rsidTr="006C00AE">
        <w:trPr>
          <w:trHeight w:val="1950"/>
          <w:tblHeader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Outcome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Comparator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k included studies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Treatment N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Control N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Hedges’ g (95% CI), p-value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Heterogeneity, I</w:t>
            </w:r>
            <w:r w:rsidRPr="00863DB5">
              <w:rPr>
                <w:b/>
                <w:vertAlign w:val="superscript"/>
              </w:rPr>
              <w:t>2</w:t>
            </w:r>
            <w:r w:rsidRPr="00863DB5">
              <w:rPr>
                <w:b/>
              </w:rPr>
              <w:t>, p-value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Publication bias, p-value, adjusted g (95% CI), k imputed studies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Quality (GRADE)</w:t>
            </w:r>
          </w:p>
        </w:tc>
      </w:tr>
      <w:tr w:rsidR="00286103" w:rsidRPr="00863DB5" w:rsidTr="006C00AE">
        <w:trPr>
          <w:trHeight w:val="837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4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94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84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-0.76 (-1.35, -0.16), 0.012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70%, 0.019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trHeight w:val="563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37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34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-0.35 (-1.01, 0.31), 0.312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46%, 0.174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-2 RoB</w:t>
            </w:r>
          </w:p>
          <w:p w:rsidR="00286103" w:rsidRPr="00863DB5" w:rsidRDefault="00286103" w:rsidP="006C00AE">
            <w:r w:rsidRPr="00863DB5">
              <w:t>-2 imprecision</w:t>
            </w:r>
          </w:p>
          <w:p w:rsidR="00286103" w:rsidRPr="00863DB5" w:rsidRDefault="00286103" w:rsidP="006C00AE">
            <w:r w:rsidRPr="00863DB5">
              <w:t>-1 inconsistency</w:t>
            </w:r>
          </w:p>
        </w:tc>
      </w:tr>
      <w:tr w:rsidR="00286103" w:rsidRPr="00863DB5" w:rsidTr="006C00AE">
        <w:trPr>
          <w:trHeight w:val="548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11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12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-1.64 (-2.56, -0.72), 0.000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-2 RoB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trHeight w:val="563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11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10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0.25 (-0.57, 1.08), 0.548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-2 RoB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trHeight w:val="548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44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39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-0.61 (-1.04, -0.17), 0.006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trHeight w:val="563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56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53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-0.78 (-1.56, -0.01), 0.049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75%, 0.047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trHeight w:val="273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4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105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92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-1.26 (-2.01, -0.51), 0.001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79%, 0.002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trHeight w:val="273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3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70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65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-0.69 (-1.35, -0.03), 0.041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70%, 0.035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-1 RoB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trHeight w:val="548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4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94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84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-1.15 (-1.92, -0.37), 0.004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81%, 0.002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trHeight w:val="563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55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51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-1.36 (-3.13, 0.42), 0.134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90%, 0.001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trHeight w:val="258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TAU/WL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trHeight w:val="258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3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67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61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-0.52 (-0.97, -0.08), 0.020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35%, 0.213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-1 RoB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trHeight w:val="258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37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34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-0.44 (-1.31, 0.43), 0.321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68%, 0.079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-2 RoB</w:t>
            </w:r>
          </w:p>
          <w:p w:rsidR="00286103" w:rsidRPr="00863DB5" w:rsidRDefault="00286103" w:rsidP="006C00AE">
            <w:r w:rsidRPr="00863DB5">
              <w:t>-1 inconsistency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trHeight w:val="258"/>
        </w:trPr>
        <w:tc>
          <w:tcPr>
            <w:tcW w:w="1760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711" w:type="dxa"/>
            <w:shd w:val="clear" w:color="auto" w:fill="auto"/>
          </w:tcPr>
          <w:p w:rsidR="00286103" w:rsidRPr="00863DB5" w:rsidRDefault="00286103" w:rsidP="006C00AE">
            <w:r w:rsidRPr="00863DB5">
              <w:t>vs control</w:t>
            </w:r>
          </w:p>
        </w:tc>
        <w:tc>
          <w:tcPr>
            <w:tcW w:w="1362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9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6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74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9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5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523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</w:tbl>
    <w:p w:rsidR="00286103" w:rsidRPr="00863DB5" w:rsidRDefault="00286103" w:rsidP="00286103"/>
    <w:p w:rsidR="00286103" w:rsidRPr="00863DB5" w:rsidRDefault="00286103" w:rsidP="00286103">
      <w:pPr>
        <w:rPr>
          <w:rFonts w:cs="Times New Roman"/>
          <w:sz w:val="20"/>
          <w:szCs w:val="20"/>
        </w:rPr>
      </w:pPr>
      <w:r w:rsidRPr="00863DB5">
        <w:rPr>
          <w:rFonts w:cs="Times New Roman"/>
          <w:sz w:val="20"/>
          <w:szCs w:val="20"/>
        </w:rPr>
        <w:t xml:space="preserve">Abbreviations: AD=affect dysregulation; CPTSD=complex posttraumatic stress disorder; DR=disturbances in relationships; DSO=disturbances in self-organisation; EMDR=eye-movement and desensitisation and reprocessing therapy; NSC=negative self-concept; PTSD=posttraumatic stress disorder; PTSD + 1, 2 or 3=PTSD + 1, 2 or 3 CPTSD (DSO) outcomes; PTSD + 2 or 3=PTSD + 2 or 3 CPTSD (DSO) outcomes; PTSD + 3=PTSD + all 3 CPTSD (DSO) outcomes; TAU=treatment as usual; WL=waiting list. </w:t>
      </w:r>
    </w:p>
    <w:p w:rsidR="00286103" w:rsidRPr="00863DB5" w:rsidRDefault="00286103" w:rsidP="00286103"/>
    <w:p w:rsidR="00286103" w:rsidRPr="00863DB5" w:rsidRDefault="00286103" w:rsidP="00286103"/>
    <w:p w:rsidR="00286103" w:rsidRPr="00863DB5" w:rsidRDefault="00286103" w:rsidP="00286103"/>
    <w:p w:rsidR="00286103" w:rsidRPr="00863DB5" w:rsidRDefault="00286103" w:rsidP="00286103">
      <w:pPr>
        <w:rPr>
          <w:b/>
        </w:rPr>
      </w:pPr>
      <w:r w:rsidRPr="00863DB5">
        <w:rPr>
          <w:b/>
        </w:rPr>
        <w:br w:type="page"/>
      </w:r>
    </w:p>
    <w:p w:rsidR="00286103" w:rsidRPr="00863DB5" w:rsidRDefault="00286103" w:rsidP="00286103">
      <w:pPr>
        <w:rPr>
          <w:b/>
        </w:rPr>
      </w:pPr>
      <w:r w:rsidRPr="00863DB5">
        <w:rPr>
          <w:b/>
        </w:rPr>
        <w:t>Table 4. Comparison of CBT, Exposure and EMDR</w:t>
      </w:r>
    </w:p>
    <w:p w:rsidR="00286103" w:rsidRPr="00863DB5" w:rsidRDefault="00286103" w:rsidP="00286103"/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36"/>
        <w:gridCol w:w="1268"/>
        <w:gridCol w:w="1416"/>
        <w:gridCol w:w="1109"/>
        <w:gridCol w:w="1574"/>
        <w:gridCol w:w="1882"/>
        <w:gridCol w:w="1863"/>
        <w:gridCol w:w="1523"/>
      </w:tblGrid>
      <w:tr w:rsidR="00286103" w:rsidRPr="00863DB5" w:rsidTr="006C00AE">
        <w:trPr>
          <w:cantSplit/>
          <w:trHeight w:val="1653"/>
          <w:tblHeader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Outcome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Comparison (A vs B)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k included studies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Group A N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Group B N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Hedges’ g (95% CI), p-value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Heterogeneity, I</w:t>
            </w:r>
            <w:r w:rsidRPr="00863DB5">
              <w:rPr>
                <w:b/>
                <w:vertAlign w:val="superscript"/>
              </w:rPr>
              <w:t>2</w:t>
            </w:r>
            <w:r w:rsidRPr="00863DB5">
              <w:rPr>
                <w:b/>
              </w:rPr>
              <w:t>, p-value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Publication bias, p-value, adjusted g (95% CI), k imputed studies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pPr>
              <w:rPr>
                <w:b/>
              </w:rPr>
            </w:pPr>
            <w:r w:rsidRPr="00863DB5">
              <w:rPr>
                <w:b/>
              </w:rPr>
              <w:t>Quality (GRADE)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3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152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120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0.07 (-0.26, 0.39), 0.689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38%, 0.200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62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61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 xml:space="preserve">-0.31 (-0.67, 0.04), 0.082 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-2 RoB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4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216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184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-0.03 (-0.23, 0.17), 0.784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0%, 0.493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cantSplit/>
          <w:trHeight w:val="811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4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214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181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-0.04 (-0.27, 0.19), 0.719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20%, 0.291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Moderate</w:t>
            </w:r>
          </w:p>
          <w:p w:rsidR="00286103" w:rsidRPr="00863DB5" w:rsidRDefault="00286103" w:rsidP="006C00AE">
            <w:r w:rsidRPr="00863DB5">
              <w:t>-1 imprecision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55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EMDR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59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70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0.28 (-0.29, 0.34), 0.338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60%, 0.115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Very low</w:t>
            </w:r>
          </w:p>
          <w:p w:rsidR="00286103" w:rsidRPr="00863DB5" w:rsidRDefault="00286103" w:rsidP="006C00AE">
            <w:r w:rsidRPr="00863DB5">
              <w:t>-2 imprecision</w:t>
            </w:r>
          </w:p>
          <w:p w:rsidR="00286103" w:rsidRPr="00863DB5" w:rsidRDefault="00286103" w:rsidP="006C00AE">
            <w:r w:rsidRPr="00863DB5">
              <w:t>-1 inconsistency</w:t>
            </w:r>
          </w:p>
        </w:tc>
      </w:tr>
      <w:tr w:rsidR="00286103" w:rsidRPr="00863DB5" w:rsidTr="006C00AE">
        <w:trPr>
          <w:cantSplit/>
          <w:trHeight w:val="541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EMDR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541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EMDR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55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EMDR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62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75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0.37 (0.03, 0.71), 0.031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0%, 0.548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541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EMDR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2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59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70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0.31 (-0.07, 0.68), 0.111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16%, 0.275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55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EMDR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541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CBT vs EMDR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DR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EMDR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44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47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-0.10 (-0.51, 0.31), 0.640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AD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EMDR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NSC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EMDR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44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47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0.16 (-0.25, 0.57), 0.444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EMDR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55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48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0.10 (-0.28, 0.49), 0.604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11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+ 1,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EMDR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44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47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0.06 (-0.35, 0.46), 0.789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+ 2 or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EMDR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1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44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47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0.06 (-0.35, 0.46), 0.789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Low</w:t>
            </w:r>
          </w:p>
          <w:p w:rsidR="00286103" w:rsidRPr="00863DB5" w:rsidRDefault="00286103" w:rsidP="006C00AE">
            <w:r w:rsidRPr="00863DB5">
              <w:t>-2 imprecision</w:t>
            </w:r>
          </w:p>
        </w:tc>
      </w:tr>
      <w:tr w:rsidR="00286103" w:rsidRPr="00863DB5" w:rsidTr="006C00AE">
        <w:trPr>
          <w:cantSplit/>
          <w:trHeight w:val="826"/>
        </w:trPr>
        <w:tc>
          <w:tcPr>
            <w:tcW w:w="1718" w:type="dxa"/>
            <w:shd w:val="clear" w:color="auto" w:fill="auto"/>
          </w:tcPr>
          <w:p w:rsidR="00286103" w:rsidRPr="00863DB5" w:rsidRDefault="00286103" w:rsidP="006C00AE">
            <w:r w:rsidRPr="00863DB5">
              <w:t>PTSD + 3</w:t>
            </w:r>
          </w:p>
        </w:tc>
        <w:tc>
          <w:tcPr>
            <w:tcW w:w="1644" w:type="dxa"/>
            <w:shd w:val="clear" w:color="auto" w:fill="auto"/>
          </w:tcPr>
          <w:p w:rsidR="00286103" w:rsidRPr="00863DB5" w:rsidRDefault="00286103" w:rsidP="006C00AE">
            <w:r w:rsidRPr="00863DB5">
              <w:t>EMDR vs exposure alone</w:t>
            </w:r>
          </w:p>
        </w:tc>
        <w:tc>
          <w:tcPr>
            <w:tcW w:w="1276" w:type="dxa"/>
            <w:shd w:val="clear" w:color="auto" w:fill="auto"/>
          </w:tcPr>
          <w:p w:rsidR="00286103" w:rsidRPr="00863DB5" w:rsidRDefault="00286103" w:rsidP="006C00AE">
            <w:r w:rsidRPr="00863DB5">
              <w:t>0</w:t>
            </w:r>
          </w:p>
        </w:tc>
        <w:tc>
          <w:tcPr>
            <w:tcW w:w="1442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119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60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90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886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  <w:tc>
          <w:tcPr>
            <w:tcW w:w="1387" w:type="dxa"/>
            <w:shd w:val="clear" w:color="auto" w:fill="auto"/>
          </w:tcPr>
          <w:p w:rsidR="00286103" w:rsidRPr="00863DB5" w:rsidRDefault="00286103" w:rsidP="006C00AE">
            <w:r w:rsidRPr="00863DB5">
              <w:t>-</w:t>
            </w:r>
          </w:p>
        </w:tc>
      </w:tr>
    </w:tbl>
    <w:p w:rsidR="00286103" w:rsidRPr="00863DB5" w:rsidRDefault="00286103" w:rsidP="00286103"/>
    <w:p w:rsidR="00286103" w:rsidRPr="00863DB5" w:rsidRDefault="00286103" w:rsidP="00286103">
      <w:pPr>
        <w:rPr>
          <w:rFonts w:cs="Times New Roman"/>
          <w:sz w:val="20"/>
          <w:szCs w:val="20"/>
        </w:rPr>
      </w:pPr>
      <w:r w:rsidRPr="00863DB5">
        <w:rPr>
          <w:rFonts w:cs="Times New Roman"/>
          <w:sz w:val="20"/>
          <w:szCs w:val="20"/>
        </w:rPr>
        <w:t xml:space="preserve">Abbreviations: AD=affect dysregulation; CPTSD=complex posttraumatic stress disorder; DR=disturbances in relationships; DSO=disturbances in self-organisation; EMDR=eye-movement and desensitisation and reprocessing therapy; NSC=negative self-concept; PTSD=posttraumatic stress disorder; PTSD + 1, 2 or 3=PTSD + 1, 2 or 3 CPTSD (DSO) outcomes; PTSD + 2 or 3=PTSD + 2 or 3 CPTSD (DSO) outcomes; PTSD + 3=PTSD + all 3 CPTSD (DSO) outcomes.  </w:t>
      </w:r>
    </w:p>
    <w:p w:rsidR="00286103" w:rsidRDefault="00286103" w:rsidP="00286103"/>
    <w:p w:rsidR="009957E0" w:rsidRDefault="009957E0"/>
    <w:sectPr w:rsidR="009957E0" w:rsidSect="00C87CD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3"/>
    <w:rsid w:val="00286103"/>
    <w:rsid w:val="008D6AD3"/>
    <w:rsid w:val="009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F570E-287E-4DC9-9902-6DC7067A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6647</Characters>
  <Application>Microsoft Office Word</Application>
  <DocSecurity>4</DocSecurity>
  <Lines>107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Karatzias, Thanos</dc:creator>
  <cp:keywords/>
  <dc:description/>
  <cp:lastModifiedBy>Gibson, Lyn</cp:lastModifiedBy>
  <cp:revision>2</cp:revision>
  <dcterms:created xsi:type="dcterms:W3CDTF">2019-02-18T13:49:00Z</dcterms:created>
  <dcterms:modified xsi:type="dcterms:W3CDTF">2019-02-18T13:49:00Z</dcterms:modified>
</cp:coreProperties>
</file>