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337049" w14:textId="77777777" w:rsidR="00247309" w:rsidRPr="005A2187" w:rsidRDefault="00247309" w:rsidP="007915ED">
      <w:pPr>
        <w:pStyle w:val="Heading1"/>
        <w:spacing w:line="360" w:lineRule="auto"/>
        <w:contextualSpacing/>
        <w:jc w:val="center"/>
        <w:rPr>
          <w:rFonts w:ascii="Times New Roman" w:hAnsi="Times New Roman"/>
          <w:color w:val="auto"/>
          <w:sz w:val="24"/>
          <w:szCs w:val="24"/>
        </w:rPr>
      </w:pPr>
      <w:r w:rsidRPr="005A2187">
        <w:rPr>
          <w:rFonts w:ascii="Times New Roman" w:hAnsi="Times New Roman"/>
          <w:color w:val="auto"/>
          <w:sz w:val="24"/>
          <w:szCs w:val="24"/>
        </w:rPr>
        <w:t>Discordant Lifestyle Mobilities in East Asia: Privilege and Precarity of British retirement in Thailand</w:t>
      </w:r>
    </w:p>
    <w:p w14:paraId="05677AE3" w14:textId="77777777" w:rsidR="00A81615" w:rsidRPr="005A2187" w:rsidRDefault="00A81615" w:rsidP="007915ED">
      <w:pPr>
        <w:spacing w:line="360" w:lineRule="auto"/>
        <w:contextualSpacing/>
      </w:pPr>
    </w:p>
    <w:p w14:paraId="6DE20C30" w14:textId="6E1A3C3F" w:rsidR="00247309" w:rsidRPr="005A2187" w:rsidRDefault="00EE08C9" w:rsidP="001B7586">
      <w:pPr>
        <w:spacing w:line="360" w:lineRule="auto"/>
        <w:contextualSpacing/>
        <w:jc w:val="both"/>
        <w:rPr>
          <w:b/>
        </w:rPr>
      </w:pPr>
      <w:r>
        <w:rPr>
          <w:b/>
        </w:rPr>
        <w:t>Kate</w:t>
      </w:r>
      <w:r w:rsidR="00247309" w:rsidRPr="005A2187">
        <w:rPr>
          <w:b/>
        </w:rPr>
        <w:t xml:space="preserve"> Botterill, </w:t>
      </w:r>
      <w:r w:rsidR="005A2187" w:rsidRPr="005A2187">
        <w:rPr>
          <w:b/>
        </w:rPr>
        <w:t>Edinburgh Napier University</w:t>
      </w:r>
      <w:bookmarkStart w:id="0" w:name="_GoBack"/>
      <w:bookmarkEnd w:id="0"/>
    </w:p>
    <w:p w14:paraId="13FA7059" w14:textId="41C0DC67" w:rsidR="009C1630" w:rsidRPr="005A2187" w:rsidRDefault="005A2187" w:rsidP="001B7586">
      <w:pPr>
        <w:spacing w:line="360" w:lineRule="auto"/>
        <w:contextualSpacing/>
        <w:jc w:val="both"/>
      </w:pPr>
      <w:r w:rsidRPr="005A2187">
        <w:t>K.Botterill@napier.ac.uk</w:t>
      </w:r>
    </w:p>
    <w:p w14:paraId="09B4B0D2" w14:textId="77777777" w:rsidR="00247309" w:rsidRPr="005A2187" w:rsidRDefault="00247309" w:rsidP="001B7586">
      <w:pPr>
        <w:pStyle w:val="Heading2"/>
        <w:spacing w:line="360" w:lineRule="auto"/>
        <w:contextualSpacing/>
        <w:jc w:val="both"/>
        <w:rPr>
          <w:rFonts w:ascii="Times New Roman" w:hAnsi="Times New Roman"/>
          <w:color w:val="auto"/>
          <w:sz w:val="24"/>
          <w:szCs w:val="24"/>
        </w:rPr>
      </w:pPr>
      <w:r w:rsidRPr="005A2187">
        <w:rPr>
          <w:rFonts w:ascii="Times New Roman" w:hAnsi="Times New Roman"/>
          <w:color w:val="auto"/>
          <w:sz w:val="24"/>
          <w:szCs w:val="24"/>
        </w:rPr>
        <w:t>Abstract</w:t>
      </w:r>
    </w:p>
    <w:p w14:paraId="73F01B63" w14:textId="6B413512" w:rsidR="00247309" w:rsidRPr="005A2187" w:rsidRDefault="00247309" w:rsidP="001B7586">
      <w:pPr>
        <w:spacing w:line="360" w:lineRule="auto"/>
        <w:contextualSpacing/>
        <w:jc w:val="both"/>
      </w:pPr>
      <w:r w:rsidRPr="005A2187">
        <w:t xml:space="preserve">This </w:t>
      </w:r>
      <w:r w:rsidR="007C0F11" w:rsidRPr="005A2187">
        <w:t>article</w:t>
      </w:r>
      <w:r w:rsidRPr="005A2187">
        <w:t xml:space="preserve"> explores the </w:t>
      </w:r>
      <w:r w:rsidR="00DA545F" w:rsidRPr="005A2187">
        <w:t xml:space="preserve">lifestyle </w:t>
      </w:r>
      <w:r w:rsidR="0094105C" w:rsidRPr="005A2187">
        <w:t xml:space="preserve">mobilities </w:t>
      </w:r>
      <w:r w:rsidRPr="005A2187">
        <w:t xml:space="preserve">of British </w:t>
      </w:r>
      <w:r w:rsidR="00DA545F" w:rsidRPr="005A2187">
        <w:t>retirees</w:t>
      </w:r>
      <w:r w:rsidRPr="005A2187">
        <w:t xml:space="preserve"> in Thailand, drawing on</w:t>
      </w:r>
      <w:r w:rsidR="0094105C" w:rsidRPr="005A2187">
        <w:t xml:space="preserve"> </w:t>
      </w:r>
      <w:r w:rsidR="004456D5" w:rsidRPr="005A2187">
        <w:t xml:space="preserve">empirical </w:t>
      </w:r>
      <w:r w:rsidR="0094105C" w:rsidRPr="005A2187">
        <w:t xml:space="preserve">research conducted in </w:t>
      </w:r>
      <w:r w:rsidRPr="005A2187">
        <w:t>2012. Thailand is host to a significant number of British retirees motivated by a search for a better lifestyle in Asia. This pur</w:t>
      </w:r>
      <w:r w:rsidR="00DA545F" w:rsidRPr="005A2187">
        <w:t>suit of mobility for lifestyle</w:t>
      </w:r>
      <w:r w:rsidRPr="005A2187">
        <w:t xml:space="preserve"> reasons, rather than economic gain or work, implies a relative privilege involving a range </w:t>
      </w:r>
      <w:r w:rsidR="00DA545F" w:rsidRPr="005A2187">
        <w:t>of choices and opportunities.</w:t>
      </w:r>
      <w:r w:rsidRPr="005A2187">
        <w:t xml:space="preserve"> For many, the lifestyle achieved in Thailand is perceived as mediating negative effects of ageing and enhancing wellbeing. However, the material c</w:t>
      </w:r>
      <w:r w:rsidR="004456D5" w:rsidRPr="005A2187">
        <w:t>hallenges of lifestyle mobility</w:t>
      </w:r>
      <w:r w:rsidRPr="005A2187">
        <w:t xml:space="preserve"> in Thailand, such as frozen pensions, healthcare costs and property insecurity, destabilise an initial optimism and lead to feelings of entrapment and immobility in relatio</w:t>
      </w:r>
      <w:r w:rsidR="0094105C" w:rsidRPr="005A2187">
        <w:t>n to state policy and practice</w:t>
      </w:r>
      <w:r w:rsidRPr="005A2187">
        <w:t xml:space="preserve">. The </w:t>
      </w:r>
      <w:r w:rsidR="00DD2A87" w:rsidRPr="005A2187">
        <w:t>article</w:t>
      </w:r>
      <w:r w:rsidRPr="005A2187">
        <w:t xml:space="preserve"> </w:t>
      </w:r>
      <w:r w:rsidR="00357164" w:rsidRPr="005A2187">
        <w:t>argues for a relational framing of lifestyle mobility as a means of understanding and analysing the differential experience</w:t>
      </w:r>
      <w:r w:rsidRPr="005A2187">
        <w:t xml:space="preserve"> of privilege and preca</w:t>
      </w:r>
      <w:r w:rsidR="00357164" w:rsidRPr="005A2187">
        <w:t>rity in</w:t>
      </w:r>
      <w:r w:rsidR="008F6C89" w:rsidRPr="005A2187">
        <w:t xml:space="preserve"> semi-</w:t>
      </w:r>
      <w:r w:rsidR="00357164" w:rsidRPr="005A2187">
        <w:t xml:space="preserve"> or post</w:t>
      </w:r>
      <w:r w:rsidR="008F6C89" w:rsidRPr="005A2187">
        <w:t>colonial location</w:t>
      </w:r>
      <w:r w:rsidR="00357164" w:rsidRPr="005A2187">
        <w:t>s</w:t>
      </w:r>
      <w:r w:rsidRPr="005A2187">
        <w:t xml:space="preserve">. </w:t>
      </w:r>
    </w:p>
    <w:p w14:paraId="5D57A085" w14:textId="35B91110" w:rsidR="00AB3DDD" w:rsidRPr="005A2187" w:rsidRDefault="00AB3DDD" w:rsidP="001B7586">
      <w:pPr>
        <w:spacing w:line="360" w:lineRule="auto"/>
        <w:contextualSpacing/>
        <w:jc w:val="both"/>
      </w:pPr>
      <w:r w:rsidRPr="005A2187">
        <w:t>Keywords:</w:t>
      </w:r>
      <w:r w:rsidR="00880532" w:rsidRPr="005A2187">
        <w:t xml:space="preserve"> Lifestyle </w:t>
      </w:r>
      <w:r w:rsidR="00357164" w:rsidRPr="005A2187">
        <w:t>Mobilities</w:t>
      </w:r>
      <w:r w:rsidR="00880532" w:rsidRPr="005A2187">
        <w:t>; Retirement</w:t>
      </w:r>
      <w:r w:rsidR="00357164" w:rsidRPr="005A2187">
        <w:t xml:space="preserve"> Migration</w:t>
      </w:r>
      <w:r w:rsidR="00880532" w:rsidRPr="005A2187">
        <w:t xml:space="preserve">; </w:t>
      </w:r>
      <w:r w:rsidRPr="005A2187">
        <w:t>Precarit</w:t>
      </w:r>
      <w:r w:rsidR="00880532" w:rsidRPr="005A2187">
        <w:t>y; Relationality</w:t>
      </w:r>
    </w:p>
    <w:p w14:paraId="05B5FC64" w14:textId="77777777" w:rsidR="00247309" w:rsidRPr="005A2187" w:rsidRDefault="00247309" w:rsidP="001B7586">
      <w:pPr>
        <w:pStyle w:val="Heading2"/>
        <w:spacing w:line="360" w:lineRule="auto"/>
        <w:contextualSpacing/>
        <w:jc w:val="both"/>
        <w:rPr>
          <w:rFonts w:ascii="Times New Roman" w:hAnsi="Times New Roman"/>
          <w:color w:val="auto"/>
          <w:sz w:val="24"/>
          <w:szCs w:val="24"/>
        </w:rPr>
      </w:pPr>
      <w:r w:rsidRPr="005A2187">
        <w:rPr>
          <w:rFonts w:ascii="Times New Roman" w:hAnsi="Times New Roman"/>
          <w:color w:val="auto"/>
          <w:sz w:val="24"/>
          <w:szCs w:val="24"/>
        </w:rPr>
        <w:t>Introduction</w:t>
      </w:r>
    </w:p>
    <w:p w14:paraId="2E0D117B" w14:textId="7AC2EA7A" w:rsidR="00F15896" w:rsidRPr="005A2187" w:rsidRDefault="00247309" w:rsidP="001B7586">
      <w:pPr>
        <w:spacing w:line="360" w:lineRule="auto"/>
        <w:contextualSpacing/>
        <w:jc w:val="both"/>
      </w:pPr>
      <w:r w:rsidRPr="005A2187">
        <w:t xml:space="preserve">The search for a better lifestyle is a key motivation for spatial mobility </w:t>
      </w:r>
      <w:r w:rsidR="008F6C89" w:rsidRPr="005A2187">
        <w:t>in later life</w:t>
      </w:r>
      <w:r w:rsidRPr="005A2187">
        <w:t xml:space="preserve">. While many use the time of retirement for travel, </w:t>
      </w:r>
      <w:r w:rsidR="003A760C" w:rsidRPr="005A2187">
        <w:t>second-</w:t>
      </w:r>
      <w:r w:rsidRPr="005A2187">
        <w:t>home ownership and seasonal migrations, others choose to</w:t>
      </w:r>
      <w:r w:rsidR="003A760C" w:rsidRPr="005A2187">
        <w:t xml:space="preserve"> make a permanent move overseas</w:t>
      </w:r>
      <w:r w:rsidRPr="005A2187">
        <w:t>. In exploring these varied forms of lifestyle</w:t>
      </w:r>
      <w:r w:rsidR="0065089A" w:rsidRPr="005A2187">
        <w:t xml:space="preserve">-related mobility </w:t>
      </w:r>
      <w:r w:rsidRPr="005A2187">
        <w:t>scholars ha</w:t>
      </w:r>
      <w:r w:rsidR="004F1FA2" w:rsidRPr="005A2187">
        <w:t xml:space="preserve">ve tended to focus on </w:t>
      </w:r>
      <w:r w:rsidRPr="005A2187">
        <w:t xml:space="preserve">intra-European </w:t>
      </w:r>
      <w:r w:rsidR="00CF375E" w:rsidRPr="005A2187">
        <w:t xml:space="preserve">flows </w:t>
      </w:r>
      <w:r w:rsidRPr="005A2187">
        <w:t>from Northern European states to destinations like Spain and France (</w:t>
      </w:r>
      <w:r w:rsidR="008F6C89" w:rsidRPr="005A2187">
        <w:t xml:space="preserve">Benson, 2011; </w:t>
      </w:r>
      <w:r w:rsidR="008A3F07" w:rsidRPr="005A2187">
        <w:t xml:space="preserve">Casado-Diaz, 2006; </w:t>
      </w:r>
      <w:r w:rsidRPr="005A2187">
        <w:t>Gustafson, 2008; King et al., 2000</w:t>
      </w:r>
      <w:r w:rsidR="008F6C89" w:rsidRPr="005A2187">
        <w:t>;</w:t>
      </w:r>
      <w:r w:rsidR="004C357F" w:rsidRPr="005A2187">
        <w:t xml:space="preserve"> </w:t>
      </w:r>
      <w:r w:rsidR="008F6C89" w:rsidRPr="005A2187">
        <w:t xml:space="preserve">Oliver, 2007; </w:t>
      </w:r>
      <w:r w:rsidR="00B00787" w:rsidRPr="005A2187">
        <w:t>O’Reilly</w:t>
      </w:r>
      <w:r w:rsidR="008F6C89" w:rsidRPr="005A2187">
        <w:t>, 2000</w:t>
      </w:r>
      <w:r w:rsidR="004C357F" w:rsidRPr="005A2187">
        <w:t>; Rodriguez et al., 1998</w:t>
      </w:r>
      <w:r w:rsidR="00DA545F" w:rsidRPr="005A2187">
        <w:t>). This article contributes to emergi</w:t>
      </w:r>
      <w:r w:rsidR="00CB5C54" w:rsidRPr="005A2187">
        <w:t>ng work on lifestyle migration</w:t>
      </w:r>
      <w:r w:rsidR="00DA545F" w:rsidRPr="005A2187">
        <w:t xml:space="preserve"> </w:t>
      </w:r>
      <w:r w:rsidRPr="005A2187">
        <w:t>to the Global South</w:t>
      </w:r>
      <w:r w:rsidR="003C3DFA" w:rsidRPr="005A2187">
        <w:t xml:space="preserve"> </w:t>
      </w:r>
      <w:r w:rsidR="00DA545F" w:rsidRPr="005A2187">
        <w:t xml:space="preserve">through a focus on British retirees in Thailand </w:t>
      </w:r>
      <w:r w:rsidR="003C3DFA" w:rsidRPr="005A2187">
        <w:t xml:space="preserve">(see </w:t>
      </w:r>
      <w:r w:rsidR="003E55BF" w:rsidRPr="005A2187">
        <w:t>also Benson, 2013</w:t>
      </w:r>
      <w:r w:rsidR="004C357F" w:rsidRPr="005A2187">
        <w:t xml:space="preserve"> and Korpela, 2010</w:t>
      </w:r>
      <w:r w:rsidR="003E55BF" w:rsidRPr="005A2187">
        <w:t>)</w:t>
      </w:r>
      <w:r w:rsidR="002C47FF" w:rsidRPr="005A2187">
        <w:rPr>
          <w:rStyle w:val="EndnoteReference"/>
        </w:rPr>
        <w:endnoteReference w:id="1"/>
      </w:r>
      <w:r w:rsidRPr="005A2187">
        <w:t>.</w:t>
      </w:r>
      <w:r w:rsidR="00CB5C54" w:rsidRPr="005A2187">
        <w:t xml:space="preserve"> </w:t>
      </w:r>
      <w:r w:rsidR="004A097F" w:rsidRPr="005A2187">
        <w:t xml:space="preserve">I adopt the conceptual framework of </w:t>
      </w:r>
      <w:r w:rsidR="004A097F" w:rsidRPr="005A2187">
        <w:rPr>
          <w:i/>
        </w:rPr>
        <w:t>lifestyle mobility</w:t>
      </w:r>
      <w:r w:rsidR="004A097F" w:rsidRPr="005A2187">
        <w:t xml:space="preserve"> (Cohen, Duncan and T</w:t>
      </w:r>
      <w:r w:rsidR="003C6837" w:rsidRPr="005A2187">
        <w:t>hulemark 2013</w:t>
      </w:r>
      <w:r w:rsidR="00357164" w:rsidRPr="005A2187">
        <w:t>) as a mechanism for</w:t>
      </w:r>
      <w:r w:rsidR="004A097F" w:rsidRPr="005A2187">
        <w:t xml:space="preserve"> bringing into focus the relationality of mobility for older migrants in this context.</w:t>
      </w:r>
    </w:p>
    <w:p w14:paraId="1B73B042" w14:textId="521AE096" w:rsidR="0065089A" w:rsidRPr="005A2187" w:rsidRDefault="0065089A" w:rsidP="001B7586">
      <w:pPr>
        <w:spacing w:line="360" w:lineRule="auto"/>
        <w:contextualSpacing/>
        <w:jc w:val="both"/>
      </w:pPr>
    </w:p>
    <w:p w14:paraId="31A03549" w14:textId="54C5FCDC" w:rsidR="00247309" w:rsidRPr="005A2187" w:rsidRDefault="00247309" w:rsidP="001B7586">
      <w:pPr>
        <w:spacing w:line="360" w:lineRule="auto"/>
        <w:contextualSpacing/>
        <w:jc w:val="both"/>
      </w:pPr>
      <w:r w:rsidRPr="005A2187">
        <w:lastRenderedPageBreak/>
        <w:t>With over 50,000 British nationals residing in Thailand, this wave of migration is significant and offers a unique context for analysis</w:t>
      </w:r>
      <w:r w:rsidR="00057DF6" w:rsidRPr="005A2187">
        <w:t xml:space="preserve"> (</w:t>
      </w:r>
      <w:r w:rsidR="00057DF6" w:rsidRPr="005A2187">
        <w:rPr>
          <w:lang w:val="en-US"/>
        </w:rPr>
        <w:t>Sriskandarajah and Drew, 2006)</w:t>
      </w:r>
      <w:r w:rsidRPr="005A2187">
        <w:t xml:space="preserve">. </w:t>
      </w:r>
      <w:r w:rsidR="00B23716" w:rsidRPr="005A2187">
        <w:t>Migration</w:t>
      </w:r>
      <w:r w:rsidRPr="005A2187">
        <w:t xml:space="preserve"> from so-called ‘developed’ to ‘emerging’</w:t>
      </w:r>
      <w:r w:rsidR="00182885" w:rsidRPr="005A2187">
        <w:t xml:space="preserve"> states involves</w:t>
      </w:r>
      <w:r w:rsidR="00B23716" w:rsidRPr="005A2187">
        <w:t xml:space="preserve"> </w:t>
      </w:r>
      <w:r w:rsidRPr="005A2187">
        <w:t xml:space="preserve">geopolitical legacies of </w:t>
      </w:r>
      <w:r w:rsidR="00B23716" w:rsidRPr="005A2187">
        <w:t>(</w:t>
      </w:r>
      <w:r w:rsidRPr="005A2187">
        <w:t>semi-</w:t>
      </w:r>
      <w:r w:rsidR="00FE2CFF" w:rsidRPr="005A2187">
        <w:t>) colonial</w:t>
      </w:r>
      <w:r w:rsidRPr="005A2187">
        <w:t xml:space="preserve"> influence and </w:t>
      </w:r>
      <w:r w:rsidR="00182885" w:rsidRPr="005A2187">
        <w:t>structural privilege (Benson, 2013)</w:t>
      </w:r>
      <w:r w:rsidR="00B23716" w:rsidRPr="005A2187">
        <w:t>. T</w:t>
      </w:r>
      <w:r w:rsidRPr="005A2187">
        <w:t>he everyday experiences of leisure and consumption among British lifestyle migrants emphasise further the ‘relative affluence’ of their position in</w:t>
      </w:r>
      <w:r w:rsidR="00DA545F" w:rsidRPr="005A2187">
        <w:t xml:space="preserve"> a global economic hierarchy (O’</w:t>
      </w:r>
      <w:r w:rsidRPr="005A2187">
        <w:t>Reilly</w:t>
      </w:r>
      <w:r w:rsidR="004F1FA2" w:rsidRPr="005A2187">
        <w:t xml:space="preserve"> and Benson</w:t>
      </w:r>
      <w:r w:rsidRPr="005A2187">
        <w:t xml:space="preserve">, 2009). </w:t>
      </w:r>
      <w:r w:rsidR="008F6C89" w:rsidRPr="005A2187">
        <w:t xml:space="preserve">This relative affluence is, however, masking some of the more precarious aspects of ageing abroad (Oliver, 2007; </w:t>
      </w:r>
      <w:r w:rsidR="00B00787" w:rsidRPr="005A2187">
        <w:t>O’Reilly</w:t>
      </w:r>
      <w:r w:rsidR="008F6C89" w:rsidRPr="005A2187">
        <w:t xml:space="preserve">, 2000). </w:t>
      </w:r>
      <w:r w:rsidR="003A760C" w:rsidRPr="005A2187">
        <w:t>Using</w:t>
      </w:r>
      <w:r w:rsidR="004456D5" w:rsidRPr="005A2187">
        <w:t xml:space="preserve"> data from interviews</w:t>
      </w:r>
      <w:r w:rsidR="00B23716" w:rsidRPr="005A2187">
        <w:t xml:space="preserve"> with</w:t>
      </w:r>
      <w:r w:rsidRPr="005A2187">
        <w:t xml:space="preserve"> retired </w:t>
      </w:r>
      <w:r w:rsidR="00DA545F" w:rsidRPr="005A2187">
        <w:t>l</w:t>
      </w:r>
      <w:r w:rsidR="009D668D" w:rsidRPr="005A2187">
        <w:t>ifestyle migrants</w:t>
      </w:r>
      <w:r w:rsidRPr="005A2187">
        <w:t xml:space="preserve"> in Thailand </w:t>
      </w:r>
      <w:r w:rsidR="003A760C" w:rsidRPr="005A2187">
        <w:t>I</w:t>
      </w:r>
      <w:r w:rsidR="00B23716" w:rsidRPr="005A2187">
        <w:t xml:space="preserve"> argue</w:t>
      </w:r>
      <w:r w:rsidR="001A5810" w:rsidRPr="005A2187">
        <w:t xml:space="preserve"> that </w:t>
      </w:r>
      <w:r w:rsidR="00B23716" w:rsidRPr="005A2187">
        <w:t>older migrants have</w:t>
      </w:r>
      <w:r w:rsidR="001A5810" w:rsidRPr="005A2187">
        <w:t xml:space="preserve"> simultaneous experience</w:t>
      </w:r>
      <w:r w:rsidR="00B23716" w:rsidRPr="005A2187">
        <w:t>s of privilege and precarity</w:t>
      </w:r>
      <w:r w:rsidR="003A760C" w:rsidRPr="005A2187">
        <w:t>, upholding their</w:t>
      </w:r>
      <w:r w:rsidR="0094105C" w:rsidRPr="005A2187">
        <w:t xml:space="preserve"> status as privileged white w</w:t>
      </w:r>
      <w:r w:rsidRPr="005A2187">
        <w:t>estern expatriate</w:t>
      </w:r>
      <w:r w:rsidR="00041100" w:rsidRPr="005A2187">
        <w:t>s</w:t>
      </w:r>
      <w:r w:rsidRPr="005A2187">
        <w:t xml:space="preserve"> with an enviable lifestyle of relaxation and cultural cosmopolitanism</w:t>
      </w:r>
      <w:r w:rsidR="003A760C" w:rsidRPr="005A2187">
        <w:t>, whilst simultaneously negotiating constraints in</w:t>
      </w:r>
      <w:r w:rsidRPr="005A2187">
        <w:t xml:space="preserve"> access to basic economic, political and social rights. It is these aspects of precarity t</w:t>
      </w:r>
      <w:r w:rsidR="00DA545F" w:rsidRPr="005A2187">
        <w:t>hat belie the assumption that lifestyle mobility</w:t>
      </w:r>
      <w:r w:rsidRPr="005A2187">
        <w:t xml:space="preserve"> is solely the property of the privileged.</w:t>
      </w:r>
    </w:p>
    <w:p w14:paraId="4E0B9983" w14:textId="77777777" w:rsidR="00F15896" w:rsidRPr="005A2187" w:rsidRDefault="00F15896" w:rsidP="001B7586">
      <w:pPr>
        <w:spacing w:line="360" w:lineRule="auto"/>
        <w:contextualSpacing/>
        <w:jc w:val="both"/>
      </w:pPr>
    </w:p>
    <w:p w14:paraId="6A290AC2" w14:textId="0843A94C" w:rsidR="00247309" w:rsidRPr="005A2187" w:rsidRDefault="00532D15" w:rsidP="001B7586">
      <w:pPr>
        <w:spacing w:line="360" w:lineRule="auto"/>
        <w:contextualSpacing/>
        <w:jc w:val="both"/>
      </w:pPr>
      <w:r w:rsidRPr="005A2187">
        <w:t>T</w:t>
      </w:r>
      <w:r w:rsidR="0065089A" w:rsidRPr="005A2187">
        <w:t>o address this argument</w:t>
      </w:r>
      <w:r w:rsidRPr="005A2187">
        <w:t xml:space="preserve">, I </w:t>
      </w:r>
      <w:r w:rsidR="00B00787" w:rsidRPr="005A2187">
        <w:t>critically engage with the concept of</w:t>
      </w:r>
      <w:r w:rsidRPr="005A2187">
        <w:t xml:space="preserve"> lifestyle mobilities (Co</w:t>
      </w:r>
      <w:r w:rsidR="00CB5C54" w:rsidRPr="005A2187">
        <w:t>hen, et al., 2014</w:t>
      </w:r>
      <w:r w:rsidR="0065089A" w:rsidRPr="005A2187">
        <w:t xml:space="preserve">), cross-referencing </w:t>
      </w:r>
      <w:r w:rsidR="003A760C" w:rsidRPr="005A2187">
        <w:t>with scholarship</w:t>
      </w:r>
      <w:r w:rsidR="0065089A" w:rsidRPr="005A2187">
        <w:t xml:space="preserve"> on lifestyle and retirement migration</w:t>
      </w:r>
      <w:r w:rsidR="004456D5" w:rsidRPr="005A2187">
        <w:t xml:space="preserve"> (Benson and O’Reilly, 2009; King et al, 2000; Oliver, 2008)</w:t>
      </w:r>
      <w:r w:rsidR="0065089A" w:rsidRPr="005A2187">
        <w:t xml:space="preserve"> to discuss </w:t>
      </w:r>
      <w:r w:rsidR="0065089A" w:rsidRPr="005A2187">
        <w:rPr>
          <w:i/>
        </w:rPr>
        <w:t>relationality</w:t>
      </w:r>
      <w:r w:rsidR="0065089A" w:rsidRPr="005A2187">
        <w:t xml:space="preserve"> as a key component of lifestyle mobility</w:t>
      </w:r>
      <w:r w:rsidRPr="005A2187">
        <w:t xml:space="preserve">. I </w:t>
      </w:r>
      <w:r w:rsidR="0065089A" w:rsidRPr="005A2187">
        <w:t xml:space="preserve">use an empirical case study </w:t>
      </w:r>
      <w:r w:rsidR="00F007C4" w:rsidRPr="005A2187">
        <w:t xml:space="preserve">of </w:t>
      </w:r>
      <w:r w:rsidR="00247309" w:rsidRPr="005A2187">
        <w:t>British r</w:t>
      </w:r>
      <w:r w:rsidR="00F007C4" w:rsidRPr="005A2187">
        <w:t xml:space="preserve">etirement migration to Thailand to </w:t>
      </w:r>
      <w:r w:rsidR="00247309" w:rsidRPr="005A2187">
        <w:t xml:space="preserve">explore the ways in which </w:t>
      </w:r>
      <w:r w:rsidR="008327D8" w:rsidRPr="005A2187">
        <w:t>l</w:t>
      </w:r>
      <w:r w:rsidR="009D668D" w:rsidRPr="005A2187">
        <w:t>ifestyle migrants</w:t>
      </w:r>
      <w:r w:rsidR="00247309" w:rsidRPr="005A2187">
        <w:t xml:space="preserve"> experience privilege and precar</w:t>
      </w:r>
      <w:r w:rsidR="004456D5" w:rsidRPr="005A2187">
        <w:t>ity in their everyday lives, focusing on</w:t>
      </w:r>
      <w:r w:rsidR="00247309" w:rsidRPr="005A2187">
        <w:t xml:space="preserve"> three aspects of precarity</w:t>
      </w:r>
      <w:r w:rsidR="00DC1D40" w:rsidRPr="005A2187">
        <w:rPr>
          <w:rStyle w:val="EndnoteReference"/>
        </w:rPr>
        <w:endnoteReference w:id="2"/>
      </w:r>
      <w:r w:rsidR="00247309" w:rsidRPr="005A2187">
        <w:t>: financial insecurity, health inequality and st</w:t>
      </w:r>
      <w:r w:rsidR="003A760C" w:rsidRPr="005A2187">
        <w:t>atus discord. I</w:t>
      </w:r>
      <w:r w:rsidR="00247309" w:rsidRPr="005A2187">
        <w:t xml:space="preserve"> argue that British retirees h</w:t>
      </w:r>
      <w:r w:rsidR="008C35DA" w:rsidRPr="005A2187">
        <w:t>ave discordant experiences of lifestyle mobility</w:t>
      </w:r>
      <w:r w:rsidR="004A097F" w:rsidRPr="005A2187">
        <w:t xml:space="preserve"> that are relational to particular socio-economic, </w:t>
      </w:r>
      <w:r w:rsidR="00357164" w:rsidRPr="005A2187">
        <w:t xml:space="preserve">political, </w:t>
      </w:r>
      <w:r w:rsidR="004A097F" w:rsidRPr="005A2187">
        <w:t>historical and geographical contexts</w:t>
      </w:r>
      <w:r w:rsidR="00247309" w:rsidRPr="005A2187">
        <w:t xml:space="preserve">, with internal differentiation </w:t>
      </w:r>
      <w:r w:rsidR="00C72865" w:rsidRPr="005A2187">
        <w:t xml:space="preserve">disrupting </w:t>
      </w:r>
      <w:r w:rsidR="00247309" w:rsidRPr="005A2187">
        <w:t>the notion of group-based relative privilege.</w:t>
      </w:r>
    </w:p>
    <w:p w14:paraId="438E9B21" w14:textId="4898D4DE" w:rsidR="00247309" w:rsidRPr="005A2187" w:rsidRDefault="001F5DB3" w:rsidP="001B7586">
      <w:pPr>
        <w:pStyle w:val="Heading2"/>
        <w:spacing w:line="360" w:lineRule="auto"/>
        <w:contextualSpacing/>
        <w:jc w:val="both"/>
        <w:rPr>
          <w:rFonts w:ascii="Times New Roman" w:hAnsi="Times New Roman"/>
          <w:color w:val="auto"/>
          <w:sz w:val="24"/>
          <w:szCs w:val="24"/>
          <w:lang w:val="en-GB"/>
        </w:rPr>
      </w:pPr>
      <w:r w:rsidRPr="005A2187">
        <w:rPr>
          <w:rFonts w:ascii="Times New Roman" w:hAnsi="Times New Roman"/>
          <w:color w:val="auto"/>
          <w:sz w:val="24"/>
          <w:szCs w:val="24"/>
        </w:rPr>
        <w:t>Lifestyle mobilities and Ageing</w:t>
      </w:r>
    </w:p>
    <w:p w14:paraId="3E74C3FA" w14:textId="21DB1C69" w:rsidR="00B30697" w:rsidRPr="005A2187" w:rsidRDefault="00823D3A" w:rsidP="001B7586">
      <w:pPr>
        <w:spacing w:line="360" w:lineRule="auto"/>
        <w:contextualSpacing/>
        <w:jc w:val="both"/>
      </w:pPr>
      <w:r w:rsidRPr="005A2187">
        <w:t>The</w:t>
      </w:r>
      <w:r w:rsidR="001F5DB3" w:rsidRPr="005A2187">
        <w:t xml:space="preserve"> </w:t>
      </w:r>
      <w:r w:rsidR="00357164" w:rsidRPr="005A2187">
        <w:t>migration</w:t>
      </w:r>
      <w:r w:rsidR="00B904B2" w:rsidRPr="005A2187">
        <w:t xml:space="preserve"> of older people </w:t>
      </w:r>
      <w:r w:rsidR="001F5DB3" w:rsidRPr="005A2187">
        <w:t xml:space="preserve">has long been </w:t>
      </w:r>
      <w:r w:rsidRPr="005A2187">
        <w:t>the concern of scholars of migrations studies, tourism</w:t>
      </w:r>
      <w:r w:rsidR="001F5DB3" w:rsidRPr="005A2187">
        <w:t xml:space="preserve"> and </w:t>
      </w:r>
      <w:r w:rsidRPr="005A2187">
        <w:t>social gerontology</w:t>
      </w:r>
      <w:r w:rsidR="001F5DB3" w:rsidRPr="005A2187">
        <w:t>.</w:t>
      </w:r>
      <w:r w:rsidRPr="005A2187">
        <w:t xml:space="preserve"> Writing in 2000, King</w:t>
      </w:r>
      <w:r w:rsidR="009C472E" w:rsidRPr="005A2187">
        <w:t>, Warnes and Williams appealed for more research on later life migration and established a distinction between international retirement migration (IRM)</w:t>
      </w:r>
      <w:r w:rsidR="006421FC" w:rsidRPr="005A2187">
        <w:t xml:space="preserve"> and other types of migration</w:t>
      </w:r>
      <w:r w:rsidR="00B73F09" w:rsidRPr="005A2187">
        <w:t>. The central distinction of this type of mobility is in the</w:t>
      </w:r>
      <w:r w:rsidR="003A760C" w:rsidRPr="005A2187">
        <w:t xml:space="preserve"> non-economic</w:t>
      </w:r>
      <w:r w:rsidR="009C472E" w:rsidRPr="005A2187">
        <w:t xml:space="preserve"> motivations for mobility and the </w:t>
      </w:r>
      <w:r w:rsidR="00CA1735" w:rsidRPr="005A2187">
        <w:t xml:space="preserve">higher socio-economic status </w:t>
      </w:r>
      <w:r w:rsidR="009C472E" w:rsidRPr="005A2187">
        <w:t>of in</w:t>
      </w:r>
      <w:r w:rsidR="003A760C" w:rsidRPr="005A2187">
        <w:t>ternational retirement migrants</w:t>
      </w:r>
      <w:r w:rsidR="004456D5" w:rsidRPr="005A2187">
        <w:t xml:space="preserve"> indicating a re</w:t>
      </w:r>
      <w:r w:rsidRPr="005A2187">
        <w:t>latively privileged position on the migration spectrum</w:t>
      </w:r>
      <w:r w:rsidR="004970E9" w:rsidRPr="005A2187">
        <w:t>.</w:t>
      </w:r>
      <w:r w:rsidRPr="005A2187">
        <w:t xml:space="preserve"> </w:t>
      </w:r>
      <w:r w:rsidR="009C472E" w:rsidRPr="005A2187">
        <w:t xml:space="preserve">Alongside this, there has been </w:t>
      </w:r>
      <w:r w:rsidR="004456D5" w:rsidRPr="005A2187">
        <w:t>a proliferation of useful</w:t>
      </w:r>
      <w:r w:rsidR="004970E9" w:rsidRPr="005A2187">
        <w:t xml:space="preserve"> </w:t>
      </w:r>
      <w:r w:rsidR="00413160" w:rsidRPr="005A2187">
        <w:t>conceptualisations</w:t>
      </w:r>
      <w:r w:rsidR="004970E9" w:rsidRPr="005A2187">
        <w:t xml:space="preserve"> of </w:t>
      </w:r>
      <w:r w:rsidR="00413160" w:rsidRPr="005A2187">
        <w:t>later life migration</w:t>
      </w:r>
      <w:r w:rsidR="004970E9" w:rsidRPr="005A2187">
        <w:t xml:space="preserve"> </w:t>
      </w:r>
      <w:r w:rsidR="006421FC" w:rsidRPr="005A2187">
        <w:t xml:space="preserve">in a range of settings </w:t>
      </w:r>
      <w:r w:rsidR="004456D5" w:rsidRPr="005A2187">
        <w:t>motivated by lifestyle or life-</w:t>
      </w:r>
      <w:r w:rsidR="004456D5" w:rsidRPr="005A2187">
        <w:lastRenderedPageBreak/>
        <w:t>stage transitions</w:t>
      </w:r>
      <w:r w:rsidRPr="005A2187">
        <w:t>,</w:t>
      </w:r>
      <w:r w:rsidR="004456D5" w:rsidRPr="005A2187">
        <w:t xml:space="preserve"> such </w:t>
      </w:r>
      <w:r w:rsidR="009C472E" w:rsidRPr="005A2187">
        <w:t>as</w:t>
      </w:r>
      <w:r w:rsidR="00373D13" w:rsidRPr="005A2187">
        <w:t xml:space="preserve"> </w:t>
      </w:r>
      <w:r w:rsidR="004970E9" w:rsidRPr="005A2187">
        <w:t xml:space="preserve">lifestyle </w:t>
      </w:r>
      <w:r w:rsidR="009C472E" w:rsidRPr="005A2187">
        <w:t>migration</w:t>
      </w:r>
      <w:r w:rsidR="00373D13" w:rsidRPr="005A2187">
        <w:t xml:space="preserve">, </w:t>
      </w:r>
      <w:r w:rsidR="009C472E" w:rsidRPr="005A2187">
        <w:t>residential tourism</w:t>
      </w:r>
      <w:r w:rsidR="00373D13" w:rsidRPr="005A2187">
        <w:t xml:space="preserve"> and retirement migration</w:t>
      </w:r>
      <w:r w:rsidR="00413160" w:rsidRPr="005A2187">
        <w:t xml:space="preserve"> (</w:t>
      </w:r>
      <w:r w:rsidR="006421FC" w:rsidRPr="005A2187">
        <w:t xml:space="preserve">Benson, 2011; </w:t>
      </w:r>
      <w:r w:rsidR="00413160" w:rsidRPr="005A2187">
        <w:t xml:space="preserve">Benson and O’Reilly, 2009; </w:t>
      </w:r>
      <w:r w:rsidR="00373D13" w:rsidRPr="005A2187">
        <w:t xml:space="preserve">Oliver, 2008; </w:t>
      </w:r>
      <w:r w:rsidR="00413160" w:rsidRPr="005A2187">
        <w:t xml:space="preserve">O’Reilly, 2003; </w:t>
      </w:r>
      <w:r w:rsidR="006421FC" w:rsidRPr="005A2187">
        <w:t>O’Reilly, 2000</w:t>
      </w:r>
      <w:r w:rsidR="00451B04" w:rsidRPr="005A2187">
        <w:t>; Gustafson, 2008; Korpela, 2010</w:t>
      </w:r>
      <w:r w:rsidR="006421FC" w:rsidRPr="005A2187">
        <w:t xml:space="preserve">; </w:t>
      </w:r>
      <w:r w:rsidR="00413160" w:rsidRPr="005A2187">
        <w:t>Rodriguez, 200</w:t>
      </w:r>
      <w:r w:rsidR="007D5FDD" w:rsidRPr="005A2187">
        <w:t>1</w:t>
      </w:r>
      <w:r w:rsidR="00413160" w:rsidRPr="005A2187">
        <w:t>; Williams and Hall, 2000)</w:t>
      </w:r>
      <w:r w:rsidR="009C472E" w:rsidRPr="005A2187">
        <w:t xml:space="preserve">. </w:t>
      </w:r>
      <w:r w:rsidR="00B30697" w:rsidRPr="005A2187">
        <w:t xml:space="preserve">Migration </w:t>
      </w:r>
      <w:r w:rsidR="004A097F" w:rsidRPr="005A2187">
        <w:t>at retirement</w:t>
      </w:r>
      <w:r w:rsidR="00B30697" w:rsidRPr="005A2187">
        <w:t xml:space="preserve"> involves</w:t>
      </w:r>
      <w:r w:rsidR="00023B8B" w:rsidRPr="005A2187">
        <w:t xml:space="preserve"> </w:t>
      </w:r>
      <w:r w:rsidR="004A097F" w:rsidRPr="005A2187">
        <w:t xml:space="preserve">opportunities and </w:t>
      </w:r>
      <w:r w:rsidR="00023B8B" w:rsidRPr="005A2187">
        <w:t>challenges</w:t>
      </w:r>
      <w:r w:rsidR="00B30697" w:rsidRPr="005A2187">
        <w:t xml:space="preserve"> that differ from migration at an</w:t>
      </w:r>
      <w:r w:rsidR="004A097F" w:rsidRPr="005A2187">
        <w:t xml:space="preserve">y other part of the lifecourse. </w:t>
      </w:r>
      <w:r w:rsidR="00DA555E" w:rsidRPr="005A2187">
        <w:t xml:space="preserve">Retirement is viewed as a time of life when possibilities for mobility are opened up by the end of working life, diminished family responsibilities and greater levels of income and wealth (Warnes, 1993). It is also viewed as a period of transition, of identity crisis and ‘liminality’ (Oliver, 2008). International migration </w:t>
      </w:r>
      <w:r w:rsidR="00566979" w:rsidRPr="005A2187">
        <w:t xml:space="preserve">has </w:t>
      </w:r>
      <w:r w:rsidR="003A760C" w:rsidRPr="005A2187">
        <w:t xml:space="preserve">also </w:t>
      </w:r>
      <w:r w:rsidR="00566979" w:rsidRPr="005A2187">
        <w:t>been</w:t>
      </w:r>
      <w:r w:rsidR="00DA555E" w:rsidRPr="005A2187">
        <w:t xml:space="preserve"> </w:t>
      </w:r>
      <w:r w:rsidR="00566979" w:rsidRPr="005A2187">
        <w:t xml:space="preserve">seen as </w:t>
      </w:r>
      <w:r w:rsidR="00DA555E" w:rsidRPr="005A2187">
        <w:t>a way t</w:t>
      </w:r>
      <w:r w:rsidR="00184964" w:rsidRPr="005A2187">
        <w:t xml:space="preserve">o optimise </w:t>
      </w:r>
      <w:r w:rsidR="003A760C" w:rsidRPr="005A2187">
        <w:t>the ageing process</w:t>
      </w:r>
      <w:r w:rsidR="003F2CE6" w:rsidRPr="005A2187">
        <w:t xml:space="preserve">, </w:t>
      </w:r>
      <w:r w:rsidR="00184964" w:rsidRPr="005A2187">
        <w:t>counteract cultural tropes of ageing as inactive or degenerative but rather see mobility as a way of achieving ‘successful ageing</w:t>
      </w:r>
      <w:r w:rsidR="007D5FDD" w:rsidRPr="005A2187">
        <w:t>’ (Torres, 1999</w:t>
      </w:r>
      <w:r w:rsidR="00184964" w:rsidRPr="005A2187">
        <w:t>).</w:t>
      </w:r>
      <w:r w:rsidR="00566979" w:rsidRPr="005A2187">
        <w:t xml:space="preserve"> </w:t>
      </w:r>
    </w:p>
    <w:p w14:paraId="22F83221" w14:textId="77777777" w:rsidR="009C2626" w:rsidRPr="005A2187" w:rsidRDefault="009C2626" w:rsidP="001B7586">
      <w:pPr>
        <w:spacing w:line="360" w:lineRule="auto"/>
        <w:contextualSpacing/>
        <w:jc w:val="both"/>
      </w:pPr>
    </w:p>
    <w:p w14:paraId="0FF12CD8" w14:textId="77777777" w:rsidR="009C2626" w:rsidRPr="005A2187" w:rsidRDefault="006421FC" w:rsidP="001B7586">
      <w:pPr>
        <w:spacing w:line="360" w:lineRule="auto"/>
        <w:contextualSpacing/>
        <w:jc w:val="both"/>
      </w:pPr>
      <w:r w:rsidRPr="005A2187">
        <w:t xml:space="preserve">This </w:t>
      </w:r>
      <w:r w:rsidR="00357164" w:rsidRPr="005A2187">
        <w:t>article</w:t>
      </w:r>
      <w:r w:rsidRPr="005A2187">
        <w:t xml:space="preserve"> </w:t>
      </w:r>
      <w:r w:rsidR="00184964" w:rsidRPr="005A2187">
        <w:t>considers how ageing and mobility intersect through a critical engagement with</w:t>
      </w:r>
      <w:r w:rsidRPr="005A2187">
        <w:t xml:space="preserve"> the</w:t>
      </w:r>
      <w:r w:rsidR="000D3BFE" w:rsidRPr="005A2187">
        <w:t xml:space="preserve"> concept of ‘lifestyle mobilities</w:t>
      </w:r>
      <w:r w:rsidRPr="005A2187">
        <w:t>’</w:t>
      </w:r>
      <w:r w:rsidR="00373D13" w:rsidRPr="005A2187">
        <w:t xml:space="preserve"> </w:t>
      </w:r>
      <w:r w:rsidR="000D3BFE" w:rsidRPr="005A2187">
        <w:t xml:space="preserve">(McIntyre, 2009; Cohen, Duncan and Thulemark, 2013). </w:t>
      </w:r>
      <w:r w:rsidR="0089021F" w:rsidRPr="005A2187">
        <w:t xml:space="preserve">Before unpacking this concept it is first necessary to trace the theoretical trajectory of ‘lifestyle’ in migration scholarship. Lifestyle migration was originally conceived as distinct from IRM through the central theoretical focus on ‘lifestyle’ in the migration process </w:t>
      </w:r>
      <w:r w:rsidR="00373D13" w:rsidRPr="005A2187">
        <w:t>(Benson and O’Reilly, 2009)</w:t>
      </w:r>
      <w:r w:rsidRPr="005A2187">
        <w:t>.</w:t>
      </w:r>
      <w:r w:rsidR="00373D13" w:rsidRPr="005A2187">
        <w:t xml:space="preserve"> </w:t>
      </w:r>
      <w:r w:rsidR="00613F6D" w:rsidRPr="005A2187">
        <w:t>Lifestyle migrants are theorised as ‘relatively affluent’ individuals</w:t>
      </w:r>
      <w:r w:rsidR="000C6A62" w:rsidRPr="005A2187">
        <w:t xml:space="preserve"> who make ‘informed and viable choices for mobility’</w:t>
      </w:r>
      <w:r w:rsidR="00613F6D" w:rsidRPr="005A2187">
        <w:t xml:space="preserve"> in </w:t>
      </w:r>
      <w:r w:rsidR="000C6A62" w:rsidRPr="005A2187">
        <w:t>the quest for</w:t>
      </w:r>
      <w:r w:rsidR="00613F6D" w:rsidRPr="005A2187">
        <w:t xml:space="preserve"> the ‘good life’</w:t>
      </w:r>
      <w:r w:rsidR="000C6A62" w:rsidRPr="005A2187">
        <w:t xml:space="preserve"> (Benson and O’Reilly, 2009:11)</w:t>
      </w:r>
      <w:r w:rsidR="00613F6D" w:rsidRPr="005A2187">
        <w:t xml:space="preserve">. </w:t>
      </w:r>
      <w:r w:rsidR="00373D13" w:rsidRPr="005A2187">
        <w:t>Drawing on Giddens</w:t>
      </w:r>
      <w:r w:rsidR="00A93EE4" w:rsidRPr="005A2187">
        <w:t>ian theories of modernity</w:t>
      </w:r>
      <w:r w:rsidR="00373D13" w:rsidRPr="005A2187">
        <w:t xml:space="preserve">, </w:t>
      </w:r>
      <w:r w:rsidRPr="005A2187">
        <w:t>O’Reilly and Benson (200</w:t>
      </w:r>
      <w:r w:rsidR="00373D13" w:rsidRPr="005A2187">
        <w:t>9) suggest that lifestyle migration is</w:t>
      </w:r>
      <w:r w:rsidRPr="005A2187">
        <w:t xml:space="preserve"> an inevitable outcome of late modernity, connected to broad social changes such as globalization, individualization, flexibility in work and increased mobility.</w:t>
      </w:r>
      <w:r w:rsidR="00A93EE4" w:rsidRPr="005A2187">
        <w:t xml:space="preserve"> The motivations of</w:t>
      </w:r>
      <w:r w:rsidR="00373D13" w:rsidRPr="005A2187">
        <w:t xml:space="preserve"> </w:t>
      </w:r>
      <w:r w:rsidR="00A93EE4" w:rsidRPr="005A2187">
        <w:t>lifestyle migrants to move</w:t>
      </w:r>
      <w:r w:rsidR="00373D13" w:rsidRPr="005A2187">
        <w:t xml:space="preserve"> abroad are narrated as an individu</w:t>
      </w:r>
      <w:r w:rsidR="00613F6D" w:rsidRPr="005A2187">
        <w:t>alized quest for a better life</w:t>
      </w:r>
      <w:r w:rsidR="009C2626" w:rsidRPr="005A2187">
        <w:t>,</w:t>
      </w:r>
      <w:r w:rsidR="00613F6D" w:rsidRPr="005A2187">
        <w:t xml:space="preserve"> which, in relation to older migrants, counters</w:t>
      </w:r>
      <w:r w:rsidR="00373D13" w:rsidRPr="005A2187">
        <w:t xml:space="preserve"> cultural perceptions of ageing as passive and dependent (</w:t>
      </w:r>
      <w:r w:rsidR="00A93EE4" w:rsidRPr="005A2187">
        <w:t xml:space="preserve">cf. </w:t>
      </w:r>
      <w:r w:rsidR="00373D13" w:rsidRPr="005A2187">
        <w:t xml:space="preserve">Oliver 2008). </w:t>
      </w:r>
    </w:p>
    <w:p w14:paraId="6D541705" w14:textId="0A7C9DDA" w:rsidR="000939E0" w:rsidRPr="005A2187" w:rsidRDefault="00566979" w:rsidP="001B7586">
      <w:pPr>
        <w:spacing w:line="360" w:lineRule="auto"/>
        <w:contextualSpacing/>
        <w:jc w:val="both"/>
      </w:pPr>
      <w:r w:rsidRPr="005A2187">
        <w:t>M</w:t>
      </w:r>
      <w:r w:rsidR="00373D13" w:rsidRPr="005A2187">
        <w:t>igration is conceptualised not as a one off event but rather a continuation of broader lifecourse experiences, and the fashioning of particular, though not unconstrained, ‘lifestyle choices’ across space and time. Using Bourdieu’s definition of lifestyle and habitus</w:t>
      </w:r>
      <w:r w:rsidR="000A03BA" w:rsidRPr="005A2187">
        <w:t>,</w:t>
      </w:r>
      <w:r w:rsidR="00373D13" w:rsidRPr="005A2187">
        <w:t xml:space="preserve"> </w:t>
      </w:r>
      <w:r w:rsidR="002510A6" w:rsidRPr="005A2187">
        <w:t>O’Reilly and Benson (2009:9)</w:t>
      </w:r>
      <w:r w:rsidR="00373D13" w:rsidRPr="005A2187">
        <w:t xml:space="preserve"> explain that ‘lifestyles emerge as the result of particular material circumstances, and a specific class habitus; all lifestyle choices are thus mediated through our habitu</w:t>
      </w:r>
      <w:r w:rsidR="002510A6" w:rsidRPr="005A2187">
        <w:t>s, our embodied class-culture’</w:t>
      </w:r>
      <w:r w:rsidR="00373D13" w:rsidRPr="005A2187">
        <w:t xml:space="preserve">. </w:t>
      </w:r>
      <w:r w:rsidR="00613F6D" w:rsidRPr="005A2187">
        <w:t>As such, lifestyle migration is viewed as a classed process, and one involving dimensions of marginalisation, ambivalence and liminality (Benson, 2011;</w:t>
      </w:r>
      <w:r w:rsidR="00F13FDF" w:rsidRPr="005A2187">
        <w:t xml:space="preserve"> Benson, 2015;</w:t>
      </w:r>
      <w:r w:rsidR="00613F6D" w:rsidRPr="005A2187">
        <w:t xml:space="preserve"> Oliver, 2008; O’Reilly, 2000;).</w:t>
      </w:r>
      <w:r w:rsidR="000C6A62" w:rsidRPr="005A2187">
        <w:t xml:space="preserve"> </w:t>
      </w:r>
      <w:r w:rsidR="00613F6D" w:rsidRPr="005A2187">
        <w:t>W</w:t>
      </w:r>
      <w:r w:rsidR="00897798" w:rsidRPr="005A2187">
        <w:t>hile lifestyle migrants occupy a privileged position in relation to many migrants, such as migrant workers, refugees and asylum seekers, there is an internal differentiation that o</w:t>
      </w:r>
      <w:r w:rsidR="00613F6D" w:rsidRPr="005A2187">
        <w:t>bscures their status as affluent</w:t>
      </w:r>
      <w:r w:rsidR="00897798" w:rsidRPr="005A2187">
        <w:t>.</w:t>
      </w:r>
      <w:r w:rsidR="00613F6D" w:rsidRPr="005A2187">
        <w:t xml:space="preserve"> </w:t>
      </w:r>
    </w:p>
    <w:p w14:paraId="11B9E568" w14:textId="77777777" w:rsidR="009C2626" w:rsidRPr="005A2187" w:rsidRDefault="009C2626" w:rsidP="001B7586">
      <w:pPr>
        <w:spacing w:line="360" w:lineRule="auto"/>
        <w:contextualSpacing/>
        <w:jc w:val="both"/>
      </w:pPr>
    </w:p>
    <w:p w14:paraId="75C39F3A" w14:textId="68980C89" w:rsidR="00613F6D" w:rsidRPr="005A2187" w:rsidRDefault="000C6A62" w:rsidP="001B7586">
      <w:pPr>
        <w:spacing w:line="360" w:lineRule="auto"/>
        <w:contextualSpacing/>
        <w:jc w:val="both"/>
      </w:pPr>
      <w:r w:rsidRPr="005A2187">
        <w:t xml:space="preserve">This tension has been explored elsewhere in work on retirement migration and expatriate geographies (Oliver, 2008; </w:t>
      </w:r>
      <w:r w:rsidR="000939E0" w:rsidRPr="005A2187">
        <w:t>Fechter and Walsh, 2010)</w:t>
      </w:r>
      <w:r w:rsidRPr="005A2187">
        <w:t xml:space="preserve">. </w:t>
      </w:r>
      <w:r w:rsidR="00613F6D" w:rsidRPr="005A2187">
        <w:t xml:space="preserve">In her work on British </w:t>
      </w:r>
      <w:r w:rsidRPr="005A2187">
        <w:t>retirees</w:t>
      </w:r>
      <w:r w:rsidR="00613F6D" w:rsidRPr="005A2187">
        <w:t xml:space="preserve"> in Spain, Oliver (2008) uses the concept of ‘liminality’ to explore differentiated experience of ageing abr</w:t>
      </w:r>
      <w:r w:rsidR="007D5FDD" w:rsidRPr="005A2187">
        <w:t>oad</w:t>
      </w:r>
      <w:r w:rsidRPr="005A2187">
        <w:t>. She</w:t>
      </w:r>
      <w:r w:rsidR="00613F6D" w:rsidRPr="005A2187">
        <w:t xml:space="preserve"> emphasises the importance of historical and geographical context in analysing migrant relations but warns against taking the view of the British as ‘colonisers’. Rather, she argues that there are ‘strong internal distinctions’ within the expatriate community in Spain. Oliver and O’Reilly (2010) have argued the continued relevance of class in analysing lifestyle </w:t>
      </w:r>
      <w:r w:rsidR="000939E0" w:rsidRPr="005A2187">
        <w:t xml:space="preserve">or retirement </w:t>
      </w:r>
      <w:r w:rsidR="00613F6D" w:rsidRPr="005A2187">
        <w:t>migration. They use a Bourdieusian notion of habitus to show how British migrants in Spain reproduce class distinction in migration context showing how ‘class is mapped onto space’ (ibid: 62).</w:t>
      </w:r>
      <w:r w:rsidR="00CE2CC7" w:rsidRPr="005A2187">
        <w:t xml:space="preserve"> </w:t>
      </w:r>
      <w:r w:rsidR="00613F6D" w:rsidRPr="005A2187">
        <w:t xml:space="preserve">Aspiring to and enacting a particular lifestyle abroad is </w:t>
      </w:r>
      <w:r w:rsidRPr="005A2187">
        <w:t xml:space="preserve">relational to </w:t>
      </w:r>
      <w:r w:rsidR="000939E0" w:rsidRPr="005A2187">
        <w:t xml:space="preserve">the broader histories, geographies and </w:t>
      </w:r>
      <w:r w:rsidR="00613F6D" w:rsidRPr="005A2187">
        <w:t xml:space="preserve">politics of </w:t>
      </w:r>
      <w:r w:rsidRPr="005A2187">
        <w:t>the migration process and experience</w:t>
      </w:r>
      <w:r w:rsidR="00613F6D" w:rsidRPr="005A2187">
        <w:t xml:space="preserve">; it is related to prior contexts and catalysts that inform aspirations for a better life, </w:t>
      </w:r>
      <w:r w:rsidR="000939E0" w:rsidRPr="005A2187">
        <w:t>as well as struct</w:t>
      </w:r>
      <w:r w:rsidR="00CE2CC7" w:rsidRPr="005A2187">
        <w:t xml:space="preserve">ural contingencies that </w:t>
      </w:r>
      <w:r w:rsidR="000939E0" w:rsidRPr="005A2187">
        <w:t>promote</w:t>
      </w:r>
      <w:r w:rsidR="00CE2CC7" w:rsidRPr="005A2187">
        <w:t>, regulate or constrain</w:t>
      </w:r>
      <w:r w:rsidR="000939E0" w:rsidRPr="005A2187">
        <w:t xml:space="preserve"> mobility to and from certain places </w:t>
      </w:r>
      <w:r w:rsidRPr="005A2187">
        <w:t>(</w:t>
      </w:r>
      <w:r w:rsidR="00613F6D" w:rsidRPr="005A2187">
        <w:t>Benson and O’Reilly, 2009</w:t>
      </w:r>
      <w:r w:rsidR="000939E0" w:rsidRPr="005A2187">
        <w:t xml:space="preserve">; </w:t>
      </w:r>
      <w:r w:rsidR="00CE2CC7" w:rsidRPr="005A2187">
        <w:t xml:space="preserve">Oliver, 2008; </w:t>
      </w:r>
      <w:r w:rsidR="000939E0" w:rsidRPr="005A2187">
        <w:t>O’Reilly, 2007</w:t>
      </w:r>
      <w:r w:rsidR="00613F6D" w:rsidRPr="005A2187">
        <w:t xml:space="preserve">). </w:t>
      </w:r>
    </w:p>
    <w:p w14:paraId="797ED0A6" w14:textId="77777777" w:rsidR="007915ED" w:rsidRPr="005A2187" w:rsidRDefault="007915ED" w:rsidP="001B7586">
      <w:pPr>
        <w:spacing w:line="360" w:lineRule="auto"/>
        <w:contextualSpacing/>
        <w:jc w:val="both"/>
      </w:pPr>
    </w:p>
    <w:p w14:paraId="153A0100" w14:textId="5E9ED9CC" w:rsidR="001D190E" w:rsidRPr="005A2187" w:rsidRDefault="0089021F" w:rsidP="001B7586">
      <w:pPr>
        <w:spacing w:line="360" w:lineRule="auto"/>
        <w:contextualSpacing/>
        <w:jc w:val="both"/>
      </w:pPr>
      <w:r w:rsidRPr="005A2187">
        <w:t>In reworking existing theorisations of lifestyle migration, these authors have sought to drawn on the ‘new mobilities paradigm’ to highlight the fluidity of mobil</w:t>
      </w:r>
      <w:r w:rsidR="009C2626" w:rsidRPr="005A2187">
        <w:t>ity rather than see it as a one-</w:t>
      </w:r>
      <w:r w:rsidRPr="005A2187">
        <w:t>off event of spatial mobility (Sheller and Urry, 200</w:t>
      </w:r>
      <w:r w:rsidR="007915ED" w:rsidRPr="005A2187">
        <w:t>6</w:t>
      </w:r>
      <w:r w:rsidRPr="005A2187">
        <w:t xml:space="preserve">). Cohen et al. (2013) argue that a focus on ‘lifestyle mobilities’ disrupts the boundary between travel, leisure and migration, leading to a fuller notion of mobile people and their dynamic experiences of belonging, place and identity across the lifecourse. </w:t>
      </w:r>
      <w:r w:rsidR="009C2626" w:rsidRPr="005A2187">
        <w:t>As discussed, the</w:t>
      </w:r>
      <w:r w:rsidRPr="005A2187">
        <w:t xml:space="preserve"> focus on ‘lifestyle’ is not new and this work aims not to replace but to re-position existing scholarship on lifestyle migration to bring into view the multiple temporalities and spatialities of lifestyle-related mobility. </w:t>
      </w:r>
      <w:r w:rsidR="001D190E" w:rsidRPr="005A2187">
        <w:t xml:space="preserve">This is a sophisticated reading of the spatial complexity of lifestyle-related mobility that acknowledges the broad spectrum of mobilities (corporeal, transnational, imaginative) </w:t>
      </w:r>
      <w:r w:rsidR="003F2CE6" w:rsidRPr="005A2187">
        <w:t>as well as</w:t>
      </w:r>
      <w:r w:rsidR="001D190E" w:rsidRPr="005A2187">
        <w:t xml:space="preserve"> multiple moorings and place attachments</w:t>
      </w:r>
      <w:r w:rsidR="003F2CE6" w:rsidRPr="005A2187">
        <w:t>.</w:t>
      </w:r>
      <w:r w:rsidR="00D62875" w:rsidRPr="005A2187">
        <w:t xml:space="preserve"> However, the engagement with fluidity and dynamism in lifestyle mobility </w:t>
      </w:r>
      <w:r w:rsidR="002F271D" w:rsidRPr="005A2187">
        <w:t>does not fully capture</w:t>
      </w:r>
      <w:r w:rsidR="00D62875" w:rsidRPr="005A2187">
        <w:t xml:space="preserve"> the broader </w:t>
      </w:r>
      <w:r w:rsidR="000E4E95" w:rsidRPr="005A2187">
        <w:t>social relations that shape these mobilities</w:t>
      </w:r>
      <w:r w:rsidR="00D62875" w:rsidRPr="005A2187">
        <w:t>. While</w:t>
      </w:r>
      <w:r w:rsidR="003E0B2F" w:rsidRPr="005A2187">
        <w:t xml:space="preserve"> there is </w:t>
      </w:r>
      <w:r w:rsidR="00D62875" w:rsidRPr="005A2187">
        <w:t>recognition of the power asymmetries within lifestyle mobility and the situatedness of these mobilities in ‘changing economic, environmen</w:t>
      </w:r>
      <w:r w:rsidR="000E4E95" w:rsidRPr="005A2187">
        <w:t xml:space="preserve">tal and techno-social contexts’ (Cohen et al., 2013:13), these asymmetries are presented in a </w:t>
      </w:r>
      <w:r w:rsidR="003E0B2F" w:rsidRPr="005A2187">
        <w:t xml:space="preserve">problematic </w:t>
      </w:r>
      <w:r w:rsidR="000E4E95" w:rsidRPr="005A2187">
        <w:t>dialectic of privilege and precarity. This article responds to Cohen et al.’s (2013</w:t>
      </w:r>
      <w:r w:rsidR="00717394" w:rsidRPr="005A2187">
        <w:t>:13</w:t>
      </w:r>
      <w:r w:rsidR="000E4E95" w:rsidRPr="005A2187">
        <w:t xml:space="preserve">) call for further inquiry into ‘who’ can ‘choose’ lifestyle mobility, </w:t>
      </w:r>
      <w:r w:rsidR="00717394" w:rsidRPr="005A2187">
        <w:t xml:space="preserve">and </w:t>
      </w:r>
      <w:r w:rsidR="000E4E95" w:rsidRPr="005A2187">
        <w:t xml:space="preserve">to dissect the power asymmetries </w:t>
      </w:r>
      <w:r w:rsidR="000E4E95" w:rsidRPr="005A2187">
        <w:rPr>
          <w:i/>
        </w:rPr>
        <w:lastRenderedPageBreak/>
        <w:t>within</w:t>
      </w:r>
      <w:r w:rsidR="000E4E95" w:rsidRPr="005A2187">
        <w:t xml:space="preserve"> </w:t>
      </w:r>
      <w:r w:rsidR="00717394" w:rsidRPr="005A2187">
        <w:t>it</w:t>
      </w:r>
      <w:r w:rsidR="003E0B2F" w:rsidRPr="005A2187">
        <w:t>. In doing so, I hope to disrupt the view that</w:t>
      </w:r>
      <w:r w:rsidR="00717394" w:rsidRPr="005A2187">
        <w:t xml:space="preserve"> privilege and precarity </w:t>
      </w:r>
      <w:r w:rsidR="003E0B2F" w:rsidRPr="005A2187">
        <w:t xml:space="preserve">are dichotomous </w:t>
      </w:r>
      <w:r w:rsidR="00717394" w:rsidRPr="005A2187">
        <w:t>by analysing the relational hierarchies of lifestyle mobility in Thailand.</w:t>
      </w:r>
    </w:p>
    <w:p w14:paraId="5B0326E6" w14:textId="77777777" w:rsidR="009C2626" w:rsidRPr="005A2187" w:rsidRDefault="009C2626" w:rsidP="001B7586">
      <w:pPr>
        <w:spacing w:line="360" w:lineRule="auto"/>
        <w:contextualSpacing/>
        <w:jc w:val="both"/>
      </w:pPr>
    </w:p>
    <w:p w14:paraId="3F81DB82" w14:textId="0E56079A" w:rsidR="003E0B2F" w:rsidRPr="005A2187" w:rsidRDefault="003F2CE6" w:rsidP="001B7586">
      <w:pPr>
        <w:spacing w:line="360" w:lineRule="auto"/>
        <w:contextualSpacing/>
        <w:jc w:val="both"/>
      </w:pPr>
      <w:r w:rsidRPr="005A2187">
        <w:t xml:space="preserve">One of the key dilemmas for migration scholars conducting research with so-called ‘elite’ or ‘privileged’ migrants is how ‘relative power’ can be analysed taking account of migrant views and experiences of marginality whilst simultaneously recognising the impacts of material privilege in the migration context (Oliver, 2008). </w:t>
      </w:r>
      <w:r w:rsidR="00631FCC" w:rsidRPr="005A2187">
        <w:t>V</w:t>
      </w:r>
      <w:r w:rsidR="003E0B2F" w:rsidRPr="005A2187">
        <w:t>iewing lifestyle mobility as a relational process</w:t>
      </w:r>
      <w:r w:rsidR="00485BF8" w:rsidRPr="005A2187">
        <w:t xml:space="preserve"> </w:t>
      </w:r>
      <w:r w:rsidR="00631FCC" w:rsidRPr="005A2187">
        <w:t>encourages</w:t>
      </w:r>
      <w:r w:rsidR="00485BF8" w:rsidRPr="005A2187">
        <w:t xml:space="preserve"> a more </w:t>
      </w:r>
      <w:r w:rsidR="003E0B2F" w:rsidRPr="005A2187">
        <w:t xml:space="preserve">direct </w:t>
      </w:r>
      <w:r w:rsidR="00485BF8" w:rsidRPr="005A2187">
        <w:t xml:space="preserve">engagement with </w:t>
      </w:r>
      <w:r w:rsidR="00717394" w:rsidRPr="005A2187">
        <w:t xml:space="preserve">questions of power and </w:t>
      </w:r>
      <w:r w:rsidR="003E0B2F" w:rsidRPr="005A2187">
        <w:t>the social relations that are implicated through mobility</w:t>
      </w:r>
      <w:r w:rsidR="00717394" w:rsidRPr="005A2187">
        <w:t>.</w:t>
      </w:r>
      <w:r w:rsidR="00485BF8" w:rsidRPr="005A2187">
        <w:t xml:space="preserve"> </w:t>
      </w:r>
      <w:r w:rsidR="00717394" w:rsidRPr="005A2187">
        <w:t>Drawing on Cresswell</w:t>
      </w:r>
      <w:r w:rsidR="003E0B2F" w:rsidRPr="005A2187">
        <w:t xml:space="preserve"> (2010:18)</w:t>
      </w:r>
      <w:r w:rsidR="00717394" w:rsidRPr="005A2187">
        <w:t xml:space="preserve">, I view mobility as </w:t>
      </w:r>
      <w:r w:rsidR="003E0B2F" w:rsidRPr="005A2187">
        <w:t>a series of political ‘entanglements’, with traceable histories and geographies. Politics plays a part in the physical movement of</w:t>
      </w:r>
      <w:r w:rsidR="006421FC" w:rsidRPr="005A2187">
        <w:t xml:space="preserve"> people, as discussed elsewhere in</w:t>
      </w:r>
      <w:r w:rsidR="003E0B2F" w:rsidRPr="005A2187">
        <w:t xml:space="preserve"> migration studies and transport studies; there is also a politics of representation and the construction of discourses or ‘narratives’ about mobility; and finally politics is embedded in mobile practi</w:t>
      </w:r>
      <w:r w:rsidR="00631FCC" w:rsidRPr="005A2187">
        <w:t>ces and embodied experience</w:t>
      </w:r>
      <w:r w:rsidR="003E0B2F" w:rsidRPr="005A2187">
        <w:t xml:space="preserve">. Cresswell does not conform to assumptions about the fluid nature of society without its associated politics and social relations and his is arguably a </w:t>
      </w:r>
      <w:r w:rsidR="003E0B2F" w:rsidRPr="005A2187">
        <w:rPr>
          <w:i/>
        </w:rPr>
        <w:t>relational</w:t>
      </w:r>
      <w:r w:rsidR="003E0B2F" w:rsidRPr="005A2187">
        <w:t xml:space="preserve"> theory of mobility.</w:t>
      </w:r>
      <w:r w:rsidR="00717394" w:rsidRPr="005A2187">
        <w:t xml:space="preserve"> </w:t>
      </w:r>
      <w:r w:rsidR="003E0B2F" w:rsidRPr="005A2187">
        <w:t>Thinking relationally about</w:t>
      </w:r>
      <w:r w:rsidR="00717394" w:rsidRPr="005A2187">
        <w:t xml:space="preserve"> lifestyle mobility </w:t>
      </w:r>
      <w:r w:rsidR="003E0B2F" w:rsidRPr="005A2187">
        <w:t>means asking questions about</w:t>
      </w:r>
      <w:r w:rsidR="00717394" w:rsidRPr="005A2187">
        <w:t xml:space="preserve"> </w:t>
      </w:r>
      <w:r w:rsidR="003E0B2F" w:rsidRPr="005A2187">
        <w:t xml:space="preserve">the </w:t>
      </w:r>
      <w:r w:rsidR="0045065C" w:rsidRPr="005A2187">
        <w:t xml:space="preserve">different imaginations, practices and representations of mobility and the inequalities they reproduce </w:t>
      </w:r>
      <w:r w:rsidR="00247309" w:rsidRPr="005A2187">
        <w:t>(</w:t>
      </w:r>
      <w:r w:rsidR="00631FCC" w:rsidRPr="005A2187">
        <w:t xml:space="preserve">cf. </w:t>
      </w:r>
      <w:r w:rsidR="00247309" w:rsidRPr="005A2187">
        <w:t>Shell</w:t>
      </w:r>
      <w:r w:rsidR="002B23BF" w:rsidRPr="005A2187">
        <w:t>e</w:t>
      </w:r>
      <w:r w:rsidR="00247309" w:rsidRPr="005A2187">
        <w:t>r and Urry, 2006; Hannam et al., 2006</w:t>
      </w:r>
      <w:r w:rsidR="0045065C" w:rsidRPr="005A2187">
        <w:t xml:space="preserve">; Cresswell, 2010; Adey, 2010; </w:t>
      </w:r>
      <w:r w:rsidR="00656FA6" w:rsidRPr="005A2187">
        <w:t xml:space="preserve">Schwanen and Ziegler, 2011; </w:t>
      </w:r>
      <w:r w:rsidR="0045065C" w:rsidRPr="005A2187">
        <w:t>Soderstrom et al., 2013</w:t>
      </w:r>
      <w:r w:rsidR="00247309" w:rsidRPr="005A2187">
        <w:t xml:space="preserve">). </w:t>
      </w:r>
      <w:r w:rsidR="00657628" w:rsidRPr="005A2187">
        <w:t xml:space="preserve">Schwanen and Ziegler (2011) see a relational conception of mobility as connecting physical movement to psychological movement through the ‘mobility of the self’. This implicates a personal responsibility to move oneself forward through an engagement with difference and the nurturing of relations with other people. For older migrants, this practice denotes an attempt to maintain independence and enhance wellbeing through personal growth, yet it also reproduces neoliberal notions of individual responsibility absolving the state of welfare and healthcare costs for an ageing population (Schwanen and Ziegler, 2011). </w:t>
      </w:r>
    </w:p>
    <w:p w14:paraId="3E3D917C" w14:textId="77777777" w:rsidR="009C2626" w:rsidRPr="005A2187" w:rsidRDefault="009C2626" w:rsidP="001B7586">
      <w:pPr>
        <w:spacing w:line="360" w:lineRule="auto"/>
        <w:contextualSpacing/>
        <w:jc w:val="both"/>
      </w:pPr>
    </w:p>
    <w:p w14:paraId="1339FD11" w14:textId="26EDB92C" w:rsidR="00247309" w:rsidRPr="005A2187" w:rsidRDefault="00CE2CC7" w:rsidP="001B7586">
      <w:pPr>
        <w:spacing w:line="360" w:lineRule="auto"/>
        <w:contextualSpacing/>
        <w:jc w:val="both"/>
      </w:pPr>
      <w:r w:rsidRPr="005A2187">
        <w:t>A relational conception of</w:t>
      </w:r>
      <w:r w:rsidR="00AD6204" w:rsidRPr="005A2187">
        <w:t xml:space="preserve"> lifestyle mobility is also concerned with</w:t>
      </w:r>
      <w:r w:rsidR="00E455EB" w:rsidRPr="005A2187">
        <w:t xml:space="preserve"> how far </w:t>
      </w:r>
      <w:r w:rsidR="00AD6204" w:rsidRPr="005A2187">
        <w:rPr>
          <w:i/>
        </w:rPr>
        <w:t>discordant</w:t>
      </w:r>
      <w:r w:rsidR="00AD6204" w:rsidRPr="005A2187">
        <w:t xml:space="preserve"> mobilities are reproduced as a result of particular</w:t>
      </w:r>
      <w:r w:rsidR="00E455EB" w:rsidRPr="005A2187">
        <w:t xml:space="preserve"> intersectionalities </w:t>
      </w:r>
      <w:r w:rsidR="00AD6204" w:rsidRPr="005A2187">
        <w:t>in migrant identities and histories</w:t>
      </w:r>
      <w:r w:rsidR="00E455EB" w:rsidRPr="005A2187">
        <w:t xml:space="preserve">. The notion of discordance challenges the dichotomous assumption of </w:t>
      </w:r>
      <w:r w:rsidR="004F27CB" w:rsidRPr="005A2187">
        <w:t>l</w:t>
      </w:r>
      <w:r w:rsidR="009D668D" w:rsidRPr="005A2187">
        <w:t>ifestyle migrants</w:t>
      </w:r>
      <w:r w:rsidR="00E455EB" w:rsidRPr="005A2187">
        <w:t xml:space="preserve"> as either privileged or </w:t>
      </w:r>
      <w:r w:rsidR="004F27CB" w:rsidRPr="005A2187">
        <w:t xml:space="preserve">marginalised (Korpela, 2013) </w:t>
      </w:r>
      <w:r w:rsidR="00E455EB" w:rsidRPr="005A2187">
        <w:t xml:space="preserve">and introduces the idea that privilege and precarity are mutually constitutive. However, </w:t>
      </w:r>
      <w:r w:rsidR="00AD6204" w:rsidRPr="005A2187">
        <w:t>l</w:t>
      </w:r>
      <w:r w:rsidR="009D668D" w:rsidRPr="005A2187">
        <w:t>ifestyle migrants</w:t>
      </w:r>
      <w:r w:rsidR="00E455EB" w:rsidRPr="005A2187">
        <w:t xml:space="preserve"> are differentially exposed to both privilege and precarity depending on how their classed, gendered and racialised subject positions intersect.</w:t>
      </w:r>
      <w:r w:rsidR="007E2132" w:rsidRPr="005A2187">
        <w:t xml:space="preserve"> </w:t>
      </w:r>
      <w:r w:rsidR="00E455EB" w:rsidRPr="005A2187">
        <w:t xml:space="preserve">Of course, this is not to suggest that the </w:t>
      </w:r>
      <w:r w:rsidR="00E455EB" w:rsidRPr="005A2187">
        <w:lastRenderedPageBreak/>
        <w:t xml:space="preserve">hardships experienced by many forced migrants is comparable to the precarious experiences of some lifestyle migrants, but that framing different migrants as ‘winners’ and ‘losers’ underplays the complexities </w:t>
      </w:r>
      <w:r w:rsidR="005044CF" w:rsidRPr="005A2187">
        <w:t>of</w:t>
      </w:r>
      <w:r w:rsidR="00E455EB" w:rsidRPr="005A2187">
        <w:t xml:space="preserve"> migrant biographies. </w:t>
      </w:r>
      <w:r w:rsidR="004C178C" w:rsidRPr="005A2187">
        <w:t>In the following section I present empirical evidence to</w:t>
      </w:r>
      <w:r w:rsidR="00E837D9" w:rsidRPr="005A2187">
        <w:t xml:space="preserve"> explore the relationalities of lifestyle mobility for British retirees in Thailand. O</w:t>
      </w:r>
      <w:r w:rsidR="004C178C" w:rsidRPr="005A2187">
        <w:t xml:space="preserve">lder migrants experience </w:t>
      </w:r>
      <w:r w:rsidR="00E837D9" w:rsidRPr="005A2187">
        <w:t>frictions of mobility due not</w:t>
      </w:r>
      <w:r w:rsidR="004C178C" w:rsidRPr="005A2187">
        <w:t xml:space="preserve"> only to the latent possibility of physical immobility</w:t>
      </w:r>
      <w:r w:rsidR="001C1ADB" w:rsidRPr="005A2187">
        <w:t xml:space="preserve"> brought about by the ageing process</w:t>
      </w:r>
      <w:r w:rsidR="008B211D" w:rsidRPr="005A2187">
        <w:t xml:space="preserve"> and the potential for ill-health</w:t>
      </w:r>
      <w:r w:rsidR="004C178C" w:rsidRPr="005A2187">
        <w:t xml:space="preserve">, but also a feeling of entrapment or immobility caused by political, social and economic boundaries that emerge through migrant and expatriate status. </w:t>
      </w:r>
    </w:p>
    <w:p w14:paraId="32AE2B80" w14:textId="77777777" w:rsidR="00247309" w:rsidRPr="005A2187" w:rsidRDefault="00887FC3" w:rsidP="001B7586">
      <w:pPr>
        <w:pStyle w:val="Heading2"/>
        <w:spacing w:line="360" w:lineRule="auto"/>
        <w:contextualSpacing/>
        <w:jc w:val="both"/>
        <w:rPr>
          <w:rFonts w:ascii="Times New Roman" w:hAnsi="Times New Roman"/>
          <w:color w:val="auto"/>
          <w:sz w:val="24"/>
          <w:szCs w:val="24"/>
        </w:rPr>
      </w:pPr>
      <w:r w:rsidRPr="005A2187">
        <w:rPr>
          <w:rFonts w:ascii="Times New Roman" w:hAnsi="Times New Roman"/>
          <w:color w:val="auto"/>
          <w:sz w:val="24"/>
          <w:szCs w:val="24"/>
          <w:lang w:val="en-GB"/>
        </w:rPr>
        <w:t xml:space="preserve">Researching </w:t>
      </w:r>
      <w:r w:rsidR="00247309" w:rsidRPr="005A2187">
        <w:rPr>
          <w:rFonts w:ascii="Times New Roman" w:hAnsi="Times New Roman"/>
          <w:color w:val="auto"/>
          <w:sz w:val="24"/>
          <w:szCs w:val="24"/>
        </w:rPr>
        <w:t>British migration to Thailand: Context and Method</w:t>
      </w:r>
    </w:p>
    <w:p w14:paraId="0AE86FB5" w14:textId="56DFBE38" w:rsidR="00AF22F1" w:rsidRPr="005A2187" w:rsidRDefault="00B74DD9" w:rsidP="001B7586">
      <w:pPr>
        <w:spacing w:line="360" w:lineRule="auto"/>
        <w:contextualSpacing/>
        <w:jc w:val="both"/>
      </w:pPr>
      <w:r w:rsidRPr="005A2187">
        <w:t xml:space="preserve">The </w:t>
      </w:r>
      <w:r w:rsidR="00DD2A87" w:rsidRPr="005A2187">
        <w:t>article</w:t>
      </w:r>
      <w:r w:rsidRPr="005A2187">
        <w:t xml:space="preserve"> is based on</w:t>
      </w:r>
      <w:r w:rsidR="006E1EA1" w:rsidRPr="005A2187">
        <w:t xml:space="preserve"> </w:t>
      </w:r>
      <w:r w:rsidR="00057DF6" w:rsidRPr="005A2187">
        <w:t>research</w:t>
      </w:r>
      <w:r w:rsidR="006E1EA1" w:rsidRPr="005A2187">
        <w:t xml:space="preserve"> undertaken</w:t>
      </w:r>
      <w:r w:rsidRPr="005A2187">
        <w:t xml:space="preserve"> in </w:t>
      </w:r>
      <w:r w:rsidR="00057DF6" w:rsidRPr="005A2187">
        <w:t xml:space="preserve">2012 in </w:t>
      </w:r>
      <w:r w:rsidR="001214A4" w:rsidRPr="005A2187">
        <w:t xml:space="preserve">Hua Hin, </w:t>
      </w:r>
      <w:r w:rsidRPr="005A2187">
        <w:t xml:space="preserve">a beach-city resort </w:t>
      </w:r>
      <w:r w:rsidR="001214A4" w:rsidRPr="005A2187">
        <w:t>situated 300</w:t>
      </w:r>
      <w:r w:rsidR="00A60E8A" w:rsidRPr="005A2187">
        <w:t xml:space="preserve"> </w:t>
      </w:r>
      <w:r w:rsidR="001214A4" w:rsidRPr="005A2187">
        <w:t xml:space="preserve">km south of Bangkok in the Gulf of Thailand. </w:t>
      </w:r>
      <w:r w:rsidR="0075068C" w:rsidRPr="005A2187">
        <w:t xml:space="preserve">It is part of a wider study on </w:t>
      </w:r>
      <w:r w:rsidR="00A73BF7" w:rsidRPr="005A2187">
        <w:t>‘</w:t>
      </w:r>
      <w:r w:rsidR="0075068C" w:rsidRPr="005A2187">
        <w:t>Lifestyle Migration in East Asia</w:t>
      </w:r>
      <w:r w:rsidR="00A73BF7" w:rsidRPr="005A2187">
        <w:t>’</w:t>
      </w:r>
      <w:r w:rsidR="0075068C" w:rsidRPr="005A2187">
        <w:t xml:space="preserve"> carried out in Malaysia, Thailand and China that explored the motivations, experiences and outcomes of lifestyle </w:t>
      </w:r>
      <w:r w:rsidR="005654DF" w:rsidRPr="005A2187">
        <w:t>migration</w:t>
      </w:r>
      <w:r w:rsidR="0075068C" w:rsidRPr="005A2187">
        <w:t xml:space="preserve">. </w:t>
      </w:r>
      <w:r w:rsidR="005654DF" w:rsidRPr="005A2187">
        <w:t xml:space="preserve">This mixed-method </w:t>
      </w:r>
      <w:r w:rsidR="0079155B" w:rsidRPr="005A2187">
        <w:t xml:space="preserve">ethnographic </w:t>
      </w:r>
      <w:r w:rsidR="005654DF" w:rsidRPr="005A2187">
        <w:t>study involved an online survey for respondents in Thailand and Malaysia</w:t>
      </w:r>
      <w:r w:rsidR="0003575A" w:rsidRPr="005A2187">
        <w:t xml:space="preserve"> asking questions about motivations and experiences of living in</w:t>
      </w:r>
      <w:r w:rsidR="002510A6" w:rsidRPr="005A2187">
        <w:t xml:space="preserve"> these respective countries</w:t>
      </w:r>
      <w:r w:rsidR="0003575A" w:rsidRPr="005A2187">
        <w:t xml:space="preserve">; </w:t>
      </w:r>
      <w:r w:rsidR="0079155B" w:rsidRPr="005A2187">
        <w:t xml:space="preserve">life history </w:t>
      </w:r>
      <w:r w:rsidR="0003575A" w:rsidRPr="005A2187">
        <w:t>interviews with western lifestyle migrants</w:t>
      </w:r>
      <w:r w:rsidR="00BB75C0" w:rsidRPr="005A2187">
        <w:t xml:space="preserve"> (65 interviews in Thailand and Malaysia)</w:t>
      </w:r>
      <w:r w:rsidR="0003575A" w:rsidRPr="005A2187">
        <w:t xml:space="preserve"> and social media analysis monitoring online expat forums during a 4-month period to explore activity levels and content of discussion topics and analysing expatriate magazines (audience, ethos, advertising). </w:t>
      </w:r>
      <w:r w:rsidR="00AF22F1" w:rsidRPr="005A2187">
        <w:t xml:space="preserve">The </w:t>
      </w:r>
      <w:r w:rsidR="0079155B" w:rsidRPr="005A2187">
        <w:t xml:space="preserve">interview </w:t>
      </w:r>
      <w:r w:rsidR="00AF22F1" w:rsidRPr="005A2187">
        <w:t>data was analysed</w:t>
      </w:r>
      <w:r w:rsidR="0079155B" w:rsidRPr="005A2187">
        <w:t xml:space="preserve"> using an ethnographic approach that was iterative and inductive (O’Reilly, 2011). Key </w:t>
      </w:r>
      <w:r w:rsidR="008C35DA" w:rsidRPr="005A2187">
        <w:t xml:space="preserve">analytical </w:t>
      </w:r>
      <w:r w:rsidR="0079155B" w:rsidRPr="005A2187">
        <w:t>themes were developed around the practices, structures and impacts of lifestyle migration</w:t>
      </w:r>
      <w:r w:rsidR="008C35DA" w:rsidRPr="005A2187">
        <w:t xml:space="preserve"> based on a strong structuration theory (Stones, 2005). This approach enabled the research team to explore the interconnections and complexities of </w:t>
      </w:r>
      <w:r w:rsidR="0079155B" w:rsidRPr="005A2187">
        <w:t xml:space="preserve">migrant </w:t>
      </w:r>
      <w:r w:rsidR="008C35DA" w:rsidRPr="005A2187">
        <w:t>experiences, the impacts on</w:t>
      </w:r>
      <w:r w:rsidR="0079155B" w:rsidRPr="005A2187">
        <w:t xml:space="preserve"> host communities</w:t>
      </w:r>
      <w:r w:rsidR="008C35DA" w:rsidRPr="005A2187">
        <w:t xml:space="preserve">, </w:t>
      </w:r>
      <w:r w:rsidR="00E837D9" w:rsidRPr="005A2187">
        <w:t>and</w:t>
      </w:r>
      <w:r w:rsidR="008C35DA" w:rsidRPr="005A2187">
        <w:t xml:space="preserve"> how such experiences shape migrant identities.</w:t>
      </w:r>
    </w:p>
    <w:p w14:paraId="4D1F20E3" w14:textId="77777777" w:rsidR="009C2626" w:rsidRPr="005A2187" w:rsidRDefault="009C2626" w:rsidP="001B7586">
      <w:pPr>
        <w:spacing w:line="360" w:lineRule="auto"/>
        <w:contextualSpacing/>
        <w:jc w:val="both"/>
      </w:pPr>
    </w:p>
    <w:p w14:paraId="5EC79B6D" w14:textId="276AFD23" w:rsidR="00F222BC" w:rsidRPr="005A2187" w:rsidRDefault="00BB75C0" w:rsidP="001B7586">
      <w:pPr>
        <w:spacing w:line="360" w:lineRule="auto"/>
        <w:contextualSpacing/>
        <w:jc w:val="both"/>
      </w:pPr>
      <w:r w:rsidRPr="005A2187">
        <w:t>The</w:t>
      </w:r>
      <w:r w:rsidR="0003575A" w:rsidRPr="005A2187">
        <w:t xml:space="preserve"> article draws </w:t>
      </w:r>
      <w:r w:rsidRPr="005A2187">
        <w:t xml:space="preserve">specifically </w:t>
      </w:r>
      <w:r w:rsidR="0003575A" w:rsidRPr="005A2187">
        <w:t xml:space="preserve">on </w:t>
      </w:r>
      <w:r w:rsidR="002510A6" w:rsidRPr="005A2187">
        <w:t xml:space="preserve">a subset of interviews </w:t>
      </w:r>
      <w:r w:rsidRPr="005A2187">
        <w:t xml:space="preserve">with </w:t>
      </w:r>
      <w:r w:rsidR="00D33F31" w:rsidRPr="005A2187">
        <w:t>20</w:t>
      </w:r>
      <w:r w:rsidRPr="005A2187">
        <w:t xml:space="preserve"> </w:t>
      </w:r>
      <w:r w:rsidRPr="005A2187">
        <w:rPr>
          <w:i/>
        </w:rPr>
        <w:t>retired</w:t>
      </w:r>
      <w:r w:rsidRPr="005A2187">
        <w:t xml:space="preserve"> lifestyle migrants in Thailand</w:t>
      </w:r>
      <w:r w:rsidR="00D33F31" w:rsidRPr="005A2187">
        <w:t xml:space="preserve"> aged between 50 and 75 (including early retired and those on retirement visa but also self-employed)</w:t>
      </w:r>
      <w:r w:rsidRPr="005A2187">
        <w:t>.</w:t>
      </w:r>
      <w:r w:rsidR="00931AB4" w:rsidRPr="005A2187">
        <w:t xml:space="preserve"> </w:t>
      </w:r>
      <w:r w:rsidR="00D33F31" w:rsidRPr="005A2187">
        <w:t xml:space="preserve">The study itself included lifestyle migrants </w:t>
      </w:r>
      <w:r w:rsidR="00931AB4" w:rsidRPr="005A2187">
        <w:t xml:space="preserve">of all ages, including those in employment and education, </w:t>
      </w:r>
      <w:r w:rsidR="00D33F31" w:rsidRPr="005A2187">
        <w:t xml:space="preserve">however </w:t>
      </w:r>
      <w:r w:rsidR="00931AB4" w:rsidRPr="005A2187">
        <w:t xml:space="preserve">a large proportion of those who participated were retirees with </w:t>
      </w:r>
      <w:r w:rsidR="00057DF6" w:rsidRPr="005A2187">
        <w:t>63% aged between 50 and 75</w:t>
      </w:r>
      <w:r w:rsidR="00931AB4" w:rsidRPr="005A2187">
        <w:t xml:space="preserve"> (</w:t>
      </w:r>
      <w:r w:rsidR="00057DF6" w:rsidRPr="005A2187">
        <w:t xml:space="preserve">two thirds of which were male and all but two of these men were in relationships with Thai women). </w:t>
      </w:r>
      <w:r w:rsidR="005C1FCE" w:rsidRPr="005A2187">
        <w:t xml:space="preserve">All of these were on a ‘retirement visa’ demonstrating a variation in age cohorts after retirement (see Rallu, this issue; O’Reilly, 2000). </w:t>
      </w:r>
      <w:r w:rsidR="001214A4" w:rsidRPr="005A2187">
        <w:t xml:space="preserve">Hua Hin has experienced various forms of lifestyle </w:t>
      </w:r>
      <w:r w:rsidR="00A73BF7" w:rsidRPr="005A2187">
        <w:t>mobility</w:t>
      </w:r>
      <w:r w:rsidR="00F222BC" w:rsidRPr="005A2187">
        <w:t xml:space="preserve"> that includes</w:t>
      </w:r>
      <w:r w:rsidR="001214A4" w:rsidRPr="005A2187">
        <w:t xml:space="preserve"> retirees, </w:t>
      </w:r>
      <w:r w:rsidR="001214A4" w:rsidRPr="005A2187">
        <w:lastRenderedPageBreak/>
        <w:t xml:space="preserve">second homeowners, business expatriates, and those who have married into Thai families, </w:t>
      </w:r>
      <w:r w:rsidR="00F222BC" w:rsidRPr="005A2187">
        <w:t>denoting</w:t>
      </w:r>
      <w:r w:rsidR="001214A4" w:rsidRPr="005A2187">
        <w:t xml:space="preserve"> gendered migration flows (Howard, 2008). </w:t>
      </w:r>
      <w:r w:rsidR="00B74DD9" w:rsidRPr="005A2187">
        <w:t xml:space="preserve">British retirees </w:t>
      </w:r>
      <w:r w:rsidR="00F222BC" w:rsidRPr="005A2187">
        <w:t xml:space="preserve">view Hua Hin </w:t>
      </w:r>
      <w:r w:rsidR="00B74DD9" w:rsidRPr="005A2187">
        <w:t xml:space="preserve">as a peaceful and safe place with a better ‘quality of life’ than other ‘expat enclaves’ in Thailand, such as Pattaya and Koh Samui. Such characteristics chime with </w:t>
      </w:r>
      <w:r w:rsidR="005044CF" w:rsidRPr="005A2187">
        <w:t xml:space="preserve">the </w:t>
      </w:r>
      <w:r w:rsidR="00B74DD9" w:rsidRPr="005A2187">
        <w:t>he</w:t>
      </w:r>
      <w:r w:rsidR="004C357F" w:rsidRPr="005A2187">
        <w:t xml:space="preserve">liotropic retirement migration </w:t>
      </w:r>
      <w:r w:rsidR="00B74DD9" w:rsidRPr="005A2187">
        <w:t>and ‘tourism-induced migration’ (W</w:t>
      </w:r>
      <w:r w:rsidR="004C357F" w:rsidRPr="005A2187">
        <w:t>i</w:t>
      </w:r>
      <w:r w:rsidR="005044CF" w:rsidRPr="005A2187">
        <w:t>lliams and Hall, 2002) that has</w:t>
      </w:r>
      <w:r w:rsidR="00B74DD9" w:rsidRPr="005A2187">
        <w:t xml:space="preserve"> been observed in other parts of the world.</w:t>
      </w:r>
      <w:r w:rsidR="001214A4" w:rsidRPr="005A2187">
        <w:t xml:space="preserve"> </w:t>
      </w:r>
      <w:r w:rsidR="00F832F1" w:rsidRPr="005A2187">
        <w:t xml:space="preserve">The Thai government </w:t>
      </w:r>
      <w:r w:rsidR="00560790" w:rsidRPr="005A2187">
        <w:t xml:space="preserve">has </w:t>
      </w:r>
      <w:r w:rsidR="00B74DD9" w:rsidRPr="005A2187">
        <w:t xml:space="preserve">also </w:t>
      </w:r>
      <w:r w:rsidR="00F832F1" w:rsidRPr="005A2187">
        <w:t xml:space="preserve">targeted </w:t>
      </w:r>
      <w:r w:rsidR="006E1EA1" w:rsidRPr="005A2187">
        <w:t>a</w:t>
      </w:r>
      <w:r w:rsidR="00F832F1" w:rsidRPr="005A2187">
        <w:t xml:space="preserve"> </w:t>
      </w:r>
      <w:r w:rsidR="006E1EA1" w:rsidRPr="005A2187">
        <w:t>wealthy</w:t>
      </w:r>
      <w:r w:rsidR="00F832F1" w:rsidRPr="005A2187">
        <w:t xml:space="preserve"> retirement market through the introduction of a retirement visa for foreigners over 50 years old who have </w:t>
      </w:r>
      <w:r w:rsidR="00F222BC" w:rsidRPr="005A2187">
        <w:t>annual income of</w:t>
      </w:r>
      <w:r w:rsidR="00F832F1" w:rsidRPr="005A2187">
        <w:t xml:space="preserve"> 800,000 Baht invested in a Thai bank (Toyota</w:t>
      </w:r>
      <w:r w:rsidR="008A3F07" w:rsidRPr="005A2187">
        <w:t xml:space="preserve">, </w:t>
      </w:r>
      <w:r w:rsidR="00F832F1" w:rsidRPr="005A2187">
        <w:t>2006).</w:t>
      </w:r>
      <w:r w:rsidR="006E1EA1" w:rsidRPr="005A2187">
        <w:t xml:space="preserve"> Furthermore, t</w:t>
      </w:r>
      <w:r w:rsidR="001214A4" w:rsidRPr="005A2187">
        <w:t>he avail</w:t>
      </w:r>
      <w:r w:rsidR="006E1EA1" w:rsidRPr="005A2187">
        <w:t xml:space="preserve">ability of western conveniences, </w:t>
      </w:r>
      <w:r w:rsidR="001214A4" w:rsidRPr="005A2187">
        <w:t>a recent property development boom</w:t>
      </w:r>
      <w:r w:rsidR="006E1EA1" w:rsidRPr="005A2187">
        <w:t xml:space="preserve"> and the expansion of wellness tourism and ‘international-standard’ healthcare</w:t>
      </w:r>
      <w:r w:rsidR="001214A4" w:rsidRPr="005A2187">
        <w:t xml:space="preserve"> </w:t>
      </w:r>
      <w:r w:rsidR="006E1EA1" w:rsidRPr="005A2187">
        <w:t>are</w:t>
      </w:r>
      <w:r w:rsidR="001214A4" w:rsidRPr="005A2187">
        <w:t xml:space="preserve"> </w:t>
      </w:r>
      <w:r w:rsidR="006E1EA1" w:rsidRPr="005A2187">
        <w:t xml:space="preserve">all </w:t>
      </w:r>
      <w:r w:rsidR="001214A4" w:rsidRPr="005A2187">
        <w:t xml:space="preserve">place-specific incentives for retirement migration. </w:t>
      </w:r>
      <w:r w:rsidR="004C178C" w:rsidRPr="005A2187">
        <w:t>As discussed, however, d</w:t>
      </w:r>
      <w:r w:rsidR="008E3311" w:rsidRPr="005A2187">
        <w:t xml:space="preserve">espite these incentives, many retired migrants </w:t>
      </w:r>
      <w:r w:rsidR="0056154F" w:rsidRPr="005A2187">
        <w:t xml:space="preserve">experience hardship as they negotiate the ageing process </w:t>
      </w:r>
      <w:r w:rsidR="00F37A45" w:rsidRPr="005A2187">
        <w:t>(</w:t>
      </w:r>
      <w:r w:rsidR="008E3311" w:rsidRPr="005A2187">
        <w:t>Hardill et al., 2005; Howard, 2008; Oliver, 200</w:t>
      </w:r>
      <w:r w:rsidR="00A73BF7" w:rsidRPr="005A2187">
        <w:t>8</w:t>
      </w:r>
      <w:r w:rsidR="008E3311" w:rsidRPr="005A2187">
        <w:t xml:space="preserve">; </w:t>
      </w:r>
      <w:r w:rsidR="00B00787" w:rsidRPr="005A2187">
        <w:t>O’Reilly</w:t>
      </w:r>
      <w:r w:rsidR="00F37A45" w:rsidRPr="005A2187">
        <w:t>, 2000).</w:t>
      </w:r>
      <w:r w:rsidR="00F222BC" w:rsidRPr="005A2187">
        <w:t xml:space="preserve"> I explore how the intersection of ageing and mobility engenders a </w:t>
      </w:r>
      <w:r w:rsidR="00FE2CFF" w:rsidRPr="005A2187">
        <w:t>double bind</w:t>
      </w:r>
      <w:r w:rsidR="00F222BC" w:rsidRPr="005A2187">
        <w:t xml:space="preserve"> of precarity in three key areas: financial insecurity, health inequality and status discord.</w:t>
      </w:r>
      <w:r w:rsidR="00802349" w:rsidRPr="005A2187">
        <w:t xml:space="preserve"> </w:t>
      </w:r>
    </w:p>
    <w:p w14:paraId="2AA27AD7" w14:textId="77777777" w:rsidR="00F37A45" w:rsidRPr="005A2187" w:rsidRDefault="00247309" w:rsidP="001B7586">
      <w:pPr>
        <w:pStyle w:val="Heading3"/>
        <w:spacing w:line="360" w:lineRule="auto"/>
        <w:contextualSpacing/>
        <w:jc w:val="both"/>
        <w:rPr>
          <w:rFonts w:ascii="Times New Roman" w:hAnsi="Times New Roman"/>
          <w:color w:val="auto"/>
        </w:rPr>
      </w:pPr>
      <w:r w:rsidRPr="005A2187">
        <w:rPr>
          <w:rFonts w:ascii="Times New Roman" w:hAnsi="Times New Roman"/>
          <w:color w:val="auto"/>
        </w:rPr>
        <w:t>Financial Insecurity</w:t>
      </w:r>
    </w:p>
    <w:p w14:paraId="364F6691" w14:textId="788F649D" w:rsidR="00A446DE" w:rsidRPr="005A2187" w:rsidRDefault="00F37A45" w:rsidP="001B7586">
      <w:pPr>
        <w:spacing w:line="360" w:lineRule="auto"/>
        <w:ind w:left="720"/>
        <w:contextualSpacing/>
        <w:jc w:val="both"/>
        <w:rPr>
          <w:i/>
          <w:iCs/>
        </w:rPr>
      </w:pPr>
      <w:r w:rsidRPr="005A2187">
        <w:rPr>
          <w:i/>
          <w:iCs/>
        </w:rPr>
        <w:t xml:space="preserve"> </w:t>
      </w:r>
      <w:r w:rsidR="00A446DE" w:rsidRPr="005A2187">
        <w:rPr>
          <w:i/>
          <w:iCs/>
        </w:rPr>
        <w:t xml:space="preserve">“Things are changing, it’s not so easy to live here now. If you’re retired you have to count your pennies a little bit” (Martin, age </w:t>
      </w:r>
      <w:r w:rsidR="005C1FCE" w:rsidRPr="005A2187">
        <w:rPr>
          <w:i/>
          <w:iCs/>
        </w:rPr>
        <w:t>54</w:t>
      </w:r>
      <w:r w:rsidR="00A446DE" w:rsidRPr="005A2187">
        <w:rPr>
          <w:i/>
          <w:iCs/>
        </w:rPr>
        <w:t>)</w:t>
      </w:r>
    </w:p>
    <w:p w14:paraId="4F42C69E" w14:textId="77777777" w:rsidR="009C2626" w:rsidRPr="005A2187" w:rsidRDefault="009C2626" w:rsidP="001B7586">
      <w:pPr>
        <w:spacing w:line="360" w:lineRule="auto"/>
        <w:ind w:left="720"/>
        <w:contextualSpacing/>
        <w:jc w:val="both"/>
        <w:rPr>
          <w:i/>
          <w:iCs/>
        </w:rPr>
      </w:pPr>
    </w:p>
    <w:p w14:paraId="1F1EA810" w14:textId="429328CA" w:rsidR="00247309" w:rsidRPr="005A2187" w:rsidRDefault="00057DF6" w:rsidP="001B7586">
      <w:pPr>
        <w:spacing w:line="360" w:lineRule="auto"/>
        <w:contextualSpacing/>
        <w:jc w:val="both"/>
      </w:pPr>
      <w:r w:rsidRPr="005A2187">
        <w:t xml:space="preserve">Many </w:t>
      </w:r>
      <w:r w:rsidR="00CE56E4" w:rsidRPr="005A2187">
        <w:t>l</w:t>
      </w:r>
      <w:r w:rsidR="009D668D" w:rsidRPr="005A2187">
        <w:t>ifestyle migrants</w:t>
      </w:r>
      <w:r w:rsidRPr="005A2187">
        <w:t xml:space="preserve"> in Hua Hin expressed concern over the </w:t>
      </w:r>
      <w:r w:rsidR="007A18B3" w:rsidRPr="005A2187">
        <w:t>degree of</w:t>
      </w:r>
      <w:r w:rsidR="00247309" w:rsidRPr="005A2187">
        <w:t xml:space="preserve"> financial security </w:t>
      </w:r>
      <w:r w:rsidR="007A18B3" w:rsidRPr="005A2187">
        <w:t>they had</w:t>
      </w:r>
      <w:r w:rsidR="00247309" w:rsidRPr="005A2187">
        <w:t xml:space="preserve"> as a result of the global econo</w:t>
      </w:r>
      <w:r w:rsidR="007A18B3" w:rsidRPr="005A2187">
        <w:t>mic downturn with many experiencing</w:t>
      </w:r>
      <w:r w:rsidR="00247309" w:rsidRPr="005A2187">
        <w:t xml:space="preserve"> a drop in income.</w:t>
      </w:r>
      <w:r w:rsidR="00A446DE" w:rsidRPr="005A2187">
        <w:t xml:space="preserve"> </w:t>
      </w:r>
      <w:r w:rsidR="00247309" w:rsidRPr="005A2187">
        <w:t xml:space="preserve">Although it is possible to draw </w:t>
      </w:r>
      <w:r w:rsidR="003679E8" w:rsidRPr="005A2187">
        <w:t xml:space="preserve">a </w:t>
      </w:r>
      <w:r w:rsidR="00247309" w:rsidRPr="005A2187">
        <w:t xml:space="preserve">UK state pension </w:t>
      </w:r>
      <w:r w:rsidR="00CE56E4" w:rsidRPr="005A2187">
        <w:t>in Thailand</w:t>
      </w:r>
      <w:r w:rsidR="00247309" w:rsidRPr="005A2187">
        <w:t xml:space="preserve">, </w:t>
      </w:r>
      <w:r w:rsidR="00F222BC" w:rsidRPr="005A2187">
        <w:t>the absence of</w:t>
      </w:r>
      <w:r w:rsidR="00247309" w:rsidRPr="005A2187">
        <w:t xml:space="preserve"> </w:t>
      </w:r>
      <w:r w:rsidR="00F222BC" w:rsidRPr="005A2187">
        <w:t xml:space="preserve">a </w:t>
      </w:r>
      <w:r w:rsidR="00247309" w:rsidRPr="005A2187">
        <w:t xml:space="preserve">reciprocal agreement between </w:t>
      </w:r>
      <w:r w:rsidR="00F222BC" w:rsidRPr="005A2187">
        <w:t xml:space="preserve">Britain and Thailand </w:t>
      </w:r>
      <w:r w:rsidR="003679E8" w:rsidRPr="005A2187">
        <w:t xml:space="preserve">on social security matters </w:t>
      </w:r>
      <w:r w:rsidR="00F222BC" w:rsidRPr="005A2187">
        <w:t>mean</w:t>
      </w:r>
      <w:r w:rsidR="003679E8" w:rsidRPr="005A2187">
        <w:t>s</w:t>
      </w:r>
      <w:r w:rsidR="00247309" w:rsidRPr="005A2187">
        <w:t xml:space="preserve"> annual increments are lost</w:t>
      </w:r>
      <w:r w:rsidR="003679E8" w:rsidRPr="005A2187">
        <w:t>,</w:t>
      </w:r>
      <w:r w:rsidR="00F222BC" w:rsidRPr="005A2187">
        <w:t xml:space="preserve"> effectively</w:t>
      </w:r>
      <w:r w:rsidR="00247309" w:rsidRPr="005A2187">
        <w:t xml:space="preserve"> freezing </w:t>
      </w:r>
      <w:r w:rsidR="00F222BC" w:rsidRPr="005A2187">
        <w:t xml:space="preserve">the </w:t>
      </w:r>
      <w:r w:rsidR="00247309" w:rsidRPr="005A2187">
        <w:t xml:space="preserve">pension upon emigration. This coupled with </w:t>
      </w:r>
      <w:r w:rsidR="0056154F" w:rsidRPr="005A2187">
        <w:t xml:space="preserve">a </w:t>
      </w:r>
      <w:r w:rsidR="00247309" w:rsidRPr="005A2187">
        <w:t>weakening</w:t>
      </w:r>
      <w:r w:rsidR="00F222BC" w:rsidRPr="005A2187">
        <w:t xml:space="preserve"> British P</w:t>
      </w:r>
      <w:r w:rsidR="00247309" w:rsidRPr="005A2187">
        <w:t xml:space="preserve">ound against the Thai Baht means </w:t>
      </w:r>
      <w:r w:rsidR="0056154F" w:rsidRPr="005A2187">
        <w:t xml:space="preserve">state-supported </w:t>
      </w:r>
      <w:r w:rsidR="00F222BC" w:rsidRPr="005A2187">
        <w:t xml:space="preserve">income </w:t>
      </w:r>
      <w:r w:rsidR="0056154F" w:rsidRPr="005A2187">
        <w:t xml:space="preserve">is declining </w:t>
      </w:r>
      <w:r w:rsidR="00F222BC" w:rsidRPr="005A2187">
        <w:t>for pensioners</w:t>
      </w:r>
      <w:r w:rsidR="00247309" w:rsidRPr="005A2187">
        <w:t>. Keith, who</w:t>
      </w:r>
      <w:r w:rsidR="003D7715" w:rsidRPr="005A2187">
        <w:t xml:space="preserve"> has lived in Hua Hin since 1998,</w:t>
      </w:r>
      <w:r w:rsidR="00247309" w:rsidRPr="005A2187">
        <w:t xml:space="preserve"> </w:t>
      </w:r>
      <w:r w:rsidR="00F222BC" w:rsidRPr="005A2187">
        <w:t>suggests a link between this decline</w:t>
      </w:r>
      <w:r w:rsidR="003D7715" w:rsidRPr="005A2187">
        <w:t xml:space="preserve"> and the </w:t>
      </w:r>
      <w:r w:rsidR="00247309" w:rsidRPr="005A2187">
        <w:t>return migration of some British retirees.</w:t>
      </w:r>
    </w:p>
    <w:p w14:paraId="27D4D63E" w14:textId="77777777" w:rsidR="009C2626" w:rsidRPr="005A2187" w:rsidRDefault="009C2626" w:rsidP="001B7586">
      <w:pPr>
        <w:spacing w:line="360" w:lineRule="auto"/>
        <w:contextualSpacing/>
        <w:jc w:val="both"/>
      </w:pPr>
    </w:p>
    <w:p w14:paraId="76222A0D" w14:textId="77777777" w:rsidR="00247309" w:rsidRPr="005A2187" w:rsidRDefault="00247309" w:rsidP="001B7586">
      <w:pPr>
        <w:spacing w:line="360" w:lineRule="auto"/>
        <w:ind w:left="720" w:firstLine="60"/>
        <w:contextualSpacing/>
        <w:jc w:val="both"/>
        <w:rPr>
          <w:i/>
          <w:iCs/>
        </w:rPr>
      </w:pPr>
      <w:r w:rsidRPr="005A2187">
        <w:rPr>
          <w:i/>
          <w:iCs/>
        </w:rPr>
        <w:t>“The Brits are on their way back…they haven’t got the money anymore…you’ve got people who were on supposedly good money, so they say, going back to England and can’t afford to live here on the rate of exchange” (Keith, age 64).</w:t>
      </w:r>
    </w:p>
    <w:p w14:paraId="4FCA881E" w14:textId="77777777" w:rsidR="009C2626" w:rsidRPr="005A2187" w:rsidRDefault="009C2626" w:rsidP="001B7586">
      <w:pPr>
        <w:spacing w:line="360" w:lineRule="auto"/>
        <w:ind w:left="720" w:firstLine="60"/>
        <w:contextualSpacing/>
        <w:jc w:val="both"/>
        <w:rPr>
          <w:i/>
          <w:iCs/>
        </w:rPr>
      </w:pPr>
    </w:p>
    <w:p w14:paraId="17B4366D" w14:textId="3C2F14AC" w:rsidR="00247309" w:rsidRPr="005A2187" w:rsidRDefault="00E837D9" w:rsidP="001B7586">
      <w:pPr>
        <w:spacing w:line="360" w:lineRule="auto"/>
        <w:contextualSpacing/>
        <w:jc w:val="both"/>
      </w:pPr>
      <w:r w:rsidRPr="005A2187">
        <w:lastRenderedPageBreak/>
        <w:t>Despite Keith’s generalised commentary on return migration, t</w:t>
      </w:r>
      <w:r w:rsidR="00F222BC" w:rsidRPr="005A2187">
        <w:t>he impact of frozen pensions</w:t>
      </w:r>
      <w:r w:rsidR="00247309" w:rsidRPr="005A2187">
        <w:t xml:space="preserve"> sh</w:t>
      </w:r>
      <w:r w:rsidR="007A18B3" w:rsidRPr="005A2187">
        <w:t>ould not be overstated</w:t>
      </w:r>
      <w:r w:rsidRPr="005A2187">
        <w:t xml:space="preserve"> and is contingent on the investments and retirement planning of individual migrants. Many had private pensions, property income and offshore savings and w</w:t>
      </w:r>
      <w:r w:rsidR="00247309" w:rsidRPr="005A2187">
        <w:t xml:space="preserve">hile </w:t>
      </w:r>
      <w:r w:rsidRPr="005A2187">
        <w:t>there were grumbles about the</w:t>
      </w:r>
      <w:r w:rsidR="00247309" w:rsidRPr="005A2187">
        <w:t xml:space="preserve"> </w:t>
      </w:r>
      <w:r w:rsidR="007A18B3" w:rsidRPr="005A2187">
        <w:t xml:space="preserve">high rates of </w:t>
      </w:r>
      <w:r w:rsidR="00247309" w:rsidRPr="005A2187">
        <w:t>tax</w:t>
      </w:r>
      <w:r w:rsidRPr="005A2187">
        <w:t>,</w:t>
      </w:r>
      <w:r w:rsidR="00247309" w:rsidRPr="005A2187">
        <w:t xml:space="preserve"> this was not perceived to be a serious financial conce</w:t>
      </w:r>
      <w:r w:rsidR="00F37A45" w:rsidRPr="005A2187">
        <w:t>rn for most. Rather, there were</w:t>
      </w:r>
      <w:r w:rsidR="00247309" w:rsidRPr="005A2187">
        <w:t xml:space="preserve"> general grievance</w:t>
      </w:r>
      <w:r w:rsidR="00F37A45" w:rsidRPr="005A2187">
        <w:t>s</w:t>
      </w:r>
      <w:r w:rsidR="00247309" w:rsidRPr="005A2187">
        <w:t xml:space="preserve"> over the lack of transnational financial reciprocity between Thailand and </w:t>
      </w:r>
      <w:r w:rsidR="007A18B3" w:rsidRPr="005A2187">
        <w:t>Britain</w:t>
      </w:r>
      <w:r w:rsidR="00247309" w:rsidRPr="005A2187">
        <w:t xml:space="preserve"> to make ‘ex</w:t>
      </w:r>
      <w:r w:rsidR="007A18B3" w:rsidRPr="005A2187">
        <w:t>pats’ feel more connected to Britain</w:t>
      </w:r>
      <w:r w:rsidR="00247309" w:rsidRPr="005A2187">
        <w:t xml:space="preserve">. </w:t>
      </w:r>
    </w:p>
    <w:p w14:paraId="7798B741" w14:textId="77777777" w:rsidR="00247309" w:rsidRPr="005A2187" w:rsidRDefault="00247309" w:rsidP="001B7586">
      <w:pPr>
        <w:spacing w:line="360" w:lineRule="auto"/>
        <w:ind w:left="720"/>
        <w:contextualSpacing/>
        <w:jc w:val="both"/>
        <w:rPr>
          <w:i/>
          <w:iCs/>
        </w:rPr>
      </w:pPr>
      <w:r w:rsidRPr="005A2187">
        <w:rPr>
          <w:i/>
          <w:iCs/>
        </w:rPr>
        <w:t>“Overall, one thing you might hear is we do feel ex-communicated, especially pensions. It’s sad when you think most of us worked for our pension and now we’re being penalised but on the plus side we get a lot more than we would do if we lived in the UK – pouring rain, a heating bill” (Robert, age 67).</w:t>
      </w:r>
    </w:p>
    <w:p w14:paraId="2B2BDF38" w14:textId="77777777" w:rsidR="009C2626" w:rsidRPr="005A2187" w:rsidRDefault="009C2626" w:rsidP="001B7586">
      <w:pPr>
        <w:spacing w:line="360" w:lineRule="auto"/>
        <w:ind w:left="720"/>
        <w:contextualSpacing/>
        <w:jc w:val="both"/>
        <w:rPr>
          <w:i/>
          <w:iCs/>
        </w:rPr>
      </w:pPr>
    </w:p>
    <w:p w14:paraId="38BB39A4" w14:textId="6AF7E834" w:rsidR="00247309" w:rsidRPr="005A2187" w:rsidRDefault="00F222BC" w:rsidP="001B7586">
      <w:pPr>
        <w:spacing w:line="360" w:lineRule="auto"/>
        <w:contextualSpacing/>
        <w:jc w:val="both"/>
      </w:pPr>
      <w:r w:rsidRPr="005A2187">
        <w:t xml:space="preserve">The </w:t>
      </w:r>
      <w:r w:rsidR="00247309" w:rsidRPr="005A2187">
        <w:t>feeling</w:t>
      </w:r>
      <w:r w:rsidRPr="005A2187">
        <w:t xml:space="preserve"> of ex-communication and being ‘let down’ by the British government was a common grievance.</w:t>
      </w:r>
      <w:r w:rsidR="007A18B3" w:rsidRPr="005A2187">
        <w:t xml:space="preserve"> Britain</w:t>
      </w:r>
      <w:r w:rsidR="00247309" w:rsidRPr="005A2187">
        <w:t xml:space="preserve"> </w:t>
      </w:r>
      <w:r w:rsidRPr="005A2187">
        <w:t xml:space="preserve">was often represented </w:t>
      </w:r>
      <w:r w:rsidR="00247309" w:rsidRPr="005A2187">
        <w:t>as a place of disillusionment, regret and disenfranchisement</w:t>
      </w:r>
      <w:r w:rsidRPr="005A2187">
        <w:t xml:space="preserve">, the relational ‘Other’ that present experiences of financial insecurity are charged against. </w:t>
      </w:r>
      <w:r w:rsidR="00694587" w:rsidRPr="005A2187">
        <w:t xml:space="preserve">This echoes notions that retirement migration is </w:t>
      </w:r>
      <w:r w:rsidR="000A04C7" w:rsidRPr="005A2187">
        <w:t>related to</w:t>
      </w:r>
      <w:r w:rsidR="00694587" w:rsidRPr="005A2187">
        <w:t xml:space="preserve"> prior contexts and catalysts, attachments </w:t>
      </w:r>
      <w:r w:rsidR="000A04C7" w:rsidRPr="005A2187">
        <w:t>or detachments to place which are often narrated as ‘post-hoc rationalisations’ for mobility</w:t>
      </w:r>
      <w:r w:rsidR="00694587" w:rsidRPr="005A2187">
        <w:t xml:space="preserve"> </w:t>
      </w:r>
      <w:r w:rsidR="00EE360C" w:rsidRPr="005A2187">
        <w:t>(</w:t>
      </w:r>
      <w:r w:rsidR="00EF1F33" w:rsidRPr="005A2187">
        <w:t>Ross as cited in Oliver</w:t>
      </w:r>
      <w:r w:rsidR="000A04C7" w:rsidRPr="005A2187">
        <w:t>, 2008:160</w:t>
      </w:r>
      <w:r w:rsidR="00EE360C" w:rsidRPr="005A2187">
        <w:t>)</w:t>
      </w:r>
      <w:r w:rsidR="000A04C7" w:rsidRPr="005A2187">
        <w:t>.</w:t>
      </w:r>
      <w:r w:rsidR="00EE360C" w:rsidRPr="005A2187">
        <w:t xml:space="preserve"> </w:t>
      </w:r>
      <w:r w:rsidR="00247309" w:rsidRPr="005A2187">
        <w:t xml:space="preserve">However, some remarked that many </w:t>
      </w:r>
      <w:r w:rsidR="00CE56E4" w:rsidRPr="005A2187">
        <w:t>l</w:t>
      </w:r>
      <w:r w:rsidR="009D668D" w:rsidRPr="005A2187">
        <w:t>ifestyle migrants</w:t>
      </w:r>
      <w:r w:rsidR="00247309" w:rsidRPr="005A2187">
        <w:t xml:space="preserve"> contradictorily position </w:t>
      </w:r>
      <w:r w:rsidR="005044CF" w:rsidRPr="005A2187">
        <w:t>their insecurity relative to an imagined</w:t>
      </w:r>
      <w:r w:rsidR="00247309" w:rsidRPr="005A2187">
        <w:t xml:space="preserve"> ‘good life’ suggesting that the degree of economic precarity they experience is counterbalanced by the continued quest for an aspirational lifestyle</w:t>
      </w:r>
      <w:r w:rsidR="005C1FCE" w:rsidRPr="005A2187">
        <w:t xml:space="preserve"> (cf. Benson, 2011)</w:t>
      </w:r>
      <w:r w:rsidR="00247309" w:rsidRPr="005A2187">
        <w:t>.</w:t>
      </w:r>
    </w:p>
    <w:p w14:paraId="3B0F2672" w14:textId="77777777" w:rsidR="009C2626" w:rsidRPr="005A2187" w:rsidRDefault="009C2626" w:rsidP="001B7586">
      <w:pPr>
        <w:spacing w:line="360" w:lineRule="auto"/>
        <w:contextualSpacing/>
        <w:jc w:val="both"/>
      </w:pPr>
    </w:p>
    <w:p w14:paraId="019F1A54" w14:textId="77777777" w:rsidR="00247309" w:rsidRPr="005A2187" w:rsidRDefault="00247309" w:rsidP="001B7586">
      <w:pPr>
        <w:spacing w:line="360" w:lineRule="auto"/>
        <w:ind w:left="720"/>
        <w:contextualSpacing/>
        <w:jc w:val="both"/>
        <w:rPr>
          <w:i/>
          <w:iCs/>
        </w:rPr>
      </w:pPr>
      <w:r w:rsidRPr="005A2187">
        <w:rPr>
          <w:i/>
          <w:iCs/>
        </w:rPr>
        <w:t xml:space="preserve">“Those same people enjoying the good life here, they still whinge and moan about the cost of stuff. We get by, my pension funds are limited and they’ve reduced by 40% now because of the Baht but we cut back on a few things and we have a nice lifestyle still. I don’t think things are much more expensive than they were 5 years ago. We do different things” (Gordon, age 66). </w:t>
      </w:r>
    </w:p>
    <w:p w14:paraId="57E659C8" w14:textId="77777777" w:rsidR="009C2626" w:rsidRPr="005A2187" w:rsidRDefault="009C2626" w:rsidP="001B7586">
      <w:pPr>
        <w:spacing w:line="360" w:lineRule="auto"/>
        <w:ind w:left="720"/>
        <w:contextualSpacing/>
        <w:jc w:val="both"/>
        <w:rPr>
          <w:i/>
          <w:iCs/>
        </w:rPr>
      </w:pPr>
    </w:p>
    <w:p w14:paraId="4FC1C282" w14:textId="00186973" w:rsidR="00247309" w:rsidRPr="005A2187" w:rsidRDefault="00247309" w:rsidP="001B7586">
      <w:pPr>
        <w:spacing w:line="360" w:lineRule="auto"/>
        <w:contextualSpacing/>
        <w:jc w:val="both"/>
        <w:rPr>
          <w:b/>
          <w:bCs/>
        </w:rPr>
      </w:pPr>
      <w:r w:rsidRPr="005A2187">
        <w:t xml:space="preserve">Here, Gordon plays down the effects of the financial squeeze on his own lifestyle. As a former businessman he has a comfortable private pension and feels that despite exchange rate differentials, he maintains a ‘nice lifestyle’ including playing golf, dining out in restaurants with occasional holidays. This suggests that while </w:t>
      </w:r>
      <w:r w:rsidR="00CE56E4" w:rsidRPr="005A2187">
        <w:t>l</w:t>
      </w:r>
      <w:r w:rsidR="009D668D" w:rsidRPr="005A2187">
        <w:t>ifestyle migrants</w:t>
      </w:r>
      <w:r w:rsidRPr="005A2187">
        <w:t xml:space="preserve"> may not be immune from the impacts of a global recession, the affordability of a ‘nice lifestyle’ in Thailand is still </w:t>
      </w:r>
      <w:r w:rsidR="000A04C7" w:rsidRPr="005A2187">
        <w:t xml:space="preserve">more </w:t>
      </w:r>
      <w:r w:rsidR="00B32BC5" w:rsidRPr="005A2187">
        <w:t>than possible and indicates</w:t>
      </w:r>
      <w:r w:rsidR="000A04C7" w:rsidRPr="005A2187">
        <w:t xml:space="preserve"> positive mobility futures for older migrants</w:t>
      </w:r>
      <w:r w:rsidRPr="005A2187">
        <w:t xml:space="preserve">. </w:t>
      </w:r>
      <w:r w:rsidR="00A233F6" w:rsidRPr="005A2187">
        <w:t xml:space="preserve">The different </w:t>
      </w:r>
      <w:r w:rsidR="00A233F6" w:rsidRPr="005A2187">
        <w:lastRenderedPageBreak/>
        <w:t xml:space="preserve">degrees of affluence among this small group of retired lifestyle migrants in Thailand shows that wealth and financial security are relational to overarching financial governance regimes and the </w:t>
      </w:r>
      <w:r w:rsidR="00694587" w:rsidRPr="005A2187">
        <w:t xml:space="preserve">absence of </w:t>
      </w:r>
      <w:r w:rsidR="00A233F6" w:rsidRPr="005A2187">
        <w:t xml:space="preserve">reciprocal transnational arrangements </w:t>
      </w:r>
      <w:r w:rsidR="00694587" w:rsidRPr="005A2187">
        <w:t xml:space="preserve">in the global </w:t>
      </w:r>
      <w:r w:rsidR="00A233F6" w:rsidRPr="005A2187">
        <w:t>pensions market.</w:t>
      </w:r>
      <w:r w:rsidR="002510A6" w:rsidRPr="005A2187">
        <w:t xml:space="preserve"> </w:t>
      </w:r>
      <w:r w:rsidR="00694587" w:rsidRPr="005A2187">
        <w:t xml:space="preserve">These constrain mobility options and cause uncertainty for </w:t>
      </w:r>
      <w:r w:rsidR="00B32BC5" w:rsidRPr="005A2187">
        <w:t xml:space="preserve">some </w:t>
      </w:r>
      <w:r w:rsidR="00694587" w:rsidRPr="005A2187">
        <w:t>older age migrants if upon migration their income levels fluctuate and devalue as destination country economies strengthen.</w:t>
      </w:r>
      <w:r w:rsidR="00B57B29" w:rsidRPr="005A2187">
        <w:t xml:space="preserve"> Mitigating against this uncertainty requires individual responsibility for managing ageing abroad via personal investments and private pensions, as well as psychological preparedness that there are no state-sanctioned financial ‘safety nets’ for older migrants (Schwanen and Ziegler, 2011).</w:t>
      </w:r>
    </w:p>
    <w:p w14:paraId="574FE5B2" w14:textId="77777777" w:rsidR="00247309" w:rsidRPr="005A2187" w:rsidRDefault="00247309" w:rsidP="001B7586">
      <w:pPr>
        <w:pStyle w:val="Heading3"/>
        <w:spacing w:line="360" w:lineRule="auto"/>
        <w:contextualSpacing/>
        <w:jc w:val="both"/>
        <w:rPr>
          <w:rFonts w:ascii="Times New Roman" w:hAnsi="Times New Roman"/>
          <w:color w:val="auto"/>
        </w:rPr>
      </w:pPr>
      <w:r w:rsidRPr="005A2187">
        <w:rPr>
          <w:rFonts w:ascii="Times New Roman" w:hAnsi="Times New Roman"/>
          <w:color w:val="auto"/>
        </w:rPr>
        <w:t>Health Inequality</w:t>
      </w:r>
    </w:p>
    <w:p w14:paraId="3B60CABC" w14:textId="5387D129" w:rsidR="0084598A" w:rsidRPr="005A2187" w:rsidRDefault="008C35DA" w:rsidP="001B7586">
      <w:pPr>
        <w:spacing w:line="360" w:lineRule="auto"/>
        <w:contextualSpacing/>
        <w:jc w:val="both"/>
      </w:pPr>
      <w:r w:rsidRPr="005A2187">
        <w:t>A key motivation for lifestyle mobility</w:t>
      </w:r>
      <w:r w:rsidR="00A74EAB" w:rsidRPr="005A2187">
        <w:t xml:space="preserve"> is to improve wellbeing through a better quality of life. </w:t>
      </w:r>
      <w:r w:rsidR="00247309" w:rsidRPr="005A2187">
        <w:t xml:space="preserve">Most of </w:t>
      </w:r>
      <w:r w:rsidR="00A74EAB" w:rsidRPr="005A2187">
        <w:t>those interviewed in Hua Hin</w:t>
      </w:r>
      <w:r w:rsidR="00247309" w:rsidRPr="005A2187">
        <w:t xml:space="preserve"> claimed that their health and wellbeing had improved since moving to Thailan</w:t>
      </w:r>
      <w:r w:rsidR="005044CF" w:rsidRPr="005A2187">
        <w:t xml:space="preserve">d due to </w:t>
      </w:r>
      <w:r w:rsidR="00B32BC5" w:rsidRPr="005A2187">
        <w:t xml:space="preserve">the </w:t>
      </w:r>
      <w:r w:rsidR="005044CF" w:rsidRPr="005A2187">
        <w:t xml:space="preserve">climate </w:t>
      </w:r>
      <w:r w:rsidR="00247309" w:rsidRPr="005A2187">
        <w:t xml:space="preserve">and more active lifestyles. </w:t>
      </w:r>
      <w:r w:rsidR="0084598A" w:rsidRPr="005A2187">
        <w:t xml:space="preserve">Many narrated their active lifestyles with an emphasis on </w:t>
      </w:r>
      <w:r w:rsidR="0084598A" w:rsidRPr="005A2187">
        <w:rPr>
          <w:i/>
          <w:iCs/>
        </w:rPr>
        <w:t>productive</w:t>
      </w:r>
      <w:r w:rsidR="0084598A" w:rsidRPr="005A2187">
        <w:t xml:space="preserve"> leisure time and maximising the time left distancing themselves from negative ideas about ageing, dependency and immobility. As Oliver (2008:162) found among British retirees in Spain, </w:t>
      </w:r>
      <w:r w:rsidR="000505C4" w:rsidRPr="005A2187">
        <w:t>many people sought to recant the</w:t>
      </w:r>
      <w:r w:rsidR="0084598A" w:rsidRPr="005A2187">
        <w:t xml:space="preserve"> </w:t>
      </w:r>
      <w:r w:rsidR="000505C4" w:rsidRPr="005A2187">
        <w:t xml:space="preserve">image of </w:t>
      </w:r>
      <w:r w:rsidR="0084598A" w:rsidRPr="005A2187">
        <w:t>retirement as a period of ‘monotony, se</w:t>
      </w:r>
      <w:r w:rsidR="000505C4" w:rsidRPr="005A2187">
        <w:t xml:space="preserve">curity, control by other people’. Motifs of ‘successful ageing’ in Thailand were emphasised through engagement in charity work, playing sports and having an active social life, particularly among British women. Such </w:t>
      </w:r>
      <w:r w:rsidR="001B3030" w:rsidRPr="005A2187">
        <w:t xml:space="preserve">lifestyles </w:t>
      </w:r>
      <w:r w:rsidR="000505C4" w:rsidRPr="005A2187">
        <w:t>were</w:t>
      </w:r>
      <w:r w:rsidR="001B3030" w:rsidRPr="005A2187">
        <w:t xml:space="preserve"> often judged against the wasteful and non-productive lifestyles of others (Torres, 1999; Oliver, 2008), usually men, who were perceived to be ‘wasting time’ in </w:t>
      </w:r>
      <w:r w:rsidR="001B3030" w:rsidRPr="005A2187">
        <w:rPr>
          <w:i/>
          <w:iCs/>
        </w:rPr>
        <w:t>‘girly bars’</w:t>
      </w:r>
      <w:r w:rsidR="001B3030" w:rsidRPr="005A2187">
        <w:t xml:space="preserve"> and </w:t>
      </w:r>
      <w:r w:rsidR="001B3030" w:rsidRPr="005A2187">
        <w:rPr>
          <w:i/>
          <w:iCs/>
        </w:rPr>
        <w:t>‘start drinking at 10am’</w:t>
      </w:r>
      <w:r w:rsidR="001B3030" w:rsidRPr="005A2187">
        <w:t xml:space="preserve"> (Sylvia, age 55). The gendered experience of healthy living in Thailand demonstrate not only how different subject positions intersect to produce differential experience and health and wellbeing, but also how mobility and immobility are imagined and lived out in these spaces. Furthermore, the act of doing charity work in Thailand meant that many British women actively</w:t>
      </w:r>
      <w:r w:rsidR="000505C4" w:rsidRPr="005A2187">
        <w:t xml:space="preserve"> </w:t>
      </w:r>
      <w:r w:rsidR="001B3030" w:rsidRPr="005A2187">
        <w:t>circumvented</w:t>
      </w:r>
      <w:r w:rsidR="000505C4" w:rsidRPr="005A2187">
        <w:t xml:space="preserve"> Thai law</w:t>
      </w:r>
      <w:r w:rsidR="001B3030" w:rsidRPr="005A2187">
        <w:t xml:space="preserve"> since without a work permit charity work is illegal</w:t>
      </w:r>
      <w:r w:rsidR="000505C4" w:rsidRPr="005A2187">
        <w:t xml:space="preserve">. Carol remarks here </w:t>
      </w:r>
      <w:r w:rsidR="0084598A" w:rsidRPr="005A2187">
        <w:t xml:space="preserve">on her lack of ‘choice’ in being retired and criticises </w:t>
      </w:r>
      <w:r w:rsidR="000505C4" w:rsidRPr="005A2187">
        <w:t xml:space="preserve">the </w:t>
      </w:r>
      <w:r w:rsidR="0084598A" w:rsidRPr="005A2187">
        <w:t xml:space="preserve">Thai state </w:t>
      </w:r>
      <w:r w:rsidR="000505C4" w:rsidRPr="005A2187">
        <w:t>for regulating such activities.</w:t>
      </w:r>
    </w:p>
    <w:p w14:paraId="1C0ADDFB" w14:textId="77777777" w:rsidR="009C2626" w:rsidRPr="005A2187" w:rsidRDefault="009C2626" w:rsidP="001B7586">
      <w:pPr>
        <w:spacing w:line="360" w:lineRule="auto"/>
        <w:contextualSpacing/>
        <w:jc w:val="both"/>
      </w:pPr>
    </w:p>
    <w:p w14:paraId="0B4E6E5C" w14:textId="77777777" w:rsidR="0084598A" w:rsidRPr="005A2187" w:rsidRDefault="0084598A" w:rsidP="001B7586">
      <w:pPr>
        <w:spacing w:line="360" w:lineRule="auto"/>
        <w:ind w:left="720"/>
        <w:contextualSpacing/>
        <w:jc w:val="both"/>
        <w:rPr>
          <w:i/>
          <w:iCs/>
        </w:rPr>
      </w:pPr>
      <w:r w:rsidRPr="005A2187">
        <w:rPr>
          <w:i/>
          <w:iCs/>
        </w:rPr>
        <w:t xml:space="preserve">“I’ve got no choice but to be retired…I volunteer but technically you’re not allowed to which is very strange. I was floored when someone told me I couldn’t do that. I think it’s such a waste of resources… Just because you’re 50 and retired it doesn’t </w:t>
      </w:r>
      <w:r w:rsidRPr="005A2187">
        <w:rPr>
          <w:i/>
          <w:iCs/>
        </w:rPr>
        <w:lastRenderedPageBreak/>
        <w:t>mean your brain stops functioning. It’s something the Thai government should really look at” (Carol, age 53).</w:t>
      </w:r>
    </w:p>
    <w:p w14:paraId="2D0B0D52" w14:textId="77777777" w:rsidR="009C2626" w:rsidRPr="005A2187" w:rsidRDefault="009C2626" w:rsidP="001B7586">
      <w:pPr>
        <w:spacing w:line="360" w:lineRule="auto"/>
        <w:ind w:left="720"/>
        <w:contextualSpacing/>
        <w:jc w:val="both"/>
        <w:rPr>
          <w:i/>
          <w:iCs/>
        </w:rPr>
      </w:pPr>
    </w:p>
    <w:p w14:paraId="7692A999" w14:textId="002F1FA2" w:rsidR="001B3030" w:rsidRPr="005A2187" w:rsidRDefault="002A63FA" w:rsidP="001B7586">
      <w:pPr>
        <w:spacing w:line="360" w:lineRule="auto"/>
        <w:contextualSpacing/>
        <w:jc w:val="both"/>
      </w:pPr>
      <w:r w:rsidRPr="005A2187">
        <w:t>T</w:t>
      </w:r>
      <w:r w:rsidR="001B3030" w:rsidRPr="005A2187">
        <w:t xml:space="preserve">his example shows </w:t>
      </w:r>
      <w:r w:rsidR="0041381C" w:rsidRPr="005A2187">
        <w:t xml:space="preserve">how lifestyle migrants are willing to bypass regulatory frameworks to remain active in later life and </w:t>
      </w:r>
      <w:r w:rsidR="001B3030" w:rsidRPr="005A2187">
        <w:t xml:space="preserve">denounce </w:t>
      </w:r>
      <w:r w:rsidR="0041381C" w:rsidRPr="005A2187">
        <w:t xml:space="preserve">cultural tropes of ageing in migration destinations.  </w:t>
      </w:r>
    </w:p>
    <w:p w14:paraId="2F2BB542" w14:textId="55A195DE" w:rsidR="00247309" w:rsidRPr="005A2187" w:rsidRDefault="0041381C" w:rsidP="001B7586">
      <w:pPr>
        <w:spacing w:line="360" w:lineRule="auto"/>
        <w:contextualSpacing/>
        <w:jc w:val="both"/>
      </w:pPr>
      <w:r w:rsidRPr="005A2187">
        <w:t xml:space="preserve">Despite the prospects of an active lifestyle in Thailand, the practice of keeping healthy and staving off potential immobility through access to </w:t>
      </w:r>
      <w:r w:rsidR="003E5ED4" w:rsidRPr="005A2187">
        <w:t xml:space="preserve">medical treatment was a significant concern for many of those planning to </w:t>
      </w:r>
      <w:r w:rsidR="0056154F" w:rsidRPr="005A2187">
        <w:t xml:space="preserve">grow older </w:t>
      </w:r>
      <w:r w:rsidR="003E5ED4" w:rsidRPr="005A2187">
        <w:t>in Thailand. There is no free mainstreamed health service in Thailand although state hospitals do provide medical treatment at a fraction of the cost of their private counterparts. Thailand is fast becoming S</w:t>
      </w:r>
      <w:r w:rsidR="003679E8" w:rsidRPr="005A2187">
        <w:t xml:space="preserve">outh </w:t>
      </w:r>
      <w:r w:rsidR="003E5ED4" w:rsidRPr="005A2187">
        <w:t>E</w:t>
      </w:r>
      <w:r w:rsidR="003679E8" w:rsidRPr="005A2187">
        <w:t>ast</w:t>
      </w:r>
      <w:r w:rsidR="003E5ED4" w:rsidRPr="005A2187">
        <w:t xml:space="preserve"> Asia’s health tourism capital through investment in private healthcare</w:t>
      </w:r>
      <w:r w:rsidR="00BF77B1" w:rsidRPr="005A2187">
        <w:t xml:space="preserve"> and costs are high due to the internationalisation of services and staff</w:t>
      </w:r>
      <w:r w:rsidR="003E5ED4" w:rsidRPr="005A2187">
        <w:t xml:space="preserve"> (Toyota, 2006; Thornton, 2013). Here Margaret considers </w:t>
      </w:r>
      <w:r w:rsidR="00247309" w:rsidRPr="005A2187">
        <w:t xml:space="preserve">the </w:t>
      </w:r>
      <w:r w:rsidR="003E5ED4" w:rsidRPr="005A2187">
        <w:t xml:space="preserve">financial viability of </w:t>
      </w:r>
      <w:r w:rsidR="00BF77B1" w:rsidRPr="005A2187">
        <w:t>going private.</w:t>
      </w:r>
    </w:p>
    <w:p w14:paraId="3CA1FA45" w14:textId="77777777" w:rsidR="009C2626" w:rsidRPr="005A2187" w:rsidRDefault="009C2626" w:rsidP="001B7586">
      <w:pPr>
        <w:spacing w:line="360" w:lineRule="auto"/>
        <w:contextualSpacing/>
        <w:jc w:val="both"/>
      </w:pPr>
    </w:p>
    <w:p w14:paraId="3AD5656A" w14:textId="77777777" w:rsidR="00247309" w:rsidRPr="005A2187" w:rsidRDefault="00247309" w:rsidP="001B7586">
      <w:pPr>
        <w:spacing w:line="360" w:lineRule="auto"/>
        <w:ind w:left="720"/>
        <w:contextualSpacing/>
        <w:jc w:val="both"/>
        <w:rPr>
          <w:i/>
          <w:iCs/>
        </w:rPr>
      </w:pPr>
      <w:r w:rsidRPr="005A2187">
        <w:rPr>
          <w:i/>
          <w:iCs/>
        </w:rPr>
        <w:t>“…</w:t>
      </w:r>
      <w:r w:rsidR="00FE2CFF" w:rsidRPr="005A2187">
        <w:rPr>
          <w:i/>
          <w:iCs/>
        </w:rPr>
        <w:t>We</w:t>
      </w:r>
      <w:r w:rsidRPr="005A2187">
        <w:rPr>
          <w:i/>
          <w:iCs/>
        </w:rPr>
        <w:t xml:space="preserve"> both had become very un-enamoured with private hospitals</w:t>
      </w:r>
      <w:r w:rsidR="005044CF" w:rsidRPr="005A2187">
        <w:rPr>
          <w:i/>
          <w:iCs/>
        </w:rPr>
        <w:t>…</w:t>
      </w:r>
      <w:r w:rsidRPr="005A2187">
        <w:rPr>
          <w:i/>
          <w:iCs/>
        </w:rPr>
        <w:t xml:space="preserve">every time you go they want to prescribe you something that you don’t need and test you for something you don’t have and they’re very quick to say we must do this and that and then you suddenly get a bill for £700 or £800” (Margaret, age 51). </w:t>
      </w:r>
    </w:p>
    <w:p w14:paraId="7ED1F664" w14:textId="77777777" w:rsidR="009C2626" w:rsidRPr="005A2187" w:rsidRDefault="009C2626" w:rsidP="001B7586">
      <w:pPr>
        <w:spacing w:line="360" w:lineRule="auto"/>
        <w:ind w:left="720"/>
        <w:contextualSpacing/>
        <w:jc w:val="both"/>
      </w:pPr>
    </w:p>
    <w:p w14:paraId="3BA0C8F2" w14:textId="0D9C327F" w:rsidR="00247309" w:rsidRPr="005A2187" w:rsidRDefault="00822714" w:rsidP="001B7586">
      <w:pPr>
        <w:spacing w:line="360" w:lineRule="auto"/>
        <w:contextualSpacing/>
        <w:jc w:val="both"/>
      </w:pPr>
      <w:r w:rsidRPr="005A2187">
        <w:t xml:space="preserve">While </w:t>
      </w:r>
      <w:r w:rsidR="00B32BC5" w:rsidRPr="005A2187">
        <w:t>s</w:t>
      </w:r>
      <w:r w:rsidR="00BF77B1" w:rsidRPr="005A2187">
        <w:t xml:space="preserve">ome </w:t>
      </w:r>
      <w:r w:rsidR="00CE56E4" w:rsidRPr="005A2187">
        <w:t>l</w:t>
      </w:r>
      <w:r w:rsidR="009D668D" w:rsidRPr="005A2187">
        <w:t>ifestyle migrants</w:t>
      </w:r>
      <w:r w:rsidR="00BF77B1" w:rsidRPr="005A2187">
        <w:t xml:space="preserve"> offset these costs with</w:t>
      </w:r>
      <w:r w:rsidR="00247309" w:rsidRPr="005A2187">
        <w:t xml:space="preserve"> </w:t>
      </w:r>
      <w:r w:rsidR="00BF77B1" w:rsidRPr="005A2187">
        <w:t>health insurance</w:t>
      </w:r>
      <w:r w:rsidR="00247309" w:rsidRPr="005A2187">
        <w:t>, almost half of those interviewed had no health insurance and many had paid vast sums for medical treatment whilst living in Thailand</w:t>
      </w:r>
      <w:r w:rsidR="00AA149F" w:rsidRPr="005A2187">
        <w:t xml:space="preserve"> (see</w:t>
      </w:r>
      <w:r w:rsidR="00247309" w:rsidRPr="005A2187">
        <w:t xml:space="preserve"> </w:t>
      </w:r>
      <w:r w:rsidR="00B00787" w:rsidRPr="005A2187">
        <w:t>O’Reilly</w:t>
      </w:r>
      <w:r w:rsidR="00AA149F" w:rsidRPr="005A2187">
        <w:t xml:space="preserve">, 2007 for similar finding in Spain). </w:t>
      </w:r>
      <w:r w:rsidR="000A679F" w:rsidRPr="005A2187">
        <w:t>Some also</w:t>
      </w:r>
      <w:r w:rsidR="00247309" w:rsidRPr="005A2187">
        <w:t xml:space="preserve"> commented on the lacuna of support for foreigners with mental health issues in Hua Hin, drawing on anecdotal accounts of men and women experiencing depression </w:t>
      </w:r>
      <w:r w:rsidR="00AA149F" w:rsidRPr="005A2187">
        <w:t xml:space="preserve">due to </w:t>
      </w:r>
      <w:r w:rsidR="00247309" w:rsidRPr="005A2187">
        <w:t>relationship problems</w:t>
      </w:r>
      <w:r w:rsidR="00AA149F" w:rsidRPr="005A2187">
        <w:t xml:space="preserve"> and alcohol dependency</w:t>
      </w:r>
      <w:r w:rsidR="00247309" w:rsidRPr="005A2187">
        <w:t xml:space="preserve">. </w:t>
      </w:r>
    </w:p>
    <w:p w14:paraId="67F29BD5" w14:textId="77777777" w:rsidR="009C2626" w:rsidRPr="005A2187" w:rsidRDefault="009C2626" w:rsidP="001B7586">
      <w:pPr>
        <w:spacing w:line="360" w:lineRule="auto"/>
        <w:contextualSpacing/>
        <w:jc w:val="both"/>
        <w:rPr>
          <w:i/>
          <w:iCs/>
        </w:rPr>
      </w:pPr>
    </w:p>
    <w:p w14:paraId="2249BC3D" w14:textId="77777777" w:rsidR="00247309" w:rsidRPr="005A2187" w:rsidRDefault="00247309" w:rsidP="001B7586">
      <w:pPr>
        <w:spacing w:line="360" w:lineRule="auto"/>
        <w:ind w:left="720"/>
        <w:contextualSpacing/>
        <w:jc w:val="both"/>
        <w:rPr>
          <w:i/>
          <w:iCs/>
        </w:rPr>
      </w:pPr>
      <w:r w:rsidRPr="005A2187">
        <w:rPr>
          <w:i/>
          <w:iCs/>
        </w:rPr>
        <w:t>“…</w:t>
      </w:r>
      <w:r w:rsidR="00FE2CFF" w:rsidRPr="005A2187">
        <w:rPr>
          <w:i/>
          <w:iCs/>
        </w:rPr>
        <w:t>If</w:t>
      </w:r>
      <w:r w:rsidRPr="005A2187">
        <w:rPr>
          <w:i/>
          <w:iCs/>
        </w:rPr>
        <w:t xml:space="preserve"> you have something like a mental health problem – I’ve never seen a psychologist or psychiatrist or someone with a PhD sticker for that. I’ve only seen on the forum people w</w:t>
      </w:r>
      <w:r w:rsidR="003679E8" w:rsidRPr="005A2187">
        <w:rPr>
          <w:i/>
          <w:iCs/>
        </w:rPr>
        <w:t>h</w:t>
      </w:r>
      <w:r w:rsidRPr="005A2187">
        <w:rPr>
          <w:i/>
          <w:iCs/>
        </w:rPr>
        <w:t>inging about depression. [The men] start drinking and it’s a downhill spiral, but that’s only my observations, just what I see” (Michael, age 60)</w:t>
      </w:r>
      <w:r w:rsidRPr="005A2187">
        <w:t>.</w:t>
      </w:r>
      <w:r w:rsidRPr="005A2187">
        <w:rPr>
          <w:i/>
          <w:iCs/>
        </w:rPr>
        <w:t xml:space="preserve"> </w:t>
      </w:r>
    </w:p>
    <w:p w14:paraId="61511650" w14:textId="77777777" w:rsidR="009C2626" w:rsidRPr="005A2187" w:rsidRDefault="009C2626" w:rsidP="001B7586">
      <w:pPr>
        <w:spacing w:line="360" w:lineRule="auto"/>
        <w:ind w:left="720"/>
        <w:contextualSpacing/>
        <w:jc w:val="both"/>
        <w:rPr>
          <w:i/>
          <w:iCs/>
        </w:rPr>
      </w:pPr>
    </w:p>
    <w:p w14:paraId="01C73F37" w14:textId="0C6C7647" w:rsidR="00247309" w:rsidRPr="005A2187" w:rsidRDefault="00247309" w:rsidP="001B7586">
      <w:pPr>
        <w:spacing w:line="360" w:lineRule="auto"/>
        <w:contextualSpacing/>
        <w:jc w:val="both"/>
      </w:pPr>
      <w:r w:rsidRPr="005A2187">
        <w:t>In the absence of Thai state provision the British Embassy came under scrutiny</w:t>
      </w:r>
      <w:r w:rsidR="00AA149F" w:rsidRPr="005A2187">
        <w:t xml:space="preserve"> and some </w:t>
      </w:r>
      <w:r w:rsidR="00822714" w:rsidRPr="005A2187">
        <w:t xml:space="preserve">suggested additional </w:t>
      </w:r>
      <w:r w:rsidR="00AA149F" w:rsidRPr="005A2187">
        <w:t>support</w:t>
      </w:r>
      <w:r w:rsidR="00822714" w:rsidRPr="005A2187">
        <w:t xml:space="preserve"> was required</w:t>
      </w:r>
      <w:r w:rsidR="00A63A14" w:rsidRPr="005A2187">
        <w:t xml:space="preserve"> for</w:t>
      </w:r>
      <w:r w:rsidR="00AA149F" w:rsidRPr="005A2187">
        <w:t xml:space="preserve"> those in crisis – “</w:t>
      </w:r>
      <w:r w:rsidR="00AA149F" w:rsidRPr="005A2187">
        <w:rPr>
          <w:i/>
          <w:iCs/>
        </w:rPr>
        <w:t>to put an arm round them and say we’ll look after you and get you out of this” (Nigel, age 63).</w:t>
      </w:r>
      <w:r w:rsidR="000A679F" w:rsidRPr="005A2187">
        <w:rPr>
          <w:i/>
          <w:iCs/>
        </w:rPr>
        <w:t xml:space="preserve"> </w:t>
      </w:r>
      <w:r w:rsidR="000A679F" w:rsidRPr="005A2187">
        <w:t xml:space="preserve">While there is information </w:t>
      </w:r>
      <w:r w:rsidR="000A679F" w:rsidRPr="005A2187">
        <w:lastRenderedPageBreak/>
        <w:t xml:space="preserve">signposting </w:t>
      </w:r>
      <w:r w:rsidRPr="005A2187">
        <w:t xml:space="preserve">‘vulnerable’ Britons </w:t>
      </w:r>
      <w:r w:rsidR="000A679F" w:rsidRPr="005A2187">
        <w:t>to local agencies</w:t>
      </w:r>
      <w:r w:rsidRPr="005A2187">
        <w:t xml:space="preserve">, provision varies in different </w:t>
      </w:r>
      <w:r w:rsidR="000A679F" w:rsidRPr="005A2187">
        <w:t>regions</w:t>
      </w:r>
      <w:r w:rsidRPr="005A2187">
        <w:t xml:space="preserve">. </w:t>
      </w:r>
      <w:r w:rsidR="008D1D6A" w:rsidRPr="005A2187">
        <w:t>Local migrant community organisations and NGO’s in parts of Europe offer important support for ageing migrants as</w:t>
      </w:r>
      <w:r w:rsidRPr="005A2187">
        <w:t xml:space="preserve"> Oliver (</w:t>
      </w:r>
      <w:r w:rsidR="008D1D6A" w:rsidRPr="005A2187">
        <w:t>2007) and Hardill et al. (2005) have shown.</w:t>
      </w:r>
      <w:r w:rsidRPr="005A2187">
        <w:t xml:space="preserve"> In Hua Hin however, there was little evidence of this type of support with most people sorting problems out for themselves or </w:t>
      </w:r>
      <w:r w:rsidR="003E5ED4" w:rsidRPr="005A2187">
        <w:t>consulting informal expat (online) networks</w:t>
      </w:r>
      <w:r w:rsidRPr="005A2187">
        <w:t>.</w:t>
      </w:r>
      <w:r w:rsidR="007A5780" w:rsidRPr="005A2187">
        <w:t xml:space="preserve"> </w:t>
      </w:r>
    </w:p>
    <w:p w14:paraId="1C0666C9" w14:textId="77777777" w:rsidR="009C2626" w:rsidRPr="005A2187" w:rsidRDefault="009C2626" w:rsidP="001B7586">
      <w:pPr>
        <w:spacing w:line="360" w:lineRule="auto"/>
        <w:contextualSpacing/>
        <w:jc w:val="both"/>
      </w:pPr>
    </w:p>
    <w:p w14:paraId="53D0C64B" w14:textId="4CFBAB7E" w:rsidR="00247309" w:rsidRPr="005A2187" w:rsidRDefault="00247309" w:rsidP="001B7586">
      <w:pPr>
        <w:spacing w:line="360" w:lineRule="auto"/>
        <w:contextualSpacing/>
        <w:jc w:val="both"/>
      </w:pPr>
      <w:r w:rsidRPr="005A2187">
        <w:t xml:space="preserve">A final area of concern for retired </w:t>
      </w:r>
      <w:r w:rsidR="00CE56E4" w:rsidRPr="005A2187">
        <w:t>l</w:t>
      </w:r>
      <w:r w:rsidR="009D668D" w:rsidRPr="005A2187">
        <w:t>ifestyle migrants</w:t>
      </w:r>
      <w:r w:rsidR="00412F65" w:rsidRPr="005A2187">
        <w:t xml:space="preserve"> in Hua Hin</w:t>
      </w:r>
      <w:r w:rsidR="00367EEE" w:rsidRPr="005A2187">
        <w:t xml:space="preserve"> is</w:t>
      </w:r>
      <w:r w:rsidR="00412F65" w:rsidRPr="005A2187">
        <w:t xml:space="preserve"> related to long-</w:t>
      </w:r>
      <w:r w:rsidRPr="005A2187">
        <w:t>term health care provision. There were di</w:t>
      </w:r>
      <w:r w:rsidR="00B32BC5" w:rsidRPr="005A2187">
        <w:t xml:space="preserve">fferent solutions cited for </w:t>
      </w:r>
      <w:r w:rsidRPr="005A2187">
        <w:t xml:space="preserve">long term care </w:t>
      </w:r>
      <w:r w:rsidR="00B32BC5" w:rsidRPr="005A2187">
        <w:t xml:space="preserve">planning </w:t>
      </w:r>
      <w:r w:rsidR="00AA149F" w:rsidRPr="005A2187">
        <w:t>with</w:t>
      </w:r>
      <w:r w:rsidRPr="005A2187">
        <w:t xml:space="preserve"> </w:t>
      </w:r>
      <w:r w:rsidR="00AA149F" w:rsidRPr="005A2187">
        <w:t>p</w:t>
      </w:r>
      <w:r w:rsidRPr="005A2187">
        <w:t xml:space="preserve">rivately sourced home-care </w:t>
      </w:r>
      <w:r w:rsidR="00AA149F" w:rsidRPr="005A2187">
        <w:t>seen as</w:t>
      </w:r>
      <w:r w:rsidRPr="005A2187">
        <w:t xml:space="preserve"> preferable for </w:t>
      </w:r>
      <w:r w:rsidR="00AA149F" w:rsidRPr="005A2187">
        <w:t>those who could afford it</w:t>
      </w:r>
      <w:r w:rsidRPr="005A2187">
        <w:t>. Jane moved to Thailand 10 years ago, she is a retired single woman and her main income is from property development in Hua Hin. She has made preparations for a live-in carer if she requires care in later life.</w:t>
      </w:r>
    </w:p>
    <w:p w14:paraId="765E5597" w14:textId="77777777" w:rsidR="009C2626" w:rsidRPr="005A2187" w:rsidRDefault="009C2626" w:rsidP="001B7586">
      <w:pPr>
        <w:spacing w:line="360" w:lineRule="auto"/>
        <w:contextualSpacing/>
        <w:jc w:val="both"/>
      </w:pPr>
    </w:p>
    <w:p w14:paraId="0B5416A0" w14:textId="77777777" w:rsidR="00247309" w:rsidRPr="005A2187" w:rsidRDefault="00247309" w:rsidP="001B7586">
      <w:pPr>
        <w:spacing w:line="360" w:lineRule="auto"/>
        <w:ind w:left="720"/>
        <w:contextualSpacing/>
        <w:jc w:val="both"/>
        <w:rPr>
          <w:i/>
          <w:iCs/>
        </w:rPr>
      </w:pPr>
      <w:r w:rsidRPr="005A2187">
        <w:rPr>
          <w:i/>
          <w:iCs/>
        </w:rPr>
        <w:t xml:space="preserve">“Your money goes further here and the other thing – I’m alone and when I was first living where I’m living now my neighbour was a lady I’ve known for donkey’s years… When </w:t>
      </w:r>
      <w:r w:rsidR="00901B07" w:rsidRPr="005A2187">
        <w:rPr>
          <w:i/>
          <w:iCs/>
        </w:rPr>
        <w:t xml:space="preserve">[she] </w:t>
      </w:r>
      <w:r w:rsidRPr="005A2187">
        <w:rPr>
          <w:i/>
          <w:iCs/>
        </w:rPr>
        <w:t>got very ill we hired a carer for her that was there 24 hours a day and it cost her less than £400 a month for 24 hour care. When I bought my house I bought a little house next to it, so that when I get old and infirm I can have somebody live in…In the UK, if I’m growing old and I’m on my own we’re looking at double that a week” (Jane, age 54)</w:t>
      </w:r>
    </w:p>
    <w:p w14:paraId="0DAB0EAA" w14:textId="77777777" w:rsidR="009C2626" w:rsidRPr="005A2187" w:rsidRDefault="009C2626" w:rsidP="001B7586">
      <w:pPr>
        <w:spacing w:line="360" w:lineRule="auto"/>
        <w:ind w:left="720"/>
        <w:contextualSpacing/>
        <w:jc w:val="both"/>
        <w:rPr>
          <w:i/>
          <w:iCs/>
        </w:rPr>
      </w:pPr>
    </w:p>
    <w:p w14:paraId="4BC70BDC" w14:textId="4C2C86C7" w:rsidR="00247309" w:rsidRPr="005A2187" w:rsidRDefault="00247309" w:rsidP="001B7586">
      <w:pPr>
        <w:spacing w:line="360" w:lineRule="auto"/>
        <w:contextualSpacing/>
        <w:jc w:val="both"/>
      </w:pPr>
      <w:r w:rsidRPr="005A2187">
        <w:t xml:space="preserve">This type of home care arrangement was viewed by many as preferable to </w:t>
      </w:r>
      <w:r w:rsidR="00E901B2" w:rsidRPr="005A2187">
        <w:t>paying the</w:t>
      </w:r>
      <w:r w:rsidRPr="005A2187">
        <w:t xml:space="preserve"> </w:t>
      </w:r>
      <w:r w:rsidRPr="005A2187">
        <w:rPr>
          <w:i/>
          <w:iCs/>
        </w:rPr>
        <w:t>‘farang price’</w:t>
      </w:r>
      <w:r w:rsidRPr="005A2187">
        <w:t xml:space="preserve"> </w:t>
      </w:r>
      <w:r w:rsidR="00E901B2" w:rsidRPr="005A2187">
        <w:t>for state-supported</w:t>
      </w:r>
      <w:r w:rsidRPr="005A2187">
        <w:t xml:space="preserve"> healthcare</w:t>
      </w:r>
      <w:r w:rsidR="00DC1D40" w:rsidRPr="005A2187">
        <w:rPr>
          <w:rStyle w:val="EndnoteReference"/>
        </w:rPr>
        <w:endnoteReference w:id="3"/>
      </w:r>
      <w:r w:rsidRPr="005A2187">
        <w:t>.</w:t>
      </w:r>
      <w:r w:rsidR="008D1D6A" w:rsidRPr="005A2187">
        <w:t xml:space="preserve"> </w:t>
      </w:r>
      <w:r w:rsidRPr="005A2187">
        <w:rPr>
          <w:rStyle w:val="apple-converted-space"/>
        </w:rPr>
        <w:t>For many men with Thai wives</w:t>
      </w:r>
      <w:r w:rsidR="00AA149F" w:rsidRPr="005A2187">
        <w:rPr>
          <w:rStyle w:val="apple-converted-space"/>
        </w:rPr>
        <w:t>, however,</w:t>
      </w:r>
      <w:r w:rsidRPr="005A2187">
        <w:rPr>
          <w:rStyle w:val="apple-converted-space"/>
        </w:rPr>
        <w:t xml:space="preserve"> the option to look to the state for support in later life was rarely considered</w:t>
      </w:r>
      <w:r w:rsidR="009D6D81" w:rsidRPr="005A2187">
        <w:rPr>
          <w:rStyle w:val="apple-converted-space"/>
        </w:rPr>
        <w:t>, suggesting gendered dis</w:t>
      </w:r>
      <w:r w:rsidR="00B32BC5" w:rsidRPr="005A2187">
        <w:rPr>
          <w:rStyle w:val="apple-converted-space"/>
        </w:rPr>
        <w:t>parities in home care plans</w:t>
      </w:r>
      <w:r w:rsidRPr="005A2187">
        <w:rPr>
          <w:rStyle w:val="apple-converted-space"/>
        </w:rPr>
        <w:t>. Most saw their relationships as the solution to their longer term needs with f</w:t>
      </w:r>
      <w:r w:rsidRPr="005A2187">
        <w:t xml:space="preserve">arang-Thai marriage viewed as </w:t>
      </w:r>
      <w:r w:rsidR="00B32BC5" w:rsidRPr="005A2187">
        <w:t xml:space="preserve">a </w:t>
      </w:r>
      <w:r w:rsidR="00B32BC5" w:rsidRPr="005A2187">
        <w:rPr>
          <w:i/>
        </w:rPr>
        <w:t>‘mutually beneficial relationship’</w:t>
      </w:r>
      <w:r w:rsidR="00B32BC5" w:rsidRPr="005A2187">
        <w:t xml:space="preserve"> (Oliver, age 55),</w:t>
      </w:r>
      <w:r w:rsidR="00B32BC5" w:rsidRPr="005A2187">
        <w:rPr>
          <w:i/>
        </w:rPr>
        <w:t xml:space="preserve"> </w:t>
      </w:r>
      <w:r w:rsidR="00B32BC5" w:rsidRPr="005A2187">
        <w:t xml:space="preserve">a transactional exchange of care for older men incorporating </w:t>
      </w:r>
      <w:r w:rsidR="008D1D6A" w:rsidRPr="005A2187">
        <w:t xml:space="preserve">traditional, gendered </w:t>
      </w:r>
      <w:r w:rsidRPr="005A2187">
        <w:t xml:space="preserve">values of </w:t>
      </w:r>
      <w:r w:rsidR="008D1D6A" w:rsidRPr="005A2187">
        <w:rPr>
          <w:i/>
          <w:iCs/>
        </w:rPr>
        <w:t xml:space="preserve">nam jai </w:t>
      </w:r>
      <w:r w:rsidR="002879CB" w:rsidRPr="005A2187">
        <w:t>(Howard, 2008</w:t>
      </w:r>
      <w:r w:rsidR="008D1D6A" w:rsidRPr="005A2187">
        <w:t>)</w:t>
      </w:r>
      <w:r w:rsidR="00B32BC5" w:rsidRPr="005A2187">
        <w:t xml:space="preserve"> in return for financial security for Thai wives</w:t>
      </w:r>
      <w:r w:rsidR="00B32BC5" w:rsidRPr="005A2187">
        <w:rPr>
          <w:rStyle w:val="EndnoteReference"/>
        </w:rPr>
        <w:endnoteReference w:id="4"/>
      </w:r>
      <w:r w:rsidR="00B32BC5" w:rsidRPr="005A2187">
        <w:t>.</w:t>
      </w:r>
    </w:p>
    <w:p w14:paraId="00A17FA4" w14:textId="77777777" w:rsidR="009C2626" w:rsidRPr="005A2187" w:rsidRDefault="009C2626" w:rsidP="001B7586">
      <w:pPr>
        <w:spacing w:line="360" w:lineRule="auto"/>
        <w:contextualSpacing/>
        <w:jc w:val="both"/>
        <w:rPr>
          <w:i/>
          <w:iCs/>
        </w:rPr>
      </w:pPr>
    </w:p>
    <w:p w14:paraId="2E1ED0EA" w14:textId="77777777" w:rsidR="00247309" w:rsidRPr="005A2187" w:rsidRDefault="00247309" w:rsidP="001B7586">
      <w:pPr>
        <w:spacing w:line="360" w:lineRule="auto"/>
        <w:contextualSpacing/>
        <w:jc w:val="both"/>
      </w:pPr>
      <w:r w:rsidRPr="005A2187">
        <w:t>In contrast, for some British women (married to British men) there was a common narrative of potential return to draw on family networks or UK state care</w:t>
      </w:r>
      <w:r w:rsidR="003020FF" w:rsidRPr="005A2187">
        <w:t>.</w:t>
      </w:r>
    </w:p>
    <w:p w14:paraId="4EAA6B41" w14:textId="77777777" w:rsidR="009C2626" w:rsidRPr="005A2187" w:rsidRDefault="009C2626" w:rsidP="001B7586">
      <w:pPr>
        <w:spacing w:line="360" w:lineRule="auto"/>
        <w:contextualSpacing/>
        <w:jc w:val="both"/>
      </w:pPr>
    </w:p>
    <w:p w14:paraId="6F415A40" w14:textId="77777777" w:rsidR="00247309" w:rsidRPr="005A2187" w:rsidRDefault="00247309" w:rsidP="001B7586">
      <w:pPr>
        <w:spacing w:line="360" w:lineRule="auto"/>
        <w:ind w:left="720"/>
        <w:contextualSpacing/>
        <w:jc w:val="both"/>
        <w:rPr>
          <w:i/>
          <w:iCs/>
        </w:rPr>
      </w:pPr>
      <w:r w:rsidRPr="005A2187">
        <w:rPr>
          <w:i/>
          <w:iCs/>
        </w:rPr>
        <w:lastRenderedPageBreak/>
        <w:t>“I wouldn’t be at all surprised [if we go home] because that’s the time when I</w:t>
      </w:r>
      <w:r w:rsidRPr="005A2187">
        <w:rPr>
          <w:i/>
          <w:iCs/>
        </w:rPr>
        <w:tab/>
        <w:t xml:space="preserve"> think we might say maybe we have to return, because we physically can’t cope on our own and we don’t have anybody to turn to” (Margaret, age 51).</w:t>
      </w:r>
    </w:p>
    <w:p w14:paraId="122A6CED" w14:textId="77777777" w:rsidR="009C2626" w:rsidRPr="005A2187" w:rsidRDefault="009C2626" w:rsidP="001B7586">
      <w:pPr>
        <w:spacing w:line="360" w:lineRule="auto"/>
        <w:ind w:left="720"/>
        <w:contextualSpacing/>
        <w:jc w:val="both"/>
        <w:rPr>
          <w:i/>
          <w:iCs/>
        </w:rPr>
      </w:pPr>
    </w:p>
    <w:p w14:paraId="4B97E5F7" w14:textId="2CFFACC0" w:rsidR="0041381C" w:rsidRPr="005A2187" w:rsidRDefault="00247309" w:rsidP="001B7586">
      <w:pPr>
        <w:spacing w:line="360" w:lineRule="auto"/>
        <w:contextualSpacing/>
        <w:jc w:val="both"/>
      </w:pPr>
      <w:r w:rsidRPr="005A2187">
        <w:t>This extract suggests that for some long</w:t>
      </w:r>
      <w:r w:rsidR="00AA149F" w:rsidRPr="005A2187">
        <w:t>-</w:t>
      </w:r>
      <w:r w:rsidRPr="005A2187">
        <w:t xml:space="preserve">term residents in heliotropic retirement locations, a potential return migration to their home state is likely as the latter stages of ageing bring about </w:t>
      </w:r>
      <w:r w:rsidR="008D1D6A" w:rsidRPr="005A2187">
        <w:t>practical</w:t>
      </w:r>
      <w:r w:rsidRPr="005A2187">
        <w:t xml:space="preserve"> challenges and care needs (cf. Hunter, 2011). </w:t>
      </w:r>
      <w:r w:rsidR="009C2626" w:rsidRPr="005A2187">
        <w:t xml:space="preserve">As such, this mobility is not necessarily a permanent settlement but contingent on changes in lifestyle as ageing takes hold (Cohen et al., 2013). </w:t>
      </w:r>
      <w:r w:rsidR="0041381C" w:rsidRPr="005A2187">
        <w:t>Returning home for care is less likely among those who cannot access private healthcare and/or have diminishing transnational family ties due to mixed British-Thai marriage and making home in Thailand.</w:t>
      </w:r>
    </w:p>
    <w:p w14:paraId="67930170" w14:textId="77777777" w:rsidR="009C2626" w:rsidRPr="005A2187" w:rsidRDefault="009C2626" w:rsidP="001B7586">
      <w:pPr>
        <w:spacing w:line="360" w:lineRule="auto"/>
        <w:contextualSpacing/>
        <w:jc w:val="both"/>
      </w:pPr>
    </w:p>
    <w:p w14:paraId="390C9B23" w14:textId="13F42092" w:rsidR="004B0729" w:rsidRPr="005A2187" w:rsidRDefault="006D58C2" w:rsidP="001B7586">
      <w:pPr>
        <w:spacing w:line="360" w:lineRule="auto"/>
        <w:contextualSpacing/>
        <w:jc w:val="both"/>
      </w:pPr>
      <w:r w:rsidRPr="005A2187">
        <w:t xml:space="preserve">Health security in Thailand is a key concern for British retirees and an issue that is relational to gendered and class identities of migrants, as well as the transnational social structures of support (familial, community, state) available to them. </w:t>
      </w:r>
      <w:r w:rsidR="004B0729" w:rsidRPr="005A2187">
        <w:t xml:space="preserve">The lacuna of affordable state </w:t>
      </w:r>
      <w:r w:rsidRPr="005A2187">
        <w:t xml:space="preserve">services </w:t>
      </w:r>
      <w:r w:rsidR="004B0729" w:rsidRPr="005A2187">
        <w:t xml:space="preserve">for basic healthcare, mental health and long-term </w:t>
      </w:r>
      <w:r w:rsidR="00B45023" w:rsidRPr="005A2187">
        <w:t>care</w:t>
      </w:r>
      <w:r w:rsidR="004B0729" w:rsidRPr="005A2187">
        <w:t xml:space="preserve"> demonstrates further the emphasis on individual responsibility for older migrants to look after themselves</w:t>
      </w:r>
      <w:r w:rsidR="00B45023" w:rsidRPr="005A2187">
        <w:t xml:space="preserve"> and cope with the adverse effects of ageing unsupported.</w:t>
      </w:r>
      <w:r w:rsidR="004B0729" w:rsidRPr="005A2187">
        <w:t xml:space="preserve"> </w:t>
      </w:r>
      <w:r w:rsidR="00B45023" w:rsidRPr="005A2187">
        <w:t>This expectation is</w:t>
      </w:r>
      <w:r w:rsidR="004B0729" w:rsidRPr="005A2187">
        <w:t xml:space="preserve"> relational to </w:t>
      </w:r>
      <w:r w:rsidR="00B45023" w:rsidRPr="005A2187">
        <w:t xml:space="preserve">the </w:t>
      </w:r>
      <w:r w:rsidR="004B0729" w:rsidRPr="005A2187">
        <w:t>broader social and political agendas that promote individualized and privatised trajectories for health and wellbeing</w:t>
      </w:r>
      <w:r w:rsidRPr="005A2187">
        <w:t>, as well as the socio-cultural meanings of care and wellbeing in this particular geographical context</w:t>
      </w:r>
      <w:r w:rsidR="004B0729" w:rsidRPr="005A2187">
        <w:t>.</w:t>
      </w:r>
      <w:r w:rsidRPr="005A2187">
        <w:t xml:space="preserve"> A potential impact of the absence of support</w:t>
      </w:r>
      <w:r w:rsidR="004B0729" w:rsidRPr="005A2187">
        <w:t xml:space="preserve"> is an increase in the liminal status of </w:t>
      </w:r>
      <w:r w:rsidR="00E422CF" w:rsidRPr="005A2187">
        <w:t xml:space="preserve">some </w:t>
      </w:r>
      <w:r w:rsidR="004B0729" w:rsidRPr="005A2187">
        <w:t>lifestyle migrants</w:t>
      </w:r>
      <w:r w:rsidR="00E422CF" w:rsidRPr="005A2187">
        <w:t xml:space="preserve"> in relation to others</w:t>
      </w:r>
      <w:r w:rsidR="004B0729" w:rsidRPr="005A2187">
        <w:t xml:space="preserve"> and pressure to individually cope with the degenerative impacts of a</w:t>
      </w:r>
      <w:r w:rsidR="00B32BC5" w:rsidRPr="005A2187">
        <w:t>geing in this particular context</w:t>
      </w:r>
      <w:r w:rsidR="004B0729" w:rsidRPr="005A2187">
        <w:t xml:space="preserve"> (cf. Oliver, 2008).</w:t>
      </w:r>
    </w:p>
    <w:p w14:paraId="0B3147E5" w14:textId="77777777" w:rsidR="00247309" w:rsidRPr="005A2187" w:rsidRDefault="00247309" w:rsidP="001B7586">
      <w:pPr>
        <w:pStyle w:val="Heading3"/>
        <w:spacing w:line="360" w:lineRule="auto"/>
        <w:contextualSpacing/>
        <w:jc w:val="both"/>
        <w:rPr>
          <w:rFonts w:ascii="Times New Roman" w:hAnsi="Times New Roman"/>
          <w:color w:val="auto"/>
        </w:rPr>
      </w:pPr>
      <w:r w:rsidRPr="005A2187">
        <w:rPr>
          <w:rFonts w:ascii="Times New Roman" w:hAnsi="Times New Roman"/>
          <w:color w:val="auto"/>
        </w:rPr>
        <w:t>Discordant status</w:t>
      </w:r>
    </w:p>
    <w:p w14:paraId="0938ABE1" w14:textId="536E7B8C" w:rsidR="00247309" w:rsidRPr="005A2187" w:rsidRDefault="00247309" w:rsidP="001B7586">
      <w:pPr>
        <w:spacing w:line="360" w:lineRule="auto"/>
        <w:contextualSpacing/>
        <w:jc w:val="both"/>
      </w:pPr>
      <w:r w:rsidRPr="005A2187">
        <w:t>Fechter and Walsh (2010:1207) suggest that in many places th</w:t>
      </w:r>
      <w:r w:rsidR="00BB4828" w:rsidRPr="005A2187">
        <w:t xml:space="preserve">e status of the ‘expatriate’ </w:t>
      </w:r>
      <w:r w:rsidRPr="005A2187">
        <w:t>is changing</w:t>
      </w:r>
      <w:r w:rsidR="00E422CF" w:rsidRPr="005A2187">
        <w:t>, suggesting that white, w</w:t>
      </w:r>
      <w:r w:rsidR="003F2CE6" w:rsidRPr="005A2187">
        <w:t>estern migrants have ‘</w:t>
      </w:r>
      <w:r w:rsidRPr="005A2187">
        <w:rPr>
          <w:iCs/>
        </w:rPr>
        <w:t>lost some of the social, economic and political prominence they had in the past’.</w:t>
      </w:r>
      <w:r w:rsidR="003F2CE6" w:rsidRPr="005A2187">
        <w:rPr>
          <w:iCs/>
        </w:rPr>
        <w:t xml:space="preserve"> </w:t>
      </w:r>
      <w:r w:rsidR="00E422CF" w:rsidRPr="005A2187">
        <w:t>This</w:t>
      </w:r>
      <w:r w:rsidR="00BB4828" w:rsidRPr="005A2187">
        <w:t xml:space="preserve"> </w:t>
      </w:r>
      <w:r w:rsidR="003F2CE6" w:rsidRPr="005A2187">
        <w:t>ambiguous status</w:t>
      </w:r>
      <w:r w:rsidR="00BB4828" w:rsidRPr="005A2187">
        <w:t xml:space="preserve"> is reproduced through a lack of formal welfare or integration policies due to their perceived agency and </w:t>
      </w:r>
      <w:r w:rsidR="00B23716" w:rsidRPr="005A2187">
        <w:t>reluctance for settlemen</w:t>
      </w:r>
      <w:r w:rsidR="00BB4828" w:rsidRPr="005A2187">
        <w:t>t (</w:t>
      </w:r>
      <w:r w:rsidR="00B00787" w:rsidRPr="005A2187">
        <w:t>O’Reilly</w:t>
      </w:r>
      <w:r w:rsidR="00BB4828" w:rsidRPr="005A2187">
        <w:t>, 2007). The British in Thailand encapsulate this tension</w:t>
      </w:r>
      <w:r w:rsidRPr="005A2187">
        <w:t xml:space="preserve">. While </w:t>
      </w:r>
      <w:r w:rsidR="00C02C39" w:rsidRPr="005A2187">
        <w:t>a</w:t>
      </w:r>
      <w:r w:rsidRPr="005A2187">
        <w:t xml:space="preserve"> shared colonial heritage in </w:t>
      </w:r>
      <w:r w:rsidR="00BB4828" w:rsidRPr="005A2187">
        <w:t>post</w:t>
      </w:r>
      <w:r w:rsidRPr="005A2187">
        <w:t xml:space="preserve">colonial states </w:t>
      </w:r>
      <w:r w:rsidR="009F2DB7" w:rsidRPr="005A2187">
        <w:t>is a pervasive marker of privilege reproduced at the local level (Benson, 2013),</w:t>
      </w:r>
      <w:r w:rsidRPr="005A2187">
        <w:t xml:space="preserve"> </w:t>
      </w:r>
      <w:r w:rsidR="00C02C39" w:rsidRPr="005A2187">
        <w:t>it</w:t>
      </w:r>
      <w:r w:rsidR="009F2DB7" w:rsidRPr="005A2187">
        <w:t xml:space="preserve"> is </w:t>
      </w:r>
      <w:r w:rsidR="00C02C39" w:rsidRPr="005A2187">
        <w:t xml:space="preserve">also disrupted </w:t>
      </w:r>
      <w:r w:rsidR="00ED15CA" w:rsidRPr="005A2187">
        <w:t>by intersections of class</w:t>
      </w:r>
      <w:r w:rsidRPr="005A2187">
        <w:t xml:space="preserve"> and gender</w:t>
      </w:r>
      <w:r w:rsidR="00ED15CA" w:rsidRPr="005A2187">
        <w:t xml:space="preserve"> (Fechter and Walsh, 2010; </w:t>
      </w:r>
      <w:r w:rsidR="00BB4828" w:rsidRPr="005A2187">
        <w:t>Leonard, 2010).</w:t>
      </w:r>
      <w:r w:rsidRPr="005A2187">
        <w:t xml:space="preserve"> Thailand w</w:t>
      </w:r>
      <w:r w:rsidR="003020FF" w:rsidRPr="005A2187">
        <w:t>as never formally colonized</w:t>
      </w:r>
      <w:r w:rsidR="00BB4828" w:rsidRPr="005A2187">
        <w:t>, but it is</w:t>
      </w:r>
      <w:r w:rsidRPr="005A2187">
        <w:t xml:space="preserve"> refer</w:t>
      </w:r>
      <w:r w:rsidR="00BB4828" w:rsidRPr="005A2187">
        <w:t>red</w:t>
      </w:r>
      <w:r w:rsidRPr="005A2187">
        <w:t xml:space="preserve"> to as a ‘semi-colonial’ state because of its distinct combination of royal and elite military power </w:t>
      </w:r>
      <w:r w:rsidRPr="005A2187">
        <w:lastRenderedPageBreak/>
        <w:t>alongside the penetration of western influence in Thai modernity</w:t>
      </w:r>
      <w:r w:rsidR="00BB4828" w:rsidRPr="005A2187">
        <w:t xml:space="preserve"> (Harrison, 2010)</w:t>
      </w:r>
      <w:r w:rsidRPr="005A2187">
        <w:t xml:space="preserve">. </w:t>
      </w:r>
      <w:r w:rsidR="00BB4828" w:rsidRPr="005A2187">
        <w:t>While the west has been represented as ‘a privileged Other in the Thai imagination’ (Harrison, 201</w:t>
      </w:r>
      <w:r w:rsidR="008A3F07" w:rsidRPr="005A2187">
        <w:t>0</w:t>
      </w:r>
      <w:r w:rsidR="000A679F" w:rsidRPr="005A2187">
        <w:t>:</w:t>
      </w:r>
      <w:r w:rsidR="00BB4828" w:rsidRPr="005A2187">
        <w:t xml:space="preserve">10), the status of the westerner or </w:t>
      </w:r>
      <w:r w:rsidR="00BB4828" w:rsidRPr="005A2187">
        <w:rPr>
          <w:i/>
        </w:rPr>
        <w:t>‘farang’</w:t>
      </w:r>
      <w:r w:rsidR="00BB4828" w:rsidRPr="005A2187">
        <w:t xml:space="preserve"> in Thailand is intricately connected to Thai notions of elite power and class distinction. </w:t>
      </w:r>
      <w:r w:rsidRPr="005A2187">
        <w:t>As narra</w:t>
      </w:r>
      <w:r w:rsidR="00E422CF" w:rsidRPr="005A2187">
        <w:t xml:space="preserve">ted by my interviewees </w:t>
      </w:r>
      <w:r w:rsidRPr="005A2187">
        <w:t>Thailand is a classed state with the royal elite occupying the upper echelons of society</w:t>
      </w:r>
      <w:r w:rsidR="003F405B" w:rsidRPr="005A2187">
        <w:t>;</w:t>
      </w:r>
      <w:r w:rsidRPr="005A2187">
        <w:t xml:space="preserve"> ‘Bangkok Thai’s’ </w:t>
      </w:r>
      <w:r w:rsidR="003020FF" w:rsidRPr="005A2187">
        <w:t xml:space="preserve">as the affluent </w:t>
      </w:r>
      <w:r w:rsidR="003F405B" w:rsidRPr="005A2187">
        <w:t xml:space="preserve">Thai Chinese middle classes; and </w:t>
      </w:r>
      <w:r w:rsidRPr="005A2187">
        <w:t>‘peasa</w:t>
      </w:r>
      <w:r w:rsidR="003F405B" w:rsidRPr="005A2187">
        <w:t xml:space="preserve">nt’ classes from rural regions. </w:t>
      </w:r>
      <w:r w:rsidRPr="005A2187">
        <w:t xml:space="preserve">Farangs are positioned somewhere in the middle, in an ambiguous and contested space between semi-colonial nostalgia and the familiar yet excluded denizen, both of which are clothed in gendered and racialised representations. </w:t>
      </w:r>
      <w:r w:rsidR="009D668D" w:rsidRPr="005A2187">
        <w:t>Lifestyle migrants</w:t>
      </w:r>
      <w:r w:rsidR="00DE2FC9" w:rsidRPr="005A2187">
        <w:t xml:space="preserve"> were aware of their privileged status as a ‘westerner’ and while some saw this as </w:t>
      </w:r>
      <w:r w:rsidR="0016324E" w:rsidRPr="005A2187">
        <w:t>denoting the</w:t>
      </w:r>
      <w:r w:rsidRPr="005A2187">
        <w:t xml:space="preserve"> ‘good life’ due to </w:t>
      </w:r>
      <w:r w:rsidR="0016324E" w:rsidRPr="005A2187">
        <w:t xml:space="preserve">the respect they encountered for their </w:t>
      </w:r>
      <w:r w:rsidRPr="005A2187">
        <w:t>whiteness, gender, affluence and semi-colonial connotations</w:t>
      </w:r>
      <w:r w:rsidR="0016324E" w:rsidRPr="005A2187">
        <w:t>, there was also a degree of ambivalence (cf. Benson, 2013)</w:t>
      </w:r>
      <w:r w:rsidRPr="005A2187">
        <w:t xml:space="preserve">. </w:t>
      </w:r>
    </w:p>
    <w:p w14:paraId="31F80026" w14:textId="77777777" w:rsidR="009C2626" w:rsidRPr="005A2187" w:rsidRDefault="009C2626" w:rsidP="001B7586">
      <w:pPr>
        <w:spacing w:line="360" w:lineRule="auto"/>
        <w:contextualSpacing/>
        <w:jc w:val="both"/>
      </w:pPr>
    </w:p>
    <w:p w14:paraId="5E268B7C" w14:textId="77777777" w:rsidR="00247309" w:rsidRPr="005A2187" w:rsidRDefault="00247309" w:rsidP="001B7586">
      <w:pPr>
        <w:spacing w:line="360" w:lineRule="auto"/>
        <w:ind w:left="720"/>
        <w:contextualSpacing/>
        <w:jc w:val="both"/>
        <w:rPr>
          <w:i/>
          <w:iCs/>
        </w:rPr>
      </w:pPr>
      <w:r w:rsidRPr="005A2187">
        <w:rPr>
          <w:i/>
          <w:iCs/>
        </w:rPr>
        <w:t>“We’re perceived as being rich, beautiful because we’re fair, culturally the darker the skin the more you are a peasant. The girls in Bangkok spend a lot of money on skin whitening. We’re still perceived as a foreigner, doesn’t matter if you’ve lived</w:t>
      </w:r>
      <w:r w:rsidR="003F405B" w:rsidRPr="005A2187">
        <w:rPr>
          <w:i/>
          <w:iCs/>
        </w:rPr>
        <w:t xml:space="preserve"> here for years or a citizen</w:t>
      </w:r>
      <w:r w:rsidRPr="005A2187">
        <w:rPr>
          <w:i/>
          <w:iCs/>
        </w:rPr>
        <w:t xml:space="preserve"> – you’re farang” (Robert, age 67).</w:t>
      </w:r>
    </w:p>
    <w:p w14:paraId="5F3C939E" w14:textId="77777777" w:rsidR="009C2626" w:rsidRPr="005A2187" w:rsidRDefault="009C2626" w:rsidP="001B7586">
      <w:pPr>
        <w:spacing w:line="360" w:lineRule="auto"/>
        <w:ind w:left="720"/>
        <w:contextualSpacing/>
        <w:jc w:val="both"/>
      </w:pPr>
    </w:p>
    <w:p w14:paraId="07C20F75" w14:textId="77777777" w:rsidR="00247309" w:rsidRPr="005A2187" w:rsidRDefault="003F405B" w:rsidP="001B7586">
      <w:pPr>
        <w:spacing w:line="360" w:lineRule="auto"/>
        <w:contextualSpacing/>
        <w:jc w:val="both"/>
      </w:pPr>
      <w:r w:rsidRPr="005A2187">
        <w:t>According to Robert, w</w:t>
      </w:r>
      <w:r w:rsidR="00247309" w:rsidRPr="005A2187">
        <w:t xml:space="preserve">hiteness </w:t>
      </w:r>
      <w:r w:rsidRPr="005A2187">
        <w:t>is an important marker of status, h</w:t>
      </w:r>
      <w:r w:rsidR="00247309" w:rsidRPr="005A2187">
        <w:t xml:space="preserve">owever, despite the appearance of privilege </w:t>
      </w:r>
      <w:r w:rsidRPr="005A2187">
        <w:t xml:space="preserve">the label </w:t>
      </w:r>
      <w:r w:rsidR="00247309" w:rsidRPr="005A2187">
        <w:t>‘</w:t>
      </w:r>
      <w:r w:rsidR="00247309" w:rsidRPr="005A2187">
        <w:rPr>
          <w:i/>
          <w:iCs/>
        </w:rPr>
        <w:t>farang’</w:t>
      </w:r>
      <w:r w:rsidRPr="005A2187">
        <w:t xml:space="preserve"> implies difference and exclusion from the Thai norm</w:t>
      </w:r>
      <w:r w:rsidR="00247309" w:rsidRPr="005A2187">
        <w:t xml:space="preserve">. </w:t>
      </w:r>
      <w:r w:rsidR="003020FF" w:rsidRPr="005A2187">
        <w:t xml:space="preserve">In a later extract, </w:t>
      </w:r>
      <w:r w:rsidR="00247309" w:rsidRPr="005A2187">
        <w:t xml:space="preserve">Robert </w:t>
      </w:r>
      <w:r w:rsidR="003020FF" w:rsidRPr="005A2187">
        <w:t>reflects on the class-</w:t>
      </w:r>
      <w:r w:rsidR="00247309" w:rsidRPr="005A2187">
        <w:t xml:space="preserve">based frictions between different </w:t>
      </w:r>
      <w:r w:rsidR="003020FF" w:rsidRPr="005A2187">
        <w:t>social groups in Thailand.</w:t>
      </w:r>
    </w:p>
    <w:p w14:paraId="0EF81B50" w14:textId="77777777" w:rsidR="009C2626" w:rsidRPr="005A2187" w:rsidRDefault="009C2626" w:rsidP="001B7586">
      <w:pPr>
        <w:spacing w:line="360" w:lineRule="auto"/>
        <w:contextualSpacing/>
        <w:jc w:val="both"/>
      </w:pPr>
    </w:p>
    <w:p w14:paraId="3AD7B533" w14:textId="77777777" w:rsidR="00247309" w:rsidRPr="005A2187" w:rsidRDefault="00247309" w:rsidP="001B7586">
      <w:pPr>
        <w:spacing w:line="360" w:lineRule="auto"/>
        <w:ind w:left="720"/>
        <w:contextualSpacing/>
        <w:jc w:val="both"/>
        <w:rPr>
          <w:i/>
          <w:iCs/>
        </w:rPr>
      </w:pPr>
      <w:r w:rsidRPr="005A2187">
        <w:rPr>
          <w:i/>
          <w:iCs/>
        </w:rPr>
        <w:t>“…</w:t>
      </w:r>
      <w:r w:rsidR="003020FF" w:rsidRPr="005A2187">
        <w:rPr>
          <w:i/>
          <w:iCs/>
        </w:rPr>
        <w:t>T</w:t>
      </w:r>
      <w:r w:rsidRPr="005A2187">
        <w:rPr>
          <w:i/>
          <w:iCs/>
        </w:rPr>
        <w:t>he rich Thai’s in Bangkok do not like farangs like me marrying a peasant Thai girl because I elevate her status. She gets brownie points because she’s married a farang, if she has a child she goes up another level”</w:t>
      </w:r>
    </w:p>
    <w:p w14:paraId="7C922DE8" w14:textId="77777777" w:rsidR="009C2626" w:rsidRPr="005A2187" w:rsidRDefault="009C2626" w:rsidP="001B7586">
      <w:pPr>
        <w:spacing w:line="360" w:lineRule="auto"/>
        <w:ind w:left="720"/>
        <w:contextualSpacing/>
        <w:jc w:val="both"/>
        <w:rPr>
          <w:i/>
          <w:iCs/>
        </w:rPr>
      </w:pPr>
    </w:p>
    <w:p w14:paraId="004F3A20" w14:textId="3DFB6F74" w:rsidR="00247309" w:rsidRPr="005A2187" w:rsidRDefault="00247309" w:rsidP="001B7586">
      <w:pPr>
        <w:spacing w:line="360" w:lineRule="auto"/>
        <w:contextualSpacing/>
        <w:jc w:val="both"/>
      </w:pPr>
      <w:r w:rsidRPr="005A2187">
        <w:t xml:space="preserve">Westerners, it is claimed, are merely tolerated by middle class Thais and the presence of </w:t>
      </w:r>
      <w:r w:rsidRPr="005A2187">
        <w:rPr>
          <w:i/>
          <w:iCs/>
        </w:rPr>
        <w:t>mia farang</w:t>
      </w:r>
      <w:r w:rsidR="00A35FBC" w:rsidRPr="005A2187">
        <w:t xml:space="preserve"> (Thai women married to w</w:t>
      </w:r>
      <w:r w:rsidRPr="005A2187">
        <w:t>estern men) and ‘</w:t>
      </w:r>
      <w:r w:rsidRPr="005A2187">
        <w:rPr>
          <w:i/>
          <w:iCs/>
        </w:rPr>
        <w:t>luk-khreung’</w:t>
      </w:r>
      <w:r w:rsidRPr="005A2187">
        <w:t xml:space="preserve"> (mixed race, Thai-farang children) is perceived as a source of tension between middle class Thai and </w:t>
      </w:r>
      <w:r w:rsidR="00A35FBC" w:rsidRPr="005A2187">
        <w:t>w</w:t>
      </w:r>
      <w:r w:rsidRPr="005A2187">
        <w:t xml:space="preserve">esterners. Pattana (2010:71) suggests, however, that ‘while sections of the political elite and the educated middle classes complain about the vanishing of Thainess, the rest of the populace is rarely concerned by this issue and does not see farang as a threat to the foundations of Thai identities’. Moreover, in recent decades </w:t>
      </w:r>
      <w:r w:rsidRPr="005A2187">
        <w:rPr>
          <w:i/>
          <w:iCs/>
        </w:rPr>
        <w:t>luk-khreung</w:t>
      </w:r>
      <w:r w:rsidRPr="005A2187">
        <w:t xml:space="preserve"> have been celebrated as representing th</w:t>
      </w:r>
      <w:r w:rsidR="00B00D6B" w:rsidRPr="005A2187">
        <w:t xml:space="preserve">e </w:t>
      </w:r>
      <w:r w:rsidR="00B00D6B" w:rsidRPr="005A2187">
        <w:lastRenderedPageBreak/>
        <w:t xml:space="preserve">modern and cosmopolitan Thai </w:t>
      </w:r>
      <w:r w:rsidRPr="005A2187">
        <w:t xml:space="preserve">linked to global modernities, Thai tolerance of diversity, and new aesthetics (Weisman, 2000). </w:t>
      </w:r>
    </w:p>
    <w:p w14:paraId="251A49E9" w14:textId="77777777" w:rsidR="009C2626" w:rsidRPr="005A2187" w:rsidRDefault="009C2626" w:rsidP="001B7586">
      <w:pPr>
        <w:spacing w:line="360" w:lineRule="auto"/>
        <w:contextualSpacing/>
        <w:jc w:val="both"/>
      </w:pPr>
    </w:p>
    <w:p w14:paraId="7A7593DF" w14:textId="77777777" w:rsidR="00247309" w:rsidRPr="005A2187" w:rsidRDefault="00247309" w:rsidP="001B7586">
      <w:pPr>
        <w:spacing w:line="360" w:lineRule="auto"/>
        <w:contextualSpacing/>
        <w:jc w:val="both"/>
      </w:pPr>
      <w:r w:rsidRPr="005A2187">
        <w:t xml:space="preserve">A further point that expounds the status of the British in Thailand is the way in which British people respond to different migrant labels. </w:t>
      </w:r>
      <w:r w:rsidR="003F405B" w:rsidRPr="005A2187">
        <w:t>While</w:t>
      </w:r>
      <w:r w:rsidRPr="005A2187">
        <w:t xml:space="preserve"> some felt comfortable with the term ‘farang’ or ‘e</w:t>
      </w:r>
      <w:r w:rsidR="000E0E13" w:rsidRPr="005A2187">
        <w:t>xpat’, others expressed disdain to</w:t>
      </w:r>
      <w:r w:rsidRPr="005A2187">
        <w:t xml:space="preserve"> what was perceived to be t</w:t>
      </w:r>
      <w:r w:rsidR="00ED15CA" w:rsidRPr="005A2187">
        <w:t>he ‘expat’ lifestyle. Margaret explains why she rejects expat lifestyles,</w:t>
      </w:r>
    </w:p>
    <w:p w14:paraId="7AFF0972" w14:textId="77777777" w:rsidR="009C2626" w:rsidRPr="005A2187" w:rsidRDefault="009C2626" w:rsidP="001B7586">
      <w:pPr>
        <w:spacing w:line="360" w:lineRule="auto"/>
        <w:contextualSpacing/>
        <w:jc w:val="both"/>
      </w:pPr>
    </w:p>
    <w:p w14:paraId="0BB6BF56" w14:textId="77777777" w:rsidR="00247309" w:rsidRPr="005A2187" w:rsidRDefault="00247309" w:rsidP="001B7586">
      <w:pPr>
        <w:spacing w:line="360" w:lineRule="auto"/>
        <w:ind w:left="720"/>
        <w:contextualSpacing/>
        <w:jc w:val="both"/>
        <w:rPr>
          <w:i/>
          <w:iCs/>
        </w:rPr>
      </w:pPr>
      <w:r w:rsidRPr="005A2187">
        <w:rPr>
          <w:i/>
          <w:iCs/>
        </w:rPr>
        <w:t xml:space="preserve">“…I think the word expat lifestyle has a lot of negative connotations too, it feels as if you’ve got to consume a lot of beer and alcohol. I would certainly say that we didn’t come out here to spend our time socialising with Brits over gin and tonics” (Margaret, age 51). </w:t>
      </w:r>
    </w:p>
    <w:p w14:paraId="14F45743" w14:textId="77777777" w:rsidR="007D5B52" w:rsidRPr="005A2187" w:rsidRDefault="007D5B52" w:rsidP="001B7586">
      <w:pPr>
        <w:spacing w:line="360" w:lineRule="auto"/>
        <w:contextualSpacing/>
        <w:jc w:val="both"/>
      </w:pPr>
    </w:p>
    <w:p w14:paraId="7CD708B3" w14:textId="71EF7ECB" w:rsidR="00247309" w:rsidRPr="005A2187" w:rsidRDefault="000E0E13" w:rsidP="001B7586">
      <w:pPr>
        <w:spacing w:line="360" w:lineRule="auto"/>
        <w:contextualSpacing/>
        <w:jc w:val="both"/>
      </w:pPr>
      <w:r w:rsidRPr="005A2187">
        <w:t xml:space="preserve">This representation </w:t>
      </w:r>
      <w:r w:rsidR="00247309" w:rsidRPr="005A2187">
        <w:t xml:space="preserve">of the expatriate lifestyle is based on a set of assumptions </w:t>
      </w:r>
      <w:r w:rsidR="003E478F" w:rsidRPr="005A2187">
        <w:t xml:space="preserve">about </w:t>
      </w:r>
      <w:r w:rsidR="00247309" w:rsidRPr="005A2187">
        <w:t>behaviour and practices. Margaret’s extract implies that British expat lifestyle is characterised by consumption</w:t>
      </w:r>
      <w:r w:rsidR="003F405B" w:rsidRPr="005A2187">
        <w:t xml:space="preserve"> and</w:t>
      </w:r>
      <w:r w:rsidR="00247309" w:rsidRPr="005A2187">
        <w:t xml:space="preserve"> engagement with the familiar. Her narrative is almost a cosmopolitan disavowal of expatriate identity underpinned by core values of moderation and respect for ‘others’, yet simultaneously resisting certain ‘others’ that conj</w:t>
      </w:r>
      <w:r w:rsidR="004C0929" w:rsidRPr="005A2187">
        <w:t xml:space="preserve">ure up too much of the familiar </w:t>
      </w:r>
      <w:r w:rsidR="00247309" w:rsidRPr="005A2187">
        <w:t xml:space="preserve">stereotype of ‘Brits abroad’. </w:t>
      </w:r>
      <w:r w:rsidR="00DE334E" w:rsidRPr="005A2187">
        <w:t xml:space="preserve">Both </w:t>
      </w:r>
      <w:r w:rsidR="004C0929" w:rsidRPr="005A2187">
        <w:t>Oliver</w:t>
      </w:r>
      <w:r w:rsidR="00DE334E" w:rsidRPr="005A2187">
        <w:t xml:space="preserve"> (2008)</w:t>
      </w:r>
      <w:r w:rsidR="004C0929" w:rsidRPr="005A2187">
        <w:t xml:space="preserve"> and O’Reilly</w:t>
      </w:r>
      <w:r w:rsidR="00DE334E" w:rsidRPr="005A2187">
        <w:t xml:space="preserve"> (2000) found</w:t>
      </w:r>
      <w:r w:rsidR="004C0929" w:rsidRPr="005A2187">
        <w:t xml:space="preserve"> that British migrants in Spain</w:t>
      </w:r>
      <w:r w:rsidR="00DE334E" w:rsidRPr="005A2187">
        <w:t xml:space="preserve"> reproduced class distinctions by claiming cosmopolitan orientations over perceived working class cultures.</w:t>
      </w:r>
      <w:r w:rsidR="00B00D6B" w:rsidRPr="005A2187">
        <w:t xml:space="preserve"> </w:t>
      </w:r>
    </w:p>
    <w:p w14:paraId="2D68D213" w14:textId="77777777" w:rsidR="009C2626" w:rsidRPr="005A2187" w:rsidRDefault="009C2626" w:rsidP="001B7586">
      <w:pPr>
        <w:spacing w:line="360" w:lineRule="auto"/>
        <w:contextualSpacing/>
        <w:jc w:val="both"/>
      </w:pPr>
    </w:p>
    <w:p w14:paraId="6075BFA6" w14:textId="45ECEDFA" w:rsidR="00247309" w:rsidRPr="005A2187" w:rsidRDefault="00247309" w:rsidP="001B7586">
      <w:pPr>
        <w:spacing w:line="360" w:lineRule="auto"/>
        <w:contextualSpacing/>
        <w:jc w:val="both"/>
      </w:pPr>
      <w:r w:rsidRPr="005A2187">
        <w:t>The classed, gendered and racialised intersections of different migrant labels</w:t>
      </w:r>
      <w:r w:rsidR="00ED15CA" w:rsidRPr="005A2187">
        <w:t xml:space="preserve"> </w:t>
      </w:r>
      <w:r w:rsidR="003F405B" w:rsidRPr="005A2187">
        <w:t>suggest that</w:t>
      </w:r>
      <w:r w:rsidRPr="005A2187">
        <w:t xml:space="preserve"> privilege </w:t>
      </w:r>
      <w:r w:rsidR="00E901B2" w:rsidRPr="005A2187">
        <w:t>alone is an inadequate frame</w:t>
      </w:r>
      <w:r w:rsidRPr="005A2187">
        <w:t xml:space="preserve"> </w:t>
      </w:r>
      <w:r w:rsidR="0056154F" w:rsidRPr="005A2187">
        <w:t xml:space="preserve">for </w:t>
      </w:r>
      <w:r w:rsidR="008C35DA" w:rsidRPr="005A2187">
        <w:t>understanding distinctions of lifestyle mobility</w:t>
      </w:r>
      <w:r w:rsidR="00E901B2" w:rsidRPr="005A2187">
        <w:t>. Tensions emerge through the exercise of privilege and the experience of w</w:t>
      </w:r>
      <w:r w:rsidR="003020FF" w:rsidRPr="005A2187">
        <w:t>hite w</w:t>
      </w:r>
      <w:r w:rsidRPr="005A2187">
        <w:t>esterners in Thailand should not be analysed as bound only to semi-colonial histories but increasingly in re</w:t>
      </w:r>
      <w:r w:rsidR="00E422CF" w:rsidRPr="005A2187">
        <w:t>lation</w:t>
      </w:r>
      <w:r w:rsidRPr="005A2187">
        <w:t xml:space="preserve"> to the current social</w:t>
      </w:r>
      <w:r w:rsidR="003F405B" w:rsidRPr="005A2187">
        <w:t xml:space="preserve"> and political</w:t>
      </w:r>
      <w:r w:rsidRPr="005A2187">
        <w:t xml:space="preserve"> frame within which ‘farang’ is located. </w:t>
      </w:r>
      <w:r w:rsidR="00E422CF" w:rsidRPr="005A2187">
        <w:t xml:space="preserve">This </w:t>
      </w:r>
      <w:r w:rsidRPr="005A2187">
        <w:t xml:space="preserve">relational portrait of </w:t>
      </w:r>
      <w:r w:rsidR="00E422CF" w:rsidRPr="005A2187">
        <w:t xml:space="preserve">lifestyle </w:t>
      </w:r>
      <w:r w:rsidR="00ED15CA" w:rsidRPr="005A2187">
        <w:t xml:space="preserve">mobility </w:t>
      </w:r>
      <w:r w:rsidR="00E422CF" w:rsidRPr="005A2187">
        <w:t>involves</w:t>
      </w:r>
      <w:r w:rsidRPr="005A2187">
        <w:t xml:space="preserve"> particular </w:t>
      </w:r>
      <w:r w:rsidR="0093274E" w:rsidRPr="005A2187">
        <w:t>socio-cultural</w:t>
      </w:r>
      <w:r w:rsidRPr="005A2187">
        <w:t xml:space="preserve"> practices and interactions, e.g. bi-national marriage, consumption practices. Add to this the political status of ‘farang’ as </w:t>
      </w:r>
      <w:r w:rsidR="00A35FBC" w:rsidRPr="005A2187">
        <w:t xml:space="preserve">a </w:t>
      </w:r>
      <w:r w:rsidRPr="005A2187">
        <w:t xml:space="preserve">non-citizen required </w:t>
      </w:r>
      <w:r w:rsidR="002D3038" w:rsidRPr="005A2187">
        <w:t xml:space="preserve">to pay </w:t>
      </w:r>
      <w:r w:rsidR="00FE2CFF" w:rsidRPr="005A2187">
        <w:t xml:space="preserve">fees for residency and </w:t>
      </w:r>
      <w:r w:rsidR="002D3038" w:rsidRPr="005A2187">
        <w:t xml:space="preserve">make </w:t>
      </w:r>
      <w:r w:rsidRPr="005A2187">
        <w:t xml:space="preserve">annual visa renewals, and </w:t>
      </w:r>
      <w:r w:rsidR="003E478F" w:rsidRPr="005A2187">
        <w:t>l</w:t>
      </w:r>
      <w:r w:rsidR="009D668D" w:rsidRPr="005A2187">
        <w:t>ifestyle migrants</w:t>
      </w:r>
      <w:r w:rsidRPr="005A2187">
        <w:t xml:space="preserve"> remain in a fragile and de-rooted state hovering above citizenship without key economic and political rights and </w:t>
      </w:r>
      <w:r w:rsidRPr="005A2187">
        <w:rPr>
          <w:i/>
          <w:iCs/>
        </w:rPr>
        <w:t>‘no safety net’</w:t>
      </w:r>
      <w:r w:rsidRPr="005A2187">
        <w:t xml:space="preserve"> (Nigel, age 63). The precariousness of this status played out in migrant narratives with many people referring to ‘farang’ as ‘guests’ in Thailand. </w:t>
      </w:r>
    </w:p>
    <w:p w14:paraId="204630A1" w14:textId="7E8B33BD" w:rsidR="00247309" w:rsidRPr="005A2187" w:rsidRDefault="00247309" w:rsidP="001B7586">
      <w:pPr>
        <w:spacing w:line="360" w:lineRule="auto"/>
        <w:ind w:left="720"/>
        <w:contextualSpacing/>
        <w:jc w:val="both"/>
        <w:rPr>
          <w:i/>
          <w:iCs/>
        </w:rPr>
      </w:pPr>
      <w:r w:rsidRPr="005A2187">
        <w:rPr>
          <w:i/>
          <w:iCs/>
        </w:rPr>
        <w:lastRenderedPageBreak/>
        <w:t>“The first hurdle you got to get over is the fact that you’re a guest and that’s all you’re ever gonna be – a grateful guest of Thailand. I fully understand that I’m never going to be</w:t>
      </w:r>
      <w:r w:rsidR="00E422CF" w:rsidRPr="005A2187">
        <w:rPr>
          <w:i/>
          <w:iCs/>
        </w:rPr>
        <w:t xml:space="preserve"> Thai no matter how hard I try…</w:t>
      </w:r>
      <w:r w:rsidRPr="005A2187">
        <w:rPr>
          <w:i/>
          <w:iCs/>
        </w:rPr>
        <w:t>Even if they gave me a passport, I’d be a guest. I’m too big and fat and the wrong colour. It’s getting it through your head that you’re living in a place where for all intents and purposes you have no security. For a lot of people they can’t get that through their heads. They’re the ones that have screwed this place up – the British thinking they have rights, you have nothing and as soon as you accept it you’re ok.” (Keith, age 64).</w:t>
      </w:r>
    </w:p>
    <w:p w14:paraId="294FF1E1" w14:textId="77777777" w:rsidR="009C2626" w:rsidRPr="005A2187" w:rsidRDefault="009C2626" w:rsidP="001B7586">
      <w:pPr>
        <w:spacing w:line="360" w:lineRule="auto"/>
        <w:contextualSpacing/>
        <w:jc w:val="both"/>
      </w:pPr>
    </w:p>
    <w:p w14:paraId="3FC4447D" w14:textId="3EFE059D" w:rsidR="00247309" w:rsidRPr="005A2187" w:rsidRDefault="00247309" w:rsidP="001B7586">
      <w:pPr>
        <w:spacing w:line="360" w:lineRule="auto"/>
        <w:contextualSpacing/>
        <w:jc w:val="both"/>
      </w:pPr>
      <w:r w:rsidRPr="005A2187">
        <w:t>Despite the insecurities</w:t>
      </w:r>
      <w:r w:rsidR="00367EEE" w:rsidRPr="005A2187">
        <w:t>,</w:t>
      </w:r>
      <w:r w:rsidRPr="005A2187">
        <w:t xml:space="preserve"> most maintained an overwhelming desire to stay in Thailand. </w:t>
      </w:r>
      <w:r w:rsidR="00E901B2" w:rsidRPr="005A2187">
        <w:t>The</w:t>
      </w:r>
      <w:r w:rsidRPr="005A2187">
        <w:t xml:space="preserve"> ‘frustrations’ of living in Thailand without rights were wilfully dismissed with the phrase, ‘this is Thailand’. Once their precarious status was accepted many British residents negotiated the system using a range of strategies, such as the use of ‘T money’ to avoid visa problems</w:t>
      </w:r>
      <w:r w:rsidR="003E478F" w:rsidRPr="005A2187">
        <w:t xml:space="preserve"> and</w:t>
      </w:r>
      <w:r w:rsidRPr="005A2187">
        <w:t xml:space="preserve"> motoring fines</w:t>
      </w:r>
      <w:r w:rsidR="00547DA6" w:rsidRPr="005A2187">
        <w:rPr>
          <w:rStyle w:val="EndnoteReference"/>
        </w:rPr>
        <w:endnoteReference w:id="5"/>
      </w:r>
      <w:r w:rsidRPr="005A2187">
        <w:t>. Just as I have challenged the notion of privilege as a universally experienced feature of the British experience of Thailand, these negotiations and acceptances of British migrant lives also challenges the notion of precarity.</w:t>
      </w:r>
      <w:r w:rsidR="000A679F" w:rsidRPr="005A2187">
        <w:t xml:space="preserve"> While</w:t>
      </w:r>
      <w:r w:rsidRPr="005A2187">
        <w:t xml:space="preserve"> technically </w:t>
      </w:r>
      <w:r w:rsidR="000A679F" w:rsidRPr="005A2187">
        <w:t xml:space="preserve">they </w:t>
      </w:r>
      <w:r w:rsidRPr="005A2187">
        <w:t>occupy a liminal space, few would refer to themselves as living a precarious life</w:t>
      </w:r>
      <w:r w:rsidR="00704427" w:rsidRPr="005A2187">
        <w:t xml:space="preserve">, supporting </w:t>
      </w:r>
      <w:r w:rsidR="00B00787" w:rsidRPr="005A2187">
        <w:t>O’Reilly</w:t>
      </w:r>
      <w:r w:rsidR="00704427" w:rsidRPr="005A2187">
        <w:t>’s (2007) findings for the British living in Spain</w:t>
      </w:r>
      <w:r w:rsidRPr="005A2187">
        <w:t xml:space="preserve">. As such, it has not been an intention of this </w:t>
      </w:r>
      <w:r w:rsidR="00703883" w:rsidRPr="005A2187">
        <w:t xml:space="preserve">article </w:t>
      </w:r>
      <w:r w:rsidRPr="005A2187">
        <w:t>to frame the British experience in Thailand as despairing or marginal, but rather</w:t>
      </w:r>
      <w:r w:rsidR="00704427" w:rsidRPr="005A2187">
        <w:t xml:space="preserve"> to argue the nuances of older migrant exp</w:t>
      </w:r>
      <w:r w:rsidRPr="005A2187">
        <w:t xml:space="preserve">eriences of privilege and precarity as </w:t>
      </w:r>
      <w:r w:rsidR="00E422CF" w:rsidRPr="005A2187">
        <w:t>relationally bound to</w:t>
      </w:r>
      <w:r w:rsidRPr="005A2187">
        <w:t xml:space="preserve"> historic mobilities and current practices. </w:t>
      </w:r>
    </w:p>
    <w:p w14:paraId="67844B7F" w14:textId="77777777" w:rsidR="00C34CA1" w:rsidRPr="005A2187" w:rsidRDefault="00247309" w:rsidP="001B7586">
      <w:pPr>
        <w:pStyle w:val="Heading2"/>
        <w:spacing w:line="360" w:lineRule="auto"/>
        <w:contextualSpacing/>
        <w:jc w:val="both"/>
        <w:rPr>
          <w:rFonts w:ascii="Times New Roman" w:hAnsi="Times New Roman"/>
          <w:color w:val="auto"/>
          <w:sz w:val="24"/>
          <w:szCs w:val="24"/>
        </w:rPr>
      </w:pPr>
      <w:r w:rsidRPr="005A2187">
        <w:rPr>
          <w:rFonts w:ascii="Times New Roman" w:hAnsi="Times New Roman"/>
          <w:color w:val="auto"/>
          <w:sz w:val="24"/>
          <w:szCs w:val="24"/>
        </w:rPr>
        <w:t>Conclusion</w:t>
      </w:r>
    </w:p>
    <w:p w14:paraId="6351845D" w14:textId="77777777" w:rsidR="007C44F2" w:rsidRPr="005A2187" w:rsidRDefault="007C44F2" w:rsidP="001B7586">
      <w:pPr>
        <w:spacing w:line="360" w:lineRule="auto"/>
        <w:contextualSpacing/>
        <w:jc w:val="both"/>
      </w:pPr>
    </w:p>
    <w:p w14:paraId="59512A0A" w14:textId="39B2EAE3" w:rsidR="00247309" w:rsidRPr="005A2187" w:rsidRDefault="007C44F2" w:rsidP="001B7586">
      <w:pPr>
        <w:spacing w:line="360" w:lineRule="auto"/>
        <w:contextualSpacing/>
        <w:jc w:val="both"/>
      </w:pPr>
      <w:r w:rsidRPr="005A2187">
        <w:t xml:space="preserve">This </w:t>
      </w:r>
      <w:r w:rsidR="00357164" w:rsidRPr="005A2187">
        <w:t>article</w:t>
      </w:r>
      <w:r w:rsidRPr="005A2187">
        <w:t xml:space="preserve"> has sought to put forward a relational framework for the study of lifestyle mobilities, to recognise the </w:t>
      </w:r>
      <w:r w:rsidR="004F51F9" w:rsidRPr="005A2187">
        <w:t>discordant experiences of privile</w:t>
      </w:r>
      <w:r w:rsidRPr="005A2187">
        <w:t>g</w:t>
      </w:r>
      <w:r w:rsidR="004F51F9" w:rsidRPr="005A2187">
        <w:t>e and precarity experienced by British retirees in Thailand.</w:t>
      </w:r>
      <w:r w:rsidR="00247309" w:rsidRPr="005A2187">
        <w:t xml:space="preserve"> </w:t>
      </w:r>
      <w:r w:rsidR="007F01EC" w:rsidRPr="005A2187">
        <w:t>This</w:t>
      </w:r>
      <w:r w:rsidR="00E422CF" w:rsidRPr="005A2187">
        <w:t xml:space="preserve"> framework </w:t>
      </w:r>
      <w:r w:rsidR="008465B9" w:rsidRPr="005A2187">
        <w:t>allows</w:t>
      </w:r>
      <w:r w:rsidR="00D45209" w:rsidRPr="005A2187">
        <w:t xml:space="preserve"> the multiple and overlapping </w:t>
      </w:r>
      <w:r w:rsidR="00C80E9C" w:rsidRPr="005A2187">
        <w:t xml:space="preserve">socio-spatial </w:t>
      </w:r>
      <w:r w:rsidR="00D45209" w:rsidRPr="005A2187">
        <w:t xml:space="preserve">mobilities experienced by older migrants in Thailand to be </w:t>
      </w:r>
      <w:r w:rsidR="00C80E9C" w:rsidRPr="005A2187">
        <w:t xml:space="preserve">explicitly </w:t>
      </w:r>
      <w:r w:rsidR="00D45209" w:rsidRPr="005A2187">
        <w:t xml:space="preserve">drawn out, paying particular attention to the mutually constitutive nature </w:t>
      </w:r>
      <w:r w:rsidR="00C80E9C" w:rsidRPr="005A2187">
        <w:t>of</w:t>
      </w:r>
      <w:r w:rsidR="00247309" w:rsidRPr="005A2187">
        <w:t xml:space="preserve"> privilege and precarity. For British retirees, the heritage of expatriate or semi-colonial status in Thailand is challenged through the present frame of being ‘farang’ or a ‘grateful guest’. Furthermore, the sense of wellbeing and prosperity gained by living in a warmer place with a lower cost of living is juxtaposed by </w:t>
      </w:r>
      <w:r w:rsidR="00ED15CA" w:rsidRPr="005A2187">
        <w:t>British</w:t>
      </w:r>
      <w:r w:rsidR="00247309" w:rsidRPr="005A2187">
        <w:t xml:space="preserve"> and Thai state-imposed limitations on access to particular services, such as pensions and healthcare, for economic and social wellbeing. These services are increasingly important </w:t>
      </w:r>
      <w:r w:rsidR="00247309" w:rsidRPr="005A2187">
        <w:lastRenderedPageBreak/>
        <w:t>as migrants age in place and experience unexpected challenges in relation to health and mobility. Although some have made preparations and allocated funds for ageing in Thailand, for others there are more limited options. As such, the discordant experiences of finance, health and status among retired British migrant</w:t>
      </w:r>
      <w:r w:rsidR="005F6107" w:rsidRPr="005A2187">
        <w:t>s</w:t>
      </w:r>
      <w:r w:rsidR="00247309" w:rsidRPr="005A2187">
        <w:t xml:space="preserve"> in Hua Hin suggest particular classed, gendered and racialised intersectionalities. </w:t>
      </w:r>
      <w:r w:rsidR="00C80E9C" w:rsidRPr="005A2187">
        <w:t xml:space="preserve">This is compounded by the differentiated histories of mobility of British migrants, with some experiencing prior expat mobilities in the region and others making their first move to Thailand upon retirement. </w:t>
      </w:r>
      <w:r w:rsidR="005B2122" w:rsidRPr="005A2187">
        <w:t>Furthermore, t</w:t>
      </w:r>
      <w:r w:rsidR="00D02EA9" w:rsidRPr="005A2187">
        <w:t xml:space="preserve">he structural position of these ‘relatively affluent’ individuals </w:t>
      </w:r>
      <w:r w:rsidR="005B2122" w:rsidRPr="005A2187">
        <w:t>as ‘ageing’ and ‘retired’ confounds the experience of precarity in austere times, and their position as ‘migrant’ involves a degree of risk and uncertainty and limits the opportunity to rely on ‘safety nets’ in the home and host state</w:t>
      </w:r>
      <w:r w:rsidR="002D3038" w:rsidRPr="005A2187">
        <w:t>s</w:t>
      </w:r>
      <w:r w:rsidR="005B2122" w:rsidRPr="005A2187">
        <w:t xml:space="preserve">. </w:t>
      </w:r>
    </w:p>
    <w:p w14:paraId="5BE2748D" w14:textId="77777777" w:rsidR="00896CF0" w:rsidRPr="005A2187" w:rsidRDefault="00896CF0" w:rsidP="001B7586">
      <w:pPr>
        <w:spacing w:line="360" w:lineRule="auto"/>
        <w:contextualSpacing/>
        <w:jc w:val="both"/>
      </w:pPr>
    </w:p>
    <w:p w14:paraId="43326916" w14:textId="4D72FDCB" w:rsidR="007F01EC" w:rsidRPr="005A2187" w:rsidRDefault="007F01EC" w:rsidP="008617B3">
      <w:pPr>
        <w:spacing w:line="360" w:lineRule="auto"/>
        <w:contextualSpacing/>
        <w:jc w:val="both"/>
      </w:pPr>
      <w:r w:rsidRPr="005A2187">
        <w:t xml:space="preserve">More broadly, the paper contributes to scholarship </w:t>
      </w:r>
      <w:r w:rsidR="00435006" w:rsidRPr="005A2187">
        <w:t>on relational mobilities through an engagement</w:t>
      </w:r>
      <w:r w:rsidR="001A5490" w:rsidRPr="005A2187">
        <w:t xml:space="preserve"> with questions of power and differentiation in </w:t>
      </w:r>
      <w:r w:rsidR="00435006" w:rsidRPr="005A2187">
        <w:t>the practice of lifestyle migration and mobilities (</w:t>
      </w:r>
      <w:r w:rsidR="00F13FDF" w:rsidRPr="005A2187">
        <w:t xml:space="preserve">Benson, 2015; </w:t>
      </w:r>
      <w:r w:rsidR="00435006" w:rsidRPr="005A2187">
        <w:t>Cresswell, 2010; Adey, 2010; Schwanen and Ziegler, 2011; O’Reilly and Benson, 2009)</w:t>
      </w:r>
      <w:r w:rsidRPr="005A2187">
        <w:t xml:space="preserve">. </w:t>
      </w:r>
      <w:r w:rsidR="001A5490" w:rsidRPr="005A2187">
        <w:t>Responding</w:t>
      </w:r>
      <w:r w:rsidRPr="005A2187">
        <w:t xml:space="preserve"> to calls </w:t>
      </w:r>
      <w:r w:rsidR="001A5490" w:rsidRPr="005A2187">
        <w:t>for more in-depth</w:t>
      </w:r>
      <w:r w:rsidRPr="005A2187">
        <w:t xml:space="preserve"> analyse</w:t>
      </w:r>
      <w:r w:rsidR="001A5490" w:rsidRPr="005A2187">
        <w:t>s</w:t>
      </w:r>
      <w:r w:rsidRPr="005A2187">
        <w:t xml:space="preserve"> </w:t>
      </w:r>
      <w:r w:rsidR="001A5490" w:rsidRPr="005A2187">
        <w:t>of</w:t>
      </w:r>
      <w:r w:rsidRPr="005A2187">
        <w:t xml:space="preserve"> </w:t>
      </w:r>
      <w:r w:rsidR="001A5490" w:rsidRPr="005A2187">
        <w:t xml:space="preserve">the </w:t>
      </w:r>
      <w:r w:rsidRPr="005A2187">
        <w:t xml:space="preserve">power asymmetries </w:t>
      </w:r>
      <w:r w:rsidRPr="005A2187">
        <w:rPr>
          <w:i/>
        </w:rPr>
        <w:t>within</w:t>
      </w:r>
      <w:r w:rsidRPr="005A2187">
        <w:t xml:space="preserve"> lifestyle-related mobility</w:t>
      </w:r>
      <w:r w:rsidR="001A5490" w:rsidRPr="005A2187">
        <w:t xml:space="preserve"> (Cohen</w:t>
      </w:r>
      <w:r w:rsidR="00435006" w:rsidRPr="005A2187">
        <w:t xml:space="preserve"> et al.</w:t>
      </w:r>
      <w:r w:rsidR="001A5490" w:rsidRPr="005A2187">
        <w:t xml:space="preserve">, 2013), the paper challenges thinking on privilege and </w:t>
      </w:r>
      <w:r w:rsidRPr="005A2187">
        <w:t>precarity</w:t>
      </w:r>
      <w:r w:rsidR="001A5490" w:rsidRPr="005A2187">
        <w:t xml:space="preserve"> as binary positions. Too often studies of migration processes and practices begin with an underdeveloped notion of ‘the migrant’, foregrounding group behaviours</w:t>
      </w:r>
      <w:r w:rsidR="00205C97" w:rsidRPr="005A2187">
        <w:t xml:space="preserve"> that rely on longstanding typologies that pitch one type of migration against another in an uncritical hierarchy.</w:t>
      </w:r>
      <w:r w:rsidR="001A5490" w:rsidRPr="005A2187">
        <w:t xml:space="preserve"> </w:t>
      </w:r>
      <w:r w:rsidR="00205C97" w:rsidRPr="005A2187">
        <w:t xml:space="preserve">I </w:t>
      </w:r>
      <w:r w:rsidR="00F12C2C" w:rsidRPr="005A2187">
        <w:t>posit</w:t>
      </w:r>
      <w:r w:rsidR="00205C97" w:rsidRPr="005A2187">
        <w:t xml:space="preserve"> that this is done </w:t>
      </w:r>
      <w:r w:rsidR="001A5490" w:rsidRPr="005A2187">
        <w:t xml:space="preserve">at the expense of </w:t>
      </w:r>
      <w:r w:rsidR="00205C97" w:rsidRPr="005A2187">
        <w:t>engagement with the</w:t>
      </w:r>
      <w:r w:rsidR="000B0917" w:rsidRPr="005A2187">
        <w:t xml:space="preserve"> intersectional, </w:t>
      </w:r>
      <w:r w:rsidR="001A5490" w:rsidRPr="005A2187">
        <w:t xml:space="preserve">inter-subjective and relational dynamics </w:t>
      </w:r>
      <w:r w:rsidR="00205C97" w:rsidRPr="005A2187">
        <w:t xml:space="preserve">of </w:t>
      </w:r>
      <w:r w:rsidR="008465B9" w:rsidRPr="005A2187">
        <w:t>mobility</w:t>
      </w:r>
      <w:r w:rsidR="00205C97" w:rsidRPr="005A2187">
        <w:t xml:space="preserve"> </w:t>
      </w:r>
      <w:r w:rsidR="001A5490" w:rsidRPr="005A2187">
        <w:t xml:space="preserve">that are </w:t>
      </w:r>
      <w:r w:rsidRPr="005A2187">
        <w:t>socio-economic, political, cultural</w:t>
      </w:r>
      <w:r w:rsidR="001A5490" w:rsidRPr="005A2187">
        <w:t>, familial and personal</w:t>
      </w:r>
      <w:r w:rsidRPr="005A2187">
        <w:t xml:space="preserve">. </w:t>
      </w:r>
      <w:r w:rsidR="00205C97" w:rsidRPr="005A2187">
        <w:t>Recognising</w:t>
      </w:r>
      <w:r w:rsidR="00F12C2C" w:rsidRPr="005A2187">
        <w:t xml:space="preserve"> </w:t>
      </w:r>
      <w:r w:rsidR="001A5490" w:rsidRPr="005A2187">
        <w:t xml:space="preserve">the relationality of mobility </w:t>
      </w:r>
      <w:r w:rsidRPr="005A2187">
        <w:t>enables migration scholars to re-position these hierarchies in order not</w:t>
      </w:r>
      <w:r w:rsidR="00F12C2C" w:rsidRPr="005A2187">
        <w:t xml:space="preserve"> to</w:t>
      </w:r>
      <w:r w:rsidRPr="005A2187">
        <w:t xml:space="preserve"> reproduce them and show that hierarchies are themselves relational to geography and politics. </w:t>
      </w:r>
      <w:r w:rsidR="001A5490" w:rsidRPr="005A2187">
        <w:t xml:space="preserve">This is not only relevant for scholars of lifestyle mobility, </w:t>
      </w:r>
      <w:r w:rsidR="007F4D92" w:rsidRPr="005A2187">
        <w:t xml:space="preserve">but </w:t>
      </w:r>
      <w:r w:rsidR="008465B9" w:rsidRPr="005A2187">
        <w:t xml:space="preserve">for migration scholars more broadly working to challenge the inequalities that are implicated through it. </w:t>
      </w:r>
      <w:r w:rsidR="007F4D92" w:rsidRPr="005A2187">
        <w:t>A</w:t>
      </w:r>
      <w:r w:rsidR="00247309" w:rsidRPr="005A2187">
        <w:t xml:space="preserve"> Bangkok tuk tuk driver remarked to me when I inquired about a postcard of London</w:t>
      </w:r>
      <w:r w:rsidR="00C34CA1" w:rsidRPr="005A2187">
        <w:t xml:space="preserve"> in his cab</w:t>
      </w:r>
      <w:r w:rsidR="00247309" w:rsidRPr="005A2187">
        <w:t xml:space="preserve"> – </w:t>
      </w:r>
      <w:r w:rsidR="00247309" w:rsidRPr="005A2187">
        <w:rPr>
          <w:i/>
          <w:iCs/>
        </w:rPr>
        <w:t>‘I never go anywhere, I drive tuk tuk, this is for tourist’</w:t>
      </w:r>
      <w:r w:rsidR="00247309" w:rsidRPr="005A2187">
        <w:t>. Here, the paradox of mobility is evident through his contradictory experience of everyday, often tourist-generated, mobility alongside economic barriers to international travel and the perception of never having gone anywhere. At the heart of this issue is the notion that mobility reproduces inequali</w:t>
      </w:r>
      <w:r w:rsidR="00E422CF" w:rsidRPr="005A2187">
        <w:t>ty in new places and new forms and the experience of ‘</w:t>
      </w:r>
      <w:r w:rsidR="00717394" w:rsidRPr="005A2187">
        <w:t>privile</w:t>
      </w:r>
      <w:r w:rsidR="00E422CF" w:rsidRPr="005A2187">
        <w:t xml:space="preserve">ge’ </w:t>
      </w:r>
      <w:r w:rsidR="00F12C2C" w:rsidRPr="005A2187">
        <w:t xml:space="preserve">or ‘precarity’ </w:t>
      </w:r>
      <w:r w:rsidR="00E422CF" w:rsidRPr="005A2187">
        <w:t>mutates</w:t>
      </w:r>
      <w:r w:rsidR="00717394" w:rsidRPr="005A2187">
        <w:t xml:space="preserve"> in the context of global recession, </w:t>
      </w:r>
      <w:r w:rsidR="008465B9" w:rsidRPr="005A2187">
        <w:t xml:space="preserve">geopolitical displacement, </w:t>
      </w:r>
      <w:r w:rsidR="00717394" w:rsidRPr="005A2187">
        <w:t>and reconfigurations of place, identity and</w:t>
      </w:r>
      <w:r w:rsidR="00E422CF" w:rsidRPr="005A2187">
        <w:t xml:space="preserve"> mobility across the lifecourse. </w:t>
      </w:r>
    </w:p>
    <w:p w14:paraId="4AD06EDA" w14:textId="39398992" w:rsidR="002C47FF" w:rsidRPr="005A2187" w:rsidRDefault="002C47FF" w:rsidP="008617B3">
      <w:pPr>
        <w:spacing w:line="360" w:lineRule="auto"/>
        <w:contextualSpacing/>
        <w:jc w:val="both"/>
        <w:rPr>
          <w:b/>
        </w:rPr>
      </w:pPr>
      <w:r w:rsidRPr="005A2187">
        <w:rPr>
          <w:b/>
        </w:rPr>
        <w:lastRenderedPageBreak/>
        <w:t>Acknowledgements</w:t>
      </w:r>
    </w:p>
    <w:p w14:paraId="6F5F80D9" w14:textId="54B1CFC6" w:rsidR="002C47FF" w:rsidRPr="005A2187" w:rsidRDefault="002C47FF" w:rsidP="008617B3">
      <w:pPr>
        <w:spacing w:line="360" w:lineRule="auto"/>
        <w:contextualSpacing/>
        <w:jc w:val="both"/>
      </w:pPr>
      <w:r w:rsidRPr="005A2187">
        <w:t>This article is part of a wider ESRC study on lifestyle migration in East Asia with Professor Karen O</w:t>
      </w:r>
      <w:r w:rsidR="00E15680" w:rsidRPr="005A2187">
        <w:t>’</w:t>
      </w:r>
      <w:r w:rsidRPr="005A2187">
        <w:t xml:space="preserve"> Reilly (Loughborough University), Professor Rob Stones (University of Western Sydney) and Dr Maggie Lee (Hong Kong University) (Grant: ES/I023003/1). </w:t>
      </w:r>
      <w:r w:rsidR="00EE48BA" w:rsidRPr="005A2187">
        <w:t>I would expressly like to thank Karen O</w:t>
      </w:r>
      <w:r w:rsidR="00E15680" w:rsidRPr="005A2187">
        <w:t>’</w:t>
      </w:r>
      <w:r w:rsidR="00EE48BA" w:rsidRPr="005A2187">
        <w:t xml:space="preserve"> Reilly for her supportive and </w:t>
      </w:r>
      <w:r w:rsidR="00E15680" w:rsidRPr="005A2187">
        <w:t>valuable</w:t>
      </w:r>
      <w:r w:rsidR="00EE48BA" w:rsidRPr="005A2187">
        <w:t xml:space="preserve"> comments on the paper, and for </w:t>
      </w:r>
      <w:r w:rsidR="00E15680" w:rsidRPr="005A2187">
        <w:t>providing</w:t>
      </w:r>
      <w:r w:rsidR="00EE48BA" w:rsidRPr="005A2187">
        <w:t xml:space="preserve"> the opportunities for these ideas to flourish. I am also grateful to Rob Stones and Maggie Lee for their support and encouragement, to Michaela Benson for commenting reassuringly on drafts, and to the anonymous reviewers and editorial team for providing valuable guidance and comment. Finally, I would like to extend thanks to Alistair Hunter and Oana Ciobanu for organising and facilitating the IMISCOE workshop on ageing and migration in Lisbon, and for including this paper in their special issue with such positive encouragement.</w:t>
      </w:r>
    </w:p>
    <w:p w14:paraId="2614C564" w14:textId="77777777" w:rsidR="007F01EC" w:rsidRPr="005A2187" w:rsidRDefault="007F01EC" w:rsidP="001B7586">
      <w:pPr>
        <w:spacing w:line="360" w:lineRule="auto"/>
        <w:contextualSpacing/>
        <w:jc w:val="both"/>
      </w:pPr>
    </w:p>
    <w:p w14:paraId="5E1A9C85" w14:textId="18EE1E8F" w:rsidR="008A3F07" w:rsidRPr="005A2187" w:rsidRDefault="008A3F07" w:rsidP="007915ED">
      <w:pPr>
        <w:spacing w:line="360" w:lineRule="auto"/>
        <w:contextualSpacing/>
      </w:pPr>
      <w:r w:rsidRPr="005A2187">
        <w:rPr>
          <w:b/>
          <w:bCs/>
        </w:rPr>
        <w:t>References</w:t>
      </w:r>
    </w:p>
    <w:p w14:paraId="68ABACB6" w14:textId="53432A98" w:rsidR="009E755D" w:rsidRDefault="009E755D" w:rsidP="007915ED">
      <w:pPr>
        <w:spacing w:line="360" w:lineRule="auto"/>
        <w:contextualSpacing/>
      </w:pPr>
      <w:r>
        <w:t>Adey, P (2010) Mobility. Abingdon, Routledge</w:t>
      </w:r>
    </w:p>
    <w:p w14:paraId="316C31EA" w14:textId="77777777" w:rsidR="009E755D" w:rsidRDefault="009E755D" w:rsidP="007915ED">
      <w:pPr>
        <w:spacing w:line="360" w:lineRule="auto"/>
        <w:contextualSpacing/>
      </w:pPr>
    </w:p>
    <w:p w14:paraId="3DF39413" w14:textId="1D0DB1D6" w:rsidR="008A3F07" w:rsidRPr="005A2187" w:rsidRDefault="00786F4A" w:rsidP="007915ED">
      <w:pPr>
        <w:spacing w:line="360" w:lineRule="auto"/>
        <w:contextualSpacing/>
      </w:pPr>
      <w:r w:rsidRPr="005A2187">
        <w:t>Anderson B. 2010.</w:t>
      </w:r>
      <w:r w:rsidR="008A3F07" w:rsidRPr="005A2187">
        <w:t xml:space="preserve"> Migration, immigration controls and the fashioning of precarious workers. </w:t>
      </w:r>
      <w:r w:rsidR="008A3F07" w:rsidRPr="005A2187">
        <w:rPr>
          <w:i/>
        </w:rPr>
        <w:t>Work, Employment and Society</w:t>
      </w:r>
      <w:r w:rsidR="008A3F07" w:rsidRPr="005A2187">
        <w:t xml:space="preserve"> </w:t>
      </w:r>
      <w:r w:rsidR="008A3F07" w:rsidRPr="005A2187">
        <w:rPr>
          <w:b/>
        </w:rPr>
        <w:t>24</w:t>
      </w:r>
      <w:r w:rsidRPr="005A2187">
        <w:t>(2):</w:t>
      </w:r>
      <w:r w:rsidR="008A3F07" w:rsidRPr="005A2187">
        <w:t xml:space="preserve"> </w:t>
      </w:r>
      <w:r w:rsidRPr="005A2187">
        <w:t>3</w:t>
      </w:r>
      <w:r w:rsidR="008A3F07" w:rsidRPr="005A2187">
        <w:t>00–317</w:t>
      </w:r>
      <w:r w:rsidR="00F91E7C" w:rsidRPr="005A2187">
        <w:t>.</w:t>
      </w:r>
    </w:p>
    <w:p w14:paraId="7AF16950" w14:textId="77777777" w:rsidR="007915ED" w:rsidRPr="005A2187" w:rsidRDefault="007915ED" w:rsidP="007915ED">
      <w:pPr>
        <w:spacing w:line="360" w:lineRule="auto"/>
        <w:contextualSpacing/>
      </w:pPr>
    </w:p>
    <w:p w14:paraId="49B1FBA6" w14:textId="02171298" w:rsidR="008C35DA" w:rsidRPr="005A2187" w:rsidRDefault="00F91E7C" w:rsidP="007915ED">
      <w:pPr>
        <w:spacing w:line="360" w:lineRule="auto"/>
        <w:contextualSpacing/>
      </w:pPr>
      <w:r w:rsidRPr="005A2187">
        <w:t>Benson M. 2011.</w:t>
      </w:r>
      <w:r w:rsidR="008A3F07" w:rsidRPr="005A2187">
        <w:t xml:space="preserve"> </w:t>
      </w:r>
      <w:r w:rsidR="008A3F07" w:rsidRPr="005A2187">
        <w:rPr>
          <w:i/>
        </w:rPr>
        <w:t>The British in Rural France: Lifestyle Migration and the Ongoing Quest for a Better Way of Life</w:t>
      </w:r>
      <w:r w:rsidR="008A3F07" w:rsidRPr="005A2187">
        <w:t>.</w:t>
      </w:r>
      <w:r w:rsidRPr="005A2187">
        <w:t xml:space="preserve"> </w:t>
      </w:r>
      <w:r w:rsidR="008A3F07" w:rsidRPr="005A2187">
        <w:t>Manchester University Press</w:t>
      </w:r>
      <w:r w:rsidRPr="005A2187">
        <w:t>: Manchester.</w:t>
      </w:r>
    </w:p>
    <w:p w14:paraId="7AFAEA52" w14:textId="77777777" w:rsidR="002879CB" w:rsidRPr="005A2187" w:rsidRDefault="002879CB" w:rsidP="007915ED">
      <w:pPr>
        <w:spacing w:line="360" w:lineRule="auto"/>
        <w:contextualSpacing/>
      </w:pPr>
    </w:p>
    <w:p w14:paraId="54B37C2B" w14:textId="221DF384" w:rsidR="00451B04" w:rsidRPr="005A2187" w:rsidRDefault="00F91E7C" w:rsidP="007915ED">
      <w:pPr>
        <w:autoSpaceDE w:val="0"/>
        <w:autoSpaceDN w:val="0"/>
        <w:adjustRightInd w:val="0"/>
        <w:spacing w:after="0" w:line="360" w:lineRule="auto"/>
        <w:contextualSpacing/>
        <w:rPr>
          <w:rFonts w:eastAsia="Times New Roman"/>
        </w:rPr>
      </w:pPr>
      <w:r w:rsidRPr="005A2187">
        <w:t>Benson M. 2013.</w:t>
      </w:r>
      <w:r w:rsidR="008A3F07" w:rsidRPr="005A2187">
        <w:rPr>
          <w:rFonts w:eastAsia="Times New Roman"/>
        </w:rPr>
        <w:t xml:space="preserve"> Postcoloniality and privilege in new lifestyle flows: the case of </w:t>
      </w:r>
      <w:r w:rsidRPr="005A2187">
        <w:rPr>
          <w:rFonts w:eastAsia="Times New Roman"/>
        </w:rPr>
        <w:t>North Americans in Panama.</w:t>
      </w:r>
      <w:r w:rsidR="008A3F07" w:rsidRPr="005A2187">
        <w:rPr>
          <w:rFonts w:eastAsia="Times New Roman"/>
        </w:rPr>
        <w:t xml:space="preserve"> </w:t>
      </w:r>
      <w:r w:rsidR="008A3F07" w:rsidRPr="005A2187">
        <w:rPr>
          <w:rStyle w:val="Emphasis"/>
          <w:rFonts w:eastAsia="Times New Roman"/>
        </w:rPr>
        <w:t>Mobilities</w:t>
      </w:r>
      <w:r w:rsidR="008A3F07" w:rsidRPr="005A2187">
        <w:rPr>
          <w:rFonts w:eastAsia="Times New Roman"/>
        </w:rPr>
        <w:t xml:space="preserve"> </w:t>
      </w:r>
      <w:r w:rsidR="008A3F07" w:rsidRPr="005A2187">
        <w:rPr>
          <w:rFonts w:eastAsia="Times New Roman"/>
          <w:b/>
        </w:rPr>
        <w:t>8</w:t>
      </w:r>
      <w:r w:rsidR="008A3F07" w:rsidRPr="005A2187">
        <w:rPr>
          <w:rFonts w:eastAsia="Times New Roman"/>
        </w:rPr>
        <w:t>(3): 313-330.</w:t>
      </w:r>
    </w:p>
    <w:p w14:paraId="63E2F9D6" w14:textId="77777777" w:rsidR="00F13FDF" w:rsidRPr="005A2187" w:rsidRDefault="00F13FDF" w:rsidP="007915ED">
      <w:pPr>
        <w:autoSpaceDE w:val="0"/>
        <w:autoSpaceDN w:val="0"/>
        <w:adjustRightInd w:val="0"/>
        <w:spacing w:after="0" w:line="360" w:lineRule="auto"/>
        <w:contextualSpacing/>
      </w:pPr>
      <w:r w:rsidRPr="005A2187">
        <w:t xml:space="preserve"> </w:t>
      </w:r>
    </w:p>
    <w:p w14:paraId="69C05B61" w14:textId="42CBC2F7" w:rsidR="00F13FDF" w:rsidRPr="005A2187" w:rsidRDefault="00F13FDF" w:rsidP="007915ED">
      <w:pPr>
        <w:autoSpaceDE w:val="0"/>
        <w:autoSpaceDN w:val="0"/>
        <w:adjustRightInd w:val="0"/>
        <w:spacing w:after="0" w:line="360" w:lineRule="auto"/>
        <w:contextualSpacing/>
        <w:rPr>
          <w:sz w:val="22"/>
          <w:szCs w:val="22"/>
        </w:rPr>
      </w:pPr>
      <w:r w:rsidRPr="005A2187">
        <w:rPr>
          <w:rStyle w:val="personname"/>
          <w:sz w:val="22"/>
          <w:szCs w:val="22"/>
        </w:rPr>
        <w:t>Benson M.</w:t>
      </w:r>
      <w:r w:rsidRPr="005A2187">
        <w:rPr>
          <w:sz w:val="22"/>
          <w:szCs w:val="22"/>
        </w:rPr>
        <w:t xml:space="preserve"> 2015. Class, Race, Privilege: Structuring the Lifestyle Migrant Experience in Boquete, Panama. </w:t>
      </w:r>
      <w:r w:rsidRPr="005A2187">
        <w:rPr>
          <w:rStyle w:val="Emphasis"/>
          <w:sz w:val="22"/>
          <w:szCs w:val="22"/>
        </w:rPr>
        <w:t>Journal of Latin American Geography</w:t>
      </w:r>
      <w:r w:rsidRPr="005A2187">
        <w:rPr>
          <w:sz w:val="22"/>
          <w:szCs w:val="22"/>
        </w:rPr>
        <w:t xml:space="preserve">, </w:t>
      </w:r>
      <w:r w:rsidRPr="005A2187">
        <w:rPr>
          <w:b/>
          <w:sz w:val="22"/>
          <w:szCs w:val="22"/>
        </w:rPr>
        <w:t>14</w:t>
      </w:r>
      <w:r w:rsidRPr="005A2187">
        <w:rPr>
          <w:sz w:val="22"/>
          <w:szCs w:val="22"/>
        </w:rPr>
        <w:t>(1): 19-37</w:t>
      </w:r>
    </w:p>
    <w:p w14:paraId="004969A8" w14:textId="77777777" w:rsidR="00F13FDF" w:rsidRPr="005A2187" w:rsidRDefault="00F13FDF" w:rsidP="007915ED">
      <w:pPr>
        <w:autoSpaceDE w:val="0"/>
        <w:autoSpaceDN w:val="0"/>
        <w:adjustRightInd w:val="0"/>
        <w:spacing w:after="0" w:line="360" w:lineRule="auto"/>
        <w:contextualSpacing/>
      </w:pPr>
    </w:p>
    <w:p w14:paraId="5C380740" w14:textId="0A6D673B" w:rsidR="008C35DA" w:rsidRPr="005A2187" w:rsidRDefault="00F91E7C" w:rsidP="007915ED">
      <w:pPr>
        <w:autoSpaceDE w:val="0"/>
        <w:autoSpaceDN w:val="0"/>
        <w:adjustRightInd w:val="0"/>
        <w:spacing w:after="0" w:line="360" w:lineRule="auto"/>
        <w:contextualSpacing/>
      </w:pPr>
      <w:r w:rsidRPr="005A2187">
        <w:t>Benson M. and O’Reilly K. 2009.</w:t>
      </w:r>
      <w:r w:rsidR="008A3F07" w:rsidRPr="005A2187">
        <w:t xml:space="preserve"> Migration and the search for a better way of life: a critical exploration of lifestyle migration. </w:t>
      </w:r>
      <w:r w:rsidR="008A3F07" w:rsidRPr="005A2187">
        <w:rPr>
          <w:i/>
        </w:rPr>
        <w:t>The Sociological Review</w:t>
      </w:r>
      <w:r w:rsidR="008A3F07" w:rsidRPr="005A2187">
        <w:t xml:space="preserve"> </w:t>
      </w:r>
      <w:r w:rsidR="008A3F07" w:rsidRPr="005A2187">
        <w:rPr>
          <w:b/>
        </w:rPr>
        <w:t>57</w:t>
      </w:r>
      <w:r w:rsidR="008A3F07" w:rsidRPr="005A2187">
        <w:t>(4)</w:t>
      </w:r>
      <w:r w:rsidRPr="005A2187">
        <w:t>:</w:t>
      </w:r>
      <w:r w:rsidR="008A3F07" w:rsidRPr="005A2187">
        <w:t xml:space="preserve"> 608-625</w:t>
      </w:r>
      <w:r w:rsidRPr="005A2187">
        <w:t>.</w:t>
      </w:r>
    </w:p>
    <w:p w14:paraId="3E42C50F" w14:textId="77777777" w:rsidR="007915ED" w:rsidRPr="005A2187" w:rsidRDefault="007915ED" w:rsidP="007915ED">
      <w:pPr>
        <w:autoSpaceDE w:val="0"/>
        <w:autoSpaceDN w:val="0"/>
        <w:adjustRightInd w:val="0"/>
        <w:spacing w:after="0" w:line="360" w:lineRule="auto"/>
        <w:contextualSpacing/>
      </w:pPr>
    </w:p>
    <w:p w14:paraId="215ACA05" w14:textId="62163EA0" w:rsidR="008C35DA" w:rsidRPr="005A2187" w:rsidRDefault="00F91E7C" w:rsidP="007915ED">
      <w:pPr>
        <w:autoSpaceDE w:val="0"/>
        <w:autoSpaceDN w:val="0"/>
        <w:adjustRightInd w:val="0"/>
        <w:spacing w:after="0" w:line="360" w:lineRule="auto"/>
        <w:contextualSpacing/>
      </w:pPr>
      <w:r w:rsidRPr="005A2187">
        <w:t>Butler J. 2009.</w:t>
      </w:r>
      <w:r w:rsidR="008A3F07" w:rsidRPr="005A2187">
        <w:t xml:space="preserve"> </w:t>
      </w:r>
      <w:r w:rsidR="008A3F07" w:rsidRPr="005A2187">
        <w:rPr>
          <w:i/>
        </w:rPr>
        <w:t>Precarious Life: The Powers of Mourning and Violence</w:t>
      </w:r>
      <w:r w:rsidR="008A3F07" w:rsidRPr="005A2187">
        <w:t>. Verso</w:t>
      </w:r>
      <w:r w:rsidRPr="005A2187">
        <w:t>: New York.</w:t>
      </w:r>
      <w:r w:rsidR="008A3F07" w:rsidRPr="005A2187">
        <w:t xml:space="preserve"> </w:t>
      </w:r>
    </w:p>
    <w:p w14:paraId="228EA678" w14:textId="77777777" w:rsidR="007915ED" w:rsidRPr="005A2187" w:rsidRDefault="007915ED" w:rsidP="007915ED">
      <w:pPr>
        <w:autoSpaceDE w:val="0"/>
        <w:autoSpaceDN w:val="0"/>
        <w:adjustRightInd w:val="0"/>
        <w:spacing w:after="0" w:line="360" w:lineRule="auto"/>
        <w:contextualSpacing/>
      </w:pPr>
    </w:p>
    <w:p w14:paraId="45A0F466" w14:textId="20832459" w:rsidR="008C35DA" w:rsidRPr="005A2187" w:rsidRDefault="00F91E7C" w:rsidP="007915ED">
      <w:pPr>
        <w:autoSpaceDE w:val="0"/>
        <w:autoSpaceDN w:val="0"/>
        <w:adjustRightInd w:val="0"/>
        <w:spacing w:after="0" w:line="360" w:lineRule="auto"/>
        <w:contextualSpacing/>
      </w:pPr>
      <w:r w:rsidRPr="005A2187">
        <w:lastRenderedPageBreak/>
        <w:t>Casado-Díaz</w:t>
      </w:r>
      <w:r w:rsidR="008A3F07" w:rsidRPr="005A2187">
        <w:t xml:space="preserve"> M. </w:t>
      </w:r>
      <w:r w:rsidRPr="005A2187">
        <w:t>2006.</w:t>
      </w:r>
      <w:r w:rsidR="008A3F07" w:rsidRPr="005A2187">
        <w:t xml:space="preserve"> Retiring to Spain: an analysis of difference among North European nationals. </w:t>
      </w:r>
      <w:r w:rsidR="008A3F07" w:rsidRPr="005A2187">
        <w:rPr>
          <w:i/>
        </w:rPr>
        <w:t>Journal of Ethnic and Migration Studies</w:t>
      </w:r>
      <w:r w:rsidR="008A3F07" w:rsidRPr="005A2187">
        <w:t xml:space="preserve"> </w:t>
      </w:r>
      <w:r w:rsidR="008A3F07" w:rsidRPr="005A2187">
        <w:rPr>
          <w:b/>
        </w:rPr>
        <w:t>32</w:t>
      </w:r>
      <w:r w:rsidR="008A3F07" w:rsidRPr="005A2187">
        <w:t>(8)</w:t>
      </w:r>
      <w:r w:rsidRPr="005A2187">
        <w:t>:</w:t>
      </w:r>
      <w:r w:rsidR="008A3F07" w:rsidRPr="005A2187">
        <w:t xml:space="preserve"> </w:t>
      </w:r>
      <w:r w:rsidRPr="005A2187">
        <w:t>1</w:t>
      </w:r>
      <w:r w:rsidR="008A3F07" w:rsidRPr="005A2187">
        <w:t>321-1339.</w:t>
      </w:r>
    </w:p>
    <w:p w14:paraId="55951126" w14:textId="77777777" w:rsidR="007915ED" w:rsidRPr="005A2187" w:rsidRDefault="007915ED" w:rsidP="007915ED">
      <w:pPr>
        <w:autoSpaceDE w:val="0"/>
        <w:autoSpaceDN w:val="0"/>
        <w:adjustRightInd w:val="0"/>
        <w:spacing w:after="0" w:line="360" w:lineRule="auto"/>
        <w:contextualSpacing/>
      </w:pPr>
    </w:p>
    <w:p w14:paraId="535A4475" w14:textId="0DAEC929" w:rsidR="002879CB" w:rsidRPr="005A2187" w:rsidRDefault="002879CB" w:rsidP="002879CB">
      <w:r w:rsidRPr="005A2187">
        <w:t xml:space="preserve">Cohen, S., Duncan, T. and Thulemark, M. 2013. Introducing Lifestyle Mobilities. In: Duncan, Cohen and Thulemark (eds) </w:t>
      </w:r>
      <w:r w:rsidRPr="005A2187">
        <w:rPr>
          <w:i/>
        </w:rPr>
        <w:t>Lifestyle Mobilities: Intersections of Travel, Leisure and Migration</w:t>
      </w:r>
      <w:r w:rsidRPr="005A2187">
        <w:t>. Farnham, Ashgate</w:t>
      </w:r>
    </w:p>
    <w:p w14:paraId="49012F72" w14:textId="77777777" w:rsidR="002879CB" w:rsidRPr="005A2187" w:rsidRDefault="002879CB" w:rsidP="007915ED">
      <w:pPr>
        <w:autoSpaceDE w:val="0"/>
        <w:autoSpaceDN w:val="0"/>
        <w:adjustRightInd w:val="0"/>
        <w:spacing w:after="0" w:line="360" w:lineRule="auto"/>
        <w:contextualSpacing/>
      </w:pPr>
    </w:p>
    <w:p w14:paraId="04AF4DF3" w14:textId="49857916" w:rsidR="00451B04" w:rsidRPr="005A2187" w:rsidRDefault="00F91E7C" w:rsidP="007915ED">
      <w:pPr>
        <w:autoSpaceDE w:val="0"/>
        <w:autoSpaceDN w:val="0"/>
        <w:adjustRightInd w:val="0"/>
        <w:spacing w:after="0" w:line="360" w:lineRule="auto"/>
        <w:contextualSpacing/>
      </w:pPr>
      <w:r w:rsidRPr="005A2187">
        <w:t>Cresswell T. 2010.</w:t>
      </w:r>
      <w:r w:rsidR="008A3F07" w:rsidRPr="005A2187">
        <w:t xml:space="preserve"> Towards a Politics of Mobility. </w:t>
      </w:r>
      <w:r w:rsidR="008A3F07" w:rsidRPr="005A2187">
        <w:rPr>
          <w:i/>
        </w:rPr>
        <w:t>Environment and Planning D: Society and Space</w:t>
      </w:r>
      <w:r w:rsidRPr="005A2187">
        <w:t xml:space="preserve"> </w:t>
      </w:r>
      <w:r w:rsidR="008A3F07" w:rsidRPr="005A2187">
        <w:rPr>
          <w:b/>
        </w:rPr>
        <w:t>28</w:t>
      </w:r>
      <w:r w:rsidRPr="005A2187">
        <w:t>:</w:t>
      </w:r>
      <w:r w:rsidR="008A3F07" w:rsidRPr="005A2187">
        <w:t xml:space="preserve">17-31 </w:t>
      </w:r>
    </w:p>
    <w:p w14:paraId="52BFCA8D" w14:textId="77777777" w:rsidR="007915ED" w:rsidRPr="005A2187" w:rsidRDefault="007915ED" w:rsidP="007915ED">
      <w:pPr>
        <w:autoSpaceDE w:val="0"/>
        <w:autoSpaceDN w:val="0"/>
        <w:adjustRightInd w:val="0"/>
        <w:spacing w:after="0" w:line="360" w:lineRule="auto"/>
        <w:contextualSpacing/>
      </w:pPr>
    </w:p>
    <w:p w14:paraId="78D1502D" w14:textId="77777777" w:rsidR="008A3F07" w:rsidRPr="005A2187" w:rsidRDefault="00F91E7C" w:rsidP="007915ED">
      <w:pPr>
        <w:spacing w:line="360" w:lineRule="auto"/>
        <w:contextualSpacing/>
      </w:pPr>
      <w:r w:rsidRPr="005A2187">
        <w:t>Ettlinger N. 2007</w:t>
      </w:r>
      <w:r w:rsidR="008A3F07" w:rsidRPr="005A2187">
        <w:t xml:space="preserve">. Precarity unbound. </w:t>
      </w:r>
      <w:r w:rsidR="008A3F07" w:rsidRPr="005A2187">
        <w:rPr>
          <w:i/>
        </w:rPr>
        <w:t>Alternatives</w:t>
      </w:r>
      <w:r w:rsidR="008A3F07" w:rsidRPr="005A2187">
        <w:t xml:space="preserve"> </w:t>
      </w:r>
      <w:r w:rsidR="008A3F07" w:rsidRPr="005A2187">
        <w:rPr>
          <w:b/>
        </w:rPr>
        <w:t>32</w:t>
      </w:r>
      <w:r w:rsidRPr="005A2187">
        <w:t xml:space="preserve">: </w:t>
      </w:r>
      <w:r w:rsidR="008A3F07" w:rsidRPr="005A2187">
        <w:t>319–340.</w:t>
      </w:r>
    </w:p>
    <w:p w14:paraId="22CA64B5" w14:textId="77777777" w:rsidR="007915ED" w:rsidRPr="005A2187" w:rsidRDefault="007915ED" w:rsidP="007915ED">
      <w:pPr>
        <w:spacing w:line="360" w:lineRule="auto"/>
        <w:contextualSpacing/>
      </w:pPr>
    </w:p>
    <w:p w14:paraId="72C7761A" w14:textId="77777777" w:rsidR="00F91E7C" w:rsidRPr="005A2187" w:rsidRDefault="00F91E7C" w:rsidP="007915ED">
      <w:pPr>
        <w:spacing w:line="360" w:lineRule="auto"/>
        <w:contextualSpacing/>
      </w:pPr>
      <w:r w:rsidRPr="005A2187">
        <w:t>Fechter A-M. and Walsh</w:t>
      </w:r>
      <w:r w:rsidR="008A3F07" w:rsidRPr="005A2187">
        <w:t xml:space="preserve"> K. </w:t>
      </w:r>
      <w:r w:rsidRPr="005A2187">
        <w:t>2010.</w:t>
      </w:r>
      <w:r w:rsidR="008A3F07" w:rsidRPr="005A2187">
        <w:t xml:space="preserve"> Examining ‘Expatriate’ Continuities: Postcolonial Approaches to Mobile Professionals. </w:t>
      </w:r>
      <w:r w:rsidR="008A3F07" w:rsidRPr="005A2187">
        <w:rPr>
          <w:i/>
        </w:rPr>
        <w:t>Journal of Ethnic and Migration Studies</w:t>
      </w:r>
      <w:r w:rsidR="008A3F07" w:rsidRPr="005A2187">
        <w:t xml:space="preserve"> </w:t>
      </w:r>
      <w:r w:rsidR="008A3F07" w:rsidRPr="005A2187">
        <w:rPr>
          <w:b/>
        </w:rPr>
        <w:t>36</w:t>
      </w:r>
      <w:r w:rsidRPr="005A2187">
        <w:t>(8):</w:t>
      </w:r>
      <w:r w:rsidR="008A3F07" w:rsidRPr="005A2187">
        <w:t xml:space="preserve"> 1197-1210</w:t>
      </w:r>
      <w:r w:rsidRPr="005A2187">
        <w:t>.</w:t>
      </w:r>
    </w:p>
    <w:p w14:paraId="4986334B" w14:textId="77777777" w:rsidR="007915ED" w:rsidRPr="005A2187" w:rsidRDefault="007915ED" w:rsidP="007915ED">
      <w:pPr>
        <w:spacing w:line="360" w:lineRule="auto"/>
        <w:contextualSpacing/>
      </w:pPr>
    </w:p>
    <w:p w14:paraId="690ACB5D" w14:textId="77777777" w:rsidR="008A3F07" w:rsidRPr="005A2187" w:rsidRDefault="00F91E7C" w:rsidP="007915ED">
      <w:pPr>
        <w:spacing w:line="360" w:lineRule="auto"/>
        <w:contextualSpacing/>
      </w:pPr>
      <w:r w:rsidRPr="005A2187">
        <w:t>Gustafson P. 2008.</w:t>
      </w:r>
      <w:r w:rsidR="008A3F07" w:rsidRPr="005A2187">
        <w:t xml:space="preserve"> Transnationalism in Retirement Migration: The Case of Northern European Retirees in Spain. </w:t>
      </w:r>
      <w:r w:rsidR="008A3F07" w:rsidRPr="005A2187">
        <w:rPr>
          <w:i/>
        </w:rPr>
        <w:t>Ethnic and Racial Studies</w:t>
      </w:r>
      <w:r w:rsidR="008A3F07" w:rsidRPr="005A2187">
        <w:t xml:space="preserve"> </w:t>
      </w:r>
      <w:r w:rsidR="008A3F07" w:rsidRPr="005A2187">
        <w:rPr>
          <w:b/>
        </w:rPr>
        <w:t>28</w:t>
      </w:r>
      <w:r w:rsidRPr="005A2187">
        <w:t>(4): 4</w:t>
      </w:r>
      <w:r w:rsidR="008A3F07" w:rsidRPr="005A2187">
        <w:t>51-75</w:t>
      </w:r>
      <w:r w:rsidRPr="005A2187">
        <w:t>.</w:t>
      </w:r>
    </w:p>
    <w:p w14:paraId="3C6A9F49" w14:textId="77777777" w:rsidR="007915ED" w:rsidRPr="005A2187" w:rsidRDefault="007915ED" w:rsidP="007915ED">
      <w:pPr>
        <w:spacing w:line="360" w:lineRule="auto"/>
        <w:contextualSpacing/>
      </w:pPr>
    </w:p>
    <w:p w14:paraId="5E289BCE" w14:textId="77777777" w:rsidR="008A3F07" w:rsidRPr="005A2187" w:rsidRDefault="00F91E7C" w:rsidP="007915ED">
      <w:pPr>
        <w:spacing w:before="120" w:line="360" w:lineRule="auto"/>
        <w:contextualSpacing/>
        <w:jc w:val="both"/>
      </w:pPr>
      <w:r w:rsidRPr="005A2187">
        <w:t>Hannam K., Sheller M., Urry J. 2006.</w:t>
      </w:r>
      <w:r w:rsidR="008A3F07" w:rsidRPr="005A2187">
        <w:t xml:space="preserve"> Editorial: Mobilities, Immobilities and Moorings. </w:t>
      </w:r>
      <w:r w:rsidR="008A3F07" w:rsidRPr="005A2187">
        <w:rPr>
          <w:i/>
        </w:rPr>
        <w:t>Mobilities</w:t>
      </w:r>
      <w:r w:rsidRPr="005A2187">
        <w:rPr>
          <w:i/>
        </w:rPr>
        <w:t xml:space="preserve"> </w:t>
      </w:r>
      <w:r w:rsidR="008A3F07" w:rsidRPr="005A2187">
        <w:rPr>
          <w:b/>
        </w:rPr>
        <w:t>1</w:t>
      </w:r>
      <w:r w:rsidRPr="005A2187">
        <w:t xml:space="preserve">: </w:t>
      </w:r>
      <w:r w:rsidR="008A3F07" w:rsidRPr="005A2187">
        <w:t>1–22.</w:t>
      </w:r>
    </w:p>
    <w:p w14:paraId="616D8198" w14:textId="77777777" w:rsidR="007915ED" w:rsidRPr="005A2187" w:rsidRDefault="007915ED" w:rsidP="007915ED">
      <w:pPr>
        <w:spacing w:before="120" w:line="360" w:lineRule="auto"/>
        <w:contextualSpacing/>
        <w:jc w:val="both"/>
      </w:pPr>
    </w:p>
    <w:p w14:paraId="56EE12B0" w14:textId="77777777" w:rsidR="008A3F07" w:rsidRPr="005A2187" w:rsidRDefault="00F91E7C" w:rsidP="007915ED">
      <w:pPr>
        <w:spacing w:line="360" w:lineRule="auto"/>
        <w:contextualSpacing/>
      </w:pPr>
      <w:r w:rsidRPr="005A2187">
        <w:t>Hardill I., Spradbery J., Arnold-Boakes J. and Marrugat M.L. 2005.</w:t>
      </w:r>
      <w:r w:rsidR="008A3F07" w:rsidRPr="005A2187">
        <w:t xml:space="preserve"> Severe Health and Social Care Issues among British Migrants who Retire in Spain. </w:t>
      </w:r>
      <w:r w:rsidR="008A3F07" w:rsidRPr="005A2187">
        <w:rPr>
          <w:i/>
        </w:rPr>
        <w:t>Ageing and Society</w:t>
      </w:r>
      <w:r w:rsidR="008A3F07" w:rsidRPr="005A2187">
        <w:t xml:space="preserve"> </w:t>
      </w:r>
      <w:r w:rsidR="008A3F07" w:rsidRPr="005A2187">
        <w:rPr>
          <w:b/>
        </w:rPr>
        <w:t>25</w:t>
      </w:r>
      <w:r w:rsidRPr="005A2187">
        <w:t xml:space="preserve">(5): </w:t>
      </w:r>
      <w:r w:rsidR="008A3F07" w:rsidRPr="005A2187">
        <w:t>769-83</w:t>
      </w:r>
      <w:r w:rsidRPr="005A2187">
        <w:t>.</w:t>
      </w:r>
    </w:p>
    <w:p w14:paraId="41118866" w14:textId="77777777" w:rsidR="007915ED" w:rsidRPr="005A2187" w:rsidRDefault="007915ED" w:rsidP="007915ED">
      <w:pPr>
        <w:spacing w:line="360" w:lineRule="auto"/>
        <w:contextualSpacing/>
      </w:pPr>
    </w:p>
    <w:p w14:paraId="75636420" w14:textId="68F2E699" w:rsidR="00451B04" w:rsidRPr="005A2187" w:rsidRDefault="00F91E7C" w:rsidP="007915ED">
      <w:pPr>
        <w:autoSpaceDE w:val="0"/>
        <w:autoSpaceDN w:val="0"/>
        <w:adjustRightInd w:val="0"/>
        <w:spacing w:after="0" w:line="360" w:lineRule="auto"/>
        <w:contextualSpacing/>
      </w:pPr>
      <w:r w:rsidRPr="005A2187">
        <w:t>Harrison</w:t>
      </w:r>
      <w:r w:rsidR="007915ED" w:rsidRPr="005A2187">
        <w:t xml:space="preserve"> R.V. 2010.</w:t>
      </w:r>
      <w:r w:rsidR="008A3F07" w:rsidRPr="005A2187">
        <w:t xml:space="preserve"> Introduction: The Allure of Ambiguity: The ‘West’ and th</w:t>
      </w:r>
      <w:r w:rsidRPr="005A2187">
        <w:t>e Making of Thai Identities. In</w:t>
      </w:r>
      <w:r w:rsidR="008A3F07" w:rsidRPr="005A2187">
        <w:t xml:space="preserve"> </w:t>
      </w:r>
      <w:r w:rsidR="008A3F07" w:rsidRPr="005A2187">
        <w:rPr>
          <w:i/>
        </w:rPr>
        <w:t>The Ambiguous Allure of the West: Traces of the Colonial in Thailand.</w:t>
      </w:r>
      <w:r w:rsidR="008A3F07" w:rsidRPr="005A2187">
        <w:t xml:space="preserve"> </w:t>
      </w:r>
      <w:r w:rsidRPr="005A2187">
        <w:t>Harrison R.V. and Jackson P.A. (eds.);</w:t>
      </w:r>
      <w:r w:rsidR="008A3F07" w:rsidRPr="005A2187">
        <w:t xml:space="preserve"> Hong Kong University Press</w:t>
      </w:r>
      <w:r w:rsidRPr="005A2187">
        <w:t xml:space="preserve">: Hong Kong; </w:t>
      </w:r>
      <w:r w:rsidR="008A3F07" w:rsidRPr="005A2187">
        <w:t>1-36</w:t>
      </w:r>
      <w:r w:rsidRPr="005A2187">
        <w:t>.</w:t>
      </w:r>
    </w:p>
    <w:p w14:paraId="58AA8546" w14:textId="77777777" w:rsidR="007915ED" w:rsidRPr="005A2187" w:rsidRDefault="007915ED" w:rsidP="007915ED">
      <w:pPr>
        <w:autoSpaceDE w:val="0"/>
        <w:autoSpaceDN w:val="0"/>
        <w:adjustRightInd w:val="0"/>
        <w:spacing w:after="0" w:line="360" w:lineRule="auto"/>
        <w:contextualSpacing/>
      </w:pPr>
    </w:p>
    <w:p w14:paraId="19CEF83E" w14:textId="1D8741C5" w:rsidR="00451B04" w:rsidRPr="005A2187" w:rsidRDefault="00F91E7C" w:rsidP="007915ED">
      <w:pPr>
        <w:autoSpaceDE w:val="0"/>
        <w:autoSpaceDN w:val="0"/>
        <w:adjustRightInd w:val="0"/>
        <w:spacing w:after="0" w:line="360" w:lineRule="auto"/>
        <w:contextualSpacing/>
      </w:pPr>
      <w:r w:rsidRPr="005A2187">
        <w:t>Howard R.W. 2008.</w:t>
      </w:r>
      <w:r w:rsidR="008A3F07" w:rsidRPr="005A2187">
        <w:t xml:space="preserve"> Western retirees in Thailand: motives, experiences, wellbeing, assimilation and future needs. </w:t>
      </w:r>
      <w:r w:rsidR="008A3F07" w:rsidRPr="005A2187">
        <w:rPr>
          <w:i/>
        </w:rPr>
        <w:t>Ageing and Society</w:t>
      </w:r>
      <w:r w:rsidRPr="005A2187">
        <w:rPr>
          <w:i/>
        </w:rPr>
        <w:t xml:space="preserve"> </w:t>
      </w:r>
      <w:r w:rsidR="008A3F07" w:rsidRPr="005A2187">
        <w:rPr>
          <w:b/>
        </w:rPr>
        <w:t>28</w:t>
      </w:r>
      <w:r w:rsidRPr="005A2187">
        <w:t xml:space="preserve">: </w:t>
      </w:r>
      <w:r w:rsidR="008A3F07" w:rsidRPr="005A2187">
        <w:t>145-163</w:t>
      </w:r>
      <w:r w:rsidRPr="005A2187">
        <w:t>.</w:t>
      </w:r>
    </w:p>
    <w:p w14:paraId="20C7AE91" w14:textId="77777777" w:rsidR="007915ED" w:rsidRPr="005A2187" w:rsidRDefault="007915ED" w:rsidP="007915ED">
      <w:pPr>
        <w:autoSpaceDE w:val="0"/>
        <w:autoSpaceDN w:val="0"/>
        <w:adjustRightInd w:val="0"/>
        <w:spacing w:after="0" w:line="360" w:lineRule="auto"/>
        <w:contextualSpacing/>
      </w:pPr>
    </w:p>
    <w:p w14:paraId="341625A9" w14:textId="7213C174" w:rsidR="00451B04" w:rsidRPr="005A2187" w:rsidRDefault="008A3F07" w:rsidP="007915ED">
      <w:pPr>
        <w:autoSpaceDE w:val="0"/>
        <w:autoSpaceDN w:val="0"/>
        <w:adjustRightInd w:val="0"/>
        <w:spacing w:after="0" w:line="360" w:lineRule="auto"/>
        <w:contextualSpacing/>
      </w:pPr>
      <w:r w:rsidRPr="005A2187">
        <w:t>Hunter</w:t>
      </w:r>
      <w:r w:rsidR="00F91E7C" w:rsidRPr="005A2187">
        <w:t xml:space="preserve"> A. 2011.</w:t>
      </w:r>
      <w:r w:rsidRPr="005A2187">
        <w:t xml:space="preserve"> Theory and practice of return migration at retirement: The case of migrant worker hostel residents in France. </w:t>
      </w:r>
      <w:r w:rsidRPr="005A2187">
        <w:rPr>
          <w:i/>
        </w:rPr>
        <w:t>Population Space and Place</w:t>
      </w:r>
      <w:r w:rsidRPr="005A2187">
        <w:t xml:space="preserve"> </w:t>
      </w:r>
      <w:r w:rsidR="00F91E7C" w:rsidRPr="005A2187">
        <w:rPr>
          <w:b/>
        </w:rPr>
        <w:t>1</w:t>
      </w:r>
      <w:r w:rsidRPr="005A2187">
        <w:rPr>
          <w:b/>
        </w:rPr>
        <w:t>7</w:t>
      </w:r>
      <w:r w:rsidR="00F91E7C" w:rsidRPr="005A2187">
        <w:t xml:space="preserve">: </w:t>
      </w:r>
      <w:r w:rsidRPr="005A2187">
        <w:t>179–192</w:t>
      </w:r>
      <w:r w:rsidR="00F91E7C" w:rsidRPr="005A2187">
        <w:t>.</w:t>
      </w:r>
    </w:p>
    <w:p w14:paraId="2780A5E0" w14:textId="77777777" w:rsidR="007915ED" w:rsidRPr="005A2187" w:rsidRDefault="007915ED" w:rsidP="007915ED">
      <w:pPr>
        <w:autoSpaceDE w:val="0"/>
        <w:autoSpaceDN w:val="0"/>
        <w:adjustRightInd w:val="0"/>
        <w:spacing w:after="0" w:line="360" w:lineRule="auto"/>
        <w:contextualSpacing/>
      </w:pPr>
    </w:p>
    <w:p w14:paraId="303AD92E" w14:textId="77777777" w:rsidR="008A3F07" w:rsidRPr="005A2187" w:rsidRDefault="00F91E7C" w:rsidP="007915ED">
      <w:pPr>
        <w:spacing w:line="360" w:lineRule="auto"/>
        <w:contextualSpacing/>
      </w:pPr>
      <w:r w:rsidRPr="005A2187">
        <w:t>King R., Warnes A. and Williams</w:t>
      </w:r>
      <w:r w:rsidR="008A3F07" w:rsidRPr="005A2187">
        <w:t xml:space="preserve"> A. </w:t>
      </w:r>
      <w:r w:rsidRPr="005A2187">
        <w:t>2000.</w:t>
      </w:r>
      <w:r w:rsidR="008A3F07" w:rsidRPr="005A2187">
        <w:t xml:space="preserve"> </w:t>
      </w:r>
      <w:r w:rsidR="008A3F07" w:rsidRPr="005A2187">
        <w:rPr>
          <w:i/>
        </w:rPr>
        <w:t>Sunset Lives: Britis</w:t>
      </w:r>
      <w:r w:rsidRPr="005A2187">
        <w:rPr>
          <w:i/>
        </w:rPr>
        <w:t>h Retirement to Southern Europe</w:t>
      </w:r>
      <w:r w:rsidRPr="005A2187">
        <w:t>. Berg: Oxford.</w:t>
      </w:r>
    </w:p>
    <w:p w14:paraId="0D685ADE" w14:textId="77777777" w:rsidR="007915ED" w:rsidRPr="005A2187" w:rsidRDefault="007915ED" w:rsidP="007915ED">
      <w:pPr>
        <w:spacing w:line="360" w:lineRule="auto"/>
        <w:contextualSpacing/>
      </w:pPr>
    </w:p>
    <w:p w14:paraId="1519AED9" w14:textId="0D3AA2E1" w:rsidR="008A3F07" w:rsidRPr="005A2187" w:rsidRDefault="00F91E7C" w:rsidP="007915ED">
      <w:pPr>
        <w:autoSpaceDE w:val="0"/>
        <w:autoSpaceDN w:val="0"/>
        <w:adjustRightInd w:val="0"/>
        <w:spacing w:after="0" w:line="360" w:lineRule="auto"/>
        <w:contextualSpacing/>
      </w:pPr>
      <w:r w:rsidRPr="005A2187">
        <w:rPr>
          <w:lang w:val="fr-FR"/>
        </w:rPr>
        <w:t>Korpela M. 2010.</w:t>
      </w:r>
      <w:r w:rsidR="008A3F07" w:rsidRPr="005A2187">
        <w:rPr>
          <w:lang w:val="fr-FR"/>
        </w:rPr>
        <w:t xml:space="preserve"> A Postcolonial Imagination? </w:t>
      </w:r>
      <w:r w:rsidR="008A3F07" w:rsidRPr="005A2187">
        <w:t xml:space="preserve">Westerners Searching for Authenticity in India. </w:t>
      </w:r>
      <w:r w:rsidR="008A3F07" w:rsidRPr="005A2187">
        <w:rPr>
          <w:i/>
        </w:rPr>
        <w:t>Journal of Ethnic and Migration Studies</w:t>
      </w:r>
      <w:r w:rsidR="008A3F07" w:rsidRPr="005A2187">
        <w:t xml:space="preserve"> </w:t>
      </w:r>
      <w:r w:rsidR="008A3F07" w:rsidRPr="005A2187">
        <w:rPr>
          <w:b/>
        </w:rPr>
        <w:t>36</w:t>
      </w:r>
      <w:r w:rsidR="00D32D56" w:rsidRPr="005A2187">
        <w:t>(8):</w:t>
      </w:r>
      <w:r w:rsidR="008A3F07" w:rsidRPr="005A2187">
        <w:t xml:space="preserve"> 1299-1315</w:t>
      </w:r>
      <w:r w:rsidR="00D32D56" w:rsidRPr="005A2187">
        <w:t>.</w:t>
      </w:r>
    </w:p>
    <w:p w14:paraId="7772BDFA" w14:textId="77777777" w:rsidR="007915ED" w:rsidRPr="005A2187" w:rsidRDefault="007915ED" w:rsidP="007915ED">
      <w:pPr>
        <w:autoSpaceDE w:val="0"/>
        <w:autoSpaceDN w:val="0"/>
        <w:adjustRightInd w:val="0"/>
        <w:spacing w:after="0" w:line="360" w:lineRule="auto"/>
        <w:contextualSpacing/>
      </w:pPr>
    </w:p>
    <w:p w14:paraId="15557D4C" w14:textId="07DFDE55" w:rsidR="004F27CB" w:rsidRPr="005A2187" w:rsidRDefault="008C35DA" w:rsidP="007915ED">
      <w:pPr>
        <w:spacing w:line="360" w:lineRule="auto"/>
        <w:contextualSpacing/>
      </w:pPr>
      <w:r w:rsidRPr="005A2187">
        <w:t>Korpela, M. 2013.</w:t>
      </w:r>
      <w:r w:rsidR="004F27CB" w:rsidRPr="005A2187">
        <w:t xml:space="preserve"> Marginally mobile? The vulnerable lifestyle of Westerners in Goa. </w:t>
      </w:r>
      <w:r w:rsidR="004F27CB" w:rsidRPr="005A2187">
        <w:rPr>
          <w:i/>
        </w:rPr>
        <w:t xml:space="preserve">Two Homelands: Migration Studies </w:t>
      </w:r>
      <w:r w:rsidR="004F27CB" w:rsidRPr="005A2187">
        <w:rPr>
          <w:b/>
        </w:rPr>
        <w:t>38</w:t>
      </w:r>
      <w:r w:rsidR="004F27CB" w:rsidRPr="005A2187">
        <w:t>: 63-73.</w:t>
      </w:r>
    </w:p>
    <w:p w14:paraId="07EF1D07" w14:textId="77777777" w:rsidR="007915ED" w:rsidRPr="005A2187" w:rsidRDefault="007915ED" w:rsidP="007915ED">
      <w:pPr>
        <w:spacing w:line="360" w:lineRule="auto"/>
        <w:contextualSpacing/>
      </w:pPr>
    </w:p>
    <w:p w14:paraId="274C3609" w14:textId="328618E5" w:rsidR="008A3F07" w:rsidRPr="005A2187" w:rsidRDefault="008A3F07" w:rsidP="007915ED">
      <w:pPr>
        <w:spacing w:line="360" w:lineRule="auto"/>
        <w:contextualSpacing/>
      </w:pPr>
      <w:r w:rsidRPr="005A2187">
        <w:t>Leonard</w:t>
      </w:r>
      <w:r w:rsidR="00D32D56" w:rsidRPr="005A2187">
        <w:t xml:space="preserve"> P. 2010.</w:t>
      </w:r>
      <w:r w:rsidRPr="005A2187">
        <w:t xml:space="preserve"> </w:t>
      </w:r>
      <w:r w:rsidRPr="005A2187">
        <w:rPr>
          <w:i/>
        </w:rPr>
        <w:t>Expatriate Identities in Postcolonial Organizations: Working Whiteness.</w:t>
      </w:r>
      <w:r w:rsidR="00D32D56" w:rsidRPr="005A2187">
        <w:t xml:space="preserve"> Ashgate: Farnham.</w:t>
      </w:r>
      <w:r w:rsidRPr="005A2187">
        <w:t xml:space="preserve"> </w:t>
      </w:r>
    </w:p>
    <w:p w14:paraId="7B395D19" w14:textId="77777777" w:rsidR="007915ED" w:rsidRPr="005A2187" w:rsidRDefault="007915ED" w:rsidP="007915ED">
      <w:pPr>
        <w:spacing w:line="360" w:lineRule="auto"/>
        <w:contextualSpacing/>
      </w:pPr>
    </w:p>
    <w:p w14:paraId="7C783370" w14:textId="77777777" w:rsidR="009E755D" w:rsidRPr="009E755D" w:rsidRDefault="009E755D" w:rsidP="009E755D">
      <w:pPr>
        <w:spacing w:line="360" w:lineRule="auto"/>
        <w:contextualSpacing/>
        <w:rPr>
          <w:rFonts w:eastAsia="Times New Roman"/>
          <w:bdr w:val="none" w:sz="0" w:space="0" w:color="auto" w:frame="1"/>
          <w:lang w:eastAsia="en-GB"/>
        </w:rPr>
      </w:pPr>
      <w:r w:rsidRPr="009E755D">
        <w:rPr>
          <w:rFonts w:eastAsia="Times New Roman"/>
          <w:bdr w:val="none" w:sz="0" w:space="0" w:color="auto" w:frame="1"/>
          <w:lang w:eastAsia="en-GB"/>
        </w:rPr>
        <w:t>McIntyre, N. 2009. Re-thinking amenity migration: Integrating mobility, lifestyle and</w:t>
      </w:r>
    </w:p>
    <w:p w14:paraId="64EB98AE" w14:textId="77777777" w:rsidR="009E755D" w:rsidRDefault="009E755D" w:rsidP="009E755D">
      <w:pPr>
        <w:spacing w:line="360" w:lineRule="auto"/>
        <w:contextualSpacing/>
        <w:rPr>
          <w:rFonts w:eastAsia="Times New Roman"/>
          <w:bdr w:val="none" w:sz="0" w:space="0" w:color="auto" w:frame="1"/>
          <w:lang w:eastAsia="en-GB"/>
        </w:rPr>
      </w:pPr>
      <w:r w:rsidRPr="009E755D">
        <w:rPr>
          <w:rFonts w:eastAsia="Times New Roman"/>
          <w:bdr w:val="none" w:sz="0" w:space="0" w:color="auto" w:frame="1"/>
          <w:lang w:eastAsia="en-GB"/>
        </w:rPr>
        <w:t>social-ecological systems. Die Erde, 140(3): 229-250.</w:t>
      </w:r>
    </w:p>
    <w:p w14:paraId="571CACA8" w14:textId="77777777" w:rsidR="009E755D" w:rsidRDefault="009E755D" w:rsidP="009E755D">
      <w:pPr>
        <w:spacing w:line="360" w:lineRule="auto"/>
        <w:contextualSpacing/>
        <w:rPr>
          <w:rFonts w:eastAsia="Times New Roman"/>
          <w:bdr w:val="none" w:sz="0" w:space="0" w:color="auto" w:frame="1"/>
          <w:lang w:eastAsia="en-GB"/>
        </w:rPr>
      </w:pPr>
    </w:p>
    <w:p w14:paraId="70E0F0BD" w14:textId="3D4D3CA7" w:rsidR="0079155B" w:rsidRPr="005A2187" w:rsidRDefault="0079155B" w:rsidP="009E755D">
      <w:pPr>
        <w:spacing w:line="360" w:lineRule="auto"/>
        <w:contextualSpacing/>
        <w:rPr>
          <w:rFonts w:eastAsia="Times New Roman"/>
          <w:bdr w:val="none" w:sz="0" w:space="0" w:color="auto" w:frame="1"/>
          <w:lang w:eastAsia="en-GB"/>
        </w:rPr>
      </w:pPr>
      <w:r w:rsidRPr="005A2187">
        <w:rPr>
          <w:rFonts w:eastAsia="Times New Roman"/>
          <w:bdr w:val="none" w:sz="0" w:space="0" w:color="auto" w:frame="1"/>
          <w:lang w:eastAsia="en-GB"/>
        </w:rPr>
        <w:t>O’Reilly</w:t>
      </w:r>
      <w:r w:rsidR="008C35DA" w:rsidRPr="005A2187">
        <w:rPr>
          <w:rFonts w:eastAsia="Times New Roman"/>
          <w:bdr w:val="none" w:sz="0" w:space="0" w:color="auto" w:frame="1"/>
          <w:lang w:eastAsia="en-GB"/>
        </w:rPr>
        <w:t>, K. 2003.</w:t>
      </w:r>
      <w:r w:rsidRPr="005A2187">
        <w:rPr>
          <w:rFonts w:eastAsia="Times New Roman"/>
          <w:bdr w:val="none" w:sz="0" w:space="0" w:color="auto" w:frame="1"/>
          <w:lang w:eastAsia="en-GB"/>
        </w:rPr>
        <w:t xml:space="preserve"> When is a tourist? The articulation of tourism and migration in Spain’s Costa del Sol. </w:t>
      </w:r>
      <w:r w:rsidRPr="005A2187">
        <w:rPr>
          <w:rFonts w:eastAsia="Times New Roman"/>
          <w:i/>
          <w:spacing w:val="-15"/>
          <w:bdr w:val="none" w:sz="0" w:space="0" w:color="auto" w:frame="1"/>
          <w:lang w:eastAsia="en-GB"/>
        </w:rPr>
        <w:t>Tourist </w:t>
      </w:r>
      <w:r w:rsidRPr="005A2187">
        <w:rPr>
          <w:rFonts w:eastAsia="Times New Roman"/>
          <w:i/>
          <w:bdr w:val="none" w:sz="0" w:space="0" w:color="auto" w:frame="1"/>
          <w:lang w:eastAsia="en-GB"/>
        </w:rPr>
        <w:t>Studies</w:t>
      </w:r>
      <w:r w:rsidRPr="005A2187">
        <w:rPr>
          <w:rFonts w:eastAsia="Times New Roman"/>
          <w:bdr w:val="none" w:sz="0" w:space="0" w:color="auto" w:frame="1"/>
          <w:lang w:eastAsia="en-GB"/>
        </w:rPr>
        <w:t xml:space="preserve">, </w:t>
      </w:r>
      <w:r w:rsidRPr="005A2187">
        <w:rPr>
          <w:rFonts w:eastAsia="Times New Roman"/>
          <w:b/>
          <w:bdr w:val="none" w:sz="0" w:space="0" w:color="auto" w:frame="1"/>
          <w:lang w:eastAsia="en-GB"/>
        </w:rPr>
        <w:t>3</w:t>
      </w:r>
      <w:r w:rsidRPr="005A2187">
        <w:rPr>
          <w:rFonts w:eastAsia="Times New Roman"/>
          <w:bdr w:val="none" w:sz="0" w:space="0" w:color="auto" w:frame="1"/>
          <w:lang w:eastAsia="en-GB"/>
        </w:rPr>
        <w:t>, 301–317</w:t>
      </w:r>
    </w:p>
    <w:p w14:paraId="62B573D4" w14:textId="77777777" w:rsidR="007915ED" w:rsidRPr="005A2187" w:rsidRDefault="007915ED" w:rsidP="007915ED">
      <w:pPr>
        <w:spacing w:line="360" w:lineRule="auto"/>
        <w:contextualSpacing/>
      </w:pPr>
    </w:p>
    <w:p w14:paraId="31C1C3B3" w14:textId="77777777" w:rsidR="008A3F07" w:rsidRPr="005A2187" w:rsidRDefault="00D32D56" w:rsidP="007915ED">
      <w:pPr>
        <w:spacing w:line="360" w:lineRule="auto"/>
        <w:contextualSpacing/>
      </w:pPr>
      <w:r w:rsidRPr="005A2187">
        <w:t>O’Reilly K. 2000.</w:t>
      </w:r>
      <w:r w:rsidR="008A3F07" w:rsidRPr="005A2187">
        <w:t xml:space="preserve"> </w:t>
      </w:r>
      <w:r w:rsidR="008A3F07" w:rsidRPr="005A2187">
        <w:rPr>
          <w:i/>
        </w:rPr>
        <w:t>The British on the Costa del Sol</w:t>
      </w:r>
      <w:r w:rsidR="008A3F07" w:rsidRPr="005A2187">
        <w:t>. London: Routledge.</w:t>
      </w:r>
    </w:p>
    <w:p w14:paraId="66296DA5" w14:textId="77777777" w:rsidR="007915ED" w:rsidRPr="005A2187" w:rsidRDefault="007915ED" w:rsidP="007915ED">
      <w:pPr>
        <w:spacing w:line="360" w:lineRule="auto"/>
        <w:contextualSpacing/>
      </w:pPr>
    </w:p>
    <w:p w14:paraId="717D67FE" w14:textId="77777777" w:rsidR="008A3F07" w:rsidRPr="005A2187" w:rsidRDefault="00D32D56" w:rsidP="007915ED">
      <w:pPr>
        <w:spacing w:line="360" w:lineRule="auto"/>
        <w:contextualSpacing/>
        <w:rPr>
          <w:rFonts w:eastAsia="Times New Roman"/>
        </w:rPr>
      </w:pPr>
      <w:r w:rsidRPr="005A2187">
        <w:t>O’Reilly K. 2007.</w:t>
      </w:r>
      <w:r w:rsidR="008A3F07" w:rsidRPr="005A2187">
        <w:t xml:space="preserve"> </w:t>
      </w:r>
      <w:r w:rsidR="008A3F07" w:rsidRPr="005A2187">
        <w:rPr>
          <w:rFonts w:eastAsia="Times New Roman"/>
        </w:rPr>
        <w:t xml:space="preserve">Intra-European migration and the mobility-enclosure dialectic, </w:t>
      </w:r>
      <w:r w:rsidR="008A3F07" w:rsidRPr="005A2187">
        <w:rPr>
          <w:rStyle w:val="Emphasis"/>
          <w:rFonts w:eastAsia="Times New Roman"/>
        </w:rPr>
        <w:t>Sociology</w:t>
      </w:r>
      <w:r w:rsidR="008A3F07" w:rsidRPr="005A2187">
        <w:rPr>
          <w:rFonts w:eastAsia="Times New Roman"/>
        </w:rPr>
        <w:t xml:space="preserve"> </w:t>
      </w:r>
      <w:r w:rsidR="008A3F07" w:rsidRPr="005A2187">
        <w:rPr>
          <w:rFonts w:eastAsia="Times New Roman"/>
          <w:b/>
        </w:rPr>
        <w:t>41</w:t>
      </w:r>
      <w:r w:rsidR="008A3F07" w:rsidRPr="005A2187">
        <w:rPr>
          <w:rFonts w:eastAsia="Times New Roman"/>
        </w:rPr>
        <w:t>(2):</w:t>
      </w:r>
      <w:r w:rsidRPr="005A2187">
        <w:rPr>
          <w:rFonts w:eastAsia="Times New Roman"/>
        </w:rPr>
        <w:t xml:space="preserve"> </w:t>
      </w:r>
      <w:r w:rsidR="008A3F07" w:rsidRPr="005A2187">
        <w:rPr>
          <w:rFonts w:eastAsia="Times New Roman"/>
        </w:rPr>
        <w:t>277-293</w:t>
      </w:r>
      <w:r w:rsidRPr="005A2187">
        <w:rPr>
          <w:rFonts w:eastAsia="Times New Roman"/>
        </w:rPr>
        <w:t>.</w:t>
      </w:r>
    </w:p>
    <w:p w14:paraId="5E6046C7" w14:textId="77777777" w:rsidR="007915ED" w:rsidRPr="005A2187" w:rsidRDefault="007915ED" w:rsidP="007915ED">
      <w:pPr>
        <w:spacing w:line="360" w:lineRule="auto"/>
        <w:contextualSpacing/>
      </w:pPr>
    </w:p>
    <w:p w14:paraId="16B4C86E" w14:textId="05075471" w:rsidR="0079155B" w:rsidRPr="005A2187" w:rsidRDefault="0079155B" w:rsidP="007915ED">
      <w:pPr>
        <w:spacing w:line="360" w:lineRule="auto"/>
        <w:contextualSpacing/>
      </w:pPr>
      <w:r w:rsidRPr="005A2187">
        <w:t>O’Reilly, K</w:t>
      </w:r>
      <w:r w:rsidR="008C35DA" w:rsidRPr="005A2187">
        <w:t>. 2011.</w:t>
      </w:r>
      <w:r w:rsidRPr="005A2187">
        <w:t xml:space="preserve"> </w:t>
      </w:r>
      <w:r w:rsidRPr="005A2187">
        <w:rPr>
          <w:i/>
        </w:rPr>
        <w:t>Ethnographic Methods, Second Edition</w:t>
      </w:r>
      <w:r w:rsidRPr="005A2187">
        <w:t>. London Routledge</w:t>
      </w:r>
    </w:p>
    <w:p w14:paraId="2E883974" w14:textId="77777777" w:rsidR="007915ED" w:rsidRPr="005A2187" w:rsidRDefault="007915ED" w:rsidP="007915ED">
      <w:pPr>
        <w:spacing w:line="360" w:lineRule="auto"/>
        <w:contextualSpacing/>
      </w:pPr>
    </w:p>
    <w:p w14:paraId="730B5D6D" w14:textId="16AA9D86" w:rsidR="008A3F07" w:rsidRPr="005A2187" w:rsidRDefault="00D32D56" w:rsidP="007915ED">
      <w:pPr>
        <w:spacing w:line="360" w:lineRule="auto"/>
        <w:contextualSpacing/>
      </w:pPr>
      <w:r w:rsidRPr="005A2187">
        <w:t>O’Reilly K. and Benson</w:t>
      </w:r>
      <w:r w:rsidR="008C35DA" w:rsidRPr="005A2187">
        <w:t xml:space="preserve"> M. </w:t>
      </w:r>
      <w:r w:rsidR="008A3F07" w:rsidRPr="005A2187">
        <w:t>2009</w:t>
      </w:r>
      <w:r w:rsidR="008C35DA" w:rsidRPr="005A2187">
        <w:t>.</w:t>
      </w:r>
      <w:r w:rsidR="008A3F07" w:rsidRPr="005A2187">
        <w:t xml:space="preserve"> Lifestyle Migration: Escaping to the Good Life? </w:t>
      </w:r>
      <w:r w:rsidR="008A3F07" w:rsidRPr="005A2187">
        <w:rPr>
          <w:i/>
        </w:rPr>
        <w:t>In Lifestyle Migration: Expectations, Aspirations and Experiences</w:t>
      </w:r>
      <w:r w:rsidRPr="005A2187">
        <w:t xml:space="preserve">. Benson M. and O‘Reilly K. (eds.); </w:t>
      </w:r>
      <w:r w:rsidR="008A3F07" w:rsidRPr="005A2187">
        <w:t>Ashgate</w:t>
      </w:r>
      <w:r w:rsidRPr="005A2187">
        <w:t>: Farnham;</w:t>
      </w:r>
      <w:r w:rsidR="008A3F07" w:rsidRPr="005A2187">
        <w:t>1-13</w:t>
      </w:r>
    </w:p>
    <w:p w14:paraId="3B10E5F7" w14:textId="77777777" w:rsidR="007915ED" w:rsidRPr="005A2187" w:rsidRDefault="007915ED" w:rsidP="007915ED">
      <w:pPr>
        <w:spacing w:line="360" w:lineRule="auto"/>
        <w:contextualSpacing/>
      </w:pPr>
    </w:p>
    <w:p w14:paraId="40F68305" w14:textId="6D4E50D3" w:rsidR="0079155B" w:rsidRPr="005A2187" w:rsidRDefault="007D5FDD" w:rsidP="007915ED">
      <w:pPr>
        <w:autoSpaceDE w:val="0"/>
        <w:autoSpaceDN w:val="0"/>
        <w:adjustRightInd w:val="0"/>
        <w:spacing w:after="0" w:line="360" w:lineRule="auto"/>
        <w:contextualSpacing/>
      </w:pPr>
      <w:r w:rsidRPr="005A2187">
        <w:t>Oliver C. 2008</w:t>
      </w:r>
      <w:r w:rsidR="00D32D56" w:rsidRPr="005A2187">
        <w:t>.</w:t>
      </w:r>
      <w:r w:rsidR="008A3F07" w:rsidRPr="005A2187">
        <w:t xml:space="preserve"> </w:t>
      </w:r>
      <w:r w:rsidR="008A3F07" w:rsidRPr="005A2187">
        <w:rPr>
          <w:i/>
        </w:rPr>
        <w:t>Retirement Mi</w:t>
      </w:r>
      <w:r w:rsidR="00D32D56" w:rsidRPr="005A2187">
        <w:rPr>
          <w:i/>
        </w:rPr>
        <w:t>gration: Paradoxes of Ageing</w:t>
      </w:r>
      <w:r w:rsidR="00D32D56" w:rsidRPr="005A2187">
        <w:t>.</w:t>
      </w:r>
      <w:r w:rsidR="008A3F07" w:rsidRPr="005A2187">
        <w:t xml:space="preserve"> </w:t>
      </w:r>
      <w:r w:rsidR="00D32D56" w:rsidRPr="005A2187">
        <w:t>Routledge: London.</w:t>
      </w:r>
    </w:p>
    <w:p w14:paraId="4DCF65B1" w14:textId="77777777" w:rsidR="002879CB" w:rsidRPr="005A2187" w:rsidRDefault="002879CB" w:rsidP="007915ED">
      <w:pPr>
        <w:autoSpaceDE w:val="0"/>
        <w:autoSpaceDN w:val="0"/>
        <w:adjustRightInd w:val="0"/>
        <w:spacing w:after="0" w:line="360" w:lineRule="auto"/>
        <w:contextualSpacing/>
      </w:pPr>
    </w:p>
    <w:p w14:paraId="6D5FDAC6" w14:textId="77777777" w:rsidR="009E755D" w:rsidRDefault="009E755D" w:rsidP="007915ED">
      <w:pPr>
        <w:autoSpaceDE w:val="0"/>
        <w:autoSpaceDN w:val="0"/>
        <w:adjustRightInd w:val="0"/>
        <w:spacing w:after="0" w:line="360" w:lineRule="auto"/>
        <w:contextualSpacing/>
      </w:pPr>
      <w:r w:rsidRPr="009E755D">
        <w:t>Oliver, C. and O'Reilly, K. 2010. A Bourdieusian analysis of class and migration: Habitus and the individualizing process. Sociology 44(1): 49-66</w:t>
      </w:r>
    </w:p>
    <w:p w14:paraId="14A885A4" w14:textId="77777777" w:rsidR="009E755D" w:rsidRDefault="009E755D" w:rsidP="007915ED">
      <w:pPr>
        <w:autoSpaceDE w:val="0"/>
        <w:autoSpaceDN w:val="0"/>
        <w:adjustRightInd w:val="0"/>
        <w:spacing w:after="0" w:line="360" w:lineRule="auto"/>
        <w:contextualSpacing/>
      </w:pPr>
    </w:p>
    <w:p w14:paraId="2DD2F440" w14:textId="1158BF1D" w:rsidR="0079155B" w:rsidRPr="005A2187" w:rsidRDefault="00D32D56" w:rsidP="007915ED">
      <w:pPr>
        <w:autoSpaceDE w:val="0"/>
        <w:autoSpaceDN w:val="0"/>
        <w:adjustRightInd w:val="0"/>
        <w:spacing w:after="0" w:line="360" w:lineRule="auto"/>
        <w:contextualSpacing/>
      </w:pPr>
      <w:r w:rsidRPr="005A2187">
        <w:t>Pattana Kitiarsa 2010.</w:t>
      </w:r>
      <w:r w:rsidR="008A3F07" w:rsidRPr="005A2187">
        <w:t xml:space="preserve"> An Ambiguous Intimacy: Fara</w:t>
      </w:r>
      <w:r w:rsidRPr="005A2187">
        <w:t xml:space="preserve">ng as Siamese Occidentalism. </w:t>
      </w:r>
      <w:r w:rsidRPr="005A2187">
        <w:rPr>
          <w:i/>
        </w:rPr>
        <w:t>In The Ambiguous Allure of the West: Traces of the Colonial in Thailand.</w:t>
      </w:r>
      <w:r w:rsidRPr="005A2187">
        <w:t xml:space="preserve"> Harrison R.V. and </w:t>
      </w:r>
    </w:p>
    <w:p w14:paraId="0CB96F7B" w14:textId="707F97B3" w:rsidR="0079155B" w:rsidRPr="005A2187" w:rsidRDefault="00D32D56" w:rsidP="007915ED">
      <w:pPr>
        <w:autoSpaceDE w:val="0"/>
        <w:autoSpaceDN w:val="0"/>
        <w:adjustRightInd w:val="0"/>
        <w:spacing w:after="0" w:line="360" w:lineRule="auto"/>
        <w:contextualSpacing/>
      </w:pPr>
      <w:r w:rsidRPr="005A2187">
        <w:t xml:space="preserve">Jackson P.A. (eds.); Hong Kong University Press: Hong Kong; </w:t>
      </w:r>
      <w:r w:rsidR="008A3F07" w:rsidRPr="005A2187">
        <w:t>57-92</w:t>
      </w:r>
      <w:r w:rsidRPr="005A2187">
        <w:t>.</w:t>
      </w:r>
    </w:p>
    <w:p w14:paraId="287D0FDE" w14:textId="77777777" w:rsidR="002879CB" w:rsidRPr="005A2187" w:rsidRDefault="002879CB" w:rsidP="007915ED">
      <w:pPr>
        <w:spacing w:line="360" w:lineRule="auto"/>
        <w:contextualSpacing/>
      </w:pPr>
    </w:p>
    <w:p w14:paraId="5A8FE2A1" w14:textId="18DF743A" w:rsidR="00FE2CFF" w:rsidRPr="005A2187" w:rsidRDefault="00D32D56" w:rsidP="007915ED">
      <w:pPr>
        <w:spacing w:line="360" w:lineRule="auto"/>
        <w:contextualSpacing/>
      </w:pPr>
      <w:r w:rsidRPr="005A2187">
        <w:t>Rodriguez V., Fernandez-Mayoralas G. and Rojo</w:t>
      </w:r>
      <w:r w:rsidR="008C35DA" w:rsidRPr="005A2187">
        <w:t xml:space="preserve"> F. 1998.</w:t>
      </w:r>
      <w:r w:rsidR="008A3F07" w:rsidRPr="005A2187">
        <w:t xml:space="preserve"> European Retirees on the Costa del Sol: A </w:t>
      </w:r>
      <w:r w:rsidR="00FE2CFF" w:rsidRPr="005A2187">
        <w:t>cross-national</w:t>
      </w:r>
      <w:r w:rsidR="008A3F07" w:rsidRPr="005A2187">
        <w:t xml:space="preserve"> comparison. </w:t>
      </w:r>
      <w:r w:rsidR="008A3F07" w:rsidRPr="005A2187">
        <w:rPr>
          <w:i/>
        </w:rPr>
        <w:t>International Journal of Population Geography</w:t>
      </w:r>
      <w:r w:rsidRPr="005A2187">
        <w:rPr>
          <w:i/>
        </w:rPr>
        <w:t xml:space="preserve"> </w:t>
      </w:r>
      <w:r w:rsidR="008A3F07" w:rsidRPr="005A2187">
        <w:rPr>
          <w:b/>
        </w:rPr>
        <w:t>4</w:t>
      </w:r>
      <w:r w:rsidRPr="005A2187">
        <w:t>(2):</w:t>
      </w:r>
      <w:r w:rsidR="008A3F07" w:rsidRPr="005A2187">
        <w:t xml:space="preserve"> 183-200</w:t>
      </w:r>
      <w:r w:rsidRPr="005A2187">
        <w:t>.</w:t>
      </w:r>
    </w:p>
    <w:p w14:paraId="37D4FAB2" w14:textId="77777777" w:rsidR="007915ED" w:rsidRPr="005A2187" w:rsidRDefault="007915ED" w:rsidP="007915ED">
      <w:pPr>
        <w:spacing w:line="360" w:lineRule="auto"/>
        <w:contextualSpacing/>
      </w:pPr>
    </w:p>
    <w:p w14:paraId="17DAE9AF" w14:textId="5DAF280B" w:rsidR="00413160" w:rsidRPr="005A2187" w:rsidRDefault="008C35DA" w:rsidP="007915ED">
      <w:pPr>
        <w:spacing w:after="0" w:line="360" w:lineRule="auto"/>
        <w:contextualSpacing/>
        <w:textAlignment w:val="baseline"/>
        <w:rPr>
          <w:rFonts w:eastAsia="Times New Roman"/>
          <w:lang w:eastAsia="en-GB"/>
        </w:rPr>
      </w:pPr>
      <w:r w:rsidRPr="005A2187">
        <w:rPr>
          <w:rFonts w:eastAsia="Times New Roman"/>
          <w:spacing w:val="-15"/>
          <w:bdr w:val="none" w:sz="0" w:space="0" w:color="auto" w:frame="1"/>
          <w:lang w:eastAsia="en-GB"/>
        </w:rPr>
        <w:t>Rodríguez, V. 2001.</w:t>
      </w:r>
      <w:r w:rsidR="00413160" w:rsidRPr="005A2187">
        <w:rPr>
          <w:rFonts w:eastAsia="Times New Roman"/>
          <w:spacing w:val="-15"/>
          <w:bdr w:val="none" w:sz="0" w:space="0" w:color="auto" w:frame="1"/>
          <w:lang w:eastAsia="en-GB"/>
        </w:rPr>
        <w:t xml:space="preserve"> Tourism as a recruiting post for retirement migration. </w:t>
      </w:r>
      <w:r w:rsidR="00413160" w:rsidRPr="005A2187">
        <w:rPr>
          <w:rFonts w:eastAsia="Times New Roman"/>
          <w:i/>
          <w:bdr w:val="none" w:sz="0" w:space="0" w:color="auto" w:frame="1"/>
          <w:lang w:eastAsia="en-GB"/>
        </w:rPr>
        <w:t>Tourism Geographies</w:t>
      </w:r>
    </w:p>
    <w:p w14:paraId="1C406049" w14:textId="0F99756D" w:rsidR="0079155B" w:rsidRPr="005A2187" w:rsidRDefault="008C35DA" w:rsidP="007915ED">
      <w:pPr>
        <w:spacing w:after="0" w:line="360" w:lineRule="auto"/>
        <w:contextualSpacing/>
        <w:textAlignment w:val="baseline"/>
        <w:rPr>
          <w:rFonts w:eastAsia="Times New Roman"/>
          <w:bdr w:val="none" w:sz="0" w:space="0" w:color="auto" w:frame="1"/>
          <w:lang w:eastAsia="en-GB"/>
        </w:rPr>
      </w:pPr>
      <w:r w:rsidRPr="005A2187">
        <w:rPr>
          <w:rFonts w:eastAsia="Times New Roman"/>
          <w:bdr w:val="none" w:sz="0" w:space="0" w:color="auto" w:frame="1"/>
          <w:lang w:eastAsia="en-GB"/>
        </w:rPr>
        <w:t>3:</w:t>
      </w:r>
      <w:r w:rsidR="00413160" w:rsidRPr="005A2187">
        <w:rPr>
          <w:rFonts w:eastAsia="Times New Roman"/>
          <w:bdr w:val="none" w:sz="0" w:space="0" w:color="auto" w:frame="1"/>
          <w:lang w:eastAsia="en-GB"/>
        </w:rPr>
        <w:t xml:space="preserve"> 52–63</w:t>
      </w:r>
    </w:p>
    <w:p w14:paraId="00A25D61" w14:textId="77777777" w:rsidR="007915ED" w:rsidRPr="005A2187" w:rsidRDefault="007915ED" w:rsidP="007915ED">
      <w:pPr>
        <w:spacing w:after="0" w:line="360" w:lineRule="auto"/>
        <w:contextualSpacing/>
        <w:textAlignment w:val="baseline"/>
        <w:rPr>
          <w:rFonts w:eastAsia="Times New Roman"/>
          <w:bdr w:val="none" w:sz="0" w:space="0" w:color="auto" w:frame="1"/>
          <w:lang w:eastAsia="en-GB"/>
        </w:rPr>
      </w:pPr>
    </w:p>
    <w:p w14:paraId="5BB15BE5" w14:textId="77777777" w:rsidR="009E755D" w:rsidRPr="009E755D" w:rsidRDefault="009E755D" w:rsidP="009E755D">
      <w:r w:rsidRPr="009E755D">
        <w:t>Schwanen, T., &amp; Ziegler, F. 2011. Wellbeing, independence and mobility: an introduction. Ageing &amp; Society, 31(5): 719-733</w:t>
      </w:r>
    </w:p>
    <w:p w14:paraId="3E1F3696" w14:textId="77777777" w:rsidR="009E755D" w:rsidRDefault="009E755D" w:rsidP="007915ED">
      <w:pPr>
        <w:spacing w:line="360" w:lineRule="auto"/>
        <w:contextualSpacing/>
      </w:pPr>
    </w:p>
    <w:p w14:paraId="5CF60E68" w14:textId="77777777" w:rsidR="008A3F07" w:rsidRPr="005A2187" w:rsidRDefault="00D32D56" w:rsidP="007915ED">
      <w:pPr>
        <w:spacing w:line="360" w:lineRule="auto"/>
        <w:contextualSpacing/>
      </w:pPr>
      <w:r w:rsidRPr="005A2187">
        <w:t>Sheller M. and Urry J. 2006.</w:t>
      </w:r>
      <w:r w:rsidR="008A3F07" w:rsidRPr="005A2187">
        <w:t xml:space="preserve"> The new mobilities paradigm. </w:t>
      </w:r>
      <w:r w:rsidR="008A3F07" w:rsidRPr="005A2187">
        <w:rPr>
          <w:i/>
        </w:rPr>
        <w:t>Environment and Planning A</w:t>
      </w:r>
      <w:r w:rsidR="008A3F07" w:rsidRPr="005A2187">
        <w:t xml:space="preserve"> </w:t>
      </w:r>
      <w:r w:rsidR="008A3F07" w:rsidRPr="005A2187">
        <w:rPr>
          <w:b/>
        </w:rPr>
        <w:t>38</w:t>
      </w:r>
      <w:r w:rsidRPr="005A2187">
        <w:t>:</w:t>
      </w:r>
      <w:r w:rsidR="008A3F07" w:rsidRPr="005A2187">
        <w:t xml:space="preserve">  207–226.</w:t>
      </w:r>
    </w:p>
    <w:p w14:paraId="6FE4F620" w14:textId="77777777" w:rsidR="007915ED" w:rsidRPr="005A2187" w:rsidRDefault="007915ED" w:rsidP="007915ED">
      <w:pPr>
        <w:spacing w:line="360" w:lineRule="auto"/>
        <w:contextualSpacing/>
      </w:pPr>
    </w:p>
    <w:p w14:paraId="51880340" w14:textId="1C639435" w:rsidR="008327D8" w:rsidRPr="005A2187" w:rsidRDefault="008327D8" w:rsidP="007915ED">
      <w:pPr>
        <w:spacing w:line="360" w:lineRule="auto"/>
        <w:contextualSpacing/>
      </w:pPr>
      <w:r w:rsidRPr="005A2187">
        <w:t xml:space="preserve">Soderstrom, O. Randeria, S., Ruedin, D. D’Amato, G and Panese, F. (2013) </w:t>
      </w:r>
      <w:r w:rsidRPr="005A2187">
        <w:rPr>
          <w:i/>
        </w:rPr>
        <w:t>Critical Mobilities</w:t>
      </w:r>
      <w:r w:rsidRPr="005A2187">
        <w:t>. Routledge: London</w:t>
      </w:r>
    </w:p>
    <w:p w14:paraId="3DC32A0E" w14:textId="77777777" w:rsidR="007915ED" w:rsidRPr="005A2187" w:rsidRDefault="007915ED" w:rsidP="007915ED">
      <w:pPr>
        <w:spacing w:line="360" w:lineRule="auto"/>
        <w:contextualSpacing/>
      </w:pPr>
    </w:p>
    <w:p w14:paraId="46FDD977" w14:textId="77777777" w:rsidR="008A3F07" w:rsidRPr="005A2187" w:rsidRDefault="00D32D56" w:rsidP="007915ED">
      <w:pPr>
        <w:spacing w:line="360" w:lineRule="auto"/>
        <w:contextualSpacing/>
      </w:pPr>
      <w:r w:rsidRPr="005A2187">
        <w:t>Sriskandarajah D. and Drew</w:t>
      </w:r>
      <w:r w:rsidR="008A3F07" w:rsidRPr="005A2187">
        <w:t xml:space="preserve"> C. 2006. </w:t>
      </w:r>
      <w:r w:rsidR="008A3F07" w:rsidRPr="005A2187">
        <w:rPr>
          <w:i/>
        </w:rPr>
        <w:t>Brits Abroad: Mapping the Scale and Nature of British Emigration</w:t>
      </w:r>
      <w:r w:rsidR="008A3F07" w:rsidRPr="005A2187">
        <w:t>. London: Institute for Public Policy Research</w:t>
      </w:r>
    </w:p>
    <w:p w14:paraId="033126D8" w14:textId="77777777" w:rsidR="007915ED" w:rsidRPr="005A2187" w:rsidRDefault="007915ED" w:rsidP="007915ED">
      <w:pPr>
        <w:spacing w:line="360" w:lineRule="auto"/>
        <w:contextualSpacing/>
      </w:pPr>
    </w:p>
    <w:p w14:paraId="60478982" w14:textId="483EE865" w:rsidR="008C35DA" w:rsidRPr="005A2187" w:rsidRDefault="008C35DA" w:rsidP="007915ED">
      <w:pPr>
        <w:spacing w:line="360" w:lineRule="auto"/>
        <w:contextualSpacing/>
        <w:rPr>
          <w:shd w:val="clear" w:color="auto" w:fill="FFFFFF"/>
        </w:rPr>
      </w:pPr>
      <w:r w:rsidRPr="005A2187">
        <w:rPr>
          <w:shd w:val="clear" w:color="auto" w:fill="FFFFFF"/>
        </w:rPr>
        <w:t xml:space="preserve">Stones, R. 2005. </w:t>
      </w:r>
      <w:r w:rsidRPr="005A2187">
        <w:rPr>
          <w:rStyle w:val="Emphasis"/>
          <w:bdr w:val="none" w:sz="0" w:space="0" w:color="auto" w:frame="1"/>
          <w:shd w:val="clear" w:color="auto" w:fill="FFFFFF"/>
        </w:rPr>
        <w:t>Structuration Theory</w:t>
      </w:r>
      <w:r w:rsidRPr="005A2187">
        <w:rPr>
          <w:shd w:val="clear" w:color="auto" w:fill="FFFFFF"/>
        </w:rPr>
        <w:t>.  Palgrave: London</w:t>
      </w:r>
    </w:p>
    <w:p w14:paraId="0FABD216" w14:textId="77777777" w:rsidR="007915ED" w:rsidRPr="005A2187" w:rsidRDefault="007915ED" w:rsidP="007915ED">
      <w:pPr>
        <w:spacing w:line="360" w:lineRule="auto"/>
        <w:contextualSpacing/>
        <w:rPr>
          <w:shd w:val="clear" w:color="auto" w:fill="FFFFFF"/>
        </w:rPr>
      </w:pPr>
    </w:p>
    <w:p w14:paraId="138C813A" w14:textId="33732E26" w:rsidR="008A3F07" w:rsidRPr="005A2187" w:rsidRDefault="00D32D56" w:rsidP="007915ED">
      <w:pPr>
        <w:spacing w:line="360" w:lineRule="auto"/>
        <w:contextualSpacing/>
      </w:pPr>
      <w:r w:rsidRPr="005A2187">
        <w:t>Thornton N. 2013.</w:t>
      </w:r>
      <w:r w:rsidR="008A3F07" w:rsidRPr="005A2187">
        <w:t xml:space="preserve"> Getting better and better. Business Focus: Thailand</w:t>
      </w:r>
      <w:r w:rsidRPr="005A2187">
        <w:t xml:space="preserve"> – the S</w:t>
      </w:r>
      <w:r w:rsidR="008A3F07" w:rsidRPr="005A2187">
        <w:t xml:space="preserve">outheast Asian powerhouse is booming in the year of opportunity. </w:t>
      </w:r>
      <w:r w:rsidR="008A3F07" w:rsidRPr="005A2187">
        <w:rPr>
          <w:i/>
        </w:rPr>
        <w:t>The Observer</w:t>
      </w:r>
      <w:r w:rsidRPr="005A2187">
        <w:t xml:space="preserve">: </w:t>
      </w:r>
      <w:r w:rsidR="008A3F07" w:rsidRPr="005A2187">
        <w:t>17</w:t>
      </w:r>
      <w:r w:rsidR="008A3F07" w:rsidRPr="005A2187">
        <w:rPr>
          <w:vertAlign w:val="superscript"/>
        </w:rPr>
        <w:t>th</w:t>
      </w:r>
      <w:r w:rsidR="008A3F07" w:rsidRPr="005A2187">
        <w:t xml:space="preserve"> February 2013.</w:t>
      </w:r>
    </w:p>
    <w:p w14:paraId="4DA75083" w14:textId="77777777" w:rsidR="007915ED" w:rsidRPr="005A2187" w:rsidRDefault="007915ED" w:rsidP="007915ED">
      <w:pPr>
        <w:spacing w:line="360" w:lineRule="auto"/>
        <w:contextualSpacing/>
      </w:pPr>
    </w:p>
    <w:p w14:paraId="66C0EE93" w14:textId="36C9E42A" w:rsidR="007D5FDD" w:rsidRPr="005A2187" w:rsidRDefault="007D5FDD" w:rsidP="007915ED">
      <w:pPr>
        <w:spacing w:line="360" w:lineRule="auto"/>
        <w:contextualSpacing/>
      </w:pPr>
      <w:r w:rsidRPr="005A2187">
        <w:t xml:space="preserve">Torres, S. 1999. A culturally relevant theoretical framework for the study of successful ageing. </w:t>
      </w:r>
      <w:r w:rsidRPr="005A2187">
        <w:rPr>
          <w:i/>
        </w:rPr>
        <w:t>Ageing and Society</w:t>
      </w:r>
      <w:r w:rsidRPr="005A2187">
        <w:t>, 19:33-51</w:t>
      </w:r>
    </w:p>
    <w:p w14:paraId="26C89D1D" w14:textId="77777777" w:rsidR="007915ED" w:rsidRPr="005A2187" w:rsidRDefault="007915ED" w:rsidP="007915ED">
      <w:pPr>
        <w:spacing w:line="360" w:lineRule="auto"/>
        <w:contextualSpacing/>
      </w:pPr>
    </w:p>
    <w:p w14:paraId="10463D21" w14:textId="3D591558" w:rsidR="008A3F07" w:rsidRPr="005A2187" w:rsidRDefault="00D32D56" w:rsidP="007915ED">
      <w:pPr>
        <w:spacing w:line="360" w:lineRule="auto"/>
        <w:contextualSpacing/>
      </w:pPr>
      <w:r w:rsidRPr="005A2187">
        <w:t>Toyota M. 2006.</w:t>
      </w:r>
      <w:r w:rsidR="008A3F07" w:rsidRPr="005A2187">
        <w:t xml:space="preserve"> Ageing and transnational householding: Japanese retirees in Southeast Asia. </w:t>
      </w:r>
      <w:r w:rsidR="008A3F07" w:rsidRPr="005A2187">
        <w:rPr>
          <w:i/>
        </w:rPr>
        <w:t>International Development Planning Review</w:t>
      </w:r>
      <w:r w:rsidR="008A3F07" w:rsidRPr="005A2187">
        <w:t xml:space="preserve"> </w:t>
      </w:r>
      <w:r w:rsidR="008A3F07" w:rsidRPr="005A2187">
        <w:rPr>
          <w:b/>
        </w:rPr>
        <w:t>28</w:t>
      </w:r>
      <w:r w:rsidRPr="005A2187">
        <w:t xml:space="preserve">(4): </w:t>
      </w:r>
      <w:r w:rsidR="008A3F07" w:rsidRPr="005A2187">
        <w:t>18.</w:t>
      </w:r>
    </w:p>
    <w:p w14:paraId="2E35DA70" w14:textId="77777777" w:rsidR="007915ED" w:rsidRPr="005A2187" w:rsidRDefault="007915ED" w:rsidP="009E755D">
      <w:pPr>
        <w:spacing w:before="120" w:line="360" w:lineRule="auto"/>
        <w:contextualSpacing/>
        <w:jc w:val="both"/>
      </w:pPr>
    </w:p>
    <w:p w14:paraId="56A73891" w14:textId="77777777" w:rsidR="009E755D" w:rsidRDefault="009E755D" w:rsidP="007915ED">
      <w:pPr>
        <w:widowControl w:val="0"/>
        <w:autoSpaceDE w:val="0"/>
        <w:autoSpaceDN w:val="0"/>
        <w:adjustRightInd w:val="0"/>
        <w:spacing w:before="120" w:line="360" w:lineRule="auto"/>
        <w:contextualSpacing/>
      </w:pPr>
      <w:r w:rsidRPr="009E755D">
        <w:t>Waite, L. 2009. A place and space for a critical geography of precarity. Geography Compass 3(1): 412-433</w:t>
      </w:r>
    </w:p>
    <w:p w14:paraId="5F090D16" w14:textId="77777777" w:rsidR="009E755D" w:rsidRDefault="009E755D" w:rsidP="007915ED">
      <w:pPr>
        <w:widowControl w:val="0"/>
        <w:autoSpaceDE w:val="0"/>
        <w:autoSpaceDN w:val="0"/>
        <w:adjustRightInd w:val="0"/>
        <w:spacing w:before="120" w:line="360" w:lineRule="auto"/>
        <w:contextualSpacing/>
      </w:pPr>
    </w:p>
    <w:p w14:paraId="3E8342F7" w14:textId="6831F175" w:rsidR="008A3F07" w:rsidRPr="005A2187" w:rsidRDefault="007D5FDD" w:rsidP="007915ED">
      <w:pPr>
        <w:widowControl w:val="0"/>
        <w:autoSpaceDE w:val="0"/>
        <w:autoSpaceDN w:val="0"/>
        <w:adjustRightInd w:val="0"/>
        <w:spacing w:before="120" w:line="360" w:lineRule="auto"/>
        <w:contextualSpacing/>
      </w:pPr>
      <w:r w:rsidRPr="005A2187">
        <w:t xml:space="preserve">Warnes A.M.1993. The development of retirement migration in Great Britain. </w:t>
      </w:r>
      <w:r w:rsidRPr="005A2187">
        <w:rPr>
          <w:i/>
        </w:rPr>
        <w:t>Espace, Population, Societies</w:t>
      </w:r>
      <w:r w:rsidRPr="005A2187">
        <w:t>, 3:451-64</w:t>
      </w:r>
    </w:p>
    <w:p w14:paraId="6309D4AD" w14:textId="77777777" w:rsidR="007915ED" w:rsidRPr="005A2187" w:rsidRDefault="007915ED" w:rsidP="007915ED">
      <w:pPr>
        <w:widowControl w:val="0"/>
        <w:autoSpaceDE w:val="0"/>
        <w:autoSpaceDN w:val="0"/>
        <w:adjustRightInd w:val="0"/>
        <w:spacing w:before="120" w:line="360" w:lineRule="auto"/>
        <w:contextualSpacing/>
      </w:pPr>
    </w:p>
    <w:p w14:paraId="30665744" w14:textId="5EF80E6D" w:rsidR="008C35DA" w:rsidRPr="005A2187" w:rsidRDefault="00D32D56" w:rsidP="007915ED">
      <w:pPr>
        <w:autoSpaceDE w:val="0"/>
        <w:autoSpaceDN w:val="0"/>
        <w:adjustRightInd w:val="0"/>
        <w:spacing w:after="0" w:line="360" w:lineRule="auto"/>
        <w:contextualSpacing/>
      </w:pPr>
      <w:r w:rsidRPr="005A2187">
        <w:t>Weisman J.R. 2000</w:t>
      </w:r>
      <w:r w:rsidR="008A3F07" w:rsidRPr="005A2187">
        <w:t xml:space="preserve"> </w:t>
      </w:r>
      <w:r w:rsidR="008A3F07" w:rsidRPr="005A2187">
        <w:rPr>
          <w:i/>
        </w:rPr>
        <w:t xml:space="preserve">Tropes and Traces: Hybridity, Race, Sex and Responses to Modernity in Thailand. </w:t>
      </w:r>
      <w:r w:rsidR="00FE2CFF" w:rsidRPr="005A2187">
        <w:t>Ph.D.</w:t>
      </w:r>
      <w:r w:rsidR="008A3F07" w:rsidRPr="005A2187">
        <w:t xml:space="preserve"> Dissertation. Seattle, Department of Anthropology, University of Washington</w:t>
      </w:r>
    </w:p>
    <w:p w14:paraId="0B30D076" w14:textId="77777777" w:rsidR="007915ED" w:rsidRPr="005A2187" w:rsidRDefault="007915ED" w:rsidP="007915ED">
      <w:pPr>
        <w:autoSpaceDE w:val="0"/>
        <w:autoSpaceDN w:val="0"/>
        <w:adjustRightInd w:val="0"/>
        <w:spacing w:after="0" w:line="360" w:lineRule="auto"/>
        <w:contextualSpacing/>
      </w:pPr>
    </w:p>
    <w:p w14:paraId="1E7D8636" w14:textId="77777777" w:rsidR="008A3F07" w:rsidRPr="005A2187" w:rsidRDefault="00D32D56" w:rsidP="007915ED">
      <w:pPr>
        <w:autoSpaceDE w:val="0"/>
        <w:autoSpaceDN w:val="0"/>
        <w:adjustRightInd w:val="0"/>
        <w:spacing w:after="0" w:line="360" w:lineRule="auto"/>
        <w:contextualSpacing/>
      </w:pPr>
      <w:r w:rsidRPr="005A2187">
        <w:t xml:space="preserve">Williams A. and Hall C. 2002. </w:t>
      </w:r>
      <w:r w:rsidR="008A3F07" w:rsidRPr="005A2187">
        <w:t>Tourism, Migration, Circulation and Mobility: the cont</w:t>
      </w:r>
      <w:r w:rsidRPr="005A2187">
        <w:t>ingencies of time and place. In</w:t>
      </w:r>
      <w:r w:rsidR="008A3F07" w:rsidRPr="005A2187">
        <w:t xml:space="preserve"> </w:t>
      </w:r>
      <w:r w:rsidR="008A3F07" w:rsidRPr="005A2187">
        <w:rPr>
          <w:i/>
        </w:rPr>
        <w:t>Tourism and migration: new relationships between production and consumption</w:t>
      </w:r>
      <w:r w:rsidRPr="005A2187">
        <w:t>, Williams A. and Hall C. (eds.)</w:t>
      </w:r>
      <w:r w:rsidR="008A3F07" w:rsidRPr="005A2187">
        <w:t>. Kluwer Academic Publishers</w:t>
      </w:r>
      <w:r w:rsidRPr="005A2187">
        <w:t>: London;</w:t>
      </w:r>
      <w:r w:rsidR="008A3F07" w:rsidRPr="005A2187">
        <w:t xml:space="preserve"> </w:t>
      </w:r>
      <w:r w:rsidRPr="005A2187">
        <w:t>1</w:t>
      </w:r>
      <w:r w:rsidR="008A3F07" w:rsidRPr="005A2187">
        <w:t>-60.</w:t>
      </w:r>
    </w:p>
    <w:p w14:paraId="5092962A" w14:textId="77777777" w:rsidR="008A3F07" w:rsidRPr="005A2187" w:rsidRDefault="008A3F07" w:rsidP="007915ED">
      <w:pPr>
        <w:autoSpaceDE w:val="0"/>
        <w:autoSpaceDN w:val="0"/>
        <w:adjustRightInd w:val="0"/>
        <w:spacing w:after="0" w:line="360" w:lineRule="auto"/>
        <w:contextualSpacing/>
      </w:pPr>
    </w:p>
    <w:p w14:paraId="2297AD37" w14:textId="77777777" w:rsidR="00247309" w:rsidRPr="005A2187" w:rsidRDefault="00247309" w:rsidP="007915ED">
      <w:pPr>
        <w:spacing w:line="360" w:lineRule="auto"/>
        <w:contextualSpacing/>
      </w:pPr>
    </w:p>
    <w:sectPr w:rsidR="00247309" w:rsidRPr="005A2187" w:rsidSect="00873FB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51D9F7" w14:textId="77777777" w:rsidR="00912048" w:rsidRDefault="00912048" w:rsidP="00AA3358">
      <w:r>
        <w:separator/>
      </w:r>
    </w:p>
  </w:endnote>
  <w:endnote w:type="continuationSeparator" w:id="0">
    <w:p w14:paraId="37138D65" w14:textId="77777777" w:rsidR="00912048" w:rsidRDefault="00912048" w:rsidP="00AA3358">
      <w:r>
        <w:continuationSeparator/>
      </w:r>
    </w:p>
  </w:endnote>
  <w:endnote w:id="1">
    <w:p w14:paraId="22AA4A9A" w14:textId="21371B66" w:rsidR="002C47FF" w:rsidRPr="002C47FF" w:rsidRDefault="002C47FF" w:rsidP="002C47FF">
      <w:pPr>
        <w:pStyle w:val="EndnoteText"/>
        <w:spacing w:line="360" w:lineRule="auto"/>
        <w:rPr>
          <w:lang w:val="en-GB"/>
        </w:rPr>
      </w:pPr>
      <w:r>
        <w:rPr>
          <w:rStyle w:val="EndnoteReference"/>
        </w:rPr>
        <w:endnoteRef/>
      </w:r>
      <w:r>
        <w:t xml:space="preserve"> </w:t>
      </w:r>
      <w:r w:rsidRPr="002C47FF">
        <w:rPr>
          <w:rFonts w:ascii="Times New Roman" w:hAnsi="Times New Roman"/>
          <w:sz w:val="22"/>
          <w:szCs w:val="22"/>
        </w:rPr>
        <w:t>Th</w:t>
      </w:r>
      <w:r w:rsidRPr="002C47FF">
        <w:rPr>
          <w:rFonts w:ascii="Times New Roman" w:hAnsi="Times New Roman"/>
          <w:sz w:val="22"/>
          <w:szCs w:val="22"/>
          <w:lang w:val="en-GB"/>
        </w:rPr>
        <w:t xml:space="preserve">is article is part of a wider ESRC project </w:t>
      </w:r>
      <w:r>
        <w:rPr>
          <w:rFonts w:ascii="Times New Roman" w:hAnsi="Times New Roman"/>
          <w:sz w:val="22"/>
          <w:szCs w:val="22"/>
          <w:lang w:val="en-GB"/>
        </w:rPr>
        <w:t>t</w:t>
      </w:r>
      <w:r w:rsidRPr="002C47FF">
        <w:rPr>
          <w:rFonts w:ascii="Times New Roman" w:hAnsi="Times New Roman"/>
          <w:sz w:val="22"/>
          <w:szCs w:val="22"/>
        </w:rPr>
        <w:t xml:space="preserve">hat explores not only North-South </w:t>
      </w:r>
      <w:r w:rsidRPr="002C47FF">
        <w:rPr>
          <w:rFonts w:ascii="Times New Roman" w:hAnsi="Times New Roman"/>
          <w:sz w:val="22"/>
          <w:szCs w:val="22"/>
          <w:lang w:val="en-GB"/>
        </w:rPr>
        <w:t>lifestyle migration</w:t>
      </w:r>
      <w:r w:rsidRPr="002C47FF">
        <w:rPr>
          <w:rFonts w:ascii="Times New Roman" w:hAnsi="Times New Roman"/>
          <w:sz w:val="22"/>
          <w:szCs w:val="22"/>
        </w:rPr>
        <w:t xml:space="preserve"> (in Thailand and Malaysia) but also intra-Asian </w:t>
      </w:r>
      <w:r w:rsidRPr="002C47FF">
        <w:rPr>
          <w:rFonts w:ascii="Times New Roman" w:hAnsi="Times New Roman"/>
          <w:sz w:val="22"/>
          <w:szCs w:val="22"/>
          <w:lang w:val="en-GB"/>
        </w:rPr>
        <w:t>lifestyle migration</w:t>
      </w:r>
      <w:r w:rsidRPr="002C47FF">
        <w:rPr>
          <w:rFonts w:ascii="Times New Roman" w:hAnsi="Times New Roman"/>
          <w:sz w:val="22"/>
          <w:szCs w:val="22"/>
        </w:rPr>
        <w:t xml:space="preserve"> (from Hong Kong to China)</w:t>
      </w:r>
    </w:p>
  </w:endnote>
  <w:endnote w:id="2">
    <w:p w14:paraId="6518BA50" w14:textId="77777777" w:rsidR="007472CB" w:rsidRPr="007915ED" w:rsidRDefault="007472CB" w:rsidP="007915ED">
      <w:pPr>
        <w:spacing w:line="360" w:lineRule="auto"/>
        <w:rPr>
          <w:lang w:val="en-US"/>
        </w:rPr>
      </w:pPr>
      <w:r w:rsidRPr="007915ED">
        <w:rPr>
          <w:rStyle w:val="EndnoteReference"/>
        </w:rPr>
        <w:endnoteRef/>
      </w:r>
      <w:r w:rsidRPr="007915ED">
        <w:t xml:space="preserve"> For precarity, I am drawing primarily on Ettlinger’s (2007, p.320) conceptualisation that sees precarity as ‘located in the micro spaces of everyday life’, involving multi-scalar processes that are materialised in social, economic and political forms and embedded in everything from ‘global political economy to the vicissitudes of employment, health, social relations, self-perception’. This universality of precarity does not imply that it is felt in the same way and does not preclude important work on particular forms of precarity e.g. work (Anderson, 2010), but rather that precarity is relative to socio-economic and political circumstance (Butler, 2009; Waite, 2009). </w:t>
      </w:r>
    </w:p>
  </w:endnote>
  <w:endnote w:id="3">
    <w:p w14:paraId="2CB29870" w14:textId="14D94ADC" w:rsidR="007472CB" w:rsidRPr="007915ED" w:rsidRDefault="007472CB" w:rsidP="007915ED">
      <w:pPr>
        <w:pStyle w:val="EndnoteText"/>
        <w:spacing w:line="360" w:lineRule="auto"/>
        <w:rPr>
          <w:rFonts w:ascii="Times New Roman" w:hAnsi="Times New Roman"/>
          <w:sz w:val="24"/>
          <w:szCs w:val="24"/>
          <w:lang w:val="en-GB"/>
        </w:rPr>
      </w:pPr>
      <w:r w:rsidRPr="007915ED">
        <w:rPr>
          <w:rStyle w:val="EndnoteReference"/>
          <w:rFonts w:ascii="Times New Roman" w:hAnsi="Times New Roman"/>
          <w:sz w:val="24"/>
          <w:szCs w:val="24"/>
        </w:rPr>
        <w:endnoteRef/>
      </w:r>
      <w:r w:rsidRPr="007915ED">
        <w:rPr>
          <w:rFonts w:ascii="Times New Roman" w:hAnsi="Times New Roman"/>
          <w:sz w:val="24"/>
          <w:szCs w:val="24"/>
        </w:rPr>
        <w:t xml:space="preserve"> </w:t>
      </w:r>
      <w:r w:rsidRPr="007915ED">
        <w:rPr>
          <w:rFonts w:ascii="Times New Roman" w:hAnsi="Times New Roman"/>
          <w:sz w:val="24"/>
          <w:szCs w:val="24"/>
          <w:lang w:val="en-GB"/>
        </w:rPr>
        <w:t xml:space="preserve">Farang is a term used in Thailand by Thai citizens and Westerners living in Thailand to denote a person of European ancestry, usually used in reference to Westerners with white skin. </w:t>
      </w:r>
    </w:p>
  </w:endnote>
  <w:endnote w:id="4">
    <w:p w14:paraId="0F5FFB33" w14:textId="74558AC0" w:rsidR="007472CB" w:rsidRPr="007915ED" w:rsidRDefault="007472CB" w:rsidP="007915ED">
      <w:pPr>
        <w:pStyle w:val="EndnoteText"/>
        <w:spacing w:line="360" w:lineRule="auto"/>
        <w:rPr>
          <w:rFonts w:ascii="Times New Roman" w:hAnsi="Times New Roman"/>
          <w:sz w:val="24"/>
          <w:szCs w:val="24"/>
          <w:lang w:val="en-GB"/>
        </w:rPr>
      </w:pPr>
      <w:r w:rsidRPr="007915ED">
        <w:rPr>
          <w:rStyle w:val="EndnoteReference"/>
          <w:rFonts w:ascii="Times New Roman" w:hAnsi="Times New Roman"/>
          <w:sz w:val="24"/>
          <w:szCs w:val="24"/>
        </w:rPr>
        <w:endnoteRef/>
      </w:r>
      <w:r w:rsidRPr="007915ED">
        <w:rPr>
          <w:rFonts w:ascii="Times New Roman" w:hAnsi="Times New Roman"/>
          <w:sz w:val="24"/>
          <w:szCs w:val="24"/>
        </w:rPr>
        <w:t xml:space="preserve"> </w:t>
      </w:r>
      <w:r w:rsidRPr="007915ED">
        <w:rPr>
          <w:rFonts w:ascii="Times New Roman" w:hAnsi="Times New Roman"/>
          <w:sz w:val="24"/>
          <w:szCs w:val="24"/>
          <w:lang w:val="en-GB"/>
        </w:rPr>
        <w:t xml:space="preserve">Nam Jai translates as </w:t>
      </w:r>
      <w:r w:rsidRPr="007915ED">
        <w:rPr>
          <w:rFonts w:ascii="Times New Roman" w:hAnsi="Times New Roman"/>
          <w:sz w:val="24"/>
          <w:szCs w:val="24"/>
        </w:rPr>
        <w:t>‘generosity’ towards family</w:t>
      </w:r>
      <w:r w:rsidR="00DC365E">
        <w:rPr>
          <w:rFonts w:ascii="Times New Roman" w:hAnsi="Times New Roman"/>
          <w:sz w:val="24"/>
          <w:szCs w:val="24"/>
        </w:rPr>
        <w:t>.</w:t>
      </w:r>
    </w:p>
  </w:endnote>
  <w:endnote w:id="5">
    <w:p w14:paraId="346D3603" w14:textId="10B8DDB1" w:rsidR="007472CB" w:rsidRPr="007915ED" w:rsidRDefault="007472CB" w:rsidP="007915ED">
      <w:pPr>
        <w:pStyle w:val="EndnoteText"/>
        <w:spacing w:line="360" w:lineRule="auto"/>
        <w:rPr>
          <w:rFonts w:ascii="Times New Roman" w:hAnsi="Times New Roman"/>
          <w:sz w:val="24"/>
          <w:szCs w:val="24"/>
          <w:lang w:val="en-GB"/>
        </w:rPr>
      </w:pPr>
      <w:r w:rsidRPr="007915ED">
        <w:rPr>
          <w:rStyle w:val="EndnoteReference"/>
          <w:rFonts w:ascii="Times New Roman" w:hAnsi="Times New Roman"/>
          <w:sz w:val="24"/>
          <w:szCs w:val="24"/>
        </w:rPr>
        <w:endnoteRef/>
      </w:r>
      <w:r w:rsidRPr="007915ED">
        <w:rPr>
          <w:rFonts w:ascii="Times New Roman" w:hAnsi="Times New Roman"/>
          <w:sz w:val="24"/>
          <w:szCs w:val="24"/>
        </w:rPr>
        <w:t xml:space="preserve"> </w:t>
      </w:r>
      <w:r w:rsidRPr="007915ED">
        <w:rPr>
          <w:rFonts w:ascii="Times New Roman" w:hAnsi="Times New Roman"/>
          <w:sz w:val="24"/>
          <w:szCs w:val="24"/>
          <w:lang w:val="en-GB"/>
        </w:rPr>
        <w:t>T money refers to the bribery of officials to circumvent regulations and rules in Thailand (e.g. in visa renewals)</w:t>
      </w:r>
      <w:r w:rsidR="00DC365E">
        <w:rPr>
          <w:rFonts w:ascii="Times New Roman" w:hAnsi="Times New Roman"/>
          <w:sz w:val="24"/>
          <w:szCs w:val="24"/>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8088E6" w14:textId="77777777" w:rsidR="00912048" w:rsidRDefault="00912048" w:rsidP="00AA3358">
      <w:r>
        <w:separator/>
      </w:r>
    </w:p>
  </w:footnote>
  <w:footnote w:type="continuationSeparator" w:id="0">
    <w:p w14:paraId="38BD01E1" w14:textId="77777777" w:rsidR="00912048" w:rsidRDefault="00912048" w:rsidP="00AA33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DB261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98EAD6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3DC451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E7A3EC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FE6116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3FCE23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CCC149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40606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6467D9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E7C3FC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AA4CB0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AB04C95"/>
    <w:multiLevelType w:val="hybridMultilevel"/>
    <w:tmpl w:val="625E4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6C1193"/>
    <w:multiLevelType w:val="hybridMultilevel"/>
    <w:tmpl w:val="FC1674EE"/>
    <w:lvl w:ilvl="0" w:tplc="FE36054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040"/>
    <w:rsid w:val="00000B2D"/>
    <w:rsid w:val="000012B4"/>
    <w:rsid w:val="000068AE"/>
    <w:rsid w:val="00012CD5"/>
    <w:rsid w:val="0001536D"/>
    <w:rsid w:val="000170C0"/>
    <w:rsid w:val="00020BE6"/>
    <w:rsid w:val="0002217C"/>
    <w:rsid w:val="00023B8B"/>
    <w:rsid w:val="000337B3"/>
    <w:rsid w:val="00034463"/>
    <w:rsid w:val="0003575A"/>
    <w:rsid w:val="00041100"/>
    <w:rsid w:val="000419E1"/>
    <w:rsid w:val="000425EC"/>
    <w:rsid w:val="000452F5"/>
    <w:rsid w:val="000460AC"/>
    <w:rsid w:val="000505C4"/>
    <w:rsid w:val="00051ECC"/>
    <w:rsid w:val="00057DF6"/>
    <w:rsid w:val="0006544B"/>
    <w:rsid w:val="000740DB"/>
    <w:rsid w:val="000775B2"/>
    <w:rsid w:val="0007763B"/>
    <w:rsid w:val="00082320"/>
    <w:rsid w:val="00082374"/>
    <w:rsid w:val="00090607"/>
    <w:rsid w:val="00090969"/>
    <w:rsid w:val="00090D07"/>
    <w:rsid w:val="000939E0"/>
    <w:rsid w:val="0009462E"/>
    <w:rsid w:val="00096311"/>
    <w:rsid w:val="00096FEE"/>
    <w:rsid w:val="000A03BA"/>
    <w:rsid w:val="000A04C7"/>
    <w:rsid w:val="000A1737"/>
    <w:rsid w:val="000A2E24"/>
    <w:rsid w:val="000A4A7B"/>
    <w:rsid w:val="000A679F"/>
    <w:rsid w:val="000A7791"/>
    <w:rsid w:val="000B0917"/>
    <w:rsid w:val="000B3618"/>
    <w:rsid w:val="000C6A62"/>
    <w:rsid w:val="000C7193"/>
    <w:rsid w:val="000D3BFE"/>
    <w:rsid w:val="000D3ED2"/>
    <w:rsid w:val="000D6DCD"/>
    <w:rsid w:val="000D7483"/>
    <w:rsid w:val="000E0E13"/>
    <w:rsid w:val="000E4E95"/>
    <w:rsid w:val="000F2D49"/>
    <w:rsid w:val="00101EE2"/>
    <w:rsid w:val="00113A77"/>
    <w:rsid w:val="0012050F"/>
    <w:rsid w:val="001214A4"/>
    <w:rsid w:val="00124B10"/>
    <w:rsid w:val="00137DA2"/>
    <w:rsid w:val="00142442"/>
    <w:rsid w:val="001438CA"/>
    <w:rsid w:val="00151ECF"/>
    <w:rsid w:val="0016324E"/>
    <w:rsid w:val="0016639D"/>
    <w:rsid w:val="00167F10"/>
    <w:rsid w:val="00167F43"/>
    <w:rsid w:val="0017662E"/>
    <w:rsid w:val="00180ED9"/>
    <w:rsid w:val="00182885"/>
    <w:rsid w:val="00182AD2"/>
    <w:rsid w:val="00184964"/>
    <w:rsid w:val="00195058"/>
    <w:rsid w:val="001A4A30"/>
    <w:rsid w:val="001A5490"/>
    <w:rsid w:val="001A5810"/>
    <w:rsid w:val="001A61CD"/>
    <w:rsid w:val="001B3030"/>
    <w:rsid w:val="001B608F"/>
    <w:rsid w:val="001B7586"/>
    <w:rsid w:val="001C1ADB"/>
    <w:rsid w:val="001C2B8C"/>
    <w:rsid w:val="001C32D5"/>
    <w:rsid w:val="001C687E"/>
    <w:rsid w:val="001D190E"/>
    <w:rsid w:val="001D6F38"/>
    <w:rsid w:val="001E70EA"/>
    <w:rsid w:val="001F1338"/>
    <w:rsid w:val="001F42C4"/>
    <w:rsid w:val="001F5DB3"/>
    <w:rsid w:val="00203F5D"/>
    <w:rsid w:val="00204A98"/>
    <w:rsid w:val="00205783"/>
    <w:rsid w:val="00205C97"/>
    <w:rsid w:val="00213989"/>
    <w:rsid w:val="00216ADD"/>
    <w:rsid w:val="00217B2C"/>
    <w:rsid w:val="002263CA"/>
    <w:rsid w:val="00232018"/>
    <w:rsid w:val="00233D65"/>
    <w:rsid w:val="00235098"/>
    <w:rsid w:val="00235394"/>
    <w:rsid w:val="002376BD"/>
    <w:rsid w:val="00237A3B"/>
    <w:rsid w:val="00237CEE"/>
    <w:rsid w:val="00242CE7"/>
    <w:rsid w:val="00242CFA"/>
    <w:rsid w:val="002466DB"/>
    <w:rsid w:val="00247309"/>
    <w:rsid w:val="002510A6"/>
    <w:rsid w:val="002525E0"/>
    <w:rsid w:val="0025574D"/>
    <w:rsid w:val="00257D55"/>
    <w:rsid w:val="00260079"/>
    <w:rsid w:val="0026567F"/>
    <w:rsid w:val="00270065"/>
    <w:rsid w:val="00281F5A"/>
    <w:rsid w:val="0028482F"/>
    <w:rsid w:val="002879CB"/>
    <w:rsid w:val="00290AAD"/>
    <w:rsid w:val="002947A4"/>
    <w:rsid w:val="002A4B40"/>
    <w:rsid w:val="002A5331"/>
    <w:rsid w:val="002A63FA"/>
    <w:rsid w:val="002B23BF"/>
    <w:rsid w:val="002B6EE1"/>
    <w:rsid w:val="002C3C26"/>
    <w:rsid w:val="002C47FF"/>
    <w:rsid w:val="002C68E7"/>
    <w:rsid w:val="002D17A3"/>
    <w:rsid w:val="002D1DED"/>
    <w:rsid w:val="002D3038"/>
    <w:rsid w:val="002E2EB6"/>
    <w:rsid w:val="002F271D"/>
    <w:rsid w:val="002F501F"/>
    <w:rsid w:val="002F7DBC"/>
    <w:rsid w:val="003020FF"/>
    <w:rsid w:val="00305522"/>
    <w:rsid w:val="003066CA"/>
    <w:rsid w:val="00306CFB"/>
    <w:rsid w:val="00311361"/>
    <w:rsid w:val="0031443C"/>
    <w:rsid w:val="0031484A"/>
    <w:rsid w:val="00314C5A"/>
    <w:rsid w:val="00330E7A"/>
    <w:rsid w:val="00347102"/>
    <w:rsid w:val="00353B81"/>
    <w:rsid w:val="00356077"/>
    <w:rsid w:val="003561C3"/>
    <w:rsid w:val="00357164"/>
    <w:rsid w:val="00364E9B"/>
    <w:rsid w:val="003679E8"/>
    <w:rsid w:val="00367EEE"/>
    <w:rsid w:val="00372EF4"/>
    <w:rsid w:val="00373D13"/>
    <w:rsid w:val="0037515D"/>
    <w:rsid w:val="00376629"/>
    <w:rsid w:val="003802EB"/>
    <w:rsid w:val="00392FEB"/>
    <w:rsid w:val="00397183"/>
    <w:rsid w:val="003A34F8"/>
    <w:rsid w:val="003A4FFD"/>
    <w:rsid w:val="003A6264"/>
    <w:rsid w:val="003A760C"/>
    <w:rsid w:val="003B18C3"/>
    <w:rsid w:val="003B6C50"/>
    <w:rsid w:val="003B762A"/>
    <w:rsid w:val="003C3DFA"/>
    <w:rsid w:val="003C6837"/>
    <w:rsid w:val="003D4195"/>
    <w:rsid w:val="003D6CDD"/>
    <w:rsid w:val="003D7715"/>
    <w:rsid w:val="003E0B2F"/>
    <w:rsid w:val="003E478F"/>
    <w:rsid w:val="003E55BF"/>
    <w:rsid w:val="003E5ED4"/>
    <w:rsid w:val="003E7381"/>
    <w:rsid w:val="003F2CE6"/>
    <w:rsid w:val="003F405B"/>
    <w:rsid w:val="003F5188"/>
    <w:rsid w:val="003F5B65"/>
    <w:rsid w:val="003F5BF4"/>
    <w:rsid w:val="003F7424"/>
    <w:rsid w:val="0040094C"/>
    <w:rsid w:val="004021E8"/>
    <w:rsid w:val="004045B0"/>
    <w:rsid w:val="004050D1"/>
    <w:rsid w:val="00410322"/>
    <w:rsid w:val="00411A9F"/>
    <w:rsid w:val="00412F65"/>
    <w:rsid w:val="004130A3"/>
    <w:rsid w:val="00413160"/>
    <w:rsid w:val="0041381C"/>
    <w:rsid w:val="00415C52"/>
    <w:rsid w:val="00424FC4"/>
    <w:rsid w:val="0042649A"/>
    <w:rsid w:val="00435006"/>
    <w:rsid w:val="004456D5"/>
    <w:rsid w:val="00446AFC"/>
    <w:rsid w:val="0045065C"/>
    <w:rsid w:val="00450F2F"/>
    <w:rsid w:val="00451B04"/>
    <w:rsid w:val="00467EF7"/>
    <w:rsid w:val="00470CFF"/>
    <w:rsid w:val="00474599"/>
    <w:rsid w:val="00475ADD"/>
    <w:rsid w:val="00476667"/>
    <w:rsid w:val="00476BCB"/>
    <w:rsid w:val="0048078D"/>
    <w:rsid w:val="00485724"/>
    <w:rsid w:val="00485BF8"/>
    <w:rsid w:val="00495100"/>
    <w:rsid w:val="004970E9"/>
    <w:rsid w:val="004A097F"/>
    <w:rsid w:val="004A3EF3"/>
    <w:rsid w:val="004A4275"/>
    <w:rsid w:val="004A58A6"/>
    <w:rsid w:val="004A6379"/>
    <w:rsid w:val="004B0729"/>
    <w:rsid w:val="004C0929"/>
    <w:rsid w:val="004C178C"/>
    <w:rsid w:val="004C357F"/>
    <w:rsid w:val="004C74C4"/>
    <w:rsid w:val="004C758A"/>
    <w:rsid w:val="004D2F9A"/>
    <w:rsid w:val="004D773C"/>
    <w:rsid w:val="004E0040"/>
    <w:rsid w:val="004E4C14"/>
    <w:rsid w:val="004F1FA2"/>
    <w:rsid w:val="004F27CB"/>
    <w:rsid w:val="004F51F9"/>
    <w:rsid w:val="004F6A65"/>
    <w:rsid w:val="00503A16"/>
    <w:rsid w:val="005042B9"/>
    <w:rsid w:val="005044CF"/>
    <w:rsid w:val="0051461C"/>
    <w:rsid w:val="00516B81"/>
    <w:rsid w:val="00531404"/>
    <w:rsid w:val="00531B62"/>
    <w:rsid w:val="00532D15"/>
    <w:rsid w:val="005344FA"/>
    <w:rsid w:val="00535E1F"/>
    <w:rsid w:val="00547DA6"/>
    <w:rsid w:val="00560790"/>
    <w:rsid w:val="0056154F"/>
    <w:rsid w:val="005617FB"/>
    <w:rsid w:val="005653D4"/>
    <w:rsid w:val="005654DF"/>
    <w:rsid w:val="00566979"/>
    <w:rsid w:val="00570293"/>
    <w:rsid w:val="00575D7E"/>
    <w:rsid w:val="00577907"/>
    <w:rsid w:val="005814E8"/>
    <w:rsid w:val="00581838"/>
    <w:rsid w:val="00587762"/>
    <w:rsid w:val="00590D3C"/>
    <w:rsid w:val="005A2187"/>
    <w:rsid w:val="005A5186"/>
    <w:rsid w:val="005B0116"/>
    <w:rsid w:val="005B2122"/>
    <w:rsid w:val="005C1E55"/>
    <w:rsid w:val="005C1FCE"/>
    <w:rsid w:val="005C2512"/>
    <w:rsid w:val="005D0B8E"/>
    <w:rsid w:val="005D1B22"/>
    <w:rsid w:val="005D4122"/>
    <w:rsid w:val="005D4B23"/>
    <w:rsid w:val="005D79EB"/>
    <w:rsid w:val="005F010C"/>
    <w:rsid w:val="005F15DB"/>
    <w:rsid w:val="005F5511"/>
    <w:rsid w:val="005F6107"/>
    <w:rsid w:val="005F7DA3"/>
    <w:rsid w:val="0060323C"/>
    <w:rsid w:val="00612424"/>
    <w:rsid w:val="00613F6D"/>
    <w:rsid w:val="006153B2"/>
    <w:rsid w:val="00615DCA"/>
    <w:rsid w:val="00617A1C"/>
    <w:rsid w:val="00622524"/>
    <w:rsid w:val="006265C5"/>
    <w:rsid w:val="00631FCC"/>
    <w:rsid w:val="00637100"/>
    <w:rsid w:val="006414CF"/>
    <w:rsid w:val="006421FC"/>
    <w:rsid w:val="006470D7"/>
    <w:rsid w:val="00647D69"/>
    <w:rsid w:val="0065089A"/>
    <w:rsid w:val="00652582"/>
    <w:rsid w:val="0065531C"/>
    <w:rsid w:val="00656FA6"/>
    <w:rsid w:val="00657282"/>
    <w:rsid w:val="00657628"/>
    <w:rsid w:val="00670296"/>
    <w:rsid w:val="00673A7C"/>
    <w:rsid w:val="00674D30"/>
    <w:rsid w:val="00677524"/>
    <w:rsid w:val="00685C2D"/>
    <w:rsid w:val="00687A11"/>
    <w:rsid w:val="00694587"/>
    <w:rsid w:val="006A09B4"/>
    <w:rsid w:val="006A633A"/>
    <w:rsid w:val="006D11FB"/>
    <w:rsid w:val="006D2348"/>
    <w:rsid w:val="006D58C2"/>
    <w:rsid w:val="006D7378"/>
    <w:rsid w:val="006E1EA1"/>
    <w:rsid w:val="006F1CEF"/>
    <w:rsid w:val="006F37CE"/>
    <w:rsid w:val="00701BE1"/>
    <w:rsid w:val="00703883"/>
    <w:rsid w:val="00704427"/>
    <w:rsid w:val="00715F1F"/>
    <w:rsid w:val="0071733C"/>
    <w:rsid w:val="00717394"/>
    <w:rsid w:val="007177CD"/>
    <w:rsid w:val="007243C8"/>
    <w:rsid w:val="00727251"/>
    <w:rsid w:val="007317E1"/>
    <w:rsid w:val="00731B74"/>
    <w:rsid w:val="007415B7"/>
    <w:rsid w:val="00747157"/>
    <w:rsid w:val="007472CB"/>
    <w:rsid w:val="0075068C"/>
    <w:rsid w:val="007630B5"/>
    <w:rsid w:val="00763C81"/>
    <w:rsid w:val="00767F85"/>
    <w:rsid w:val="00774793"/>
    <w:rsid w:val="00774BE6"/>
    <w:rsid w:val="0077531E"/>
    <w:rsid w:val="00780D3A"/>
    <w:rsid w:val="0078253F"/>
    <w:rsid w:val="00782FD7"/>
    <w:rsid w:val="00786F4A"/>
    <w:rsid w:val="0079155B"/>
    <w:rsid w:val="007915ED"/>
    <w:rsid w:val="00795C44"/>
    <w:rsid w:val="007A18B3"/>
    <w:rsid w:val="007A5780"/>
    <w:rsid w:val="007B1E71"/>
    <w:rsid w:val="007B2E9E"/>
    <w:rsid w:val="007B3ABD"/>
    <w:rsid w:val="007B487B"/>
    <w:rsid w:val="007C0F11"/>
    <w:rsid w:val="007C3107"/>
    <w:rsid w:val="007C44F2"/>
    <w:rsid w:val="007C50A6"/>
    <w:rsid w:val="007C6C00"/>
    <w:rsid w:val="007D2D0D"/>
    <w:rsid w:val="007D5B52"/>
    <w:rsid w:val="007D5FDD"/>
    <w:rsid w:val="007D7010"/>
    <w:rsid w:val="007E2132"/>
    <w:rsid w:val="007E2FBA"/>
    <w:rsid w:val="007E4614"/>
    <w:rsid w:val="007E4A5D"/>
    <w:rsid w:val="007F01EC"/>
    <w:rsid w:val="007F4D92"/>
    <w:rsid w:val="007F5EFD"/>
    <w:rsid w:val="00802349"/>
    <w:rsid w:val="008077D3"/>
    <w:rsid w:val="00814330"/>
    <w:rsid w:val="00822714"/>
    <w:rsid w:val="008231FB"/>
    <w:rsid w:val="00823D3A"/>
    <w:rsid w:val="0083094E"/>
    <w:rsid w:val="00830D0D"/>
    <w:rsid w:val="008327D8"/>
    <w:rsid w:val="00834FF2"/>
    <w:rsid w:val="00840163"/>
    <w:rsid w:val="00842A7E"/>
    <w:rsid w:val="008435BE"/>
    <w:rsid w:val="0084598A"/>
    <w:rsid w:val="008465B9"/>
    <w:rsid w:val="00850410"/>
    <w:rsid w:val="00855C55"/>
    <w:rsid w:val="008617B3"/>
    <w:rsid w:val="00864217"/>
    <w:rsid w:val="00865A95"/>
    <w:rsid w:val="00866BC8"/>
    <w:rsid w:val="00867505"/>
    <w:rsid w:val="00870FE3"/>
    <w:rsid w:val="00873FB1"/>
    <w:rsid w:val="00880532"/>
    <w:rsid w:val="00886A0E"/>
    <w:rsid w:val="00887FC3"/>
    <w:rsid w:val="0089021F"/>
    <w:rsid w:val="008925DD"/>
    <w:rsid w:val="00893E67"/>
    <w:rsid w:val="00896CF0"/>
    <w:rsid w:val="00897798"/>
    <w:rsid w:val="008A3F07"/>
    <w:rsid w:val="008B1B87"/>
    <w:rsid w:val="008B211D"/>
    <w:rsid w:val="008C0D3C"/>
    <w:rsid w:val="008C0E85"/>
    <w:rsid w:val="008C35DA"/>
    <w:rsid w:val="008C7214"/>
    <w:rsid w:val="008C743F"/>
    <w:rsid w:val="008D1D6A"/>
    <w:rsid w:val="008D216F"/>
    <w:rsid w:val="008D5995"/>
    <w:rsid w:val="008E213E"/>
    <w:rsid w:val="008E3311"/>
    <w:rsid w:val="008E6BFF"/>
    <w:rsid w:val="008F5F5E"/>
    <w:rsid w:val="008F6C89"/>
    <w:rsid w:val="009010CE"/>
    <w:rsid w:val="00901B07"/>
    <w:rsid w:val="009061FA"/>
    <w:rsid w:val="009079DB"/>
    <w:rsid w:val="00912048"/>
    <w:rsid w:val="00916BF8"/>
    <w:rsid w:val="00922793"/>
    <w:rsid w:val="009236FA"/>
    <w:rsid w:val="00931AB4"/>
    <w:rsid w:val="0093274E"/>
    <w:rsid w:val="00937C11"/>
    <w:rsid w:val="0094105C"/>
    <w:rsid w:val="009413C8"/>
    <w:rsid w:val="00942DF0"/>
    <w:rsid w:val="00946944"/>
    <w:rsid w:val="00951337"/>
    <w:rsid w:val="0095308C"/>
    <w:rsid w:val="00956951"/>
    <w:rsid w:val="00965C7F"/>
    <w:rsid w:val="0096627A"/>
    <w:rsid w:val="009666D6"/>
    <w:rsid w:val="00971CC3"/>
    <w:rsid w:val="00986C8E"/>
    <w:rsid w:val="009959D1"/>
    <w:rsid w:val="009A1F96"/>
    <w:rsid w:val="009A2B8F"/>
    <w:rsid w:val="009A4883"/>
    <w:rsid w:val="009A7D01"/>
    <w:rsid w:val="009B0E1E"/>
    <w:rsid w:val="009C1630"/>
    <w:rsid w:val="009C2626"/>
    <w:rsid w:val="009C472E"/>
    <w:rsid w:val="009D1F06"/>
    <w:rsid w:val="009D5FAB"/>
    <w:rsid w:val="009D668D"/>
    <w:rsid w:val="009D6D81"/>
    <w:rsid w:val="009E755D"/>
    <w:rsid w:val="009F1696"/>
    <w:rsid w:val="009F2DB7"/>
    <w:rsid w:val="00A031AB"/>
    <w:rsid w:val="00A0799D"/>
    <w:rsid w:val="00A12191"/>
    <w:rsid w:val="00A233F6"/>
    <w:rsid w:val="00A30E6D"/>
    <w:rsid w:val="00A35BF0"/>
    <w:rsid w:val="00A35FBC"/>
    <w:rsid w:val="00A41E35"/>
    <w:rsid w:val="00A446DE"/>
    <w:rsid w:val="00A508BA"/>
    <w:rsid w:val="00A565BA"/>
    <w:rsid w:val="00A60E8A"/>
    <w:rsid w:val="00A63A14"/>
    <w:rsid w:val="00A65754"/>
    <w:rsid w:val="00A67F2D"/>
    <w:rsid w:val="00A73BF7"/>
    <w:rsid w:val="00A74EAB"/>
    <w:rsid w:val="00A81615"/>
    <w:rsid w:val="00A83CFD"/>
    <w:rsid w:val="00A917F1"/>
    <w:rsid w:val="00A93EE4"/>
    <w:rsid w:val="00AA149F"/>
    <w:rsid w:val="00AA3358"/>
    <w:rsid w:val="00AA6A05"/>
    <w:rsid w:val="00AB05A2"/>
    <w:rsid w:val="00AB3DDD"/>
    <w:rsid w:val="00AC18AA"/>
    <w:rsid w:val="00AD1C8A"/>
    <w:rsid w:val="00AD553F"/>
    <w:rsid w:val="00AD58E6"/>
    <w:rsid w:val="00AD6204"/>
    <w:rsid w:val="00AE1A56"/>
    <w:rsid w:val="00AF13AF"/>
    <w:rsid w:val="00AF22F1"/>
    <w:rsid w:val="00AF7714"/>
    <w:rsid w:val="00B00787"/>
    <w:rsid w:val="00B00D6B"/>
    <w:rsid w:val="00B0328F"/>
    <w:rsid w:val="00B05881"/>
    <w:rsid w:val="00B05C57"/>
    <w:rsid w:val="00B10A26"/>
    <w:rsid w:val="00B15F0A"/>
    <w:rsid w:val="00B20153"/>
    <w:rsid w:val="00B20F4B"/>
    <w:rsid w:val="00B23716"/>
    <w:rsid w:val="00B30697"/>
    <w:rsid w:val="00B32BC5"/>
    <w:rsid w:val="00B40F3A"/>
    <w:rsid w:val="00B45023"/>
    <w:rsid w:val="00B47CF5"/>
    <w:rsid w:val="00B51BF3"/>
    <w:rsid w:val="00B56263"/>
    <w:rsid w:val="00B57B29"/>
    <w:rsid w:val="00B6281D"/>
    <w:rsid w:val="00B65399"/>
    <w:rsid w:val="00B714E5"/>
    <w:rsid w:val="00B71553"/>
    <w:rsid w:val="00B73419"/>
    <w:rsid w:val="00B73F09"/>
    <w:rsid w:val="00B74DD9"/>
    <w:rsid w:val="00B777DF"/>
    <w:rsid w:val="00B81283"/>
    <w:rsid w:val="00B904B2"/>
    <w:rsid w:val="00B90E6A"/>
    <w:rsid w:val="00B94CE0"/>
    <w:rsid w:val="00B95C1C"/>
    <w:rsid w:val="00BA0B11"/>
    <w:rsid w:val="00BA38AC"/>
    <w:rsid w:val="00BA43D5"/>
    <w:rsid w:val="00BB4828"/>
    <w:rsid w:val="00BB75C0"/>
    <w:rsid w:val="00BC2DAE"/>
    <w:rsid w:val="00BD644C"/>
    <w:rsid w:val="00BE63B6"/>
    <w:rsid w:val="00BF2AE6"/>
    <w:rsid w:val="00BF77B1"/>
    <w:rsid w:val="00C011A7"/>
    <w:rsid w:val="00C029E1"/>
    <w:rsid w:val="00C02C39"/>
    <w:rsid w:val="00C054EA"/>
    <w:rsid w:val="00C07A02"/>
    <w:rsid w:val="00C111A2"/>
    <w:rsid w:val="00C113F6"/>
    <w:rsid w:val="00C13CA9"/>
    <w:rsid w:val="00C13D5D"/>
    <w:rsid w:val="00C17389"/>
    <w:rsid w:val="00C3270A"/>
    <w:rsid w:val="00C34CA1"/>
    <w:rsid w:val="00C403E0"/>
    <w:rsid w:val="00C40603"/>
    <w:rsid w:val="00C40836"/>
    <w:rsid w:val="00C51AD1"/>
    <w:rsid w:val="00C52DEA"/>
    <w:rsid w:val="00C53D72"/>
    <w:rsid w:val="00C53FBB"/>
    <w:rsid w:val="00C72865"/>
    <w:rsid w:val="00C736A1"/>
    <w:rsid w:val="00C80786"/>
    <w:rsid w:val="00C80E9C"/>
    <w:rsid w:val="00C86822"/>
    <w:rsid w:val="00C9211A"/>
    <w:rsid w:val="00C953BF"/>
    <w:rsid w:val="00C95DDD"/>
    <w:rsid w:val="00CA1735"/>
    <w:rsid w:val="00CA1D3B"/>
    <w:rsid w:val="00CA7972"/>
    <w:rsid w:val="00CB12E0"/>
    <w:rsid w:val="00CB1C52"/>
    <w:rsid w:val="00CB5C54"/>
    <w:rsid w:val="00CD1A3E"/>
    <w:rsid w:val="00CD651A"/>
    <w:rsid w:val="00CD6641"/>
    <w:rsid w:val="00CE2CC7"/>
    <w:rsid w:val="00CE56E4"/>
    <w:rsid w:val="00CF375E"/>
    <w:rsid w:val="00D004AF"/>
    <w:rsid w:val="00D01C43"/>
    <w:rsid w:val="00D02EA9"/>
    <w:rsid w:val="00D05960"/>
    <w:rsid w:val="00D16A2D"/>
    <w:rsid w:val="00D242FD"/>
    <w:rsid w:val="00D32D56"/>
    <w:rsid w:val="00D33F31"/>
    <w:rsid w:val="00D34BB1"/>
    <w:rsid w:val="00D45209"/>
    <w:rsid w:val="00D4674E"/>
    <w:rsid w:val="00D558E7"/>
    <w:rsid w:val="00D62875"/>
    <w:rsid w:val="00D632FD"/>
    <w:rsid w:val="00D72B75"/>
    <w:rsid w:val="00D75179"/>
    <w:rsid w:val="00D812EB"/>
    <w:rsid w:val="00D8330D"/>
    <w:rsid w:val="00D85321"/>
    <w:rsid w:val="00DA0A41"/>
    <w:rsid w:val="00DA2CC5"/>
    <w:rsid w:val="00DA3D1C"/>
    <w:rsid w:val="00DA466D"/>
    <w:rsid w:val="00DA545F"/>
    <w:rsid w:val="00DA555E"/>
    <w:rsid w:val="00DA64CC"/>
    <w:rsid w:val="00DA71EB"/>
    <w:rsid w:val="00DA781F"/>
    <w:rsid w:val="00DB4A26"/>
    <w:rsid w:val="00DC04B6"/>
    <w:rsid w:val="00DC1D40"/>
    <w:rsid w:val="00DC365E"/>
    <w:rsid w:val="00DC5049"/>
    <w:rsid w:val="00DC5114"/>
    <w:rsid w:val="00DD2A87"/>
    <w:rsid w:val="00DE2FC9"/>
    <w:rsid w:val="00DE334E"/>
    <w:rsid w:val="00DE3432"/>
    <w:rsid w:val="00DE3EBF"/>
    <w:rsid w:val="00DE6C46"/>
    <w:rsid w:val="00DF260C"/>
    <w:rsid w:val="00DF4097"/>
    <w:rsid w:val="00DF6CD3"/>
    <w:rsid w:val="00DF7521"/>
    <w:rsid w:val="00E15680"/>
    <w:rsid w:val="00E161B7"/>
    <w:rsid w:val="00E20A02"/>
    <w:rsid w:val="00E20D4D"/>
    <w:rsid w:val="00E250A8"/>
    <w:rsid w:val="00E27680"/>
    <w:rsid w:val="00E36AF5"/>
    <w:rsid w:val="00E422CF"/>
    <w:rsid w:val="00E44536"/>
    <w:rsid w:val="00E455EB"/>
    <w:rsid w:val="00E47866"/>
    <w:rsid w:val="00E71695"/>
    <w:rsid w:val="00E81C8A"/>
    <w:rsid w:val="00E837D9"/>
    <w:rsid w:val="00E84197"/>
    <w:rsid w:val="00E901B2"/>
    <w:rsid w:val="00E91599"/>
    <w:rsid w:val="00E9672D"/>
    <w:rsid w:val="00EA121E"/>
    <w:rsid w:val="00EB3F44"/>
    <w:rsid w:val="00EC7BBF"/>
    <w:rsid w:val="00ED15CA"/>
    <w:rsid w:val="00ED367B"/>
    <w:rsid w:val="00ED4C7D"/>
    <w:rsid w:val="00EE08C9"/>
    <w:rsid w:val="00EE2681"/>
    <w:rsid w:val="00EE360C"/>
    <w:rsid w:val="00EE48BA"/>
    <w:rsid w:val="00EF1F33"/>
    <w:rsid w:val="00F007C4"/>
    <w:rsid w:val="00F02E7C"/>
    <w:rsid w:val="00F032E5"/>
    <w:rsid w:val="00F03BCD"/>
    <w:rsid w:val="00F11933"/>
    <w:rsid w:val="00F12C2C"/>
    <w:rsid w:val="00F13FDF"/>
    <w:rsid w:val="00F15896"/>
    <w:rsid w:val="00F21D0D"/>
    <w:rsid w:val="00F222BC"/>
    <w:rsid w:val="00F31889"/>
    <w:rsid w:val="00F37A45"/>
    <w:rsid w:val="00F40194"/>
    <w:rsid w:val="00F412EE"/>
    <w:rsid w:val="00F45C4E"/>
    <w:rsid w:val="00F54A09"/>
    <w:rsid w:val="00F6086F"/>
    <w:rsid w:val="00F60872"/>
    <w:rsid w:val="00F73E81"/>
    <w:rsid w:val="00F76339"/>
    <w:rsid w:val="00F832F1"/>
    <w:rsid w:val="00F83EB2"/>
    <w:rsid w:val="00F8481E"/>
    <w:rsid w:val="00F86937"/>
    <w:rsid w:val="00F87B22"/>
    <w:rsid w:val="00F908DE"/>
    <w:rsid w:val="00F91E7C"/>
    <w:rsid w:val="00F934A8"/>
    <w:rsid w:val="00F95F87"/>
    <w:rsid w:val="00FA7899"/>
    <w:rsid w:val="00FB05D5"/>
    <w:rsid w:val="00FB308C"/>
    <w:rsid w:val="00FB49CA"/>
    <w:rsid w:val="00FB6C57"/>
    <w:rsid w:val="00FB71F3"/>
    <w:rsid w:val="00FC4FBB"/>
    <w:rsid w:val="00FE0C05"/>
    <w:rsid w:val="00FE2CC1"/>
    <w:rsid w:val="00FE2CFF"/>
    <w:rsid w:val="00FF1EFF"/>
    <w:rsid w:val="00FF4B5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2F88D3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lang w:val="en-GB"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uiPriority="62"/>
    <w:lsdException w:name="No Spacing" w:uiPriority="63"/>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34" w:qFormat="1"/>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358"/>
    <w:pPr>
      <w:spacing w:after="200" w:line="276" w:lineRule="auto"/>
    </w:pPr>
    <w:rPr>
      <w:rFonts w:ascii="Times New Roman" w:hAnsi="Times New Roman" w:cs="Times New Roman"/>
      <w:sz w:val="24"/>
      <w:szCs w:val="24"/>
      <w:lang w:eastAsia="zh-CN"/>
    </w:rPr>
  </w:style>
  <w:style w:type="paragraph" w:styleId="Heading1">
    <w:name w:val="heading 1"/>
    <w:basedOn w:val="Normal"/>
    <w:next w:val="Normal"/>
    <w:link w:val="Heading1Char"/>
    <w:qFormat/>
    <w:rsid w:val="00C13CA9"/>
    <w:pPr>
      <w:keepNext/>
      <w:keepLines/>
      <w:spacing w:before="480" w:after="0"/>
      <w:outlineLvl w:val="0"/>
    </w:pPr>
    <w:rPr>
      <w:rFonts w:ascii="Cambria" w:hAnsi="Cambria"/>
      <w:b/>
      <w:bCs/>
      <w:color w:val="365F91"/>
      <w:sz w:val="28"/>
      <w:szCs w:val="28"/>
      <w:lang w:val="x-none" w:eastAsia="x-none"/>
    </w:rPr>
  </w:style>
  <w:style w:type="paragraph" w:styleId="Heading2">
    <w:name w:val="heading 2"/>
    <w:basedOn w:val="Normal"/>
    <w:next w:val="Normal"/>
    <w:link w:val="Heading2Char"/>
    <w:qFormat/>
    <w:rsid w:val="00237A3B"/>
    <w:pPr>
      <w:keepNext/>
      <w:keepLines/>
      <w:spacing w:before="200" w:after="0"/>
      <w:outlineLvl w:val="1"/>
    </w:pPr>
    <w:rPr>
      <w:rFonts w:ascii="Cambria" w:hAnsi="Cambria"/>
      <w:b/>
      <w:bCs/>
      <w:color w:val="4F81BD"/>
      <w:sz w:val="26"/>
      <w:szCs w:val="26"/>
      <w:lang w:val="x-none" w:eastAsia="x-none"/>
    </w:rPr>
  </w:style>
  <w:style w:type="paragraph" w:styleId="Heading3">
    <w:name w:val="heading 3"/>
    <w:basedOn w:val="Normal"/>
    <w:next w:val="Normal"/>
    <w:link w:val="Heading3Char"/>
    <w:qFormat/>
    <w:rsid w:val="00C13CA9"/>
    <w:pPr>
      <w:keepNext/>
      <w:keepLines/>
      <w:spacing w:before="200" w:after="0"/>
      <w:outlineLvl w:val="2"/>
    </w:pPr>
    <w:rPr>
      <w:rFonts w:ascii="Cambria" w:hAnsi="Cambria"/>
      <w:b/>
      <w:bCs/>
      <w:color w:val="4F81BD"/>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040"/>
    <w:pPr>
      <w:ind w:left="720"/>
      <w:contextualSpacing/>
    </w:pPr>
  </w:style>
  <w:style w:type="paragraph" w:styleId="Header">
    <w:name w:val="header"/>
    <w:basedOn w:val="Normal"/>
    <w:link w:val="HeaderChar"/>
    <w:rsid w:val="006265C5"/>
    <w:pPr>
      <w:tabs>
        <w:tab w:val="center" w:pos="4513"/>
        <w:tab w:val="right" w:pos="9026"/>
      </w:tabs>
      <w:spacing w:after="0" w:line="240" w:lineRule="auto"/>
    </w:pPr>
    <w:rPr>
      <w:rFonts w:ascii="Arial" w:hAnsi="Arial"/>
      <w:lang w:val="x-none" w:eastAsia="x-none"/>
    </w:rPr>
  </w:style>
  <w:style w:type="character" w:customStyle="1" w:styleId="HeaderChar">
    <w:name w:val="Header Char"/>
    <w:link w:val="Header"/>
    <w:locked/>
    <w:rsid w:val="006265C5"/>
    <w:rPr>
      <w:rFonts w:ascii="Arial" w:hAnsi="Arial" w:cs="Arial"/>
      <w:sz w:val="24"/>
      <w:szCs w:val="24"/>
    </w:rPr>
  </w:style>
  <w:style w:type="paragraph" w:styleId="Footer">
    <w:name w:val="footer"/>
    <w:basedOn w:val="Normal"/>
    <w:link w:val="FooterChar"/>
    <w:rsid w:val="006265C5"/>
    <w:pPr>
      <w:tabs>
        <w:tab w:val="center" w:pos="4513"/>
        <w:tab w:val="right" w:pos="9026"/>
      </w:tabs>
      <w:spacing w:after="0" w:line="240" w:lineRule="auto"/>
    </w:pPr>
    <w:rPr>
      <w:rFonts w:ascii="Arial" w:hAnsi="Arial"/>
      <w:lang w:val="x-none" w:eastAsia="x-none"/>
    </w:rPr>
  </w:style>
  <w:style w:type="character" w:customStyle="1" w:styleId="FooterChar">
    <w:name w:val="Footer Char"/>
    <w:link w:val="Footer"/>
    <w:locked/>
    <w:rsid w:val="006265C5"/>
    <w:rPr>
      <w:rFonts w:ascii="Arial" w:hAnsi="Arial" w:cs="Arial"/>
      <w:sz w:val="24"/>
      <w:szCs w:val="24"/>
    </w:rPr>
  </w:style>
  <w:style w:type="character" w:customStyle="1" w:styleId="Heading1Char">
    <w:name w:val="Heading 1 Char"/>
    <w:link w:val="Heading1"/>
    <w:locked/>
    <w:rsid w:val="00C13CA9"/>
    <w:rPr>
      <w:rFonts w:ascii="Cambria" w:eastAsia="SimSun" w:hAnsi="Cambria" w:cs="Times New Roman"/>
      <w:b/>
      <w:bCs/>
      <w:color w:val="365F91"/>
      <w:sz w:val="28"/>
      <w:szCs w:val="28"/>
    </w:rPr>
  </w:style>
  <w:style w:type="character" w:customStyle="1" w:styleId="Heading3Char">
    <w:name w:val="Heading 3 Char"/>
    <w:link w:val="Heading3"/>
    <w:locked/>
    <w:rsid w:val="00C13CA9"/>
    <w:rPr>
      <w:rFonts w:ascii="Cambria" w:eastAsia="SimSun" w:hAnsi="Cambria" w:cs="Times New Roman"/>
      <w:b/>
      <w:bCs/>
      <w:color w:val="4F81BD"/>
      <w:sz w:val="24"/>
      <w:szCs w:val="24"/>
    </w:rPr>
  </w:style>
  <w:style w:type="character" w:customStyle="1" w:styleId="Heading2Char">
    <w:name w:val="Heading 2 Char"/>
    <w:link w:val="Heading2"/>
    <w:locked/>
    <w:rsid w:val="00237A3B"/>
    <w:rPr>
      <w:rFonts w:ascii="Cambria" w:eastAsia="SimSun" w:hAnsi="Cambria" w:cs="Times New Roman"/>
      <w:b/>
      <w:bCs/>
      <w:color w:val="4F81BD"/>
      <w:sz w:val="26"/>
      <w:szCs w:val="26"/>
    </w:rPr>
  </w:style>
  <w:style w:type="paragraph" w:styleId="FootnoteText">
    <w:name w:val="footnote text"/>
    <w:basedOn w:val="Normal"/>
    <w:link w:val="FootnoteTextChar"/>
    <w:rsid w:val="00AA3358"/>
    <w:pPr>
      <w:spacing w:after="0" w:line="240" w:lineRule="auto"/>
    </w:pPr>
    <w:rPr>
      <w:rFonts w:ascii="Arial" w:hAnsi="Arial"/>
      <w:sz w:val="20"/>
      <w:szCs w:val="20"/>
      <w:lang w:val="x-none" w:eastAsia="x-none"/>
    </w:rPr>
  </w:style>
  <w:style w:type="character" w:customStyle="1" w:styleId="FootnoteTextChar">
    <w:name w:val="Footnote Text Char"/>
    <w:link w:val="FootnoteText"/>
    <w:locked/>
    <w:rsid w:val="00AA3358"/>
    <w:rPr>
      <w:rFonts w:ascii="Arial" w:hAnsi="Arial" w:cs="Arial"/>
      <w:sz w:val="20"/>
      <w:szCs w:val="20"/>
    </w:rPr>
  </w:style>
  <w:style w:type="character" w:styleId="FootnoteReference">
    <w:name w:val="footnote reference"/>
    <w:semiHidden/>
    <w:rsid w:val="00AA3358"/>
    <w:rPr>
      <w:rFonts w:cs="Times New Roman"/>
      <w:vertAlign w:val="superscript"/>
    </w:rPr>
  </w:style>
  <w:style w:type="paragraph" w:customStyle="1" w:styleId="Default">
    <w:name w:val="Default"/>
    <w:rsid w:val="002F501F"/>
    <w:pPr>
      <w:autoSpaceDE w:val="0"/>
      <w:autoSpaceDN w:val="0"/>
      <w:adjustRightInd w:val="0"/>
    </w:pPr>
    <w:rPr>
      <w:rFonts w:ascii="Times New Roman" w:hAnsi="Times New Roman" w:cs="Times New Roman"/>
      <w:color w:val="000000"/>
      <w:sz w:val="24"/>
      <w:szCs w:val="24"/>
      <w:lang w:eastAsia="zh-CN"/>
    </w:rPr>
  </w:style>
  <w:style w:type="character" w:customStyle="1" w:styleId="apple-converted-space">
    <w:name w:val="apple-converted-space"/>
    <w:rsid w:val="00E91599"/>
    <w:rPr>
      <w:rFonts w:cs="Times New Roman"/>
    </w:rPr>
  </w:style>
  <w:style w:type="character" w:styleId="Hyperlink">
    <w:name w:val="Hyperlink"/>
    <w:rsid w:val="00034463"/>
    <w:rPr>
      <w:rFonts w:cs="Times New Roman"/>
      <w:color w:val="0000FF"/>
      <w:u w:val="single"/>
    </w:rPr>
  </w:style>
  <w:style w:type="paragraph" w:styleId="EndnoteText">
    <w:name w:val="endnote text"/>
    <w:basedOn w:val="Normal"/>
    <w:link w:val="EndnoteTextChar"/>
    <w:rsid w:val="001214A4"/>
    <w:pPr>
      <w:spacing w:after="0" w:line="240" w:lineRule="auto"/>
    </w:pPr>
    <w:rPr>
      <w:rFonts w:ascii="Arial" w:hAnsi="Arial"/>
      <w:sz w:val="20"/>
      <w:szCs w:val="20"/>
      <w:lang w:val="x-none" w:eastAsia="en-GB"/>
    </w:rPr>
  </w:style>
  <w:style w:type="character" w:customStyle="1" w:styleId="EndnoteTextChar">
    <w:name w:val="Endnote Text Char"/>
    <w:link w:val="EndnoteText"/>
    <w:rsid w:val="001214A4"/>
    <w:rPr>
      <w:rFonts w:ascii="Arial" w:hAnsi="Arial" w:cs="Times New Roman"/>
      <w:lang w:eastAsia="en-GB"/>
    </w:rPr>
  </w:style>
  <w:style w:type="character" w:styleId="EndnoteReference">
    <w:name w:val="endnote reference"/>
    <w:rsid w:val="001214A4"/>
    <w:rPr>
      <w:vertAlign w:val="superscript"/>
    </w:rPr>
  </w:style>
  <w:style w:type="paragraph" w:styleId="BalloonText">
    <w:name w:val="Balloon Text"/>
    <w:basedOn w:val="Normal"/>
    <w:link w:val="BalloonTextChar"/>
    <w:rsid w:val="00946944"/>
    <w:pPr>
      <w:spacing w:after="0" w:line="240" w:lineRule="auto"/>
    </w:pPr>
    <w:rPr>
      <w:rFonts w:ascii="Lucida Grande" w:hAnsi="Lucida Grande"/>
      <w:sz w:val="18"/>
      <w:szCs w:val="18"/>
      <w:lang w:val="x-none"/>
    </w:rPr>
  </w:style>
  <w:style w:type="character" w:customStyle="1" w:styleId="BalloonTextChar">
    <w:name w:val="Balloon Text Char"/>
    <w:link w:val="BalloonText"/>
    <w:rsid w:val="00946944"/>
    <w:rPr>
      <w:rFonts w:ascii="Lucida Grande" w:hAnsi="Lucida Grande" w:cs="Times New Roman"/>
      <w:sz w:val="18"/>
      <w:szCs w:val="18"/>
      <w:lang w:eastAsia="zh-CN"/>
    </w:rPr>
  </w:style>
  <w:style w:type="character" w:styleId="Emphasis">
    <w:name w:val="Emphasis"/>
    <w:uiPriority w:val="20"/>
    <w:qFormat/>
    <w:locked/>
    <w:rsid w:val="008A3F07"/>
    <w:rPr>
      <w:i/>
      <w:iCs/>
    </w:rPr>
  </w:style>
  <w:style w:type="character" w:styleId="CommentReference">
    <w:name w:val="annotation reference"/>
    <w:rsid w:val="00B65399"/>
    <w:rPr>
      <w:sz w:val="16"/>
      <w:szCs w:val="16"/>
    </w:rPr>
  </w:style>
  <w:style w:type="paragraph" w:styleId="CommentText">
    <w:name w:val="annotation text"/>
    <w:basedOn w:val="Normal"/>
    <w:link w:val="CommentTextChar"/>
    <w:rsid w:val="00B65399"/>
    <w:rPr>
      <w:sz w:val="20"/>
      <w:szCs w:val="20"/>
      <w:lang w:val="x-none"/>
    </w:rPr>
  </w:style>
  <w:style w:type="character" w:customStyle="1" w:styleId="CommentTextChar">
    <w:name w:val="Comment Text Char"/>
    <w:link w:val="CommentText"/>
    <w:rsid w:val="00B65399"/>
    <w:rPr>
      <w:rFonts w:ascii="Times New Roman" w:hAnsi="Times New Roman" w:cs="Times New Roman"/>
      <w:lang w:eastAsia="zh-CN"/>
    </w:rPr>
  </w:style>
  <w:style w:type="paragraph" w:styleId="CommentSubject">
    <w:name w:val="annotation subject"/>
    <w:basedOn w:val="CommentText"/>
    <w:next w:val="CommentText"/>
    <w:link w:val="CommentSubjectChar"/>
    <w:rsid w:val="00B65399"/>
    <w:rPr>
      <w:b/>
      <w:bCs/>
    </w:rPr>
  </w:style>
  <w:style w:type="character" w:customStyle="1" w:styleId="CommentSubjectChar">
    <w:name w:val="Comment Subject Char"/>
    <w:link w:val="CommentSubject"/>
    <w:rsid w:val="00B65399"/>
    <w:rPr>
      <w:rFonts w:ascii="Times New Roman" w:hAnsi="Times New Roman" w:cs="Times New Roman"/>
      <w:b/>
      <w:bCs/>
      <w:lang w:eastAsia="zh-CN"/>
    </w:rPr>
  </w:style>
  <w:style w:type="character" w:customStyle="1" w:styleId="a">
    <w:name w:val="a"/>
    <w:basedOn w:val="DefaultParagraphFont"/>
    <w:rsid w:val="00413160"/>
  </w:style>
  <w:style w:type="character" w:customStyle="1" w:styleId="l8">
    <w:name w:val="l8"/>
    <w:basedOn w:val="DefaultParagraphFont"/>
    <w:rsid w:val="00413160"/>
  </w:style>
  <w:style w:type="character" w:customStyle="1" w:styleId="l6">
    <w:name w:val="l6"/>
    <w:basedOn w:val="DefaultParagraphFont"/>
    <w:rsid w:val="00413160"/>
  </w:style>
  <w:style w:type="character" w:customStyle="1" w:styleId="personname">
    <w:name w:val="person_name"/>
    <w:basedOn w:val="DefaultParagraphFont"/>
    <w:rsid w:val="00F13F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1810048919">
      <w:bodyDiv w:val="1"/>
      <w:marLeft w:val="0"/>
      <w:marRight w:val="0"/>
      <w:marTop w:val="0"/>
      <w:marBottom w:val="0"/>
      <w:divBdr>
        <w:top w:val="none" w:sz="0" w:space="0" w:color="auto"/>
        <w:left w:val="none" w:sz="0" w:space="0" w:color="auto"/>
        <w:bottom w:val="none" w:sz="0" w:space="0" w:color="auto"/>
        <w:right w:val="none" w:sz="0" w:space="0" w:color="auto"/>
      </w:divBdr>
      <w:divsChild>
        <w:div w:id="960459214">
          <w:marLeft w:val="0"/>
          <w:marRight w:val="0"/>
          <w:marTop w:val="0"/>
          <w:marBottom w:val="0"/>
          <w:divBdr>
            <w:top w:val="none" w:sz="0" w:space="0" w:color="auto"/>
            <w:left w:val="none" w:sz="0" w:space="0" w:color="auto"/>
            <w:bottom w:val="none" w:sz="0" w:space="0" w:color="auto"/>
            <w:right w:val="none" w:sz="0" w:space="0" w:color="auto"/>
          </w:divBdr>
        </w:div>
        <w:div w:id="130096040">
          <w:marLeft w:val="0"/>
          <w:marRight w:val="0"/>
          <w:marTop w:val="0"/>
          <w:marBottom w:val="0"/>
          <w:divBdr>
            <w:top w:val="none" w:sz="0" w:space="0" w:color="auto"/>
            <w:left w:val="none" w:sz="0" w:space="0" w:color="auto"/>
            <w:bottom w:val="none" w:sz="0" w:space="0" w:color="auto"/>
            <w:right w:val="none" w:sz="0" w:space="0" w:color="auto"/>
          </w:divBdr>
        </w:div>
        <w:div w:id="396979370">
          <w:marLeft w:val="0"/>
          <w:marRight w:val="0"/>
          <w:marTop w:val="0"/>
          <w:marBottom w:val="0"/>
          <w:divBdr>
            <w:top w:val="none" w:sz="0" w:space="0" w:color="auto"/>
            <w:left w:val="none" w:sz="0" w:space="0" w:color="auto"/>
            <w:bottom w:val="none" w:sz="0" w:space="0" w:color="auto"/>
            <w:right w:val="none" w:sz="0" w:space="0" w:color="auto"/>
          </w:divBdr>
        </w:div>
      </w:divsChild>
    </w:div>
    <w:div w:id="1912496588">
      <w:bodyDiv w:val="1"/>
      <w:marLeft w:val="0"/>
      <w:marRight w:val="0"/>
      <w:marTop w:val="0"/>
      <w:marBottom w:val="0"/>
      <w:divBdr>
        <w:top w:val="none" w:sz="0" w:space="0" w:color="auto"/>
        <w:left w:val="none" w:sz="0" w:space="0" w:color="auto"/>
        <w:bottom w:val="none" w:sz="0" w:space="0" w:color="auto"/>
        <w:right w:val="none" w:sz="0" w:space="0" w:color="auto"/>
      </w:divBdr>
      <w:divsChild>
        <w:div w:id="2119644073">
          <w:marLeft w:val="0"/>
          <w:marRight w:val="0"/>
          <w:marTop w:val="0"/>
          <w:marBottom w:val="0"/>
          <w:divBdr>
            <w:top w:val="none" w:sz="0" w:space="0" w:color="auto"/>
            <w:left w:val="none" w:sz="0" w:space="0" w:color="auto"/>
            <w:bottom w:val="none" w:sz="0" w:space="0" w:color="auto"/>
            <w:right w:val="none" w:sz="0" w:space="0" w:color="auto"/>
          </w:divBdr>
        </w:div>
        <w:div w:id="2052609838">
          <w:marLeft w:val="0"/>
          <w:marRight w:val="0"/>
          <w:marTop w:val="0"/>
          <w:marBottom w:val="0"/>
          <w:divBdr>
            <w:top w:val="none" w:sz="0" w:space="0" w:color="auto"/>
            <w:left w:val="none" w:sz="0" w:space="0" w:color="auto"/>
            <w:bottom w:val="none" w:sz="0" w:space="0" w:color="auto"/>
            <w:right w:val="none" w:sz="0" w:space="0" w:color="auto"/>
          </w:divBdr>
        </w:div>
        <w:div w:id="67295570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FE455-37D2-4019-A8CD-AED22DC20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7351</Words>
  <Characters>41905</Characters>
  <Application>Microsoft Office Word</Application>
  <DocSecurity>0</DocSecurity>
  <Lines>349</Lines>
  <Paragraphs>98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Discordant Lifestyle Mobilities in East Asia: Privilege and Precarity of British retirement in Thailand</vt:lpstr>
      <vt:lpstr>Discordant Lifestyle Mobilities in East Asia: Privilege and Precarity of British retirement in Thailand</vt:lpstr>
    </vt:vector>
  </TitlesOfParts>
  <Company>Loughborough University</Company>
  <LinksUpToDate>false</LinksUpToDate>
  <CharactersWithSpaces>49158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Discordant Lifestyle Mobilities in East Asia: Privilege and Precarity of British retirement in Thailand</dc:title>
  <dc:creator>Staff/Research Student</dc:creator>
  <cp:lastModifiedBy>Gibson, Lyn</cp:lastModifiedBy>
  <cp:revision>2</cp:revision>
  <cp:lastPrinted>2014-11-19T11:02:00Z</cp:lastPrinted>
  <dcterms:created xsi:type="dcterms:W3CDTF">2016-07-27T10:52:00Z</dcterms:created>
  <dcterms:modified xsi:type="dcterms:W3CDTF">2016-07-27T10:52:00Z</dcterms:modified>
</cp:coreProperties>
</file>