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DC" w:rsidRDefault="001D31DC" w:rsidP="001D31DC">
      <w:pPr>
        <w:pStyle w:val="NormalWeb"/>
        <w:spacing w:before="0" w:after="0" w:line="480" w:lineRule="auto"/>
        <w:rPr>
          <w:lang w:val="en-GB"/>
        </w:rPr>
      </w:pPr>
      <w:r>
        <w:rPr>
          <w:lang w:val="en-GB"/>
        </w:rPr>
        <w:t xml:space="preserve">Running Head: VIOLENT EXTREMISM </w:t>
      </w:r>
    </w:p>
    <w:p w:rsidR="001D31DC" w:rsidRDefault="001D31DC" w:rsidP="001D31DC">
      <w:pPr>
        <w:pStyle w:val="NormalWeb"/>
        <w:spacing w:before="0" w:after="0" w:line="480" w:lineRule="auto"/>
        <w:rPr>
          <w:lang w:val="en-GB"/>
        </w:rPr>
      </w:pPr>
    </w:p>
    <w:p w:rsidR="001D31DC" w:rsidRDefault="001D31DC" w:rsidP="001D31DC">
      <w:pPr>
        <w:pStyle w:val="NormalWeb"/>
        <w:spacing w:before="0" w:after="0" w:line="480" w:lineRule="auto"/>
        <w:jc w:val="center"/>
        <w:rPr>
          <w:b/>
          <w:lang w:val="en-GB"/>
        </w:rPr>
      </w:pPr>
    </w:p>
    <w:p w:rsidR="001D31DC" w:rsidRDefault="001D31DC" w:rsidP="001D31DC">
      <w:pPr>
        <w:pStyle w:val="NormalWeb"/>
        <w:spacing w:before="0" w:after="0" w:line="480" w:lineRule="auto"/>
        <w:jc w:val="center"/>
        <w:rPr>
          <w:b/>
          <w:lang w:val="en-GB"/>
        </w:rPr>
      </w:pPr>
    </w:p>
    <w:p w:rsidR="001D31DC" w:rsidRDefault="001D31DC" w:rsidP="001D31DC">
      <w:pPr>
        <w:pStyle w:val="NormalWeb"/>
        <w:spacing w:before="0" w:after="0" w:line="480" w:lineRule="auto"/>
        <w:jc w:val="center"/>
        <w:rPr>
          <w:b/>
          <w:lang w:val="en-GB"/>
        </w:rPr>
      </w:pPr>
      <w:r>
        <w:rPr>
          <w:b/>
          <w:lang w:val="en-GB"/>
        </w:rPr>
        <w:t>Exploring the Pros and Cons of Violent Extremism: Towards a Test of Rational Choice Theory</w:t>
      </w:r>
    </w:p>
    <w:p w:rsidR="001D31DC" w:rsidRDefault="001D31DC" w:rsidP="001D31DC">
      <w:pPr>
        <w:pStyle w:val="NormalWeb"/>
        <w:spacing w:before="0" w:after="0" w:line="480" w:lineRule="auto"/>
        <w:jc w:val="center"/>
        <w:rPr>
          <w:lang w:val="en-GB"/>
        </w:rPr>
      </w:pPr>
    </w:p>
    <w:p w:rsidR="001D31DC" w:rsidRDefault="001D31DC" w:rsidP="001D31DC">
      <w:pPr>
        <w:pStyle w:val="NormalWeb"/>
        <w:spacing w:before="0" w:after="0" w:line="480" w:lineRule="auto"/>
        <w:jc w:val="center"/>
        <w:rPr>
          <w:lang w:val="en-GB"/>
        </w:rPr>
      </w:pPr>
      <w:proofErr w:type="spellStart"/>
      <w:r>
        <w:rPr>
          <w:lang w:val="en-GB"/>
        </w:rPr>
        <w:t>Prof.</w:t>
      </w:r>
      <w:proofErr w:type="spellEnd"/>
      <w:r>
        <w:rPr>
          <w:lang w:val="en-GB"/>
        </w:rPr>
        <w:t xml:space="preserve"> Mandeep K. Dhami</w:t>
      </w:r>
      <w:r>
        <w:rPr>
          <w:vertAlign w:val="superscript"/>
          <w:lang w:val="en-GB"/>
        </w:rPr>
        <w:t>1*</w:t>
      </w:r>
      <w:r>
        <w:rPr>
          <w:lang w:val="en-GB"/>
        </w:rPr>
        <w:t xml:space="preserve"> and </w:t>
      </w:r>
      <w:proofErr w:type="spellStart"/>
      <w:r>
        <w:rPr>
          <w:lang w:val="en-GB"/>
        </w:rPr>
        <w:t>Dr.</w:t>
      </w:r>
      <w:proofErr w:type="spellEnd"/>
      <w:r>
        <w:rPr>
          <w:lang w:val="en-GB"/>
        </w:rPr>
        <w:t xml:space="preserve"> Jennifer Murray</w:t>
      </w:r>
      <w:r>
        <w:rPr>
          <w:vertAlign w:val="superscript"/>
          <w:lang w:val="en-GB"/>
        </w:rPr>
        <w:t>2</w:t>
      </w:r>
    </w:p>
    <w:p w:rsidR="001D31DC" w:rsidRDefault="001D31DC" w:rsidP="001D31DC">
      <w:pPr>
        <w:pStyle w:val="NormalWeb"/>
        <w:spacing w:before="0" w:after="0" w:line="480" w:lineRule="auto"/>
        <w:jc w:val="center"/>
        <w:rPr>
          <w:lang w:val="en-GB"/>
        </w:rPr>
      </w:pPr>
    </w:p>
    <w:p w:rsidR="001D31DC" w:rsidRDefault="001D31DC" w:rsidP="001D31DC">
      <w:pPr>
        <w:pStyle w:val="NormalWeb"/>
        <w:numPr>
          <w:ilvl w:val="0"/>
          <w:numId w:val="25"/>
        </w:numPr>
        <w:spacing w:before="0" w:after="0" w:line="480" w:lineRule="auto"/>
        <w:rPr>
          <w:lang w:val="en-GB"/>
        </w:rPr>
      </w:pPr>
      <w:r>
        <w:rPr>
          <w:lang w:val="en-GB"/>
        </w:rPr>
        <w:t>Department of Psychology, Middlesex University, The Burroughs, Hendon, London, NW4 4BT</w:t>
      </w:r>
    </w:p>
    <w:p w:rsidR="001D31DC" w:rsidRDefault="001D31DC" w:rsidP="001D31DC">
      <w:pPr>
        <w:pStyle w:val="NormalWeb"/>
        <w:numPr>
          <w:ilvl w:val="0"/>
          <w:numId w:val="25"/>
        </w:numPr>
        <w:spacing w:before="0" w:after="0" w:line="480" w:lineRule="auto"/>
        <w:rPr>
          <w:lang w:val="en-GB"/>
        </w:rPr>
      </w:pPr>
      <w:r>
        <w:rPr>
          <w:color w:val="000000"/>
          <w:lang w:val="en-GB"/>
        </w:rPr>
        <w:t>School of Life, Sport and Social Sciences, Edinburgh Napier University</w:t>
      </w:r>
      <w:r>
        <w:rPr>
          <w:rStyle w:val="apple-converted-space"/>
          <w:color w:val="000000"/>
          <w:lang w:val="en-GB"/>
        </w:rPr>
        <w:t xml:space="preserve">, </w:t>
      </w:r>
      <w:proofErr w:type="spellStart"/>
      <w:r>
        <w:rPr>
          <w:color w:val="000000"/>
          <w:lang w:val="en-GB"/>
        </w:rPr>
        <w:t>Sighthill</w:t>
      </w:r>
      <w:proofErr w:type="spellEnd"/>
      <w:r>
        <w:rPr>
          <w:color w:val="000000"/>
          <w:lang w:val="en-GB"/>
        </w:rPr>
        <w:t xml:space="preserve"> Campus, </w:t>
      </w:r>
      <w:proofErr w:type="spellStart"/>
      <w:r>
        <w:rPr>
          <w:color w:val="000000"/>
          <w:lang w:val="en-GB"/>
        </w:rPr>
        <w:t>Sighthill</w:t>
      </w:r>
      <w:proofErr w:type="spellEnd"/>
      <w:r>
        <w:rPr>
          <w:color w:val="000000"/>
          <w:lang w:val="en-GB"/>
        </w:rPr>
        <w:t xml:space="preserve"> Court, Edinburgh, EH11 4BN</w:t>
      </w:r>
    </w:p>
    <w:p w:rsidR="001D31DC" w:rsidRDefault="001D31DC" w:rsidP="001D31DC">
      <w:pPr>
        <w:pStyle w:val="NormalWeb"/>
        <w:spacing w:before="0" w:after="0" w:line="480" w:lineRule="auto"/>
        <w:rPr>
          <w:lang w:val="en-GB"/>
        </w:rPr>
      </w:pPr>
    </w:p>
    <w:p w:rsidR="001D31DC" w:rsidRDefault="001D31DC" w:rsidP="001D31DC">
      <w:pPr>
        <w:spacing w:after="0" w:line="480" w:lineRule="auto"/>
        <w:rPr>
          <w:rFonts w:ascii="Times New Roman" w:hAnsi="Times New Roman" w:cs="Times New Roman"/>
          <w:sz w:val="24"/>
          <w:szCs w:val="24"/>
        </w:rPr>
      </w:pPr>
    </w:p>
    <w:p w:rsidR="001D31DC" w:rsidRDefault="001D31DC" w:rsidP="001D31DC">
      <w:pPr>
        <w:spacing w:after="0" w:line="480" w:lineRule="auto"/>
        <w:rPr>
          <w:rFonts w:ascii="Times New Roman" w:hAnsi="Times New Roman" w:cs="Times New Roman"/>
          <w:sz w:val="24"/>
          <w:szCs w:val="24"/>
        </w:rPr>
      </w:pPr>
    </w:p>
    <w:p w:rsidR="001D31DC" w:rsidRDefault="001D31DC" w:rsidP="001D31DC">
      <w:pPr>
        <w:pStyle w:val="NormalWeb"/>
        <w:spacing w:before="0" w:after="0" w:line="480" w:lineRule="auto"/>
        <w:rPr>
          <w:lang w:val="en-GB"/>
        </w:rPr>
      </w:pPr>
    </w:p>
    <w:p w:rsidR="001D31DC" w:rsidRDefault="001D31DC" w:rsidP="001D31DC">
      <w:pPr>
        <w:pStyle w:val="NormalWeb"/>
        <w:spacing w:before="0" w:after="0" w:line="480" w:lineRule="auto"/>
        <w:rPr>
          <w:lang w:val="en-GB"/>
        </w:rPr>
      </w:pPr>
    </w:p>
    <w:p w:rsidR="001D31DC" w:rsidRDefault="001D31DC" w:rsidP="001D31DC">
      <w:pPr>
        <w:pStyle w:val="NormalWeb"/>
        <w:spacing w:before="0" w:after="0" w:line="480" w:lineRule="auto"/>
        <w:rPr>
          <w:lang w:val="en-GB"/>
        </w:rPr>
      </w:pPr>
      <w:r>
        <w:rPr>
          <w:lang w:val="en-GB"/>
        </w:rPr>
        <w:t xml:space="preserve">*Requests for reprints should be addressed to </w:t>
      </w:r>
      <w:proofErr w:type="spellStart"/>
      <w:r>
        <w:rPr>
          <w:lang w:val="en-GB"/>
        </w:rPr>
        <w:t>Prof.</w:t>
      </w:r>
      <w:proofErr w:type="spellEnd"/>
      <w:r>
        <w:rPr>
          <w:lang w:val="en-GB"/>
        </w:rPr>
        <w:t xml:space="preserve"> Mandeep K. Dhami, Department of Psychology, Middlesex University, The Burroughs, Hendon, </w:t>
      </w:r>
      <w:proofErr w:type="gramStart"/>
      <w:r>
        <w:rPr>
          <w:lang w:val="en-GB"/>
        </w:rPr>
        <w:t>London</w:t>
      </w:r>
      <w:proofErr w:type="gramEnd"/>
      <w:r>
        <w:rPr>
          <w:lang w:val="en-GB"/>
        </w:rPr>
        <w:t>, NW4 4BT.</w:t>
      </w:r>
    </w:p>
    <w:p w:rsidR="001D31DC" w:rsidRDefault="001D31DC" w:rsidP="001D31DC">
      <w:pPr>
        <w:pStyle w:val="NormalWeb"/>
        <w:spacing w:before="0" w:after="0" w:line="480" w:lineRule="auto"/>
        <w:rPr>
          <w:lang w:val="en-GB"/>
        </w:rPr>
      </w:pPr>
      <w:r>
        <w:rPr>
          <w:lang w:val="en-GB"/>
        </w:rPr>
        <w:t>(E-mail: m.dhami@mdx.ac.uk).</w:t>
      </w:r>
    </w:p>
    <w:p w:rsidR="00E74C8F" w:rsidRDefault="00E74C8F" w:rsidP="001D31DC">
      <w:pPr>
        <w:spacing w:after="0" w:line="480" w:lineRule="auto"/>
        <w:rPr>
          <w:rFonts w:ascii="Times New Roman" w:hAnsi="Times New Roman" w:cs="Times New Roman"/>
          <w:sz w:val="24"/>
          <w:szCs w:val="24"/>
        </w:rPr>
      </w:pPr>
    </w:p>
    <w:p w:rsidR="001D31DC" w:rsidRDefault="00E74C8F" w:rsidP="001D31DC">
      <w:pPr>
        <w:spacing w:after="0" w:line="480" w:lineRule="auto"/>
        <w:rPr>
          <w:rFonts w:ascii="Times New Roman" w:hAnsi="Times New Roman" w:cs="Times New Roman"/>
          <w:sz w:val="24"/>
          <w:szCs w:val="24"/>
          <w:lang w:eastAsia="ar-SA"/>
        </w:rPr>
      </w:pPr>
      <w:r>
        <w:rPr>
          <w:rFonts w:ascii="Times New Roman" w:hAnsi="Times New Roman" w:cs="Times New Roman"/>
          <w:sz w:val="24"/>
          <w:szCs w:val="24"/>
        </w:rPr>
        <w:t>Acknowledgment: We would like to thank Ms Kirstie McClatchey, Edinburgh Napier University, for her assistance in acting as an external coder, blind to the aims of the study.</w:t>
      </w:r>
      <w:r w:rsidR="001D31DC">
        <w:rPr>
          <w:rFonts w:ascii="Times New Roman" w:hAnsi="Times New Roman" w:cs="Times New Roman"/>
          <w:sz w:val="24"/>
          <w:szCs w:val="24"/>
        </w:rPr>
        <w:br w:type="page"/>
      </w:r>
    </w:p>
    <w:p w:rsidR="008A0E13" w:rsidRPr="0031089E" w:rsidRDefault="00B84172" w:rsidP="00ED22CF">
      <w:pPr>
        <w:pStyle w:val="NormalWeb"/>
        <w:spacing w:before="0" w:after="0" w:line="480" w:lineRule="auto"/>
        <w:jc w:val="center"/>
        <w:rPr>
          <w:b/>
        </w:rPr>
      </w:pPr>
      <w:r w:rsidRPr="0031089E">
        <w:rPr>
          <w:b/>
        </w:rPr>
        <w:lastRenderedPageBreak/>
        <w:t>Abstract</w:t>
      </w:r>
    </w:p>
    <w:p w:rsidR="00103A81" w:rsidRPr="00745ACE" w:rsidRDefault="00B84172" w:rsidP="00ED22CF">
      <w:pPr>
        <w:pStyle w:val="NormalWeb"/>
        <w:spacing w:before="0" w:after="0" w:line="480" w:lineRule="auto"/>
        <w:jc w:val="center"/>
      </w:pPr>
      <w:r w:rsidRPr="00745ACE">
        <w:t xml:space="preserve"> </w:t>
      </w:r>
    </w:p>
    <w:p w:rsidR="00103A81" w:rsidRPr="00745ACE" w:rsidRDefault="00B84172" w:rsidP="00ED22CF">
      <w:pPr>
        <w:pStyle w:val="NormalWeb"/>
        <w:spacing w:before="0" w:after="0" w:line="480" w:lineRule="auto"/>
      </w:pPr>
      <w:r w:rsidRPr="00745ACE">
        <w:t>Understanding how people perceive the</w:t>
      </w:r>
      <w:r w:rsidR="00745ACE" w:rsidRPr="00745ACE">
        <w:t xml:space="preserve"> pros and cons of risky behavio</w:t>
      </w:r>
      <w:r w:rsidRPr="00745ACE">
        <w:t xml:space="preserve">rs such as terrorism or violent extremism represents a first step in developing research testing rational choice theory aiming to explain and predict peoples’ intentions to engage in, or </w:t>
      </w:r>
      <w:r w:rsidR="00745ACE" w:rsidRPr="00745ACE">
        <w:t>support, these behavio</w:t>
      </w:r>
      <w:r w:rsidRPr="00745ACE">
        <w:t>rs. Accordingly, the present study provides a qualitative, exploratory analysis of a sample of 57 male youths’ perceptions of the benefits and drawbacks of: (a) accessing a violent extremist website, (b) joining a violent extremist group, and (c) leaving such a group. Youth perceived significantly more drawbacks than benefits of joining a violent extremist group and accessing a violent extremist website. The perceived benefits of engagement referred to gaining knowledge/awareness, being part of a group/similar people, and fighting the enemy/for a cause. The drawbacks referred to being exposed to negative material and emotions, having viole</w:t>
      </w:r>
      <w:r w:rsidR="00745ACE" w:rsidRPr="00745ACE">
        <w:t>nt/criminal beliefs and behavio</w:t>
      </w:r>
      <w:r w:rsidRPr="00745ACE">
        <w:t xml:space="preserve">rs, and getting in trouble with the law. The perceived benefits of disengagement referred to no longer committing illegal acts, and regaining independence/not being manipulated. The drawbacks referred to exposing oneself to harm and reprisal. These findings provide an insight into how male youth think about (dis)engagement in violent extremism, and can inform future quantitative research designed to explain and predict (dis)engagement in violent extremism. Eventually, such research may inform the development of evidence-based prevention and intervention strategies. </w:t>
      </w:r>
    </w:p>
    <w:p w:rsidR="009E3259" w:rsidRPr="00745ACE" w:rsidRDefault="009E3259" w:rsidP="009E3259">
      <w:pPr>
        <w:pStyle w:val="NormalWeb"/>
        <w:spacing w:before="0" w:after="0" w:line="480" w:lineRule="auto"/>
        <w:rPr>
          <w:i/>
        </w:rPr>
      </w:pPr>
    </w:p>
    <w:p w:rsidR="00103A81" w:rsidRPr="00745ACE" w:rsidRDefault="00B84172" w:rsidP="009E3259">
      <w:pPr>
        <w:pStyle w:val="NormalWeb"/>
        <w:spacing w:before="0" w:after="0" w:line="480" w:lineRule="auto"/>
      </w:pPr>
      <w:r w:rsidRPr="0031089E">
        <w:rPr>
          <w:b/>
          <w:i/>
        </w:rPr>
        <w:t>Keywords</w:t>
      </w:r>
      <w:r w:rsidRPr="0031089E">
        <w:rPr>
          <w:b/>
        </w:rPr>
        <w:t>:</w:t>
      </w:r>
      <w:r w:rsidRPr="00745ACE">
        <w:t xml:space="preserve"> Rational choice, risk perception, violent extremism, terrorism</w:t>
      </w:r>
    </w:p>
    <w:p w:rsidR="00103A81" w:rsidRPr="0031089E" w:rsidRDefault="00B84172" w:rsidP="00ED22CF">
      <w:pPr>
        <w:spacing w:after="0" w:line="480" w:lineRule="auto"/>
        <w:jc w:val="center"/>
        <w:rPr>
          <w:rFonts w:ascii="Times New Roman" w:hAnsi="Times New Roman"/>
          <w:b/>
          <w:sz w:val="24"/>
          <w:lang w:val="en-US"/>
        </w:rPr>
      </w:pPr>
      <w:r w:rsidRPr="00745ACE">
        <w:rPr>
          <w:rFonts w:ascii="Times New Roman" w:hAnsi="Times New Roman"/>
          <w:sz w:val="24"/>
          <w:lang w:val="en-US"/>
        </w:rPr>
        <w:br w:type="page"/>
      </w:r>
      <w:r w:rsidRPr="0031089E">
        <w:rPr>
          <w:rFonts w:ascii="Times New Roman" w:hAnsi="Times New Roman"/>
          <w:b/>
          <w:sz w:val="24"/>
          <w:lang w:val="en-US"/>
        </w:rPr>
        <w:lastRenderedPageBreak/>
        <w:t>An Exploratory Analysis of the Pros and Cons of Violent Extremism: Towards</w:t>
      </w:r>
      <w:r w:rsidR="00B26E79" w:rsidRPr="0031089E">
        <w:rPr>
          <w:rFonts w:ascii="Times New Roman" w:hAnsi="Times New Roman"/>
          <w:b/>
          <w:sz w:val="24"/>
          <w:lang w:val="en-US"/>
        </w:rPr>
        <w:t xml:space="preserve"> a Test of</w:t>
      </w:r>
      <w:r w:rsidRPr="0031089E">
        <w:rPr>
          <w:rFonts w:ascii="Times New Roman" w:hAnsi="Times New Roman"/>
          <w:b/>
          <w:sz w:val="24"/>
          <w:lang w:val="en-US"/>
        </w:rPr>
        <w:t xml:space="preserve"> Rational Choice Theory</w:t>
      </w:r>
    </w:p>
    <w:p w:rsidR="00103A81" w:rsidRPr="00745ACE" w:rsidRDefault="00103A81" w:rsidP="00ED22CF">
      <w:pPr>
        <w:pStyle w:val="NormalWeb"/>
        <w:tabs>
          <w:tab w:val="left" w:pos="2268"/>
        </w:tabs>
        <w:spacing w:before="0" w:after="0" w:line="480" w:lineRule="auto"/>
        <w:rPr>
          <w:b/>
        </w:rPr>
      </w:pPr>
    </w:p>
    <w:p w:rsidR="00103A81" w:rsidRPr="00745ACE" w:rsidRDefault="00B84172" w:rsidP="00ED22CF">
      <w:pPr>
        <w:pStyle w:val="NormalWeb"/>
        <w:tabs>
          <w:tab w:val="left" w:pos="2268"/>
        </w:tabs>
        <w:spacing w:before="0" w:after="0" w:line="480" w:lineRule="auto"/>
        <w:ind w:firstLine="709"/>
      </w:pPr>
      <w:r w:rsidRPr="00745ACE">
        <w:t xml:space="preserve">By contrast to the wealth of theoretical literature on terrorism and violent extremism (e.g., </w:t>
      </w:r>
      <w:proofErr w:type="spellStart"/>
      <w:r w:rsidRPr="00745ACE">
        <w:t>Helmus</w:t>
      </w:r>
      <w:proofErr w:type="spellEnd"/>
      <w:r w:rsidRPr="00745ACE">
        <w:t xml:space="preserve">, York, &amp; Chalk, 2013), there is a dearth of primary research on this topic. As </w:t>
      </w:r>
      <w:proofErr w:type="spellStart"/>
      <w:r w:rsidRPr="00745ACE">
        <w:t>Victoroff</w:t>
      </w:r>
      <w:proofErr w:type="spellEnd"/>
      <w:r w:rsidRPr="00745ACE">
        <w:t xml:space="preserve"> (2005) explains, conducting research in this domain can be resource-intensive (e.g., involving fieldwork), potentially dangerous, ethically problematic, and may involve language barriers. In addition, officials may act as gatekeepers for gaining access to incarcerated samples, while active or inactive offenders may have little motivation to be involved in academic research. Thus, policy-makers have had to design and implement counter-terrorism strategies lacking in a sufficient and relevant evidence-base (Dhami, 2014). It is no surprise that consecutive governments, internationally, have found it difficult to effectively prevent violent extremism and intervene as necessary (</w:t>
      </w:r>
      <w:proofErr w:type="spellStart"/>
      <w:r w:rsidRPr="00745ACE">
        <w:t>Lum</w:t>
      </w:r>
      <w:proofErr w:type="spellEnd"/>
      <w:r w:rsidRPr="00745ACE">
        <w:t xml:space="preserve">, Kennedy, &amp; Shirley, 2006). The terrorist threat remains real and high. </w:t>
      </w:r>
    </w:p>
    <w:p w:rsidR="00103A81" w:rsidRPr="00745ACE" w:rsidRDefault="00103A81" w:rsidP="00ED22CF">
      <w:pPr>
        <w:pStyle w:val="NormalWeb"/>
        <w:tabs>
          <w:tab w:val="left" w:pos="2268"/>
        </w:tabs>
        <w:spacing w:before="0" w:after="0" w:line="480" w:lineRule="auto"/>
        <w:ind w:firstLine="709"/>
      </w:pPr>
    </w:p>
    <w:p w:rsidR="00103A81" w:rsidRPr="00745ACE" w:rsidRDefault="008A475A" w:rsidP="00ED22CF">
      <w:pPr>
        <w:pStyle w:val="NormalWeb"/>
        <w:spacing w:before="0" w:after="0" w:line="480" w:lineRule="auto"/>
        <w:ind w:firstLine="709"/>
      </w:pPr>
      <w:r>
        <w:t>In the present paper</w:t>
      </w:r>
      <w:r w:rsidR="00B84172" w:rsidRPr="00745ACE">
        <w:t xml:space="preserve"> we suggest that understanding how people perceive the pros and cons of violent extremism represents a first step in developing theoretically-guided research </w:t>
      </w:r>
      <w:r>
        <w:t xml:space="preserve">that </w:t>
      </w:r>
      <w:r w:rsidR="00B84172" w:rsidRPr="00745ACE">
        <w:t>aim</w:t>
      </w:r>
      <w:r>
        <w:t>s</w:t>
      </w:r>
      <w:r w:rsidR="00B84172" w:rsidRPr="00745ACE">
        <w:t xml:space="preserve"> to explain and predict peoples’ intentions and decisions to support and (dis)engage in violent extremism. The research reported in the present paper takes this first step by providing a qualitative, exploratory analysis of male youth’s perceptions of the benefits an</w:t>
      </w:r>
      <w:r w:rsidR="00745ACE" w:rsidRPr="00745ACE">
        <w:t>d drawbacks of specific behavio</w:t>
      </w:r>
      <w:r w:rsidR="00B84172" w:rsidRPr="00745ACE">
        <w:t xml:space="preserve">rs associated with violent extremism. Before describing our approach, we briefly outline the theoretical perspective that our exploratory work can contribute to, and review relevant past research. We also discuss the methodological challenges that we (and other researchers) have faced. </w:t>
      </w:r>
    </w:p>
    <w:p w:rsidR="00103A81" w:rsidRPr="00745ACE" w:rsidRDefault="00103A81" w:rsidP="00ED22CF">
      <w:pPr>
        <w:pStyle w:val="NormalWeb"/>
        <w:spacing w:before="0" w:after="0" w:line="480" w:lineRule="auto"/>
      </w:pPr>
    </w:p>
    <w:p w:rsidR="00103A81" w:rsidRPr="00745ACE" w:rsidRDefault="00D12AD6" w:rsidP="00ED22CF">
      <w:pPr>
        <w:pStyle w:val="NormalWeb"/>
        <w:spacing w:before="0" w:after="0" w:line="480" w:lineRule="auto"/>
        <w:rPr>
          <w:b/>
        </w:rPr>
      </w:pPr>
      <w:r w:rsidRPr="00745ACE">
        <w:rPr>
          <w:b/>
        </w:rPr>
        <w:t>Towards a</w:t>
      </w:r>
      <w:r w:rsidR="00B84172" w:rsidRPr="00745ACE">
        <w:rPr>
          <w:b/>
        </w:rPr>
        <w:t xml:space="preserve"> Rational Choice Perspective on Violent Extremism</w:t>
      </w:r>
    </w:p>
    <w:p w:rsidR="00103A81" w:rsidRPr="00745ACE" w:rsidRDefault="00B84172" w:rsidP="00ED22CF">
      <w:pPr>
        <w:pStyle w:val="NormalWeb"/>
        <w:spacing w:before="0" w:after="0" w:line="480" w:lineRule="auto"/>
        <w:ind w:firstLine="709"/>
      </w:pPr>
      <w:r w:rsidRPr="00745ACE">
        <w:t>An array of psycho-social theories have been proposed to explain violent extremism, including psychopathology (Cooper, 1978), paranoia (Post, 1998), frustration-aggression (Davies, 1973), and strain (Agnew, 2010).</w:t>
      </w:r>
      <w:r w:rsidR="009E7437">
        <w:rPr>
          <w:vertAlign w:val="superscript"/>
        </w:rPr>
        <w:t>1</w:t>
      </w:r>
      <w:r w:rsidRPr="00745ACE">
        <w:t xml:space="preserve"> However, as </w:t>
      </w:r>
      <w:proofErr w:type="spellStart"/>
      <w:r w:rsidRPr="00745ACE">
        <w:t>Victoroff</w:t>
      </w:r>
      <w:proofErr w:type="spellEnd"/>
      <w:r w:rsidRPr="00745ACE">
        <w:t xml:space="preserve"> (2005, p. 33) concludes, “</w:t>
      </w:r>
      <w:proofErr w:type="gramStart"/>
      <w:r w:rsidRPr="00745ACE">
        <w:t>virtually</w:t>
      </w:r>
      <w:proofErr w:type="gramEnd"/>
      <w:r w:rsidRPr="00745ACE">
        <w:t xml:space="preserve"> none of them has been tested in a systematic way.” This is partly because they are not always amenable to testing due to a lack of precision o</w:t>
      </w:r>
      <w:r w:rsidR="00367969">
        <w:t>r</w:t>
      </w:r>
      <w:r w:rsidRPr="00745ACE">
        <w:t xml:space="preserve"> specification. In addition, not all theories have clear implications for counter-terrorism policy. The present study was </w:t>
      </w:r>
      <w:r w:rsidRPr="00745ACE">
        <w:rPr>
          <w:i/>
        </w:rPr>
        <w:t>not</w:t>
      </w:r>
      <w:r w:rsidRPr="00745ACE">
        <w:t xml:space="preserve"> designed to test a specific theory. Rather, it was designed to provide exploratory data that might lead to </w:t>
      </w:r>
      <w:r w:rsidRPr="00745ACE">
        <w:rPr>
          <w:i/>
        </w:rPr>
        <w:t>future</w:t>
      </w:r>
      <w:r w:rsidRPr="00745ACE">
        <w:t xml:space="preserve"> tests of a rational choice approach to violent extremism.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Rational choice theories employed in psychological and criminological research draw in an approximate manner on the expected utility model in Economics (e.g., Gruber, 2001); extending its focus on </w:t>
      </w:r>
      <w:r w:rsidRPr="00745ACE">
        <w:rPr>
          <w:i/>
        </w:rPr>
        <w:t>subjective</w:t>
      </w:r>
      <w:r w:rsidRPr="00745ACE">
        <w:t xml:space="preserve"> expected utility. According to t</w:t>
      </w:r>
      <w:r w:rsidR="008A475A">
        <w:t>his theory, a rational decision-</w:t>
      </w:r>
      <w:r w:rsidRPr="00745ACE">
        <w:t xml:space="preserve">maker (in this case a violent extremist) would decide whether or not to engage in violent extremism by assessing the subjective importance of the possible benefits and drawbacks of engaging in the </w:t>
      </w:r>
      <w:r w:rsidR="00745ACE" w:rsidRPr="00745ACE">
        <w:t>behavior</w:t>
      </w:r>
      <w:r w:rsidRPr="00745ACE">
        <w:t xml:space="preserve">, in addition to assessing the </w:t>
      </w:r>
      <w:r w:rsidR="008A475A">
        <w:t>subjective probabilities of th</w:t>
      </w:r>
      <w:r w:rsidRPr="00745ACE">
        <w:t>e</w:t>
      </w:r>
      <w:r w:rsidR="008A475A">
        <w:t>se</w:t>
      </w:r>
      <w:r w:rsidRPr="00745ACE">
        <w:t xml:space="preserve"> possible outcomes. The expected utility of the </w:t>
      </w:r>
      <w:r w:rsidR="00745ACE" w:rsidRPr="00745ACE">
        <w:t>behavior</w:t>
      </w:r>
      <w:r w:rsidRPr="00745ACE">
        <w:t xml:space="preserve"> would be determined by the probability-weighted difference between the benefits and drawbacks. The more that the weighted difference </w:t>
      </w:r>
      <w:r w:rsidR="00745ACE" w:rsidRPr="00745ACE">
        <w:t>favors</w:t>
      </w:r>
      <w:r w:rsidRPr="00745ACE">
        <w:t xml:space="preserve"> the benefit</w:t>
      </w:r>
      <w:r w:rsidR="008A475A">
        <w:t>s, the more likely the decision-</w:t>
      </w:r>
      <w:r w:rsidRPr="00745ACE">
        <w:t xml:space="preserve">maker is to engage in the relevant </w:t>
      </w:r>
      <w:r w:rsidR="00745ACE" w:rsidRPr="00745ACE">
        <w:t>behavior</w:t>
      </w:r>
      <w:r w:rsidRPr="00745ACE">
        <w:t>.</w:t>
      </w:r>
      <w:r w:rsidR="001946EE" w:rsidRPr="001946EE">
        <w:rPr>
          <w:vertAlign w:val="superscript"/>
        </w:rPr>
        <w:t xml:space="preserve"> </w:t>
      </w:r>
      <w:r w:rsidR="009E7437">
        <w:rPr>
          <w:vertAlign w:val="superscript"/>
        </w:rPr>
        <w:t>2</w:t>
      </w:r>
      <w:r w:rsidRPr="00745ACE">
        <w:t xml:space="preserve">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Thus, rational choice theory can help researchers to </w:t>
      </w:r>
      <w:r w:rsidR="00E3225B">
        <w:t>understand</w:t>
      </w:r>
      <w:r w:rsidRPr="00745ACE">
        <w:t xml:space="preserve"> the cognitive process by which an individual makes the above risk assessments and then acts on them. In fact, </w:t>
      </w:r>
      <w:r w:rsidRPr="00745ACE">
        <w:lastRenderedPageBreak/>
        <w:t>researchers can test more or less ‘rational’ models (e.g., Dhami &amp; Mandel, 2012a, 2012b)</w:t>
      </w:r>
      <w:r w:rsidR="00E82D5E">
        <w:t xml:space="preserve"> a</w:t>
      </w:r>
      <w:r w:rsidRPr="00745ACE">
        <w:t>nd examine the moderating or mediating effects of non-cognitive factors, such as emotions, on the cognitive process. Importantly, both the variables that an individual might consider when thinking about (dis)engaging in violent extremism</w:t>
      </w:r>
      <w:r w:rsidR="00D12AD6" w:rsidRPr="00745ACE">
        <w:t>,</w:t>
      </w:r>
      <w:r w:rsidRPr="00745ACE">
        <w:t xml:space="preserve"> and th</w:t>
      </w:r>
      <w:r w:rsidR="00E82D5E">
        <w:t>ose hypothesized by a researcher as important/relevant</w:t>
      </w:r>
      <w:r w:rsidR="00D12AD6" w:rsidRPr="00745ACE">
        <w:t>,</w:t>
      </w:r>
      <w:r w:rsidRPr="00745ACE">
        <w:t xml:space="preserve"> can offer some insights into non-cognitive and even non-psychological components of violent extremism (e.g., social, political or economic factors). In addition, rational choice theory has the attraction of potentially providing clear policy interventions, by, for instance, increasing the costs and reducing the rewards s</w:t>
      </w:r>
      <w:r w:rsidR="004300EA">
        <w:t>o as to de-motivate offenders (</w:t>
      </w:r>
      <w:r w:rsidRPr="00745ACE">
        <w:t>Cornish</w:t>
      </w:r>
      <w:r w:rsidR="004300EA">
        <w:t xml:space="preserve"> &amp; Clarke</w:t>
      </w:r>
      <w:r w:rsidRPr="00745ACE">
        <w:t>, 1986).</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The potential applicability of rational choice theory to violent extremism has been previously noted (Clarke &amp; Newman, 2009)</w:t>
      </w:r>
      <w:r w:rsidR="00F66D1E">
        <w:t>.</w:t>
      </w:r>
      <w:r w:rsidRPr="00745ACE">
        <w:t xml:space="preserve"> </w:t>
      </w:r>
      <w:r w:rsidR="00E82D5E">
        <w:t>I</w:t>
      </w:r>
      <w:r w:rsidRPr="00745ACE">
        <w:t>t is clear that violent extremism involves potential positive and negative outcomes (for the individuals involved)</w:t>
      </w:r>
      <w:r w:rsidR="00E82D5E">
        <w:t>,</w:t>
      </w:r>
      <w:r w:rsidRPr="00745ACE">
        <w:t xml:space="preserve"> whose probability of occurrence is less than certain. </w:t>
      </w:r>
      <w:r w:rsidRPr="0061567F">
        <w:t xml:space="preserve">Although there has been little research directly asking violent extremists or those ‘at risk’ of such </w:t>
      </w:r>
      <w:r w:rsidR="00745ACE" w:rsidRPr="0061567F">
        <w:t>behavior</w:t>
      </w:r>
      <w:r w:rsidRPr="0061567F">
        <w:t xml:space="preserve"> about what they perceive to be the pros and cons of (dis)engagement in violent extremism, there is some indirect evidence</w:t>
      </w:r>
      <w:r w:rsidRPr="00745ACE">
        <w:t xml:space="preserve">. This comes from research on involvement, engagement or </w:t>
      </w:r>
      <w:r w:rsidR="00745ACE" w:rsidRPr="00745ACE">
        <w:t>radicalization</w:t>
      </w:r>
      <w:r w:rsidRPr="00745ACE">
        <w:t xml:space="preserve"> processes, as well as on disengagement, desistance or </w:t>
      </w:r>
      <w:proofErr w:type="spellStart"/>
      <w:r w:rsidRPr="00745ACE">
        <w:t>deradicalization</w:t>
      </w:r>
      <w:proofErr w:type="spellEnd"/>
      <w:r w:rsidRPr="00745ACE">
        <w:t xml:space="preserve"> processes. Much of the research</w:t>
      </w:r>
      <w:r w:rsidR="008A0F22">
        <w:t xml:space="preserve"> is</w:t>
      </w:r>
      <w:r w:rsidRPr="00745ACE">
        <w:t xml:space="preserve"> based on secondary sources such as published (media) reports and criminal justice records of individuals, a</w:t>
      </w:r>
      <w:r w:rsidR="00E3225B">
        <w:t xml:space="preserve">lthough </w:t>
      </w:r>
      <w:r w:rsidRPr="00745ACE">
        <w:t>some has come from interviews with incarcerated individuals.</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Th</w:t>
      </w:r>
      <w:r w:rsidR="00E3225B">
        <w:t>e</w:t>
      </w:r>
      <w:r w:rsidRPr="00745ACE">
        <w:t xml:space="preserve"> small body of evidence suggests that although violent extremism may also involve significant self-sacrifice from losing connection with family, through experiencing formal sanctions, to death, there are also potential benefits to the individual. For instance, </w:t>
      </w:r>
      <w:r w:rsidRPr="00745ACE">
        <w:lastRenderedPageBreak/>
        <w:t>individuals may join terrorist groups because of a need to gain or retain affiliations or social ties (</w:t>
      </w:r>
      <w:proofErr w:type="spellStart"/>
      <w:r w:rsidRPr="00745ACE">
        <w:t>Hegghammer</w:t>
      </w:r>
      <w:proofErr w:type="spellEnd"/>
      <w:r w:rsidRPr="00745ACE">
        <w:t>, 2006), or a need for identity and belonging (</w:t>
      </w:r>
      <w:proofErr w:type="spellStart"/>
      <w:r w:rsidRPr="00745ACE">
        <w:t>Borum</w:t>
      </w:r>
      <w:proofErr w:type="spellEnd"/>
      <w:r w:rsidRPr="00745ACE">
        <w:t>, 2011). They may also join in order to readdress perceived injustices or grievances that are either personal to them or directed at a more general level (</w:t>
      </w:r>
      <w:proofErr w:type="spellStart"/>
      <w:r w:rsidRPr="00745ACE">
        <w:t>Borum</w:t>
      </w:r>
      <w:proofErr w:type="spellEnd"/>
      <w:r w:rsidRPr="00745ACE">
        <w:t xml:space="preserve">, 2011; </w:t>
      </w:r>
      <w:proofErr w:type="spellStart"/>
      <w:r w:rsidRPr="00745ACE">
        <w:t>Hegghammer</w:t>
      </w:r>
      <w:proofErr w:type="spellEnd"/>
      <w:r w:rsidRPr="00745ACE">
        <w:t>, 2006); to fight for a specific cause (</w:t>
      </w:r>
      <w:proofErr w:type="spellStart"/>
      <w:r w:rsidRPr="00745ACE">
        <w:t>Hegghammer</w:t>
      </w:r>
      <w:proofErr w:type="spellEnd"/>
      <w:r w:rsidRPr="00745ACE">
        <w:t>, 2006); or for some political or religious motive (</w:t>
      </w:r>
      <w:proofErr w:type="spellStart"/>
      <w:r w:rsidRPr="00745ACE">
        <w:t>Hegghammer</w:t>
      </w:r>
      <w:proofErr w:type="spellEnd"/>
      <w:r w:rsidRPr="00745ACE">
        <w:t xml:space="preserve">, 2006). Individuals may remain engaged in a group due to increased taking on of the group’s beliefs and values, and for group solidarity (McCauley &amp; Moskalenko, 2008).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Finally, individuals may disengage because they no longer agree with the group’s ideology or they are dissatisfied with the group’s </w:t>
      </w:r>
      <w:r w:rsidR="00745ACE" w:rsidRPr="00745ACE">
        <w:t>organization</w:t>
      </w:r>
      <w:r w:rsidRPr="00745ACE">
        <w:t>. They may also disengage because their personal life circumstances lead them to alter their preferences and priorities (</w:t>
      </w:r>
      <w:proofErr w:type="spellStart"/>
      <w:r w:rsidRPr="00745ACE">
        <w:t>Garfinkel</w:t>
      </w:r>
      <w:proofErr w:type="spellEnd"/>
      <w:r w:rsidRPr="00745ACE">
        <w:t>, 2007), or because they are physically separated from the negative peer influences and are faced with more positive influences (</w:t>
      </w:r>
      <w:proofErr w:type="spellStart"/>
      <w:r w:rsidRPr="00745ACE">
        <w:t>Garfinkel</w:t>
      </w:r>
      <w:proofErr w:type="spellEnd"/>
      <w:r w:rsidRPr="00745ACE">
        <w:t xml:space="preserve">, 2007). Individuals may disengage because they become disillusioned </w:t>
      </w:r>
      <w:r w:rsidR="00756EFA">
        <w:t>because</w:t>
      </w:r>
      <w:r w:rsidRPr="00745ACE">
        <w:t xml:space="preserve"> their initial motivations </w:t>
      </w:r>
      <w:r w:rsidR="00756EFA">
        <w:t>are not realized</w:t>
      </w:r>
      <w:r w:rsidRPr="00745ACE">
        <w:t xml:space="preserve"> (</w:t>
      </w:r>
      <w:proofErr w:type="spellStart"/>
      <w:r w:rsidRPr="00745ACE">
        <w:t>Bjorgo</w:t>
      </w:r>
      <w:proofErr w:type="spellEnd"/>
      <w:r w:rsidRPr="00745ACE">
        <w:t>, 2011).</w:t>
      </w:r>
    </w:p>
    <w:p w:rsidR="00103A81" w:rsidRPr="00745ACE" w:rsidRDefault="00103A81" w:rsidP="00ED22CF">
      <w:pPr>
        <w:pStyle w:val="NormalWeb"/>
        <w:spacing w:before="0" w:after="0" w:line="480" w:lineRule="auto"/>
        <w:ind w:firstLine="709"/>
      </w:pPr>
    </w:p>
    <w:p w:rsidR="00756EFA" w:rsidRDefault="00B84172" w:rsidP="00ED22CF">
      <w:pPr>
        <w:pStyle w:val="NormalWeb"/>
        <w:spacing w:before="0" w:after="0" w:line="480" w:lineRule="auto"/>
        <w:ind w:firstLine="709"/>
      </w:pPr>
      <w:r w:rsidRPr="00745ACE">
        <w:t xml:space="preserve">In order to conduct tests of rational choice theory that involve asking individuals to assess the subjective importance of potential positive and negative outcomes of violent extremism and their probabilities of occurrence, it is first necessary to identify what the positive and negative outcomes would be. </w:t>
      </w:r>
      <w:r w:rsidRPr="0061567F">
        <w:t xml:space="preserve">Here, less precise tests might involve simply asking individuals to think of the positive and negatives that come to mind and then assess those (e.g., Dhami &amp; Mandel, 2012b; Hampson, Severson, Burns, </w:t>
      </w:r>
      <w:proofErr w:type="spellStart"/>
      <w:r w:rsidRPr="0061567F">
        <w:t>Slovic</w:t>
      </w:r>
      <w:proofErr w:type="spellEnd"/>
      <w:r w:rsidRPr="0061567F">
        <w:t xml:space="preserve">, &amp; Fisher, 2001). However, in such a study, researchers cannot control for the factors that different individuals </w:t>
      </w:r>
      <w:r w:rsidRPr="0061567F">
        <w:lastRenderedPageBreak/>
        <w:t>might assess, and so cannot easily draw conclusions about the predictive utility of any specific factor, which consequently can make it difficu</w:t>
      </w:r>
      <w:r w:rsidR="00756EFA">
        <w:t>lt to draw policy implications.</w:t>
      </w:r>
    </w:p>
    <w:p w:rsidR="00756EFA" w:rsidRDefault="00756EFA"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61567F">
        <w:t xml:space="preserve">Alternatively, researchers could simply present individuals with an a priori (researcher-drawn) list of positive and negative outcomes (e.g., </w:t>
      </w:r>
      <w:proofErr w:type="spellStart"/>
      <w:r w:rsidRPr="0061567F">
        <w:t>Beyth-Marom</w:t>
      </w:r>
      <w:proofErr w:type="spellEnd"/>
      <w:r w:rsidRPr="0061567F">
        <w:t xml:space="preserve">, Austin, </w:t>
      </w:r>
      <w:proofErr w:type="spellStart"/>
      <w:r w:rsidRPr="0061567F">
        <w:t>Fishhoff</w:t>
      </w:r>
      <w:proofErr w:type="spellEnd"/>
      <w:r w:rsidRPr="0061567F">
        <w:t xml:space="preserve">, </w:t>
      </w:r>
      <w:proofErr w:type="spellStart"/>
      <w:r w:rsidRPr="0061567F">
        <w:t>Palmgren</w:t>
      </w:r>
      <w:proofErr w:type="spellEnd"/>
      <w:r w:rsidRPr="0061567F">
        <w:t>, &amp; Jacobs-</w:t>
      </w:r>
      <w:proofErr w:type="spellStart"/>
      <w:r w:rsidRPr="0061567F">
        <w:t>Quadrel</w:t>
      </w:r>
      <w:proofErr w:type="spellEnd"/>
      <w:r w:rsidRPr="0061567F">
        <w:t>, 1993).</w:t>
      </w:r>
      <w:r w:rsidRPr="0061567F">
        <w:rPr>
          <w:color w:val="0070C0"/>
        </w:rPr>
        <w:t xml:space="preserve"> </w:t>
      </w:r>
      <w:r w:rsidRPr="0061567F">
        <w:t xml:space="preserve">However, this may overlook outcomes that are noticeable to participants or it may prompt participants to respond to outcomes that would not otherwise have been apparent to them. It is thus recommended that researchers elicit participants’ perceptions of the outcomes of risky behaviors in order to better understand those mentally available factors that may motivate risk taking in naturalistic settings (e.g., </w:t>
      </w:r>
      <w:proofErr w:type="spellStart"/>
      <w:r w:rsidRPr="0061567F">
        <w:t>Beyth-Marom</w:t>
      </w:r>
      <w:proofErr w:type="spellEnd"/>
      <w:r w:rsidRPr="0061567F">
        <w:t xml:space="preserve"> et al., 1993; Dhami &amp; Garcia-Retamero, 2012). Therefore, the main aim of the present study was to identify what individuals themselves perceive to be the benefits and drawbacks of (dis)engaging in violent extremism.</w:t>
      </w:r>
      <w:r w:rsidR="00B26E79" w:rsidRPr="0061567F">
        <w:t xml:space="preserve"> </w:t>
      </w:r>
      <w:r w:rsidR="008A0E13" w:rsidRPr="0061567F">
        <w:t>These findings can then be used in future research to test rational choice theory</w:t>
      </w:r>
      <w:r w:rsidR="00FA5F46" w:rsidRPr="0061567F">
        <w:t>.</w:t>
      </w:r>
      <w:r w:rsidRPr="00745ACE">
        <w:t xml:space="preserve"> </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rPr>
          <w:b/>
        </w:rPr>
      </w:pPr>
      <w:r w:rsidRPr="00745ACE">
        <w:rPr>
          <w:b/>
        </w:rPr>
        <w:t>The Present Study</w:t>
      </w:r>
    </w:p>
    <w:p w:rsidR="00103A81" w:rsidRPr="00745ACE" w:rsidRDefault="00B84172" w:rsidP="00ED22CF">
      <w:pPr>
        <w:pStyle w:val="NormalWeb"/>
        <w:spacing w:before="0" w:after="0" w:line="480" w:lineRule="auto"/>
        <w:ind w:firstLine="709"/>
      </w:pPr>
      <w:r w:rsidRPr="00745ACE">
        <w:t xml:space="preserve">The present study explored male youths’ perceptions of the </w:t>
      </w:r>
      <w:r w:rsidRPr="00745ACE">
        <w:rPr>
          <w:i/>
        </w:rPr>
        <w:t>number</w:t>
      </w:r>
      <w:r w:rsidRPr="00745ACE">
        <w:t xml:space="preserve"> and </w:t>
      </w:r>
      <w:r w:rsidRPr="00745ACE">
        <w:rPr>
          <w:i/>
        </w:rPr>
        <w:t>nature</w:t>
      </w:r>
      <w:r w:rsidRPr="00745ACE">
        <w:t xml:space="preserve"> of the benefits and drawbacks of (a) accessing a violent extremist website, (b) joining a violent extremist group, and (c) leaving such a group.</w:t>
      </w:r>
      <w:r w:rsidR="00F66D1E">
        <w:rPr>
          <w:vertAlign w:val="superscript"/>
        </w:rPr>
        <w:t>3</w:t>
      </w:r>
      <w:r w:rsidRPr="00745ACE">
        <w:t xml:space="preserve">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Our focus on male youth was informed by research indicating that males are more likely to engage in violent extremism than females, and </w:t>
      </w:r>
      <w:r w:rsidR="004E2B6E" w:rsidRPr="00745ACE">
        <w:t xml:space="preserve">that those engaged in violent extremism </w:t>
      </w:r>
      <w:r w:rsidRPr="00745ACE">
        <w:t xml:space="preserve">are more likely to be younger than older (Bakker, 2006; see also Monahan, 2012). In addition, we sampled these youth from universities because the ‘homegrown’ nature of </w:t>
      </w:r>
      <w:r w:rsidRPr="00745ACE">
        <w:lastRenderedPageBreak/>
        <w:t>violent extremism has become a particular concern, and evidence suggests that violent extremists may be better educated on average than the population from which they came (</w:t>
      </w:r>
      <w:proofErr w:type="spellStart"/>
      <w:r w:rsidRPr="00745ACE">
        <w:t>Merari</w:t>
      </w:r>
      <w:proofErr w:type="spellEnd"/>
      <w:r w:rsidRPr="00745ACE">
        <w:t>, 2010). In fact, the UK Government views universities as a potential ‘hotbed’ for radicalization (</w:t>
      </w:r>
      <w:r w:rsidR="00F92647">
        <w:t xml:space="preserve">Glees &amp; Pope, 2005; </w:t>
      </w:r>
      <w:r w:rsidR="005D43FD">
        <w:t xml:space="preserve">Hannah, Clutterbuck, &amp; Ruben, 2008; </w:t>
      </w:r>
      <w:r w:rsidRPr="00745ACE">
        <w:t>HM Government, 2011).</w:t>
      </w:r>
    </w:p>
    <w:p w:rsidR="00103A81" w:rsidRPr="00745ACE" w:rsidRDefault="00103A81" w:rsidP="00ED22CF">
      <w:pPr>
        <w:pStyle w:val="NormalWeb"/>
        <w:spacing w:before="0" w:after="0" w:line="480" w:lineRule="auto"/>
        <w:ind w:firstLine="709"/>
      </w:pPr>
    </w:p>
    <w:p w:rsidR="00103A81" w:rsidRPr="00745ACE" w:rsidRDefault="00B84172" w:rsidP="003709D0">
      <w:pPr>
        <w:pStyle w:val="NormalWeb"/>
        <w:spacing w:before="0" w:after="0" w:line="480" w:lineRule="auto"/>
        <w:ind w:firstLine="709"/>
      </w:pPr>
      <w:r w:rsidRPr="00745ACE">
        <w:t>Our focus on (a) accessing a violent extremist website, (b) joining a violent extremist group, and (c) leaving such a group, was guided by the importance of studying different stages of criminal (dis)engagement in order to more precisely test rational choice theory and make more meaningful contributions to</w:t>
      </w:r>
      <w:r w:rsidR="004300EA">
        <w:t xml:space="preserve"> policy interventions (</w:t>
      </w:r>
      <w:r w:rsidRPr="00745ACE">
        <w:t>Cornish</w:t>
      </w:r>
      <w:r w:rsidR="004300EA">
        <w:t xml:space="preserve"> &amp; Clarke</w:t>
      </w:r>
      <w:r w:rsidRPr="00745ACE">
        <w:t xml:space="preserve">, 1986). Indeed, Horgan (2008) notes that there are different stages of engagement in violent extremism, ranging from initial involvement, through committing a violent extremist act, to desistance. The level and/or nature of engagement at each stage can vary. Initial involvement may be as simple as accessing a website or joining an online forum (and this can contribute to the radicalization process). Committing a violent extremist act can range from supporting violent extremism in various ways (e.g., joining an extremist group, providing finances, intelligence, shelter, weapons, recruitment, and training) to committing a violent attack. Desistance can range from reducing engagement with a violent extremist network through to leaving the network altogether, and no longer holding violent extremist views. We have included exemplary </w:t>
      </w:r>
      <w:r w:rsidR="00745ACE" w:rsidRPr="00745ACE">
        <w:t>behaviors</w:t>
      </w:r>
      <w:r w:rsidRPr="00745ACE">
        <w:t xml:space="preserve"> at each stage of engagement mentioned by Horgan (2008). In addition, our selected </w:t>
      </w:r>
      <w:r w:rsidR="00745ACE" w:rsidRPr="00745ACE">
        <w:t>behaviors</w:t>
      </w:r>
      <w:r w:rsidRPr="00745ACE">
        <w:t xml:space="preserve"> and stages are considered by policy-makers to be important for prevention and intervention (HM Government, 2011).</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jc w:val="center"/>
        <w:rPr>
          <w:b/>
        </w:rPr>
      </w:pPr>
      <w:r w:rsidRPr="00745ACE">
        <w:rPr>
          <w:b/>
        </w:rPr>
        <w:t>Method</w:t>
      </w:r>
    </w:p>
    <w:p w:rsidR="00103A81" w:rsidRPr="00745ACE" w:rsidRDefault="00B84172" w:rsidP="00ED22CF">
      <w:pPr>
        <w:pStyle w:val="NormalWeb"/>
        <w:spacing w:before="0" w:after="0" w:line="480" w:lineRule="auto"/>
        <w:rPr>
          <w:b/>
        </w:rPr>
      </w:pPr>
      <w:r w:rsidRPr="00745ACE">
        <w:rPr>
          <w:b/>
        </w:rPr>
        <w:lastRenderedPageBreak/>
        <w:t>Participants</w:t>
      </w:r>
    </w:p>
    <w:p w:rsidR="00103A81" w:rsidRPr="00745ACE" w:rsidRDefault="00B84172" w:rsidP="00ED22CF">
      <w:pPr>
        <w:pStyle w:val="NormalWeb"/>
        <w:spacing w:before="0" w:after="0" w:line="480" w:lineRule="auto"/>
        <w:ind w:firstLine="709"/>
      </w:pPr>
      <w:r w:rsidRPr="00745ACE">
        <w:t>Fifty-seven male youth were recruited from universities within the UK via university student web-pages (e.g., university social networking pages) and by directly appealing to students on University grounds. All but three of the sample provided some demographic information. Of those who did, the average age was 22 years (</w:t>
      </w:r>
      <w:r w:rsidRPr="00745ACE">
        <w:rPr>
          <w:i/>
        </w:rPr>
        <w:t>SD</w:t>
      </w:r>
      <w:r w:rsidRPr="00745ACE">
        <w:t xml:space="preserve"> = 2.9). Seventy-one percent described themselves as White-British, and 90.4% said they were British citizens. While 63.5% of the sample said the highest level of education they had achieved to-date was university, half of the sample were still in university education. Forty-two percent said they were in some form of employment. Twenty-nine percent said they supported the </w:t>
      </w:r>
      <w:proofErr w:type="spellStart"/>
      <w:r w:rsidRPr="00745ACE">
        <w:t>Labour</w:t>
      </w:r>
      <w:proofErr w:type="spellEnd"/>
      <w:r w:rsidRPr="00745ACE">
        <w:t xml:space="preserve"> Party and 25.5% supported the Scottish National Party. Finally, only 35.3 % said they did not hold any specific religious belief. </w:t>
      </w:r>
    </w:p>
    <w:p w:rsidR="00103A81" w:rsidRPr="00745ACE" w:rsidRDefault="00103A81" w:rsidP="00ED22CF">
      <w:pPr>
        <w:pStyle w:val="NormalWeb"/>
        <w:spacing w:before="0" w:after="0" w:line="480" w:lineRule="auto"/>
      </w:pPr>
    </w:p>
    <w:p w:rsidR="00103A81" w:rsidRPr="00745ACE" w:rsidRDefault="00784B51" w:rsidP="00ED22CF">
      <w:pPr>
        <w:pStyle w:val="NormalWeb"/>
        <w:spacing w:before="0" w:after="0" w:line="480" w:lineRule="auto"/>
        <w:rPr>
          <w:b/>
        </w:rPr>
      </w:pPr>
      <w:r>
        <w:rPr>
          <w:b/>
        </w:rPr>
        <w:t>Materials</w:t>
      </w:r>
    </w:p>
    <w:p w:rsidR="00103A81" w:rsidRPr="00784B51" w:rsidRDefault="00B84172" w:rsidP="00297E99">
      <w:pPr>
        <w:pStyle w:val="Title"/>
        <w:spacing w:line="480" w:lineRule="auto"/>
        <w:ind w:firstLine="709"/>
        <w:jc w:val="left"/>
        <w:rPr>
          <w:b w:val="0"/>
        </w:rPr>
      </w:pPr>
      <w:r w:rsidRPr="00745ACE">
        <w:rPr>
          <w:b w:val="0"/>
        </w:rPr>
        <w:t>Participants were instructed to</w:t>
      </w:r>
      <w:r w:rsidR="006F1467" w:rsidRPr="00745ACE">
        <w:rPr>
          <w:b w:val="0"/>
        </w:rPr>
        <w:t xml:space="preserve"> </w:t>
      </w:r>
      <w:r w:rsidR="004E6F56" w:rsidRPr="00745ACE">
        <w:rPr>
          <w:b w:val="0"/>
        </w:rPr>
        <w:t xml:space="preserve">“Close your eyes and vividly imagine that you have </w:t>
      </w:r>
      <w:r w:rsidR="007E072E">
        <w:rPr>
          <w:b w:val="0"/>
        </w:rPr>
        <w:t>[</w:t>
      </w:r>
      <w:r w:rsidR="004E6F56" w:rsidRPr="00745ACE">
        <w:rPr>
          <w:b w:val="0"/>
        </w:rPr>
        <w:t>accessed a violent extremist website</w:t>
      </w:r>
      <w:r w:rsidR="007E072E">
        <w:rPr>
          <w:b w:val="0"/>
        </w:rPr>
        <w:t>/joined a violent extremist group/left a violent extremist group]</w:t>
      </w:r>
      <w:r w:rsidR="004E6F56" w:rsidRPr="00745ACE">
        <w:rPr>
          <w:b w:val="0"/>
        </w:rPr>
        <w:t xml:space="preserve">. On each line below, list the potential </w:t>
      </w:r>
      <w:r w:rsidR="006F1467" w:rsidRPr="00745ACE">
        <w:rPr>
          <w:b w:val="0"/>
        </w:rPr>
        <w:t>[</w:t>
      </w:r>
      <w:r w:rsidR="004E6F56" w:rsidRPr="00745ACE">
        <w:rPr>
          <w:b w:val="0"/>
        </w:rPr>
        <w:t>benefits</w:t>
      </w:r>
      <w:r w:rsidR="006F1467" w:rsidRPr="00745ACE">
        <w:rPr>
          <w:b w:val="0"/>
        </w:rPr>
        <w:t>/drawbacks]</w:t>
      </w:r>
      <w:r w:rsidR="004E6F56" w:rsidRPr="00745ACE">
        <w:rPr>
          <w:b w:val="0"/>
        </w:rPr>
        <w:t xml:space="preserve"> of </w:t>
      </w:r>
      <w:r w:rsidR="006F1467" w:rsidRPr="00745ACE">
        <w:rPr>
          <w:b w:val="0"/>
        </w:rPr>
        <w:t>[</w:t>
      </w:r>
      <w:r w:rsidR="004E6F56" w:rsidRPr="00745ACE">
        <w:rPr>
          <w:b w:val="0"/>
        </w:rPr>
        <w:t>accessing a violent extremist website</w:t>
      </w:r>
      <w:r w:rsidR="006F1467" w:rsidRPr="00745ACE">
        <w:rPr>
          <w:b w:val="0"/>
        </w:rPr>
        <w:t>/joining a violent extremist group/leaving a violent extremist group]</w:t>
      </w:r>
      <w:r w:rsidR="004E6F56" w:rsidRPr="00745ACE">
        <w:rPr>
          <w:b w:val="0"/>
        </w:rPr>
        <w:t>.”</w:t>
      </w:r>
      <w:r w:rsidRPr="00745ACE">
        <w:rPr>
          <w:b w:val="0"/>
        </w:rPr>
        <w:t xml:space="preserve"> </w:t>
      </w:r>
      <w:r w:rsidR="006F1467" w:rsidRPr="00745ACE">
        <w:rPr>
          <w:b w:val="0"/>
        </w:rPr>
        <w:t>Participants were allowed t</w:t>
      </w:r>
      <w:r w:rsidRPr="00745ACE">
        <w:rPr>
          <w:b w:val="0"/>
        </w:rPr>
        <w:t xml:space="preserve">o list up to seven </w:t>
      </w:r>
      <w:r w:rsidR="00297E99" w:rsidRPr="00745ACE">
        <w:rPr>
          <w:b w:val="0"/>
        </w:rPr>
        <w:t>benefits</w:t>
      </w:r>
      <w:r w:rsidR="006F1467" w:rsidRPr="00745ACE">
        <w:rPr>
          <w:b w:val="0"/>
        </w:rPr>
        <w:t>/drawbacks</w:t>
      </w:r>
      <w:r w:rsidR="00B33F43" w:rsidRPr="00745ACE">
        <w:rPr>
          <w:b w:val="0"/>
        </w:rPr>
        <w:t xml:space="preserve"> for each </w:t>
      </w:r>
      <w:r w:rsidR="00745ACE" w:rsidRPr="00745ACE">
        <w:rPr>
          <w:b w:val="0"/>
        </w:rPr>
        <w:t>behavior</w:t>
      </w:r>
      <w:r w:rsidR="006F1467" w:rsidRPr="00745ACE">
        <w:rPr>
          <w:b w:val="0"/>
        </w:rPr>
        <w:t>.</w:t>
      </w:r>
      <w:r w:rsidRPr="00745ACE">
        <w:rPr>
          <w:b w:val="0"/>
        </w:rPr>
        <w:t xml:space="preserve"> The decision to limit responses to seven was based on previous research</w:t>
      </w:r>
      <w:r w:rsidR="00ED69EB" w:rsidRPr="00745ACE">
        <w:rPr>
          <w:b w:val="0"/>
        </w:rPr>
        <w:t xml:space="preserve"> </w:t>
      </w:r>
      <w:r w:rsidR="00B33F43" w:rsidRPr="00745ACE">
        <w:rPr>
          <w:b w:val="0"/>
        </w:rPr>
        <w:t>showing that the average number of benefits and drawbacks is</w:t>
      </w:r>
      <w:r w:rsidR="00541896">
        <w:rPr>
          <w:b w:val="0"/>
        </w:rPr>
        <w:t xml:space="preserve"> between four and seven</w:t>
      </w:r>
      <w:r w:rsidR="00B33F43" w:rsidRPr="00745ACE">
        <w:rPr>
          <w:b w:val="0"/>
          <w:color w:val="FF0000"/>
        </w:rPr>
        <w:t xml:space="preserve"> </w:t>
      </w:r>
      <w:r w:rsidR="00ED69EB" w:rsidRPr="00745ACE">
        <w:rPr>
          <w:b w:val="0"/>
        </w:rPr>
        <w:t xml:space="preserve">(i.e., </w:t>
      </w:r>
      <w:proofErr w:type="spellStart"/>
      <w:r w:rsidR="00ED69EB" w:rsidRPr="00745ACE">
        <w:rPr>
          <w:b w:val="0"/>
        </w:rPr>
        <w:t>Beyth-Marom</w:t>
      </w:r>
      <w:proofErr w:type="spellEnd"/>
      <w:r w:rsidR="00ED69EB" w:rsidRPr="00745ACE">
        <w:rPr>
          <w:b w:val="0"/>
        </w:rPr>
        <w:t xml:space="preserve"> et al., 1993; Dhami &amp; Garcia-Retamero, 2012)</w:t>
      </w:r>
      <w:r w:rsidR="00B33F43" w:rsidRPr="00745ACE">
        <w:rPr>
          <w:b w:val="0"/>
        </w:rPr>
        <w:t xml:space="preserve">. </w:t>
      </w:r>
      <w:r w:rsidR="003B7295">
        <w:rPr>
          <w:b w:val="0"/>
        </w:rPr>
        <w:t>O</w:t>
      </w:r>
      <w:r w:rsidRPr="00745ACE">
        <w:rPr>
          <w:b w:val="0"/>
        </w:rPr>
        <w:t>nly four participants reached the maximum number.</w:t>
      </w:r>
      <w:r w:rsidR="007E072E">
        <w:rPr>
          <w:b w:val="0"/>
        </w:rPr>
        <w:t xml:space="preserve"> Participants were not explicitly instructed to think of any specific violent extremist group. This was </w:t>
      </w:r>
      <w:r w:rsidR="00784B51" w:rsidRPr="00784B51">
        <w:rPr>
          <w:b w:val="0"/>
        </w:rPr>
        <w:t>primarily because we wanted to avoid social desirability response bias</w:t>
      </w:r>
      <w:r w:rsidR="00784B51">
        <w:rPr>
          <w:b w:val="0"/>
        </w:rPr>
        <w:t xml:space="preserve">, </w:t>
      </w:r>
      <w:r w:rsidR="00784B51" w:rsidRPr="00784B51">
        <w:rPr>
          <w:b w:val="0"/>
        </w:rPr>
        <w:t xml:space="preserve">and avoid limiting </w:t>
      </w:r>
      <w:r w:rsidR="00784B51">
        <w:rPr>
          <w:b w:val="0"/>
        </w:rPr>
        <w:t xml:space="preserve">responses to a </w:t>
      </w:r>
      <w:r w:rsidR="00784B51" w:rsidRPr="00784B51">
        <w:rPr>
          <w:b w:val="0"/>
        </w:rPr>
        <w:t>narrow definition of extremism i.e., one specific group.</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rPr>
          <w:i/>
        </w:rPr>
      </w:pPr>
      <w:r w:rsidRPr="00745ACE">
        <w:t>A demographic</w:t>
      </w:r>
      <w:r w:rsidR="00ED69EB" w:rsidRPr="00745ACE">
        <w:t>s</w:t>
      </w:r>
      <w:r w:rsidRPr="00745ACE">
        <w:t xml:space="preserve"> questionnaire was used to collect data on participant age, ethnicity, citizenship, education level, employment status, political party affiliation, and religious beliefs. </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rPr>
          <w:b/>
        </w:rPr>
      </w:pPr>
      <w:r w:rsidRPr="00745ACE">
        <w:rPr>
          <w:b/>
        </w:rPr>
        <w:t xml:space="preserve">Procedure </w:t>
      </w:r>
    </w:p>
    <w:p w:rsidR="00103A81" w:rsidRPr="00745ACE" w:rsidRDefault="00B84172" w:rsidP="00ED22CF">
      <w:pPr>
        <w:pStyle w:val="NormalWeb"/>
        <w:spacing w:before="0" w:after="0" w:line="480" w:lineRule="auto"/>
        <w:ind w:firstLine="709"/>
      </w:pPr>
      <w:r w:rsidRPr="00745ACE">
        <w:t>The survey was self-administered online. The politically-charged and serious criminal nature of violent extremism can threaten the reliability of responses obtained on the topic, especially from those who have engaged in it or who are being asked about their intentions to engage in it. Past researchers have suggested that</w:t>
      </w:r>
      <w:r w:rsidRPr="00745ACE">
        <w:rPr>
          <w:b/>
        </w:rPr>
        <w:t xml:space="preserve"> </w:t>
      </w:r>
      <w:r w:rsidRPr="00745ACE">
        <w:t xml:space="preserve">collecting data online and anonymously increases the sense of ‘distance’ between the participants and researchers, and so can reduce social desirability response bias (Bishop, Cooper, &amp; </w:t>
      </w:r>
      <w:proofErr w:type="spellStart"/>
      <w:r w:rsidRPr="00745ACE">
        <w:t>Hillygus</w:t>
      </w:r>
      <w:proofErr w:type="spellEnd"/>
      <w:r w:rsidRPr="00745ACE">
        <w:t>, 2009).</w:t>
      </w:r>
      <w:r w:rsidR="00F66D1E">
        <w:rPr>
          <w:vertAlign w:val="superscript"/>
        </w:rPr>
        <w:t>4</w:t>
      </w:r>
      <w:r w:rsidRPr="00745ACE">
        <w:t xml:space="preserve">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A link to the study was advertised around university campuses using posters and on university or student-specific web-pages (e.g., Facebook groups). Participants were also approached on campuses by the researchers and provided with a paper copy of the link to type into a browser if they wanted to participate. Upon accessing the study website, participants were provided with an introduction to the study, and were asked to complete a consent form. Participants then responded to the qualitative part of the study asking about their perceptions of the potential benefits and drawbacks of accessing a violent extremist website, joining a violent extremist group, and leaving a violent extremist group. Each question was presented on a new page to enhance clarity and to create a ‘mental break’ between the questions. The order of the items asking about costs and benefits for each </w:t>
      </w:r>
      <w:r w:rsidR="00745ACE" w:rsidRPr="00745ACE">
        <w:t>behavior</w:t>
      </w:r>
      <w:r w:rsidRPr="00745ACE">
        <w:t xml:space="preserve"> (i.e., accessing, joining, and leaving) were counter-balanced across participants. </w:t>
      </w:r>
      <w:r w:rsidRPr="00745ACE">
        <w:lastRenderedPageBreak/>
        <w:t>Participants then completed the demographics questionnaire. Finally, participants were presented with debriefing information. The study was completed when the participant closed their internet browser. There was no opportunity for participants to return to previously completed questions. The data w</w:t>
      </w:r>
      <w:r w:rsidR="00644786" w:rsidRPr="00745ACE">
        <w:t>ere</w:t>
      </w:r>
      <w:r w:rsidRPr="00745ACE">
        <w:t xml:space="preserve"> collected securely and collated in an encrypted MS Excel spreadsheet.</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jc w:val="center"/>
        <w:rPr>
          <w:b/>
        </w:rPr>
      </w:pPr>
      <w:r w:rsidRPr="00745ACE">
        <w:rPr>
          <w:b/>
        </w:rPr>
        <w:t>Findings</w:t>
      </w:r>
    </w:p>
    <w:p w:rsidR="00103A81" w:rsidRPr="00745ACE" w:rsidRDefault="00B84172" w:rsidP="00ED22CF">
      <w:pPr>
        <w:pStyle w:val="NormalWeb"/>
        <w:spacing w:before="0" w:after="0" w:line="480" w:lineRule="auto"/>
        <w:ind w:firstLine="709"/>
      </w:pPr>
      <w:r w:rsidRPr="00745ACE">
        <w:t xml:space="preserve">Below, we present a quantitative analysis of the </w:t>
      </w:r>
      <w:r w:rsidRPr="00745ACE">
        <w:rPr>
          <w:i/>
        </w:rPr>
        <w:t>number</w:t>
      </w:r>
      <w:r w:rsidRPr="00745ACE">
        <w:t xml:space="preserve"> of perceived benefits and drawbacks that participants provided for each of the three </w:t>
      </w:r>
      <w:r w:rsidR="00745ACE" w:rsidRPr="00745ACE">
        <w:t>behaviors</w:t>
      </w:r>
      <w:r w:rsidRPr="00745ACE">
        <w:t xml:space="preserve">, followed by a qualitative analysis of the </w:t>
      </w:r>
      <w:r w:rsidRPr="00745ACE">
        <w:rPr>
          <w:i/>
        </w:rPr>
        <w:t>nature</w:t>
      </w:r>
      <w:r w:rsidRPr="00745ACE">
        <w:t xml:space="preserve"> of these benefits and drawbacks.</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rPr>
          <w:b/>
        </w:rPr>
      </w:pPr>
      <w:r w:rsidRPr="00745ACE">
        <w:rPr>
          <w:b/>
        </w:rPr>
        <w:t>Number of Perceived Benefits and Drawbacks</w:t>
      </w:r>
    </w:p>
    <w:p w:rsidR="00103A81" w:rsidRPr="00745ACE" w:rsidRDefault="00B84172" w:rsidP="00ED22CF">
      <w:pPr>
        <w:pStyle w:val="NormalWeb"/>
        <w:spacing w:before="0" w:after="0" w:line="480" w:lineRule="auto"/>
        <w:ind w:firstLine="709"/>
      </w:pPr>
      <w:r w:rsidRPr="00745ACE">
        <w:t xml:space="preserve">Table 1 presents the average number of benefits and drawbacks that participants provided for each of the three violent extremist </w:t>
      </w:r>
      <w:r w:rsidR="00745ACE" w:rsidRPr="00745ACE">
        <w:t>behaviors</w:t>
      </w:r>
      <w:r w:rsidRPr="00745ACE">
        <w:t xml:space="preserve">. Paired samples </w:t>
      </w:r>
      <w:r w:rsidRPr="00745ACE">
        <w:rPr>
          <w:i/>
        </w:rPr>
        <w:t>t</w:t>
      </w:r>
      <w:r w:rsidRPr="00745ACE">
        <w:t>-tests revealed that participants perceived on average significantly more drawbacks than benefits of accessing a violent extremist website (</w:t>
      </w:r>
      <w:proofErr w:type="gramStart"/>
      <w:r w:rsidRPr="00745ACE">
        <w:rPr>
          <w:i/>
        </w:rPr>
        <w:t>t</w:t>
      </w:r>
      <w:r w:rsidRPr="00745ACE">
        <w:t>[</w:t>
      </w:r>
      <w:proofErr w:type="gramEnd"/>
      <w:r w:rsidRPr="00745ACE">
        <w:t xml:space="preserve">52] = 3.52, </w:t>
      </w:r>
      <w:r w:rsidRPr="00745ACE">
        <w:rPr>
          <w:i/>
        </w:rPr>
        <w:t>p</w:t>
      </w:r>
      <w:r w:rsidRPr="00745ACE">
        <w:t xml:space="preserve"> = .001</w:t>
      </w:r>
      <w:r w:rsidR="00342B88">
        <w:t xml:space="preserve">, </w:t>
      </w:r>
      <w:r w:rsidR="00342B88" w:rsidRPr="00342B88">
        <w:rPr>
          <w:i/>
        </w:rPr>
        <w:t>d</w:t>
      </w:r>
      <w:r w:rsidR="00342B88">
        <w:t xml:space="preserve"> = .46</w:t>
      </w:r>
      <w:r w:rsidRPr="00745ACE">
        <w:t>), and joining a violent extremist group (</w:t>
      </w:r>
      <w:r w:rsidRPr="00745ACE">
        <w:rPr>
          <w:i/>
        </w:rPr>
        <w:t>t</w:t>
      </w:r>
      <w:r w:rsidRPr="00745ACE">
        <w:t xml:space="preserve">[48] = 4.71, </w:t>
      </w:r>
      <w:r w:rsidRPr="00745ACE">
        <w:rPr>
          <w:i/>
        </w:rPr>
        <w:t>p</w:t>
      </w:r>
      <w:r w:rsidRPr="00745ACE">
        <w:t xml:space="preserve"> &lt; .001</w:t>
      </w:r>
      <w:r w:rsidR="00342B88">
        <w:t xml:space="preserve">, </w:t>
      </w:r>
      <w:r w:rsidR="00342B88" w:rsidRPr="00342B88">
        <w:rPr>
          <w:i/>
        </w:rPr>
        <w:t>d</w:t>
      </w:r>
      <w:r w:rsidR="00342B88">
        <w:t xml:space="preserve"> = .62</w:t>
      </w:r>
      <w:r w:rsidRPr="00745ACE">
        <w:t>; see Table 1). By contrast, there was no significant difference in the average number of perceived benefits and drawbacks of leaving a violent extremist group (</w:t>
      </w:r>
      <w:proofErr w:type="gramStart"/>
      <w:r w:rsidR="00A0016E" w:rsidRPr="00745ACE">
        <w:rPr>
          <w:i/>
        </w:rPr>
        <w:t>t</w:t>
      </w:r>
      <w:r w:rsidR="00A0016E">
        <w:t>[</w:t>
      </w:r>
      <w:proofErr w:type="gramEnd"/>
      <w:r w:rsidR="00A0016E">
        <w:t>54</w:t>
      </w:r>
      <w:r w:rsidR="00A0016E" w:rsidRPr="00745ACE">
        <w:t xml:space="preserve">] = </w:t>
      </w:r>
      <w:r w:rsidR="00A0016E">
        <w:t>.98</w:t>
      </w:r>
      <w:r w:rsidR="00A0016E" w:rsidRPr="00745ACE">
        <w:t xml:space="preserve">, </w:t>
      </w:r>
      <w:r w:rsidRPr="00745ACE">
        <w:rPr>
          <w:i/>
        </w:rPr>
        <w:t>p</w:t>
      </w:r>
      <w:r w:rsidRPr="00745ACE">
        <w:t xml:space="preserve"> = .332</w:t>
      </w:r>
      <w:r w:rsidR="00A0016E">
        <w:t xml:space="preserve">, </w:t>
      </w:r>
      <w:r w:rsidR="00A0016E" w:rsidRPr="00A0016E">
        <w:rPr>
          <w:i/>
        </w:rPr>
        <w:t>d</w:t>
      </w:r>
      <w:r w:rsidR="00A0016E">
        <w:t xml:space="preserve"> = .13</w:t>
      </w:r>
      <w:r w:rsidRPr="00745ACE">
        <w:t xml:space="preserve">; see Table 1). </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jc w:val="center"/>
        <w:rPr>
          <w:i/>
        </w:rPr>
      </w:pPr>
      <w:r w:rsidRPr="00745ACE">
        <w:rPr>
          <w:i/>
        </w:rPr>
        <w:t>Table 1 about here</w:t>
      </w:r>
    </w:p>
    <w:p w:rsidR="00103A81" w:rsidRPr="00745ACE" w:rsidRDefault="00103A81" w:rsidP="00ED22CF">
      <w:pPr>
        <w:pStyle w:val="NormalWeb"/>
        <w:spacing w:before="0" w:after="0" w:line="480" w:lineRule="auto"/>
      </w:pPr>
    </w:p>
    <w:p w:rsidR="00103A81" w:rsidRPr="00745ACE" w:rsidRDefault="00B84172" w:rsidP="00ED22CF">
      <w:pPr>
        <w:pStyle w:val="NormalWeb"/>
        <w:spacing w:before="0" w:after="0" w:line="480" w:lineRule="auto"/>
        <w:rPr>
          <w:b/>
        </w:rPr>
      </w:pPr>
      <w:r w:rsidRPr="00745ACE">
        <w:rPr>
          <w:b/>
        </w:rPr>
        <w:t>Nature of Perceived Benefits and Drawbacks</w:t>
      </w:r>
    </w:p>
    <w:p w:rsidR="00103A81" w:rsidRPr="00745ACE" w:rsidRDefault="00B84172" w:rsidP="00ED22CF">
      <w:pPr>
        <w:pStyle w:val="NormalWeb"/>
        <w:spacing w:before="0" w:after="0" w:line="480" w:lineRule="auto"/>
        <w:ind w:firstLine="709"/>
      </w:pPr>
      <w:r w:rsidRPr="00745ACE">
        <w:lastRenderedPageBreak/>
        <w:t xml:space="preserve">The </w:t>
      </w:r>
      <w:r w:rsidR="00E110D2" w:rsidRPr="00745ACE">
        <w:t xml:space="preserve">first </w:t>
      </w:r>
      <w:r w:rsidRPr="00745ACE">
        <w:t xml:space="preserve">qualitative responses were thematically </w:t>
      </w:r>
      <w:r w:rsidR="00745ACE" w:rsidRPr="00745ACE">
        <w:t>analyzed</w:t>
      </w:r>
      <w:r w:rsidRPr="00745ACE">
        <w:t xml:space="preserve">. The first author read through all of the responses and created meaningful categories that were apparent for the benefits and drawbacks of each of the three violent extremist </w:t>
      </w:r>
      <w:r w:rsidR="00745ACE" w:rsidRPr="00745ACE">
        <w:t>behaviors</w:t>
      </w:r>
      <w:r w:rsidRPr="00745ACE">
        <w:t xml:space="preserve">. Categories with less than 3% of responses across any of the three </w:t>
      </w:r>
      <w:r w:rsidR="00745ACE" w:rsidRPr="00745ACE">
        <w:t>behaviors</w:t>
      </w:r>
      <w:r w:rsidRPr="00745ACE">
        <w:t xml:space="preserve"> were coded as ‘other.’ Both authors then independently coded participants’ responses into these categories. Initial inter-coder agreement was high (i.e., from 87% to 98%). The few disagreements were discussed and agreed upon. </w:t>
      </w:r>
      <w:r w:rsidR="00CA5FFC">
        <w:t xml:space="preserve">Following this, an external coder was consulted who </w:t>
      </w:r>
      <w:r w:rsidR="00250EE0">
        <w:t>had no involvement in the study. A</w:t>
      </w:r>
      <w:r w:rsidR="00CA5FFC">
        <w:t>greement between the author</w:t>
      </w:r>
      <w:r w:rsidR="00AD6ABA">
        <w:t xml:space="preserve">s’ agreed </w:t>
      </w:r>
      <w:r w:rsidR="00CA5FFC">
        <w:t>codes and the external coder was high (i.e.,</w:t>
      </w:r>
      <w:r w:rsidR="00AD6ABA">
        <w:t xml:space="preserve"> from 85% to 100%</w:t>
      </w:r>
      <w:r w:rsidR="00CA5FFC">
        <w:t>)</w:t>
      </w:r>
      <w:r w:rsidR="00AD6ABA">
        <w:t>. The few disagreements were discussed and agreed upon.</w:t>
      </w:r>
      <w:r w:rsidR="00CA5FFC">
        <w:t xml:space="preserve">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Excluding the ‘other’ categories, a total of 17 different categories of benefits emerged. Ten of these applied to accessing a violent extremist website, 11 to joining a violent extremist group, and nine to leaving a violent extremist group (see Table 2). A total of 13 different categories of drawbacks emerged, with 10 for accessing, and 11 each for joining and leaving (see Table 3). Tables 2 and 3 present the proportion of responses that fell into each category of benefit and drawback, respectively, for the three violent extremist </w:t>
      </w:r>
      <w:r w:rsidR="00745ACE" w:rsidRPr="00745ACE">
        <w:t>behaviors</w:t>
      </w:r>
      <w:r w:rsidRPr="00745ACE">
        <w:t>. The findings are summarized below by the three stages</w:t>
      </w:r>
      <w:r w:rsidR="00AB4081" w:rsidRPr="00745ACE">
        <w:t xml:space="preserve"> of (dis)engagement</w:t>
      </w:r>
      <w:r w:rsidRPr="00745ACE">
        <w:t xml:space="preserve">. </w:t>
      </w:r>
    </w:p>
    <w:p w:rsidR="00103A81" w:rsidRPr="00745ACE" w:rsidRDefault="00103A81" w:rsidP="00ED22CF">
      <w:pPr>
        <w:pStyle w:val="NormalWeb"/>
        <w:spacing w:before="0" w:after="0" w:line="480" w:lineRule="auto"/>
        <w:jc w:val="center"/>
        <w:rPr>
          <w:i/>
        </w:rPr>
      </w:pPr>
    </w:p>
    <w:p w:rsidR="00103A81" w:rsidRPr="00745ACE" w:rsidRDefault="00B84172" w:rsidP="00ED22CF">
      <w:pPr>
        <w:pStyle w:val="NormalWeb"/>
        <w:spacing w:before="0" w:after="0" w:line="480" w:lineRule="auto"/>
        <w:jc w:val="center"/>
        <w:rPr>
          <w:i/>
        </w:rPr>
      </w:pPr>
      <w:r w:rsidRPr="00745ACE">
        <w:rPr>
          <w:i/>
        </w:rPr>
        <w:t>Tables 2 and 3 about here</w:t>
      </w:r>
    </w:p>
    <w:p w:rsidR="00103A81" w:rsidRPr="00745ACE" w:rsidRDefault="00103A81" w:rsidP="00ED22CF">
      <w:pPr>
        <w:pStyle w:val="NormalWeb"/>
        <w:spacing w:before="0" w:after="0" w:line="480" w:lineRule="auto"/>
        <w:rPr>
          <w:i/>
        </w:rPr>
      </w:pPr>
    </w:p>
    <w:p w:rsidR="00103A81" w:rsidRPr="00745ACE" w:rsidRDefault="00B84172" w:rsidP="00ED22CF">
      <w:pPr>
        <w:pStyle w:val="NormalWeb"/>
        <w:spacing w:before="0" w:after="0" w:line="480" w:lineRule="auto"/>
        <w:ind w:firstLine="720"/>
        <w:rPr>
          <w:b/>
        </w:rPr>
      </w:pPr>
      <w:r w:rsidRPr="00745ACE">
        <w:rPr>
          <w:b/>
        </w:rPr>
        <w:t xml:space="preserve">Initial </w:t>
      </w:r>
      <w:r w:rsidRPr="0057271A">
        <w:rPr>
          <w:b/>
        </w:rPr>
        <w:t xml:space="preserve">involvement.  </w:t>
      </w:r>
      <w:r w:rsidRPr="0057271A">
        <w:t xml:space="preserve">The most common perceived </w:t>
      </w:r>
      <w:r w:rsidRPr="0057271A">
        <w:rPr>
          <w:i/>
        </w:rPr>
        <w:t>benefit</w:t>
      </w:r>
      <w:r w:rsidRPr="0057271A">
        <w:t xml:space="preserve"> of accessing a violent extremist website, representing 55.9% of responses, was that it would enable participants to ‘gain knowledge, awareness, insight or understanding’ of the topic. With regard to the perceived potential </w:t>
      </w:r>
      <w:r w:rsidRPr="0057271A">
        <w:rPr>
          <w:i/>
        </w:rPr>
        <w:t>drawbacks</w:t>
      </w:r>
      <w:r w:rsidRPr="0057271A">
        <w:t xml:space="preserve"> of accessing a violent extremist website, the two most </w:t>
      </w:r>
      <w:r w:rsidRPr="0057271A">
        <w:lastRenderedPageBreak/>
        <w:t>common categories, representing 20.</w:t>
      </w:r>
      <w:r w:rsidR="0057271A" w:rsidRPr="0057271A">
        <w:t>1</w:t>
      </w:r>
      <w:r w:rsidR="001C0358">
        <w:t>% and 21</w:t>
      </w:r>
      <w:r w:rsidRPr="0057271A">
        <w:t>.</w:t>
      </w:r>
      <w:r w:rsidR="0057271A" w:rsidRPr="0057271A">
        <w:t>3</w:t>
      </w:r>
      <w:r w:rsidRPr="0057271A">
        <w:t>% of responses</w:t>
      </w:r>
      <w:r w:rsidRPr="00745ACE">
        <w:t xml:space="preserve"> respectively, were being ‘exposed to negative material’ and ‘experiencing negative emotions.’ </w:t>
      </w:r>
    </w:p>
    <w:p w:rsidR="00103A81" w:rsidRPr="00745ACE" w:rsidRDefault="00103A81" w:rsidP="00ED22CF">
      <w:pPr>
        <w:pStyle w:val="NormalWeb"/>
        <w:spacing w:before="0" w:after="0" w:line="480" w:lineRule="auto"/>
        <w:ind w:firstLine="720"/>
        <w:rPr>
          <w:i/>
        </w:rPr>
      </w:pPr>
    </w:p>
    <w:p w:rsidR="00103A81" w:rsidRPr="00745ACE" w:rsidRDefault="00B84172" w:rsidP="00ED22CF">
      <w:pPr>
        <w:pStyle w:val="NormalWeb"/>
        <w:spacing w:before="0" w:after="0" w:line="480" w:lineRule="auto"/>
        <w:ind w:firstLine="720"/>
        <w:rPr>
          <w:b/>
        </w:rPr>
      </w:pPr>
      <w:r w:rsidRPr="00745ACE">
        <w:rPr>
          <w:b/>
        </w:rPr>
        <w:t xml:space="preserve">Engagement.  </w:t>
      </w:r>
      <w:r w:rsidRPr="00745ACE">
        <w:t xml:space="preserve">‘Being part of a group or with similar people’ was the most common perceived </w:t>
      </w:r>
      <w:r w:rsidRPr="00745ACE">
        <w:rPr>
          <w:i/>
        </w:rPr>
        <w:t>benefit</w:t>
      </w:r>
      <w:r w:rsidRPr="00745ACE">
        <w:t xml:space="preserve"> of joining a violent extremist group, </w:t>
      </w:r>
      <w:r w:rsidRPr="0057271A">
        <w:t>representing 32.0% of responses. The second most common benefit was that this enabled one to ‘fight the enemy, fight for a cause, take action, or make a difference or impact’, which represented 16.5%</w:t>
      </w:r>
      <w:r w:rsidRPr="00745ACE">
        <w:t xml:space="preserve"> of responses. The two most common perceived </w:t>
      </w:r>
      <w:r w:rsidRPr="00745ACE">
        <w:rPr>
          <w:i/>
        </w:rPr>
        <w:t>drawbacks</w:t>
      </w:r>
      <w:r w:rsidRPr="00745ACE">
        <w:t xml:space="preserve"> of joining a violent extremist group were that it ‘encourages violence, criminal beliefs or </w:t>
      </w:r>
      <w:r w:rsidR="00745ACE" w:rsidRPr="00745ACE">
        <w:t>behaviors’</w:t>
      </w:r>
      <w:r w:rsidRPr="00745ACE">
        <w:t xml:space="preserve"> and that participants might ‘get in trouble with the criminal justice system’, </w:t>
      </w:r>
      <w:r w:rsidRPr="0057271A">
        <w:t>representing 19.4% and</w:t>
      </w:r>
      <w:r w:rsidRPr="00745ACE">
        <w:t xml:space="preserve"> </w:t>
      </w:r>
      <w:r w:rsidR="0057271A" w:rsidRPr="0057271A">
        <w:t>16.1</w:t>
      </w:r>
      <w:r w:rsidRPr="0057271A">
        <w:t>%</w:t>
      </w:r>
      <w:r w:rsidRPr="00745ACE">
        <w:t xml:space="preserve"> of responses, respectively. </w:t>
      </w:r>
    </w:p>
    <w:p w:rsidR="00103A81" w:rsidRPr="00745ACE" w:rsidRDefault="00103A81" w:rsidP="00ED22CF">
      <w:pPr>
        <w:pStyle w:val="NormalWeb"/>
        <w:spacing w:before="0" w:after="0" w:line="480" w:lineRule="auto"/>
        <w:ind w:firstLine="709"/>
        <w:rPr>
          <w:i/>
        </w:rPr>
      </w:pPr>
    </w:p>
    <w:p w:rsidR="00103A81" w:rsidRPr="00745ACE" w:rsidRDefault="00B84172" w:rsidP="00ED22CF">
      <w:pPr>
        <w:pStyle w:val="NormalWeb"/>
        <w:spacing w:before="0" w:after="0" w:line="480" w:lineRule="auto"/>
        <w:ind w:firstLine="720"/>
        <w:rPr>
          <w:b/>
        </w:rPr>
      </w:pPr>
      <w:r w:rsidRPr="00745ACE">
        <w:rPr>
          <w:b/>
        </w:rPr>
        <w:t xml:space="preserve">Disengagement.  </w:t>
      </w:r>
      <w:r w:rsidRPr="00745ACE">
        <w:t xml:space="preserve">Finally, the two most common perceived </w:t>
      </w:r>
      <w:r w:rsidRPr="00745ACE">
        <w:rPr>
          <w:i/>
        </w:rPr>
        <w:t>benefits</w:t>
      </w:r>
      <w:r w:rsidRPr="00745ACE">
        <w:t xml:space="preserve"> of leaving a violent extremist group referred to ‘no longer being a terrorist or criminal, or no longer committing illegal acts’ and ‘regaining autonomy or independen</w:t>
      </w:r>
      <w:r w:rsidRPr="00E467E0">
        <w:t>ce, or no longer being manipulated or pressured’, which represented 20.</w:t>
      </w:r>
      <w:r w:rsidR="00E467E0" w:rsidRPr="00E467E0">
        <w:t>7</w:t>
      </w:r>
      <w:r w:rsidRPr="00E467E0">
        <w:t xml:space="preserve">% and </w:t>
      </w:r>
      <w:r w:rsidR="00E467E0" w:rsidRPr="00E467E0">
        <w:t>20.7</w:t>
      </w:r>
      <w:r w:rsidRPr="00E467E0">
        <w:t>%</w:t>
      </w:r>
      <w:r w:rsidRPr="00745ACE">
        <w:t xml:space="preserve"> of responses, respectively. The two most common perceived </w:t>
      </w:r>
      <w:r w:rsidRPr="00745ACE">
        <w:rPr>
          <w:i/>
        </w:rPr>
        <w:t>drawbacks</w:t>
      </w:r>
      <w:r w:rsidRPr="00745ACE">
        <w:t xml:space="preserve"> of leaving a violent extremist group referred to ‘experiencing reprisal or retaliation an</w:t>
      </w:r>
      <w:r w:rsidRPr="00E467E0">
        <w:t>d being disliked’ and ‘exposing oneself to danger or harm’, representing 24</w:t>
      </w:r>
      <w:r w:rsidR="00E467E0" w:rsidRPr="00E467E0">
        <w:t>.2</w:t>
      </w:r>
      <w:r w:rsidRPr="00E467E0">
        <w:t xml:space="preserve">% and </w:t>
      </w:r>
      <w:r w:rsidR="00E467E0" w:rsidRPr="00E467E0">
        <w:t>16.7</w:t>
      </w:r>
      <w:r w:rsidRPr="00E467E0">
        <w:t xml:space="preserve">% </w:t>
      </w:r>
      <w:r w:rsidRPr="00745ACE">
        <w:t xml:space="preserve">of responses, respectively. </w:t>
      </w:r>
    </w:p>
    <w:p w:rsidR="00103A81" w:rsidRPr="00745ACE" w:rsidRDefault="00103A81" w:rsidP="00ED22CF">
      <w:pPr>
        <w:pStyle w:val="NormalWeb"/>
        <w:spacing w:before="0" w:after="0" w:line="480" w:lineRule="auto"/>
        <w:jc w:val="center"/>
      </w:pPr>
    </w:p>
    <w:p w:rsidR="00103A81" w:rsidRPr="00745ACE" w:rsidRDefault="00B84172" w:rsidP="00ED22CF">
      <w:pPr>
        <w:pStyle w:val="NormalWeb"/>
        <w:spacing w:before="0" w:after="0" w:line="480" w:lineRule="auto"/>
        <w:jc w:val="center"/>
        <w:rPr>
          <w:b/>
        </w:rPr>
      </w:pPr>
      <w:r w:rsidRPr="00745ACE">
        <w:rPr>
          <w:b/>
        </w:rPr>
        <w:t>Discussion</w:t>
      </w:r>
    </w:p>
    <w:p w:rsidR="00103A81" w:rsidRPr="00745ACE" w:rsidRDefault="00B84172" w:rsidP="00ED22CF">
      <w:pPr>
        <w:pStyle w:val="NormalWeb"/>
        <w:spacing w:before="0" w:after="0" w:line="480" w:lineRule="auto"/>
        <w:ind w:firstLine="709"/>
      </w:pPr>
      <w:r w:rsidRPr="00745ACE">
        <w:t xml:space="preserve">The fact that violent extremism is currently considered to be one of the greatest threats to national and international security means that it deserves research attention. However, there is a surprising lack of primary data on violent extremism, and that which </w:t>
      </w:r>
      <w:r w:rsidRPr="00745ACE">
        <w:lastRenderedPageBreak/>
        <w:t xml:space="preserve">exists has often been criticized on methodological grounds (Dhami, 2014; </w:t>
      </w:r>
      <w:proofErr w:type="spellStart"/>
      <w:r w:rsidRPr="00745ACE">
        <w:t>Victoroff</w:t>
      </w:r>
      <w:proofErr w:type="spellEnd"/>
      <w:r w:rsidRPr="00745ACE">
        <w:t>, 2005). This has severely limited the ability of policy-makers to develop and implement effective prevention and intervention strategies (</w:t>
      </w:r>
      <w:proofErr w:type="spellStart"/>
      <w:r w:rsidRPr="00745ACE">
        <w:t>Lum</w:t>
      </w:r>
      <w:proofErr w:type="spellEnd"/>
      <w:r w:rsidRPr="00745ACE">
        <w:t xml:space="preserve"> et al., 2006).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The present study represents a first step in designing systematic scientific research that </w:t>
      </w:r>
      <w:r w:rsidR="00CA69C1" w:rsidRPr="00745ACE">
        <w:t>can be used to test</w:t>
      </w:r>
      <w:r w:rsidRPr="00745ACE">
        <w:t xml:space="preserve"> the utility of rational choice theory in describing and explaining violent extremism. </w:t>
      </w:r>
      <w:r w:rsidR="00F15F03">
        <w:t xml:space="preserve">According to some criminologists, this has </w:t>
      </w:r>
      <w:r w:rsidR="00F15F03" w:rsidRPr="00745ACE">
        <w:t>potential value f</w:t>
      </w:r>
      <w:r w:rsidR="00F15F03">
        <w:t>or</w:t>
      </w:r>
      <w:r w:rsidR="00F15F03" w:rsidRPr="00745ACE">
        <w:t xml:space="preserve"> reducing terrorism (Clarke &amp; Newman, 2009). </w:t>
      </w:r>
      <w:r w:rsidRPr="00745ACE">
        <w:t xml:space="preserve">Precise tests of the theory first require specification of the pros and cons that individuals perceive may potentially arise from this risky </w:t>
      </w:r>
      <w:r w:rsidR="00745ACE" w:rsidRPr="00745ACE">
        <w:t>behavior</w:t>
      </w:r>
      <w:r w:rsidRPr="00745ACE">
        <w:t xml:space="preserve">. Thus, in the present study we provide a glimpse of how male youth perceive the benefits and drawbacks of </w:t>
      </w:r>
      <w:r w:rsidRPr="00745ACE">
        <w:rPr>
          <w:i/>
        </w:rPr>
        <w:t>accessing</w:t>
      </w:r>
      <w:r w:rsidRPr="00745ACE">
        <w:t xml:space="preserve"> a violent extremist website, </w:t>
      </w:r>
      <w:r w:rsidRPr="00745ACE">
        <w:rPr>
          <w:i/>
        </w:rPr>
        <w:t>joining</w:t>
      </w:r>
      <w:r w:rsidRPr="00745ACE">
        <w:t xml:space="preserve"> a violent extremist group, and </w:t>
      </w:r>
      <w:r w:rsidRPr="00745ACE">
        <w:rPr>
          <w:i/>
        </w:rPr>
        <w:t>leaving</w:t>
      </w:r>
      <w:r w:rsidRPr="00745ACE">
        <w:t xml:space="preserve"> such a group. Our study explores the stages and levels of engagement that have been of interest to policy-mak</w:t>
      </w:r>
      <w:r w:rsidR="00F15F03">
        <w:t>ers (e.g., HM Government, 2011).</w:t>
      </w:r>
      <w:r w:rsidRPr="00745ACE">
        <w:t xml:space="preserve">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Compatible with studies of youth risk perceptions and risk taking in the crime and other domains (</w:t>
      </w:r>
      <w:proofErr w:type="spellStart"/>
      <w:r w:rsidRPr="00745ACE">
        <w:t>Beyth-Marom</w:t>
      </w:r>
      <w:proofErr w:type="spellEnd"/>
      <w:r w:rsidRPr="00745ACE">
        <w:t xml:space="preserve"> et al., 1993; Dhami &amp; Garcia-Retamero, 2012), participants in the present study thought of more drawbacks than benefits of accessing a violent extremist website and joining a violent extremist group. Although these perceptions do not necessarily have a deterrent impact (as demonstrated in past research where participants nevertheless had high levels of past and intended risk taking), it does indicate that male youth are aware of the negative consequences of engagement in violent extremism. </w:t>
      </w:r>
      <w:r w:rsidR="006529CE">
        <w:t xml:space="preserve">Follow-up research is needed to establish whether this provides evidence of the effectiveness of current Government awareness raising campaigns or whether this suggests that such campaigns are unnecessary because youth perceptions may have been informed by other sources (e.g., parents, media).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Overall, we found that the nature of the perceived benefits was more varied than were the drawbacks. Across the three </w:t>
      </w:r>
      <w:r w:rsidR="00B511BC">
        <w:t xml:space="preserve">risky </w:t>
      </w:r>
      <w:r w:rsidR="00745ACE" w:rsidRPr="00745ACE">
        <w:t>behaviors</w:t>
      </w:r>
      <w:r w:rsidRPr="00745ACE">
        <w:t xml:space="preserve">, there were 16 meaningful categories of perceived benefits compared to 13 categories of perceived drawbacks. This suggests that prevention and intervention strategies based on deterrence via increasing costs may have to be more restricted in their scope than those based on reducing rewards. </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The most commonly perceived </w:t>
      </w:r>
      <w:r w:rsidRPr="00745ACE">
        <w:rPr>
          <w:i/>
        </w:rPr>
        <w:t>benefit</w:t>
      </w:r>
      <w:r w:rsidRPr="00745ACE">
        <w:t xml:space="preserve"> of accessing a violent extremist website was that it would help participants ‘gain knowledge/awareness/insight/understanding’ of the violent extremist group and their motivations. Indeed, access to, and use of, extremist websites may act as one factor contributing to initial involvement in violent extremism (</w:t>
      </w:r>
      <w:proofErr w:type="spellStart"/>
      <w:r w:rsidRPr="00745ACE">
        <w:t>Hegghammer</w:t>
      </w:r>
      <w:proofErr w:type="spellEnd"/>
      <w:r w:rsidRPr="00745ACE">
        <w:t xml:space="preserve">, 2006; </w:t>
      </w:r>
      <w:proofErr w:type="spellStart"/>
      <w:r w:rsidRPr="00745ACE">
        <w:t>Helmus</w:t>
      </w:r>
      <w:proofErr w:type="spellEnd"/>
      <w:r w:rsidRPr="00745ACE">
        <w:t xml:space="preserve"> et al., 2013). These websites present ideological arguments that culminate in support for violence (</w:t>
      </w:r>
      <w:proofErr w:type="spellStart"/>
      <w:r w:rsidRPr="00745ACE">
        <w:t>Gerstenfeld</w:t>
      </w:r>
      <w:proofErr w:type="spellEnd"/>
      <w:r w:rsidRPr="00745ACE">
        <w:t>, Grant, &amp; Chiang, 2003), and individual’s espousing such beliefs are considered to be at greater risk of engaging in violent extremism (Monahan, 2012; Pressman, 2009). For those individuals who are not already socially connected, exposure to new ideas such as these is a potential factor putting them at risk of radicalization (McCauley &amp; Moskalenko, 2011).</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In terms of perceived </w:t>
      </w:r>
      <w:r w:rsidRPr="00745ACE">
        <w:rPr>
          <w:i/>
        </w:rPr>
        <w:t>drawbacks</w:t>
      </w:r>
      <w:r w:rsidRPr="00745ACE">
        <w:t xml:space="preserve"> of accessing a violent extremist website, participants noted that they could ‘be exposed to negative material’ and ‘experience negative emotions’ such as annoyance, anger, worry, upset, fear and disgust. The idea that negative emotions may act as a deterrent runs contrary to the current view that these emotions are potential motivational ‘risk’ factors (Horgan, 2008; Monahan, 2012). Future research ought to tease </w:t>
      </w:r>
      <w:r w:rsidRPr="00745ACE">
        <w:lastRenderedPageBreak/>
        <w:t xml:space="preserve">apart the causal relation between negative emotions and </w:t>
      </w:r>
      <w:r w:rsidR="00B511BC">
        <w:t>(dis)</w:t>
      </w:r>
      <w:r w:rsidRPr="00745ACE">
        <w:t>engagement in violent extremism.</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The most commonly perceived </w:t>
      </w:r>
      <w:r w:rsidRPr="00745ACE">
        <w:rPr>
          <w:i/>
        </w:rPr>
        <w:t>benefits</w:t>
      </w:r>
      <w:r w:rsidRPr="00745ACE">
        <w:t xml:space="preserve"> of joining a violent extremist group were that the individual would ‘become part of a group/be amongst similar people,’ and that he could ‘fight the enemy/for a cause/take action/make a difference/impact’. Personal affiliations have been found to be associated with joining a violent extremist group (</w:t>
      </w:r>
      <w:proofErr w:type="spellStart"/>
      <w:r w:rsidRPr="00745ACE">
        <w:t>Hegghammer</w:t>
      </w:r>
      <w:proofErr w:type="spellEnd"/>
      <w:r w:rsidRPr="00745ACE">
        <w:t xml:space="preserve">, 2006). In addition, Pressman (2009) notes that contextual factors such as contact with violent extremists and a community that is supportive of political or ideologically motivated violence may encourage engagement in violent extremist activities (see also </w:t>
      </w:r>
      <w:proofErr w:type="spellStart"/>
      <w:r w:rsidRPr="00745ACE">
        <w:t>Ginges</w:t>
      </w:r>
      <w:proofErr w:type="spellEnd"/>
      <w:r w:rsidRPr="00745ACE">
        <w:t xml:space="preserve">, </w:t>
      </w:r>
      <w:proofErr w:type="spellStart"/>
      <w:r w:rsidRPr="00745ACE">
        <w:t>Atran</w:t>
      </w:r>
      <w:proofErr w:type="spellEnd"/>
      <w:r w:rsidRPr="00745ACE">
        <w:t xml:space="preserve">, </w:t>
      </w:r>
      <w:proofErr w:type="spellStart"/>
      <w:r w:rsidRPr="00745ACE">
        <w:t>Sachdeva</w:t>
      </w:r>
      <w:proofErr w:type="spellEnd"/>
      <w:r w:rsidRPr="00745ACE">
        <w:t xml:space="preserve">, &amp; </w:t>
      </w:r>
      <w:proofErr w:type="spellStart"/>
      <w:r w:rsidRPr="00745ACE">
        <w:t>Medin</w:t>
      </w:r>
      <w:proofErr w:type="spellEnd"/>
      <w:r w:rsidRPr="00745ACE">
        <w:t>, 2011; Horgan, 2008; Monahan, 2012). Similarly, the belief that one must right a wrong or has a grievance has also been identified as a factor potentially increasing the likelihood that an individual may engage in violent extremism (McCauley &amp; Moskalenko, 2011; Monahan, 2012; Pressman, 2009).</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pPr>
      <w:r w:rsidRPr="00745ACE">
        <w:t xml:space="preserve">The most commonly cited </w:t>
      </w:r>
      <w:r w:rsidRPr="00745ACE">
        <w:rPr>
          <w:i/>
        </w:rPr>
        <w:t>drawbacks</w:t>
      </w:r>
      <w:r w:rsidRPr="00745ACE">
        <w:t xml:space="preserve"> of joining a violent extremist group were that it ‘encourages violent/criminal beliefs/</w:t>
      </w:r>
      <w:r w:rsidR="00745ACE" w:rsidRPr="00745ACE">
        <w:t>behavior</w:t>
      </w:r>
      <w:r w:rsidRPr="00745ACE">
        <w:t xml:space="preserve">’ and that individuals would ‘get in trouble with the criminal justice system’ (i.e., be arrested, convicted, sentenced). The latter </w:t>
      </w:r>
      <w:r w:rsidR="003B7295">
        <w:t>supports</w:t>
      </w:r>
      <w:r w:rsidRPr="00745ACE">
        <w:t xml:space="preserve"> research showing that youth may perceive negative social reactions involving official sanctions as drawbacks of committing crime (e.g., </w:t>
      </w:r>
      <w:proofErr w:type="spellStart"/>
      <w:r w:rsidRPr="00745ACE">
        <w:t>Beyth-Marom</w:t>
      </w:r>
      <w:proofErr w:type="spellEnd"/>
      <w:r w:rsidRPr="00745ACE">
        <w:t xml:space="preserve"> et al., 1993</w:t>
      </w:r>
      <w:r w:rsidR="00F212CC" w:rsidRPr="00745ACE">
        <w:t>; Dhami &amp; Mandel, 2012a</w:t>
      </w:r>
      <w:r w:rsidRPr="00745ACE">
        <w:t xml:space="preserve">), and that </w:t>
      </w:r>
      <w:r w:rsidR="005131A0" w:rsidRPr="00745ACE">
        <w:t>violent extremists</w:t>
      </w:r>
      <w:r w:rsidRPr="00745ACE">
        <w:t xml:space="preserve"> also may disengage because they believe the drawbacks of formal sanctions no longer outweigh the benefits of engagement in violence.</w:t>
      </w:r>
    </w:p>
    <w:p w:rsidR="00103A81" w:rsidRPr="00745ACE" w:rsidRDefault="00103A81" w:rsidP="00ED22CF">
      <w:pPr>
        <w:pStyle w:val="NormalWeb"/>
        <w:spacing w:before="0" w:after="0" w:line="480" w:lineRule="auto"/>
        <w:ind w:firstLine="709"/>
      </w:pPr>
    </w:p>
    <w:p w:rsidR="00E9332E" w:rsidRPr="00745ACE" w:rsidRDefault="00D107D2" w:rsidP="00E9332E">
      <w:pPr>
        <w:pStyle w:val="NormalWeb"/>
        <w:spacing w:before="0" w:after="0" w:line="480" w:lineRule="auto"/>
        <w:ind w:firstLine="709"/>
      </w:pPr>
      <w:r w:rsidRPr="00745ACE">
        <w:lastRenderedPageBreak/>
        <w:t>In sum, t</w:t>
      </w:r>
      <w:r w:rsidR="00E9332E" w:rsidRPr="00745ACE">
        <w:t xml:space="preserve">he </w:t>
      </w:r>
      <w:r w:rsidR="00CA69C1" w:rsidRPr="00745ACE">
        <w:t>present</w:t>
      </w:r>
      <w:r w:rsidR="00E9332E" w:rsidRPr="00745ACE">
        <w:t xml:space="preserve"> study has provided preliminary data from which a rational choice model may be constructed and tested. </w:t>
      </w:r>
      <w:r w:rsidR="005F039A" w:rsidRPr="00745ACE">
        <w:t>It does not directly examine choice or the relations between risk perceptions and risk taking or choice. Future research can build on our findings by asking individuals to state how much importance (value) they attach to the specific benefits and drawbacks that we have identified, and to state what their subjective likelihood is of occurring. This data can then be used to test the validity of a rational choice model (i.e., weighting and integration of the pros and cons) in predicting variables such as support for, and attitudes towards, violent extremism, as well as intentions to (dis)engage in violent extremism. Studies using known violent extremists could also aim to predict their past level of engagement.</w:t>
      </w:r>
    </w:p>
    <w:p w:rsidR="00E9332E" w:rsidRPr="00745ACE" w:rsidRDefault="00E9332E" w:rsidP="00ED22CF">
      <w:pPr>
        <w:pStyle w:val="NormalWeb"/>
        <w:spacing w:before="0" w:after="0" w:line="480" w:lineRule="auto"/>
        <w:ind w:firstLine="709"/>
      </w:pPr>
    </w:p>
    <w:p w:rsidR="00103A81" w:rsidRPr="00745ACE" w:rsidRDefault="002979DB" w:rsidP="00ED22CF">
      <w:pPr>
        <w:pStyle w:val="NormalWeb"/>
        <w:spacing w:before="0" w:after="0" w:line="480" w:lineRule="auto"/>
        <w:ind w:firstLine="709"/>
        <w:rPr>
          <w:color w:val="FF0000"/>
        </w:rPr>
      </w:pPr>
      <w:r>
        <w:t xml:space="preserve">If </w:t>
      </w:r>
      <w:r w:rsidR="00B84172" w:rsidRPr="00745ACE">
        <w:t xml:space="preserve">future research </w:t>
      </w:r>
      <w:r>
        <w:t xml:space="preserve">demonstrates that </w:t>
      </w:r>
      <w:r w:rsidR="00B84172" w:rsidRPr="00745ACE">
        <w:t>perceived benefits and drawbacks are predictive of accessing a violent extremist website and joining a violent extremist group,</w:t>
      </w:r>
      <w:r>
        <w:t xml:space="preserve"> our</w:t>
      </w:r>
      <w:r w:rsidR="00B84172" w:rsidRPr="00745ACE">
        <w:t xml:space="preserve"> findings suggest that prevention and intervention strategies could be two-pronged: </w:t>
      </w:r>
      <w:r w:rsidR="000B4473">
        <w:t>r</w:t>
      </w:r>
      <w:r w:rsidR="00B84172" w:rsidRPr="00745ACE">
        <w:t xml:space="preserve">educing the perceived sense of reward or providing specific rewards (e.g., need for belonging and group affiliation) in legal ways, as well as demonstrating the swiftness, severity and certainty of formal punishment. Furthermore, these strategies ought to be </w:t>
      </w:r>
      <w:r w:rsidR="00745ACE" w:rsidRPr="00745ACE">
        <w:t>behavior</w:t>
      </w:r>
      <w:r w:rsidR="00B84172" w:rsidRPr="00745ACE">
        <w:t>-specific (e.g., accessing a violent extremist website v. joining a violent extremist group).</w:t>
      </w:r>
    </w:p>
    <w:p w:rsidR="00103A81" w:rsidRPr="00745ACE" w:rsidRDefault="00103A81" w:rsidP="00ED22CF">
      <w:pPr>
        <w:pStyle w:val="NormalWeb"/>
        <w:spacing w:before="0" w:after="0" w:line="480" w:lineRule="auto"/>
        <w:ind w:firstLine="709"/>
      </w:pPr>
    </w:p>
    <w:p w:rsidR="00103A81" w:rsidRPr="00745ACE" w:rsidRDefault="00B84172" w:rsidP="00ED22CF">
      <w:pPr>
        <w:pStyle w:val="NormalWeb"/>
        <w:spacing w:before="0" w:after="0" w:line="480" w:lineRule="auto"/>
        <w:ind w:firstLine="709"/>
        <w:rPr>
          <w:b/>
          <w:color w:val="FF0000"/>
        </w:rPr>
      </w:pPr>
      <w:r w:rsidRPr="00745ACE">
        <w:t xml:space="preserve">With regard to leaving a violent extremist group, there was no significant difference in the number of the perceived benefits and drawbacks. We found that the most commonly cited </w:t>
      </w:r>
      <w:r w:rsidRPr="00745ACE">
        <w:rPr>
          <w:i/>
        </w:rPr>
        <w:t>benefits</w:t>
      </w:r>
      <w:r w:rsidRPr="00745ACE">
        <w:t xml:space="preserve"> of leaving a violent extremist group were that individuals would ‘no longer be a terrorist/criminal or commit illegal acts’ and they could ‘gain autonomy/independence and </w:t>
      </w:r>
      <w:r w:rsidRPr="00745ACE">
        <w:lastRenderedPageBreak/>
        <w:t>not be manipulated/pressured’.</w:t>
      </w:r>
      <w:r w:rsidRPr="00745ACE">
        <w:rPr>
          <w:b/>
          <w:color w:val="FF0000"/>
        </w:rPr>
        <w:t xml:space="preserve"> </w:t>
      </w:r>
      <w:r w:rsidRPr="00745ACE">
        <w:t>Indeed, individuals in extremist groups can experience immense peer pressure (</w:t>
      </w:r>
      <w:proofErr w:type="spellStart"/>
      <w:r w:rsidRPr="00745ACE">
        <w:t>Hegghammer</w:t>
      </w:r>
      <w:proofErr w:type="spellEnd"/>
      <w:r w:rsidRPr="00745ACE">
        <w:t>, 2006).</w:t>
      </w:r>
      <w:r w:rsidRPr="00745ACE">
        <w:rPr>
          <w:b/>
          <w:color w:val="FF0000"/>
        </w:rPr>
        <w:t xml:space="preserve"> </w:t>
      </w:r>
    </w:p>
    <w:p w:rsidR="00103A81" w:rsidRPr="00745ACE" w:rsidRDefault="00103A81" w:rsidP="00ED22CF">
      <w:pPr>
        <w:pStyle w:val="NormalWeb"/>
        <w:spacing w:before="0" w:after="0" w:line="480" w:lineRule="auto"/>
        <w:ind w:firstLine="709"/>
        <w:rPr>
          <w:b/>
          <w:color w:val="FF0000"/>
        </w:rPr>
      </w:pPr>
    </w:p>
    <w:p w:rsidR="00103A81" w:rsidRPr="00745ACE" w:rsidRDefault="00B84172" w:rsidP="00ED22CF">
      <w:pPr>
        <w:pStyle w:val="NormalWeb"/>
        <w:spacing w:before="0" w:after="0" w:line="480" w:lineRule="auto"/>
        <w:ind w:firstLine="709"/>
      </w:pPr>
      <w:r w:rsidRPr="00745ACE">
        <w:t xml:space="preserve">The most commonly perceived </w:t>
      </w:r>
      <w:r w:rsidRPr="00745ACE">
        <w:rPr>
          <w:i/>
        </w:rPr>
        <w:t>drawbacks</w:t>
      </w:r>
      <w:r w:rsidRPr="00745ACE">
        <w:t xml:space="preserve"> of leaving a violent extremist group were that individuals might ‘experience reprisal/retaliation/dislike’ from the group and they might ‘expose themselves to danger/harm.’ The threat from within the group is not unrealistic as there are many documented examples of in-fighting and competition in such groups (McCauley &amp; Moskalenko, 2008).</w:t>
      </w:r>
    </w:p>
    <w:p w:rsidR="00103A81" w:rsidRPr="00745ACE" w:rsidRDefault="00103A81" w:rsidP="00ED22CF">
      <w:pPr>
        <w:pStyle w:val="NormalWeb"/>
        <w:spacing w:before="0" w:after="0" w:line="480" w:lineRule="auto"/>
        <w:ind w:firstLine="709"/>
      </w:pPr>
    </w:p>
    <w:p w:rsidR="00103A81" w:rsidRDefault="00B84172" w:rsidP="00ED22CF">
      <w:pPr>
        <w:pStyle w:val="NormalWeb"/>
        <w:spacing w:before="0" w:after="0" w:line="480" w:lineRule="auto"/>
        <w:ind w:firstLine="709"/>
      </w:pPr>
      <w:r w:rsidRPr="00745ACE">
        <w:t>Disengagement from violent extremism may occur due to a change in function within the violent extremist group; a sense of de-radicalization where the individual socially and psychologically reduces his/her commitment to the group; a loss of social ties within the group; and disillusionment between the fantasy and reality of engagement (</w:t>
      </w:r>
      <w:proofErr w:type="spellStart"/>
      <w:r w:rsidRPr="00745ACE">
        <w:t>Bjorgo</w:t>
      </w:r>
      <w:proofErr w:type="spellEnd"/>
      <w:r w:rsidRPr="00745ACE">
        <w:t xml:space="preserve">, 2011; </w:t>
      </w:r>
      <w:proofErr w:type="spellStart"/>
      <w:r w:rsidRPr="00745ACE">
        <w:t>Garfinkel</w:t>
      </w:r>
      <w:proofErr w:type="spellEnd"/>
      <w:r w:rsidRPr="00745ACE">
        <w:t xml:space="preserve">, 2011; Horgan, 2008). Our findings suggest that although individuals see benefits to disengagement, they also see the potential for violence being directed at them. This underscores the need for preventive action, since individuals who join a violent extremist group may find it difficult to leave for these reasons. Again, </w:t>
      </w:r>
      <w:r w:rsidR="002979DB">
        <w:t>if</w:t>
      </w:r>
      <w:r w:rsidRPr="00745ACE">
        <w:t xml:space="preserve"> future research </w:t>
      </w:r>
      <w:r w:rsidR="002979DB">
        <w:t>demonstrates that the above</w:t>
      </w:r>
      <w:r w:rsidRPr="00745ACE">
        <w:t xml:space="preserve"> perceived benefits and drawbacks of leaving a violent extremist group</w:t>
      </w:r>
      <w:r w:rsidR="002979DB">
        <w:t xml:space="preserve"> </w:t>
      </w:r>
      <w:r w:rsidR="002979DB" w:rsidRPr="00745ACE">
        <w:t xml:space="preserve">predictive </w:t>
      </w:r>
      <w:r w:rsidR="002979DB">
        <w:t>(dis)engagement in violent extremism</w:t>
      </w:r>
      <w:r w:rsidRPr="00745ACE">
        <w:t>, intervention strategies could be designed to help individuals perceive greater benefits of leaving, and they can aid disengagement via providing safety and security (</w:t>
      </w:r>
      <w:proofErr w:type="spellStart"/>
      <w:r w:rsidRPr="00745ACE">
        <w:t>Garfinkel</w:t>
      </w:r>
      <w:proofErr w:type="spellEnd"/>
      <w:r w:rsidRPr="00745ACE">
        <w:t xml:space="preserve">, 2007). </w:t>
      </w:r>
    </w:p>
    <w:p w:rsidR="00466F5B" w:rsidRDefault="00466F5B" w:rsidP="00ED22CF">
      <w:pPr>
        <w:pStyle w:val="NormalWeb"/>
        <w:spacing w:before="0" w:after="0" w:line="480" w:lineRule="auto"/>
        <w:ind w:firstLine="709"/>
      </w:pPr>
    </w:p>
    <w:p w:rsidR="00103A81" w:rsidRPr="00745ACE" w:rsidRDefault="00B84172" w:rsidP="00ED22CF">
      <w:pPr>
        <w:pStyle w:val="NormalWeb"/>
        <w:spacing w:before="0" w:after="0" w:line="480" w:lineRule="auto"/>
        <w:rPr>
          <w:b/>
        </w:rPr>
      </w:pPr>
      <w:r w:rsidRPr="00745ACE">
        <w:rPr>
          <w:b/>
        </w:rPr>
        <w:t xml:space="preserve">Potential Limitations and </w:t>
      </w:r>
      <w:r w:rsidR="002979B2">
        <w:rPr>
          <w:b/>
        </w:rPr>
        <w:t xml:space="preserve">Further Directions for </w:t>
      </w:r>
      <w:r w:rsidRPr="00745ACE">
        <w:rPr>
          <w:b/>
        </w:rPr>
        <w:t>Future Research</w:t>
      </w:r>
    </w:p>
    <w:p w:rsidR="00103A81" w:rsidRPr="00D66964" w:rsidRDefault="00B84172" w:rsidP="008503F1">
      <w:pPr>
        <w:pStyle w:val="NormalWeb"/>
        <w:spacing w:before="0" w:after="0" w:line="480" w:lineRule="auto"/>
        <w:ind w:firstLine="709"/>
        <w:rPr>
          <w:color w:val="FF0000"/>
        </w:rPr>
      </w:pPr>
      <w:r w:rsidRPr="00745ACE">
        <w:lastRenderedPageBreak/>
        <w:t xml:space="preserve">Some critics may argue that our sample of male youth was unrepresentative of violent extremists because they were predominately non-Muslim, white and British. We did not specifically target non-British, Muslim minorities because to do so would be viewed as invoking racial stereotyping. Such stereotypes run contrary to the official police statistics which show that, in 2010, individuals of white origin were approximately four times more likely to be stopped and searched under the Terrorism Act 2000 than those of an Asian or Asian British origin (Home Office, 2012). A report by the Security Service confirms that violent extremists in the UK cannot be profiled in terms of race, nationality or religion, and that it is important to adopt a broad analysis in this domain. Most British Muslims are not extremists and that they do not support extremism. </w:t>
      </w:r>
      <w:r w:rsidR="008503F1">
        <w:t>In addition, t</w:t>
      </w:r>
      <w:r w:rsidR="008503F1" w:rsidRPr="008503F1">
        <w:t xml:space="preserve">he fact that participants </w:t>
      </w:r>
      <w:r w:rsidR="005C530C">
        <w:t xml:space="preserve">in the present study </w:t>
      </w:r>
      <w:r w:rsidR="008503F1" w:rsidRPr="008503F1">
        <w:t>were not explicitly instructed to think of any specific violent extremist group also meant that responses were applicable to a wider range of participants</w:t>
      </w:r>
      <w:r w:rsidR="005C530C">
        <w:t xml:space="preserve"> (including British, non-Muslims)</w:t>
      </w:r>
      <w:r w:rsidR="008503F1" w:rsidRPr="008503F1">
        <w:t>.</w:t>
      </w:r>
      <w:r w:rsidR="008503F1">
        <w:t xml:space="preserve"> </w:t>
      </w:r>
      <w:r w:rsidR="008503F1" w:rsidRPr="00745ACE">
        <w:t>We therefore believe it is important for research on violent extremism (particularly when it is of an exploratory nature) not to confound the concept with other variables such as race, religion and nationality (e.g., HM Government, 2011)</w:t>
      </w:r>
      <w:r w:rsidR="005C530C">
        <w:t>, and to adopt a broad definition of extremism</w:t>
      </w:r>
      <w:r w:rsidR="008503F1" w:rsidRPr="00745ACE">
        <w:t>.</w:t>
      </w:r>
      <w:r w:rsidR="00F66D1E" w:rsidRPr="00D66964">
        <w:rPr>
          <w:color w:val="FF0000"/>
        </w:rPr>
        <w:t xml:space="preserve"> </w:t>
      </w:r>
    </w:p>
    <w:p w:rsidR="00103A81" w:rsidRPr="00745ACE" w:rsidRDefault="00103A81" w:rsidP="00ED22CF">
      <w:pPr>
        <w:pStyle w:val="NormalWeb"/>
        <w:spacing w:before="0" w:after="0" w:line="480" w:lineRule="auto"/>
        <w:ind w:firstLine="709"/>
      </w:pPr>
    </w:p>
    <w:p w:rsidR="00B96B64" w:rsidRDefault="00B84172" w:rsidP="00B96B64">
      <w:pPr>
        <w:pStyle w:val="NormalWeb"/>
        <w:spacing w:before="0" w:after="0" w:line="480" w:lineRule="auto"/>
        <w:ind w:firstLine="709"/>
      </w:pPr>
      <w:r w:rsidRPr="00745ACE">
        <w:t xml:space="preserve">Nevertheless, </w:t>
      </w:r>
      <w:r w:rsidR="0034600D">
        <w:t xml:space="preserve">in hindsight it may have been useful to have asked our participants which violent extremist groups they had in mind. This would have enabled us to compare responses across different types of violent extremist groups. </w:t>
      </w:r>
      <w:r w:rsidR="005C530C">
        <w:t xml:space="preserve">Future research </w:t>
      </w:r>
      <w:r w:rsidR="0034600D">
        <w:t xml:space="preserve">should overcome this limitation. In addition, future research </w:t>
      </w:r>
      <w:r w:rsidR="005C530C">
        <w:t xml:space="preserve">could also </w:t>
      </w:r>
      <w:r w:rsidRPr="00745ACE">
        <w:t xml:space="preserve">involve participants who might be at greatest risk of </w:t>
      </w:r>
      <w:r w:rsidR="00745ACE" w:rsidRPr="00745ACE">
        <w:t>radicalization</w:t>
      </w:r>
      <w:r w:rsidRPr="00745ACE">
        <w:t xml:space="preserve"> and engagement in violent extremism, although this might be challenging given the lack of an effective risk assessment tool in this domain (Monahan, 2012). However, there are some factors such as ideology, affiliations, grievances, and moral </w:t>
      </w:r>
      <w:r w:rsidRPr="00745ACE">
        <w:lastRenderedPageBreak/>
        <w:t>emotions (Monahan, 2012) that may be used to ‘screen and select’ participants. Future research can also focus on those who have known to be (dis)engaged in violent extremism, although this may prove difficult as gatekeepers may prevent access to incarcerated populations</w:t>
      </w:r>
      <w:r w:rsidR="00363BC0">
        <w:t xml:space="preserve"> (although such </w:t>
      </w:r>
      <w:r w:rsidR="00363BC0" w:rsidRPr="00745ACE">
        <w:t>samples may be criticized for being unrepresen</w:t>
      </w:r>
      <w:r w:rsidR="00363BC0">
        <w:t>tative of offending populations)</w:t>
      </w:r>
      <w:r w:rsidRPr="00745ACE">
        <w:t xml:space="preserve"> and sampling from ‘sleeper cells’ is associated with safety, legal and ethical concerns. </w:t>
      </w:r>
    </w:p>
    <w:p w:rsidR="00B96B64" w:rsidRDefault="00B96B64" w:rsidP="00B96B64">
      <w:pPr>
        <w:pStyle w:val="NormalWeb"/>
        <w:spacing w:before="0" w:after="0" w:line="480" w:lineRule="auto"/>
        <w:ind w:firstLine="709"/>
      </w:pPr>
    </w:p>
    <w:p w:rsidR="00D76E7D" w:rsidRDefault="00B84172" w:rsidP="00D76E7D">
      <w:pPr>
        <w:pStyle w:val="NormalWeb"/>
        <w:spacing w:before="0" w:after="0" w:line="480" w:lineRule="auto"/>
        <w:ind w:firstLine="709"/>
        <w:rPr>
          <w:rStyle w:val="apple-converted-space"/>
          <w:rFonts w:ascii="Arial" w:hAnsi="Arial" w:cs="Arial"/>
          <w:sz w:val="18"/>
          <w:szCs w:val="18"/>
          <w:shd w:val="clear" w:color="auto" w:fill="FFFFFF"/>
        </w:rPr>
      </w:pPr>
      <w:r w:rsidRPr="00745ACE">
        <w:t xml:space="preserve">As stated at the outset, our research was inspired by a </w:t>
      </w:r>
      <w:r w:rsidR="00D76E7D">
        <w:t xml:space="preserve">desire to provide a basis for testing a </w:t>
      </w:r>
      <w:r w:rsidRPr="00745ACE">
        <w:t>rational choice model of violent extremism. We acknowledge that there are other potentially useful theoretical approaches, and researchers could explore the va</w:t>
      </w:r>
      <w:r w:rsidR="005F039A" w:rsidRPr="00745ACE">
        <w:t>lue of a</w:t>
      </w:r>
      <w:r w:rsidR="005F039A" w:rsidRPr="00D76E7D">
        <w:t>pplying those</w:t>
      </w:r>
      <w:r w:rsidR="00D76E7D" w:rsidRPr="006A1AF2">
        <w:t xml:space="preserve">. For instance, recent research suggests that </w:t>
      </w:r>
      <w:r w:rsidR="00D76E7D" w:rsidRPr="006A1AF2">
        <w:rPr>
          <w:shd w:val="clear" w:color="auto" w:fill="FFFFFF"/>
        </w:rPr>
        <w:t xml:space="preserve">(de)radicalization may be understood in terms of an individual’s </w:t>
      </w:r>
      <w:r w:rsidR="00840991" w:rsidRPr="006A1AF2">
        <w:rPr>
          <w:shd w:val="clear" w:color="auto" w:fill="FFFFFF"/>
        </w:rPr>
        <w:t>motivation to achieve</w:t>
      </w:r>
      <w:r w:rsidR="00D76E7D" w:rsidRPr="006A1AF2">
        <w:rPr>
          <w:shd w:val="clear" w:color="auto" w:fill="FFFFFF"/>
        </w:rPr>
        <w:t xml:space="preserve"> personal significance, combined with an</w:t>
      </w:r>
      <w:r w:rsidR="00D76E7D" w:rsidRPr="006A1AF2">
        <w:rPr>
          <w:rStyle w:val="apple-converted-space"/>
          <w:shd w:val="clear" w:color="auto" w:fill="FFFFFF"/>
        </w:rPr>
        <w:t> </w:t>
      </w:r>
      <w:r w:rsidR="00D76E7D" w:rsidRPr="006A1AF2">
        <w:rPr>
          <w:rStyle w:val="Emphasis"/>
          <w:i w:val="0"/>
          <w:bdr w:val="none" w:sz="0" w:space="0" w:color="auto" w:frame="1"/>
          <w:shd w:val="clear" w:color="auto" w:fill="FFFFFF"/>
        </w:rPr>
        <w:t>ideology stating</w:t>
      </w:r>
      <w:r w:rsidR="00D76E7D" w:rsidRPr="006A1AF2">
        <w:rPr>
          <w:rStyle w:val="Emphasis"/>
          <w:bdr w:val="none" w:sz="0" w:space="0" w:color="auto" w:frame="1"/>
          <w:shd w:val="clear" w:color="auto" w:fill="FFFFFF"/>
        </w:rPr>
        <w:t xml:space="preserve"> </w:t>
      </w:r>
      <w:r w:rsidR="00D76E7D" w:rsidRPr="006A1AF2">
        <w:rPr>
          <w:shd w:val="clear" w:color="auto" w:fill="FFFFFF"/>
        </w:rPr>
        <w:t>violence is appropriate for pursuing this goal, and in the context of social networks reinforcing</w:t>
      </w:r>
      <w:r w:rsidR="00840991" w:rsidRPr="006A1AF2">
        <w:rPr>
          <w:shd w:val="clear" w:color="auto" w:fill="FFFFFF"/>
        </w:rPr>
        <w:t xml:space="preserve"> and enabling</w:t>
      </w:r>
      <w:r w:rsidR="00D76E7D" w:rsidRPr="006A1AF2">
        <w:rPr>
          <w:shd w:val="clear" w:color="auto" w:fill="FFFFFF"/>
        </w:rPr>
        <w:t xml:space="preserve"> this (</w:t>
      </w:r>
      <w:proofErr w:type="spellStart"/>
      <w:r w:rsidR="00D76E7D" w:rsidRPr="006A1AF2">
        <w:t>Kruglanski</w:t>
      </w:r>
      <w:proofErr w:type="spellEnd"/>
      <w:r w:rsidR="00D76E7D" w:rsidRPr="006A1AF2">
        <w:t xml:space="preserve">, </w:t>
      </w:r>
      <w:proofErr w:type="spellStart"/>
      <w:r w:rsidR="00D76E7D" w:rsidRPr="006A1AF2">
        <w:t>Gelfand</w:t>
      </w:r>
      <w:proofErr w:type="spellEnd"/>
      <w:r w:rsidR="00D76E7D" w:rsidRPr="006A1AF2">
        <w:t xml:space="preserve">, Belanger, </w:t>
      </w:r>
      <w:proofErr w:type="spellStart"/>
      <w:r w:rsidR="00D76E7D" w:rsidRPr="006A1AF2">
        <w:t>Sheveland</w:t>
      </w:r>
      <w:proofErr w:type="spellEnd"/>
      <w:r w:rsidR="00D76E7D" w:rsidRPr="006A1AF2">
        <w:t xml:space="preserve">, </w:t>
      </w:r>
      <w:proofErr w:type="spellStart"/>
      <w:r w:rsidR="00D76E7D" w:rsidRPr="006A1AF2">
        <w:t>Hetiarachici</w:t>
      </w:r>
      <w:proofErr w:type="spellEnd"/>
      <w:r w:rsidR="00D76E7D" w:rsidRPr="006A1AF2">
        <w:t xml:space="preserve">, &amp; </w:t>
      </w:r>
      <w:proofErr w:type="spellStart"/>
      <w:r w:rsidR="00D76E7D" w:rsidRPr="006A1AF2">
        <w:t>Gunaratna</w:t>
      </w:r>
      <w:proofErr w:type="spellEnd"/>
      <w:r w:rsidR="00D76E7D" w:rsidRPr="006A1AF2">
        <w:t>, 2014)</w:t>
      </w:r>
      <w:r w:rsidR="00D76E7D" w:rsidRPr="006A1AF2">
        <w:rPr>
          <w:shd w:val="clear" w:color="auto" w:fill="FFFFFF"/>
        </w:rPr>
        <w:t>.</w:t>
      </w:r>
      <w:r w:rsidR="00D76E7D" w:rsidRPr="009E5027">
        <w:rPr>
          <w:rStyle w:val="apple-converted-space"/>
          <w:rFonts w:ascii="Arial" w:hAnsi="Arial" w:cs="Arial"/>
          <w:sz w:val="18"/>
          <w:szCs w:val="18"/>
          <w:shd w:val="clear" w:color="auto" w:fill="FFFFFF"/>
        </w:rPr>
        <w:t> </w:t>
      </w:r>
    </w:p>
    <w:p w:rsidR="00D76E7D" w:rsidRDefault="00D76E7D" w:rsidP="00D76E7D">
      <w:pPr>
        <w:pStyle w:val="NormalWeb"/>
        <w:spacing w:before="0" w:after="0" w:line="480" w:lineRule="auto"/>
        <w:ind w:firstLine="709"/>
        <w:rPr>
          <w:rStyle w:val="apple-converted-space"/>
          <w:rFonts w:ascii="Arial" w:hAnsi="Arial" w:cs="Arial"/>
          <w:sz w:val="18"/>
          <w:szCs w:val="18"/>
          <w:shd w:val="clear" w:color="auto" w:fill="FFFFFF"/>
        </w:rPr>
      </w:pPr>
    </w:p>
    <w:p w:rsidR="00466F5B" w:rsidRDefault="00D76E7D" w:rsidP="00D76E7D">
      <w:pPr>
        <w:pStyle w:val="NormalWeb"/>
        <w:spacing w:before="0" w:after="0" w:line="480" w:lineRule="auto"/>
        <w:ind w:firstLine="709"/>
      </w:pPr>
      <w:r>
        <w:t xml:space="preserve">In a direct test of rational choice theory, other </w:t>
      </w:r>
      <w:r w:rsidR="00B84172" w:rsidRPr="00745ACE">
        <w:t xml:space="preserve">research suggests that the rational choice model may not be valid in predicting youths’ intentions to engage in criminal or other risky activities (e.g., Dhami &amp; Mandel, 2012a; 2012b). Rather than carefully weighing up the pros and cons of risky </w:t>
      </w:r>
      <w:r w:rsidR="00745ACE" w:rsidRPr="00745ACE">
        <w:t>behaviors</w:t>
      </w:r>
      <w:r w:rsidR="00B84172" w:rsidRPr="00745ACE">
        <w:t xml:space="preserve">, youth may be solely motivated by the importance they attach to the perceived benefits, irrespective of their probabilities of occurrence and despite the perceived drawbacks. In fact, the impact of perceived drawbacks tends to be weaker than is implied by prevention strategies that focus on informing young people about the costs of risk taking (D’Amico &amp; </w:t>
      </w:r>
      <w:proofErr w:type="spellStart"/>
      <w:r w:rsidR="00B84172" w:rsidRPr="00745ACE">
        <w:t>Fromme</w:t>
      </w:r>
      <w:proofErr w:type="spellEnd"/>
      <w:r w:rsidR="00B84172" w:rsidRPr="00745ACE">
        <w:t xml:space="preserve">, 2002). </w:t>
      </w:r>
    </w:p>
    <w:p w:rsidR="00790373" w:rsidRDefault="00790373" w:rsidP="00D76E7D">
      <w:pPr>
        <w:pStyle w:val="NormalWeb"/>
        <w:spacing w:before="0" w:after="0" w:line="480" w:lineRule="auto"/>
        <w:ind w:firstLine="709"/>
      </w:pPr>
    </w:p>
    <w:p w:rsidR="00790373" w:rsidRPr="009E5027" w:rsidRDefault="00163372" w:rsidP="00D76E7D">
      <w:pPr>
        <w:pStyle w:val="NormalWeb"/>
        <w:spacing w:before="0" w:after="0" w:line="480" w:lineRule="auto"/>
        <w:ind w:firstLine="709"/>
      </w:pPr>
      <w:r w:rsidRPr="006A1AF2">
        <w:t xml:space="preserve">While there is evidence to suggest that decisions in other domains are either not based </w:t>
      </w:r>
      <w:r w:rsidR="006A1AF2" w:rsidRPr="006A1AF2">
        <w:t>on rational analyses of costs and</w:t>
      </w:r>
      <w:r w:rsidRPr="006A1AF2">
        <w:t xml:space="preserve"> benefits (e.g., </w:t>
      </w:r>
      <w:proofErr w:type="spellStart"/>
      <w:r w:rsidRPr="006A1AF2">
        <w:t>Mazar</w:t>
      </w:r>
      <w:proofErr w:type="spellEnd"/>
      <w:r w:rsidRPr="006A1AF2">
        <w:t xml:space="preserve"> &amp; </w:t>
      </w:r>
      <w:proofErr w:type="spellStart"/>
      <w:r w:rsidRPr="006A1AF2">
        <w:t>Arley</w:t>
      </w:r>
      <w:proofErr w:type="spellEnd"/>
      <w:r w:rsidRPr="006A1AF2">
        <w:t>, 2006), or that they are not based on conscious insigh</w:t>
      </w:r>
      <w:r w:rsidR="00F91326" w:rsidRPr="006A1AF2">
        <w:t>ts into a person’s own decision-</w:t>
      </w:r>
      <w:r w:rsidRPr="006A1AF2">
        <w:t xml:space="preserve">making (e.g., Burroughs, Chaplin, </w:t>
      </w:r>
      <w:proofErr w:type="spellStart"/>
      <w:r w:rsidRPr="006A1AF2">
        <w:t>Pandelaere</w:t>
      </w:r>
      <w:proofErr w:type="spellEnd"/>
      <w:r w:rsidRPr="006A1AF2">
        <w:t xml:space="preserve">, Norton, </w:t>
      </w:r>
      <w:proofErr w:type="spellStart"/>
      <w:r w:rsidRPr="006A1AF2">
        <w:t>Ordabayeva</w:t>
      </w:r>
      <w:proofErr w:type="spellEnd"/>
      <w:r w:rsidRPr="006A1AF2">
        <w:t xml:space="preserve">, </w:t>
      </w:r>
      <w:proofErr w:type="spellStart"/>
      <w:r w:rsidRPr="006A1AF2">
        <w:t>Gunz</w:t>
      </w:r>
      <w:proofErr w:type="spellEnd"/>
      <w:r w:rsidRPr="006A1AF2">
        <w:t xml:space="preserve">, &amp; </w:t>
      </w:r>
      <w:proofErr w:type="spellStart"/>
      <w:r w:rsidRPr="006A1AF2">
        <w:t>Dinauer</w:t>
      </w:r>
      <w:proofErr w:type="spellEnd"/>
      <w:r w:rsidRPr="006A1AF2">
        <w:t xml:space="preserve">, 2013), the number and richness of the </w:t>
      </w:r>
      <w:r w:rsidR="006A1AF2" w:rsidRPr="006A1AF2">
        <w:t>insights provided by the present</w:t>
      </w:r>
      <w:r w:rsidRPr="006A1AF2">
        <w:t xml:space="preserve"> study’s participants indicates that empirical research investigating a model of rational choice </w:t>
      </w:r>
      <w:r w:rsidR="006A1AF2" w:rsidRPr="006A1AF2">
        <w:t>for</w:t>
      </w:r>
      <w:r w:rsidRPr="006A1AF2">
        <w:t xml:space="preserve"> the decision to access, join and leave a violent extremist group may be warranted. </w:t>
      </w:r>
      <w:r w:rsidR="006A1AF2" w:rsidRPr="006A1AF2">
        <w:t xml:space="preserve">The fact that the interpretation of costs and benefits might be affected by ideological contexts </w:t>
      </w:r>
      <w:r w:rsidR="006A1AF2">
        <w:t xml:space="preserve">(e.g., death may be a reward under a Jihadi ideology but a drawback under another ideology) </w:t>
      </w:r>
      <w:r w:rsidR="006A1AF2" w:rsidRPr="006A1AF2">
        <w:t>means that the value of rational choice approach may</w:t>
      </w:r>
      <w:r w:rsidR="006A1AF2">
        <w:t>, however,</w:t>
      </w:r>
      <w:r w:rsidR="006A1AF2" w:rsidRPr="006A1AF2">
        <w:t xml:space="preserve"> be limited. </w:t>
      </w:r>
      <w:r w:rsidRPr="006A1AF2">
        <w:t>To improve</w:t>
      </w:r>
      <w:r w:rsidR="006A1AF2" w:rsidRPr="006A1AF2">
        <w:t xml:space="preserve"> our understanding</w:t>
      </w:r>
      <w:r w:rsidR="00F91326" w:rsidRPr="006A1AF2">
        <w:t xml:space="preserve"> </w:t>
      </w:r>
      <w:r w:rsidR="006A1AF2" w:rsidRPr="006A1AF2">
        <w:t>of</w:t>
      </w:r>
      <w:r w:rsidRPr="006A1AF2">
        <w:t xml:space="preserve"> violent extremism, developing and empirically testing models </w:t>
      </w:r>
      <w:r w:rsidR="00F91326" w:rsidRPr="006A1AF2">
        <w:t xml:space="preserve">from both </w:t>
      </w:r>
      <w:r w:rsidRPr="006A1AF2">
        <w:t xml:space="preserve">existing </w:t>
      </w:r>
      <w:r w:rsidR="006A1AF2" w:rsidRPr="006A1AF2">
        <w:t xml:space="preserve">and new </w:t>
      </w:r>
      <w:r w:rsidRPr="006A1AF2">
        <w:t xml:space="preserve">paradigms is essential. </w:t>
      </w:r>
    </w:p>
    <w:p w:rsidR="00466F5B" w:rsidRPr="00745ACE" w:rsidRDefault="00466F5B" w:rsidP="00466F5B">
      <w:pPr>
        <w:pStyle w:val="NormalWeb"/>
        <w:spacing w:before="0" w:after="0" w:line="480" w:lineRule="auto"/>
      </w:pPr>
    </w:p>
    <w:p w:rsidR="00416135" w:rsidRPr="00745ACE" w:rsidRDefault="006A1AF2" w:rsidP="005F039A">
      <w:pPr>
        <w:pStyle w:val="NormalWeb"/>
        <w:spacing w:before="0" w:after="0" w:line="480" w:lineRule="auto"/>
        <w:ind w:firstLine="709"/>
      </w:pPr>
      <w:r>
        <w:t>Models can also be extended to incorporate the findings of r</w:t>
      </w:r>
      <w:r w:rsidR="00B84172" w:rsidRPr="00745ACE">
        <w:t>esearch suggest</w:t>
      </w:r>
      <w:r>
        <w:t>ing</w:t>
      </w:r>
      <w:r w:rsidR="00B84172" w:rsidRPr="00745ACE">
        <w:t xml:space="preserve"> that risk perceptions and risk taking may be influenced by non-cognitive factors</w:t>
      </w:r>
      <w:r>
        <w:t>. I</w:t>
      </w:r>
      <w:r w:rsidR="00B84172" w:rsidRPr="00745ACE">
        <w:t xml:space="preserve">n the domain of violent extremism, these may include emotions such as anger or disgust (McCauley &amp; Moskalenko, 2011; Pressman, 2009). </w:t>
      </w:r>
      <w:r w:rsidR="005F039A" w:rsidRPr="00745ACE">
        <w:t>It would be useful to ide</w:t>
      </w:r>
      <w:r w:rsidR="005F039A" w:rsidRPr="00FE129C">
        <w:t xml:space="preserve">ntify the non-cognitive factors, such as emotions, that may impact individuals’ risk perceptions (i.e., importance and likelihood of the pros and cons). </w:t>
      </w:r>
      <w:proofErr w:type="spellStart"/>
      <w:r w:rsidR="00F07EA0" w:rsidRPr="00FE129C">
        <w:t>Hsee</w:t>
      </w:r>
      <w:proofErr w:type="spellEnd"/>
      <w:r w:rsidR="00F07EA0" w:rsidRPr="00FE129C">
        <w:t xml:space="preserve"> (1999)</w:t>
      </w:r>
      <w:r w:rsidR="005F039A" w:rsidRPr="00FE129C">
        <w:t xml:space="preserve"> </w:t>
      </w:r>
      <w:r w:rsidR="00F07EA0" w:rsidRPr="00FE129C">
        <w:t xml:space="preserve">demonstrated that </w:t>
      </w:r>
      <w:r w:rsidR="00FE129C" w:rsidRPr="00FE129C">
        <w:t>people</w:t>
      </w:r>
      <w:r w:rsidR="00F07EA0" w:rsidRPr="00FE129C">
        <w:t xml:space="preserve"> make decisions about the future based on rational arguments but used emotions to make decisions about the present. Th</w:t>
      </w:r>
      <w:r w:rsidR="00FE129C" w:rsidRPr="00FE129C">
        <w:t xml:space="preserve">us, future research could also examine the effect of temporal context on individuals’ </w:t>
      </w:r>
      <w:r w:rsidR="00545AF2">
        <w:t xml:space="preserve">perceptions </w:t>
      </w:r>
      <w:r w:rsidR="00FE129C" w:rsidRPr="00FE129C">
        <w:t xml:space="preserve">of the benefits and drawbacks of violent extremism. </w:t>
      </w:r>
      <w:r w:rsidR="00B84172" w:rsidRPr="008841C3">
        <w:t>Fin</w:t>
      </w:r>
      <w:r w:rsidR="00B84172" w:rsidRPr="00745ACE">
        <w:t>ally, ‘sacred values’ or ‘moral rules’ may also affect or even override careful cost-benefit calculations (</w:t>
      </w:r>
      <w:proofErr w:type="spellStart"/>
      <w:r w:rsidR="00B84172" w:rsidRPr="00745ACE">
        <w:t>Ginges</w:t>
      </w:r>
      <w:proofErr w:type="spellEnd"/>
      <w:r w:rsidR="00B84172" w:rsidRPr="00745ACE">
        <w:t xml:space="preserve"> et al., 2011). Thus, future psychological research can ask: ‘How rational are violent </w:t>
      </w:r>
      <w:r w:rsidR="00B84172" w:rsidRPr="00745ACE">
        <w:lastRenderedPageBreak/>
        <w:t>extremists?’ and ‘What influences their rationality?’ These questions are not only of theoretical interest, but also of practical value since deterrence-based prevention strategies hinge on rational choice models of the offender (Clarke &amp; Newman, 2009).</w:t>
      </w:r>
    </w:p>
    <w:p w:rsidR="006B6B4E" w:rsidRPr="00745ACE" w:rsidRDefault="006B6B4E" w:rsidP="00ED22CF">
      <w:pPr>
        <w:spacing w:after="0" w:line="480" w:lineRule="auto"/>
        <w:ind w:firstLine="709"/>
        <w:rPr>
          <w:rFonts w:ascii="Times New Roman" w:hAnsi="Times New Roman"/>
          <w:b/>
          <w:sz w:val="24"/>
          <w:lang w:val="en-US"/>
        </w:rPr>
      </w:pPr>
    </w:p>
    <w:p w:rsidR="00103A81" w:rsidRPr="00745ACE" w:rsidRDefault="00B84172" w:rsidP="00ED22CF">
      <w:pPr>
        <w:pStyle w:val="NormalWeb"/>
        <w:spacing w:before="0" w:after="0" w:line="480" w:lineRule="auto"/>
        <w:ind w:firstLine="709"/>
      </w:pPr>
      <w:r w:rsidRPr="00745ACE">
        <w:t xml:space="preserve">In conclusion, current UK-based strategies for dealing with violent extremism include challenging ideology (HM Government, 2011), and identifying potentially vulnerable youth (such as those at University) and supporting them via counselling, faith guidance, civic engagement, working with their support networks, and providing education, employment, health and housing services (HM Government, 2010). These have been </w:t>
      </w:r>
      <w:r w:rsidR="00745ACE" w:rsidRPr="00745ACE">
        <w:t>criticized</w:t>
      </w:r>
      <w:r w:rsidRPr="00745ACE">
        <w:t xml:space="preserve"> for lacking an empirical or scientific evidence-base (Dhami, 2014). As </w:t>
      </w:r>
      <w:proofErr w:type="spellStart"/>
      <w:r w:rsidRPr="00745ACE">
        <w:t>Victoroff</w:t>
      </w:r>
      <w:proofErr w:type="spellEnd"/>
      <w:r w:rsidRPr="00745ACE">
        <w:t xml:space="preserve"> (2005) argues, even when policy-makers rely on the published research on the “mind of the terrorist”, “policies intended to reduce the risk of terrorism may be based on invalid premises” (p. 34). This is because past research has not been sufficiently hypothesis-based. The present study provides an insight into how male youth think about the pros and cons of (dis)engagement in violent extremism, and so can contribute to the sort of systematic theory testing research necessary for developing scientific evidence-based prevention and intervention strategies. </w:t>
      </w:r>
      <w:r w:rsidRPr="00745ACE">
        <w:rPr>
          <w:b/>
        </w:rPr>
        <w:br w:type="page"/>
      </w:r>
    </w:p>
    <w:p w:rsidR="00103A81" w:rsidRPr="00222972" w:rsidRDefault="00B84172" w:rsidP="00ED22CF">
      <w:pPr>
        <w:pStyle w:val="NormalWeb"/>
        <w:spacing w:before="0" w:after="0" w:line="480" w:lineRule="auto"/>
        <w:jc w:val="center"/>
        <w:rPr>
          <w:b/>
        </w:rPr>
      </w:pPr>
      <w:r w:rsidRPr="00222972">
        <w:rPr>
          <w:b/>
        </w:rPr>
        <w:lastRenderedPageBreak/>
        <w:t>References</w:t>
      </w:r>
    </w:p>
    <w:p w:rsidR="004300EA" w:rsidRPr="00AB182F" w:rsidRDefault="004300EA" w:rsidP="004300EA">
      <w:pPr>
        <w:pStyle w:val="NormalWeb"/>
        <w:spacing w:before="0" w:after="0" w:line="480" w:lineRule="auto"/>
        <w:ind w:left="567" w:hanging="567"/>
      </w:pPr>
      <w:r w:rsidRPr="00AB182F">
        <w:t xml:space="preserve">Agnew, R. (2010). A general strain theory of terrorism. </w:t>
      </w:r>
      <w:r w:rsidRPr="00AB182F">
        <w:rPr>
          <w:i/>
        </w:rPr>
        <w:t>Theoretical Criminology, 14</w:t>
      </w:r>
      <w:r w:rsidRPr="00AB182F">
        <w:t xml:space="preserve">, 131-153. </w:t>
      </w:r>
      <w:proofErr w:type="spellStart"/>
      <w:proofErr w:type="gramStart"/>
      <w:r w:rsidRPr="00AB182F">
        <w:t>doi</w:t>
      </w:r>
      <w:proofErr w:type="spellEnd"/>
      <w:proofErr w:type="gramEnd"/>
      <w:r w:rsidRPr="00AB182F">
        <w:t>: 10.1177/1362480609350163</w:t>
      </w:r>
    </w:p>
    <w:p w:rsidR="004300EA" w:rsidRPr="00AB182F" w:rsidRDefault="004300EA" w:rsidP="004300EA">
      <w:pPr>
        <w:pStyle w:val="NormalWeb"/>
        <w:spacing w:before="0" w:after="0" w:line="480" w:lineRule="auto"/>
        <w:ind w:left="567" w:hanging="567"/>
      </w:pPr>
      <w:r w:rsidRPr="00AB182F">
        <w:t xml:space="preserve">Bakker, E. (2006). </w:t>
      </w:r>
      <w:r w:rsidRPr="00AB182F">
        <w:rPr>
          <w:i/>
        </w:rPr>
        <w:t>Jihadi terrorists in Europe</w:t>
      </w:r>
      <w:r w:rsidRPr="00AB182F">
        <w:t xml:space="preserve">. The Hague: Netherlands Institute of International Relations </w:t>
      </w:r>
      <w:proofErr w:type="spellStart"/>
      <w:r w:rsidRPr="00AB182F">
        <w:t>Clingendael</w:t>
      </w:r>
      <w:proofErr w:type="spellEnd"/>
      <w:r w:rsidRPr="00AB182F">
        <w:t>. Available at: http://www.clingendael.nl/sites/default/files/20061200_cscp_csp_bakker.pdf</w:t>
      </w:r>
      <w:r w:rsidRPr="00AB182F">
        <w:tab/>
      </w:r>
    </w:p>
    <w:p w:rsidR="004300EA" w:rsidRPr="00AB182F" w:rsidRDefault="004300EA" w:rsidP="004300EA">
      <w:pPr>
        <w:pStyle w:val="NormalWeb"/>
        <w:spacing w:before="0" w:after="0" w:line="480" w:lineRule="auto"/>
        <w:ind w:left="567" w:hanging="567"/>
      </w:pPr>
      <w:proofErr w:type="spellStart"/>
      <w:r w:rsidRPr="00AB182F">
        <w:t>Beyth-Marom</w:t>
      </w:r>
      <w:proofErr w:type="spellEnd"/>
      <w:r w:rsidRPr="00AB182F">
        <w:t xml:space="preserve">, R., Austin, L., </w:t>
      </w:r>
      <w:proofErr w:type="spellStart"/>
      <w:r w:rsidRPr="00AB182F">
        <w:t>Fischhoff</w:t>
      </w:r>
      <w:proofErr w:type="spellEnd"/>
      <w:r w:rsidRPr="00AB182F">
        <w:t xml:space="preserve">, B., </w:t>
      </w:r>
      <w:proofErr w:type="spellStart"/>
      <w:r w:rsidRPr="00AB182F">
        <w:t>Palmgren</w:t>
      </w:r>
      <w:proofErr w:type="spellEnd"/>
      <w:r w:rsidRPr="00AB182F">
        <w:t>, C., &amp; Jacobs-</w:t>
      </w:r>
      <w:proofErr w:type="spellStart"/>
      <w:r w:rsidRPr="00AB182F">
        <w:t>Quadrel</w:t>
      </w:r>
      <w:proofErr w:type="spellEnd"/>
      <w:r w:rsidRPr="00AB182F">
        <w:t xml:space="preserve">, M. (1993). Perceived consequences of risky behaviors. </w:t>
      </w:r>
      <w:r w:rsidRPr="00AB182F">
        <w:rPr>
          <w:i/>
        </w:rPr>
        <w:t>Developmental Psychology, 29</w:t>
      </w:r>
      <w:r w:rsidRPr="00AB182F">
        <w:t xml:space="preserve">, 549-563. </w:t>
      </w:r>
      <w:proofErr w:type="spellStart"/>
      <w:proofErr w:type="gramStart"/>
      <w:r w:rsidRPr="00AB182F">
        <w:t>doi</w:t>
      </w:r>
      <w:proofErr w:type="spellEnd"/>
      <w:proofErr w:type="gramEnd"/>
      <w:r w:rsidRPr="00AB182F">
        <w:t>: 10.1037/0012-1649.29.3.549</w:t>
      </w:r>
    </w:p>
    <w:p w:rsidR="004300EA" w:rsidRPr="00AB182F" w:rsidRDefault="004300EA" w:rsidP="004300EA">
      <w:pPr>
        <w:pStyle w:val="NormalWeb"/>
        <w:spacing w:before="0" w:after="0" w:line="480" w:lineRule="auto"/>
        <w:ind w:left="567" w:hanging="567"/>
      </w:pPr>
      <w:r w:rsidRPr="00AB182F">
        <w:t xml:space="preserve">Bishop, B., Cooper, A., &amp; </w:t>
      </w:r>
      <w:proofErr w:type="spellStart"/>
      <w:r w:rsidRPr="00AB182F">
        <w:t>Hillygus</w:t>
      </w:r>
      <w:proofErr w:type="spellEnd"/>
      <w:r w:rsidRPr="00AB182F">
        <w:t xml:space="preserve">, D. S. (2009). </w:t>
      </w:r>
      <w:r w:rsidRPr="00AB182F">
        <w:rPr>
          <w:i/>
        </w:rPr>
        <w:t>Innovative survey methodologies for the study of attitudes toward terrorism and counterterrorism strategies</w:t>
      </w:r>
      <w:r w:rsidRPr="00AB182F">
        <w:t>. Institute for Homeland Security Systems: Duke University. Available at: http://sites.duke.edu/ihss/files/2011/12/Bishop_Cooper_Hillygus_SurveyMethodsLitReview.pdf</w:t>
      </w:r>
      <w:r w:rsidRPr="00AB182F">
        <w:tab/>
      </w:r>
    </w:p>
    <w:p w:rsidR="00DF6D0D" w:rsidRDefault="004300EA" w:rsidP="00DF6D0D">
      <w:pPr>
        <w:pStyle w:val="NormalWeb"/>
        <w:spacing w:before="0" w:after="0" w:line="480" w:lineRule="auto"/>
        <w:ind w:left="567" w:hanging="567"/>
      </w:pPr>
      <w:proofErr w:type="spellStart"/>
      <w:r w:rsidRPr="00AB182F">
        <w:t>Bjørgo</w:t>
      </w:r>
      <w:proofErr w:type="spellEnd"/>
      <w:r w:rsidRPr="00AB182F">
        <w:t xml:space="preserve">, T. (2011). Dreams and disillusionment: Engagement in and disengagement from militant extremist groups. </w:t>
      </w:r>
      <w:r w:rsidRPr="00AB182F">
        <w:rPr>
          <w:i/>
        </w:rPr>
        <w:t>Crime, Law and Social Change, 55</w:t>
      </w:r>
      <w:r w:rsidRPr="00AB182F">
        <w:t xml:space="preserve">, 277-285. </w:t>
      </w:r>
      <w:proofErr w:type="spellStart"/>
      <w:proofErr w:type="gramStart"/>
      <w:r w:rsidRPr="00AB182F">
        <w:t>doi</w:t>
      </w:r>
      <w:proofErr w:type="spellEnd"/>
      <w:proofErr w:type="gramEnd"/>
      <w:r w:rsidRPr="00AB182F">
        <w:t>: 10.1007/s10611-011-9282-9</w:t>
      </w:r>
    </w:p>
    <w:p w:rsidR="00DF6D0D" w:rsidRDefault="004300EA" w:rsidP="00DF6D0D">
      <w:pPr>
        <w:pStyle w:val="NormalWeb"/>
        <w:spacing w:before="0" w:after="0" w:line="480" w:lineRule="auto"/>
        <w:ind w:left="567" w:hanging="567"/>
      </w:pPr>
      <w:proofErr w:type="spellStart"/>
      <w:r w:rsidRPr="00AB182F">
        <w:t>Borum</w:t>
      </w:r>
      <w:proofErr w:type="spellEnd"/>
      <w:r w:rsidRPr="00AB182F">
        <w:t xml:space="preserve">, R. (2011). </w:t>
      </w:r>
      <w:r w:rsidRPr="00AB182F">
        <w:rPr>
          <w:i/>
        </w:rPr>
        <w:t>Understanding terrorist psychology</w:t>
      </w:r>
      <w:r w:rsidRPr="00AB182F">
        <w:t xml:space="preserve">. In </w:t>
      </w:r>
      <w:proofErr w:type="spellStart"/>
      <w:r w:rsidRPr="00AB182F">
        <w:t>Silke</w:t>
      </w:r>
      <w:proofErr w:type="spellEnd"/>
      <w:r w:rsidRPr="00AB182F">
        <w:t xml:space="preserve">, A. (Ed.), </w:t>
      </w:r>
      <w:proofErr w:type="gramStart"/>
      <w:r w:rsidRPr="00AB182F">
        <w:t>The</w:t>
      </w:r>
      <w:proofErr w:type="gramEnd"/>
      <w:r w:rsidRPr="00AB182F">
        <w:t xml:space="preserve"> psychology of counter-terrorism (pp.19-33). Oxon, UK: Routledge.</w:t>
      </w:r>
    </w:p>
    <w:p w:rsidR="00CC12A4" w:rsidRDefault="00CC12A4" w:rsidP="00DF6D0D">
      <w:pPr>
        <w:pStyle w:val="NormalWeb"/>
        <w:spacing w:before="0" w:after="0" w:line="480" w:lineRule="auto"/>
        <w:ind w:left="567" w:hanging="567"/>
      </w:pPr>
      <w:r>
        <w:t xml:space="preserve">Burroughs, J. E., Chaplin, L. N., </w:t>
      </w:r>
      <w:proofErr w:type="spellStart"/>
      <w:r>
        <w:t>Pandelaere</w:t>
      </w:r>
      <w:proofErr w:type="spellEnd"/>
      <w:r>
        <w:t xml:space="preserve">, M., Norton, M. I., </w:t>
      </w:r>
      <w:proofErr w:type="spellStart"/>
      <w:r>
        <w:t>Ordabayeva</w:t>
      </w:r>
      <w:proofErr w:type="spellEnd"/>
      <w:r>
        <w:t xml:space="preserve">, N., </w:t>
      </w:r>
      <w:proofErr w:type="spellStart"/>
      <w:r>
        <w:t>Gunz</w:t>
      </w:r>
      <w:proofErr w:type="spellEnd"/>
      <w:r>
        <w:t xml:space="preserve">, A., &amp; </w:t>
      </w:r>
      <w:proofErr w:type="spellStart"/>
      <w:r>
        <w:t>Dinauer</w:t>
      </w:r>
      <w:proofErr w:type="spellEnd"/>
      <w:r>
        <w:t xml:space="preserve">, L. (2013). Using Motivation Theory to Develop a Transformative Consumer Research Agenda for Reducing Materialism in Society. Journal of Public Policy &amp; Marketing, 32(1), 18-31. </w:t>
      </w:r>
      <w:proofErr w:type="spellStart"/>
      <w:proofErr w:type="gramStart"/>
      <w:r>
        <w:t>doi</w:t>
      </w:r>
      <w:proofErr w:type="spellEnd"/>
      <w:proofErr w:type="gramEnd"/>
      <w:r>
        <w:t xml:space="preserve">: doi:10.1509/jppm.10.046 </w:t>
      </w:r>
    </w:p>
    <w:p w:rsidR="004300EA" w:rsidRPr="00AB182F" w:rsidRDefault="004300EA" w:rsidP="00CC12A4">
      <w:pPr>
        <w:pStyle w:val="NormalWeb"/>
        <w:spacing w:before="0" w:after="0" w:line="480" w:lineRule="auto"/>
        <w:ind w:left="567" w:hanging="567"/>
      </w:pPr>
      <w:r w:rsidRPr="00AB182F">
        <w:lastRenderedPageBreak/>
        <w:t xml:space="preserve">Clarke, R. V., &amp; Newman, G. R. (2009). </w:t>
      </w:r>
      <w:r w:rsidRPr="00AB182F">
        <w:rPr>
          <w:i/>
        </w:rPr>
        <w:t>Reducing the opportunities for terrorism: Applying the principles of situational crime prevention</w:t>
      </w:r>
      <w:r w:rsidRPr="00AB182F">
        <w:t xml:space="preserve">. In </w:t>
      </w:r>
      <w:proofErr w:type="spellStart"/>
      <w:r w:rsidRPr="00AB182F">
        <w:t>Stritzike</w:t>
      </w:r>
      <w:proofErr w:type="spellEnd"/>
      <w:r w:rsidRPr="00AB182F">
        <w:t xml:space="preserve">, W. et al. (Eds.), Terrorism and torture: An interdisciplinary perspective (pp. 86-105). Cambridge, UK: Cambridge University Press. </w:t>
      </w:r>
      <w:proofErr w:type="spellStart"/>
      <w:proofErr w:type="gramStart"/>
      <w:r w:rsidRPr="00AB182F">
        <w:t>doi</w:t>
      </w:r>
      <w:proofErr w:type="spellEnd"/>
      <w:proofErr w:type="gramEnd"/>
      <w:r w:rsidRPr="00AB182F">
        <w:t>: 10.1017/CBO9780511581199.006</w:t>
      </w:r>
    </w:p>
    <w:p w:rsidR="004300EA" w:rsidRPr="00AB182F" w:rsidRDefault="004300EA" w:rsidP="004300EA">
      <w:pPr>
        <w:pStyle w:val="NormalWeb"/>
        <w:spacing w:before="0" w:after="0" w:line="480" w:lineRule="auto"/>
        <w:ind w:left="567" w:hanging="567"/>
      </w:pPr>
      <w:r w:rsidRPr="00AB182F">
        <w:t xml:space="preserve">Cooper, H. H. A. (1978) Psychopath as terrorist. </w:t>
      </w:r>
      <w:r w:rsidRPr="00AB182F">
        <w:rPr>
          <w:i/>
        </w:rPr>
        <w:t>Legal Medical Quarterly, 2</w:t>
      </w:r>
      <w:r w:rsidRPr="00AB182F">
        <w:t>, 253-262.</w:t>
      </w:r>
    </w:p>
    <w:p w:rsidR="004300EA" w:rsidRPr="00AB182F" w:rsidRDefault="004300EA" w:rsidP="004300EA">
      <w:pPr>
        <w:pStyle w:val="NormalWeb"/>
        <w:spacing w:before="0" w:after="0" w:line="480" w:lineRule="auto"/>
        <w:ind w:left="567" w:hanging="567"/>
      </w:pPr>
      <w:r w:rsidRPr="00AB182F">
        <w:t xml:space="preserve">Cornish, D. B., &amp; Clarke, R. V. (1986). </w:t>
      </w:r>
      <w:r w:rsidRPr="00AB182F">
        <w:rPr>
          <w:i/>
        </w:rPr>
        <w:t>The reasoning criminal</w:t>
      </w:r>
      <w:r w:rsidRPr="00AB182F">
        <w:t>. New York: Springer-</w:t>
      </w:r>
      <w:proofErr w:type="spellStart"/>
      <w:r w:rsidRPr="00AB182F">
        <w:t>Verlag</w:t>
      </w:r>
      <w:proofErr w:type="spellEnd"/>
      <w:r w:rsidRPr="00AB182F">
        <w:t xml:space="preserve">. </w:t>
      </w:r>
      <w:proofErr w:type="spellStart"/>
      <w:proofErr w:type="gramStart"/>
      <w:r w:rsidRPr="00AB182F">
        <w:t>doi</w:t>
      </w:r>
      <w:proofErr w:type="spellEnd"/>
      <w:proofErr w:type="gramEnd"/>
      <w:r w:rsidRPr="00AB182F">
        <w:t>: 10.1007/978-1-4613-8625-4</w:t>
      </w:r>
    </w:p>
    <w:p w:rsidR="004300EA" w:rsidRPr="008A3C00" w:rsidRDefault="004300EA" w:rsidP="004300EA">
      <w:pPr>
        <w:pStyle w:val="NormalWeb"/>
        <w:spacing w:before="0" w:after="0" w:line="480" w:lineRule="auto"/>
        <w:ind w:left="567" w:hanging="567"/>
      </w:pPr>
      <w:r w:rsidRPr="008A3C00">
        <w:t xml:space="preserve">D'Amico, E. J. &amp; </w:t>
      </w:r>
      <w:proofErr w:type="spellStart"/>
      <w:r w:rsidRPr="008A3C00">
        <w:t>Fromme</w:t>
      </w:r>
      <w:proofErr w:type="spellEnd"/>
      <w:r w:rsidRPr="008A3C00">
        <w:t xml:space="preserve">, K. (2002). Brief prevention for adolescent risk-taking behavior. </w:t>
      </w:r>
      <w:r w:rsidRPr="008A3C00">
        <w:rPr>
          <w:i/>
        </w:rPr>
        <w:t>Addiction, 97</w:t>
      </w:r>
      <w:r w:rsidRPr="008A3C00">
        <w:t xml:space="preserve">, 563-574. </w:t>
      </w:r>
      <w:proofErr w:type="spellStart"/>
      <w:proofErr w:type="gramStart"/>
      <w:r w:rsidRPr="008A3C00">
        <w:t>doi</w:t>
      </w:r>
      <w:proofErr w:type="spellEnd"/>
      <w:proofErr w:type="gramEnd"/>
      <w:r w:rsidRPr="008A3C00">
        <w:t>: 10.1046/j.1360-0443.2002.00115.x</w:t>
      </w:r>
    </w:p>
    <w:p w:rsidR="004300EA" w:rsidRPr="00AB182F" w:rsidRDefault="004300EA" w:rsidP="004300EA">
      <w:pPr>
        <w:pStyle w:val="NormalWeb"/>
        <w:spacing w:before="0" w:after="0" w:line="480" w:lineRule="auto"/>
        <w:ind w:left="567" w:hanging="567"/>
      </w:pPr>
      <w:r w:rsidRPr="008A3C00">
        <w:t xml:space="preserve">Davies, J. C. 1973. </w:t>
      </w:r>
      <w:r w:rsidRPr="008A3C00">
        <w:rPr>
          <w:i/>
        </w:rPr>
        <w:t>Aggression, violence, revolution and war</w:t>
      </w:r>
      <w:r w:rsidRPr="008A3C00">
        <w:t>.</w:t>
      </w:r>
      <w:r w:rsidRPr="00AB182F">
        <w:t xml:space="preserve"> In J. N. Knutson (Ed.), Handbook of political psychology (pp. 234-260). San Francisco: </w:t>
      </w:r>
      <w:proofErr w:type="spellStart"/>
      <w:r w:rsidRPr="00AB182F">
        <w:t>Jossey</w:t>
      </w:r>
      <w:proofErr w:type="spellEnd"/>
      <w:r w:rsidRPr="00AB182F">
        <w:t>-Bass.</w:t>
      </w:r>
    </w:p>
    <w:p w:rsidR="004300EA" w:rsidRPr="00AB182F" w:rsidRDefault="004300EA" w:rsidP="004300EA">
      <w:pPr>
        <w:pStyle w:val="NormalWeb"/>
        <w:spacing w:before="0" w:after="0" w:line="480" w:lineRule="auto"/>
        <w:ind w:left="567" w:hanging="567"/>
      </w:pPr>
      <w:r w:rsidRPr="00AB182F">
        <w:t xml:space="preserve">Dhami, M. K. (2014). </w:t>
      </w:r>
      <w:r w:rsidRPr="00AB182F">
        <w:rPr>
          <w:i/>
        </w:rPr>
        <w:t>A scientific approach to countering the terrorist threat</w:t>
      </w:r>
      <w:r w:rsidRPr="00AB182F">
        <w:t xml:space="preserve">. In J. Cole &amp; R. </w:t>
      </w:r>
      <w:proofErr w:type="spellStart"/>
      <w:r w:rsidRPr="00AB182F">
        <w:t>Pantucci</w:t>
      </w:r>
      <w:proofErr w:type="spellEnd"/>
      <w:r w:rsidRPr="00AB182F">
        <w:t xml:space="preserve"> (Eds.), Community tensions (pp. 9-17). STFC/RUSI Conference Series No. 3. London: RUSI and STFC.</w:t>
      </w:r>
      <w:r w:rsidRPr="00AB182F">
        <w:tab/>
      </w:r>
    </w:p>
    <w:p w:rsidR="004300EA" w:rsidRPr="00AB182F" w:rsidRDefault="004300EA" w:rsidP="004300EA">
      <w:pPr>
        <w:pStyle w:val="NormalWeb"/>
        <w:spacing w:before="0" w:after="0" w:line="480" w:lineRule="auto"/>
        <w:ind w:left="567" w:hanging="567"/>
      </w:pPr>
      <w:r w:rsidRPr="00AB182F">
        <w:t xml:space="preserve">Dhami, M. K., &amp; Garcia-Retamero, R. (2012). Spanish young adults' perceptions of the costs and benefits of risky driving. </w:t>
      </w:r>
      <w:r w:rsidRPr="00AB182F">
        <w:rPr>
          <w:i/>
        </w:rPr>
        <w:t>The Spanish Journal of Psychology, 15</w:t>
      </w:r>
      <w:r w:rsidRPr="00AB182F">
        <w:t xml:space="preserve">, 638-647. </w:t>
      </w:r>
      <w:proofErr w:type="spellStart"/>
      <w:proofErr w:type="gramStart"/>
      <w:r w:rsidRPr="00AB182F">
        <w:t>doi</w:t>
      </w:r>
      <w:proofErr w:type="spellEnd"/>
      <w:proofErr w:type="gramEnd"/>
      <w:r w:rsidRPr="00AB182F">
        <w:t>: 10.5209/rev_SJOP.2012.v15.n2.38875</w:t>
      </w:r>
    </w:p>
    <w:p w:rsidR="004300EA" w:rsidRPr="00AB182F" w:rsidRDefault="004300EA" w:rsidP="004300EA">
      <w:pPr>
        <w:pStyle w:val="NormalWeb"/>
        <w:spacing w:before="0" w:after="0" w:line="480" w:lineRule="auto"/>
        <w:ind w:left="567" w:hanging="567"/>
      </w:pPr>
      <w:r w:rsidRPr="00AB182F">
        <w:t xml:space="preserve">Dhami, M. K., &amp; Mandel, D. R. (2012a). Crime as risk taking. </w:t>
      </w:r>
      <w:r w:rsidRPr="00AB182F">
        <w:rPr>
          <w:i/>
        </w:rPr>
        <w:t>Psychology, Crime and Law, 18</w:t>
      </w:r>
      <w:r w:rsidRPr="00AB182F">
        <w:t xml:space="preserve">, 389-403. </w:t>
      </w:r>
      <w:proofErr w:type="spellStart"/>
      <w:proofErr w:type="gramStart"/>
      <w:r w:rsidRPr="00AB182F">
        <w:t>doi</w:t>
      </w:r>
      <w:proofErr w:type="spellEnd"/>
      <w:proofErr w:type="gramEnd"/>
      <w:r w:rsidRPr="00AB182F">
        <w:t>: 10.1080/1068316X.2010.498423</w:t>
      </w:r>
    </w:p>
    <w:p w:rsidR="004300EA" w:rsidRPr="00AB182F" w:rsidRDefault="004300EA" w:rsidP="004300EA">
      <w:pPr>
        <w:pStyle w:val="NormalWeb"/>
        <w:spacing w:before="0" w:after="0" w:line="480" w:lineRule="auto"/>
        <w:ind w:left="567" w:hanging="567"/>
      </w:pPr>
      <w:r w:rsidRPr="00AB182F">
        <w:t xml:space="preserve">Dhami, M. K., &amp; Mandel, D. R. (2012b). Forecasted risk taking in youth: Evidence for a bounded-rationality perspective. </w:t>
      </w:r>
      <w:proofErr w:type="spellStart"/>
      <w:r w:rsidRPr="00AB182F">
        <w:rPr>
          <w:i/>
        </w:rPr>
        <w:t>Synthese</w:t>
      </w:r>
      <w:proofErr w:type="spellEnd"/>
      <w:r w:rsidRPr="00AB182F">
        <w:rPr>
          <w:i/>
        </w:rPr>
        <w:t>, 186</w:t>
      </w:r>
      <w:r w:rsidRPr="00AB182F">
        <w:t xml:space="preserve">, 161-171. </w:t>
      </w:r>
      <w:proofErr w:type="spellStart"/>
      <w:proofErr w:type="gramStart"/>
      <w:r w:rsidRPr="00AB182F">
        <w:t>doi</w:t>
      </w:r>
      <w:proofErr w:type="spellEnd"/>
      <w:proofErr w:type="gramEnd"/>
      <w:r w:rsidRPr="00AB182F">
        <w:t>: 10.1007/s11229-012-0110-2</w:t>
      </w:r>
    </w:p>
    <w:p w:rsidR="004300EA" w:rsidRPr="008A3C00" w:rsidRDefault="004300EA" w:rsidP="004300EA">
      <w:pPr>
        <w:pStyle w:val="NormalWeb"/>
        <w:spacing w:before="0" w:after="0" w:line="480" w:lineRule="auto"/>
        <w:ind w:left="567" w:hanging="567"/>
      </w:pPr>
      <w:r w:rsidRPr="008A3C00">
        <w:t xml:space="preserve">Finucane, M. L., </w:t>
      </w:r>
      <w:proofErr w:type="spellStart"/>
      <w:r w:rsidRPr="008A3C00">
        <w:t>Alhakami</w:t>
      </w:r>
      <w:proofErr w:type="spellEnd"/>
      <w:r w:rsidRPr="008A3C00">
        <w:t xml:space="preserve">, A., </w:t>
      </w:r>
      <w:proofErr w:type="spellStart"/>
      <w:r w:rsidRPr="008A3C00">
        <w:t>Slovic</w:t>
      </w:r>
      <w:proofErr w:type="spellEnd"/>
      <w:r w:rsidRPr="008A3C00">
        <w:t>, P., &amp; Johnson, S. M. (2000). The affect heuristic in judgments of risks and benefits. Journal of Behavioral Decision Making, 13, 1–17.</w:t>
      </w:r>
    </w:p>
    <w:p w:rsidR="004300EA" w:rsidRPr="008A3C00" w:rsidRDefault="004300EA" w:rsidP="004300EA">
      <w:pPr>
        <w:pStyle w:val="NormalWeb"/>
        <w:spacing w:before="0" w:after="0" w:line="480" w:lineRule="auto"/>
        <w:ind w:left="720" w:hanging="720"/>
      </w:pPr>
      <w:proofErr w:type="spellStart"/>
      <w:r w:rsidRPr="008A3C00">
        <w:lastRenderedPageBreak/>
        <w:t>Fischhoff</w:t>
      </w:r>
      <w:proofErr w:type="spellEnd"/>
      <w:r w:rsidRPr="008A3C00">
        <w:t xml:space="preserve">, B., Gonzalez, R. M., Lerner, J. S., &amp; Small, D. A. (2005). Evolving judgments of terror risks: foresight, hindsight, and emotion. </w:t>
      </w:r>
      <w:r w:rsidRPr="008A3C00">
        <w:rPr>
          <w:i/>
        </w:rPr>
        <w:t>Journal of Experimental Psychology: Applied, 11</w:t>
      </w:r>
      <w:r w:rsidRPr="008A3C00">
        <w:t>, 124–139.</w:t>
      </w:r>
    </w:p>
    <w:p w:rsidR="004300EA" w:rsidRPr="00AB182F" w:rsidRDefault="004300EA" w:rsidP="004300EA">
      <w:pPr>
        <w:pStyle w:val="NormalWeb"/>
        <w:spacing w:before="0" w:after="0" w:line="480" w:lineRule="auto"/>
        <w:ind w:left="567" w:hanging="567"/>
      </w:pPr>
      <w:proofErr w:type="spellStart"/>
      <w:r w:rsidRPr="00AB182F">
        <w:t>Garfinkel</w:t>
      </w:r>
      <w:proofErr w:type="spellEnd"/>
      <w:r w:rsidRPr="00AB182F">
        <w:t xml:space="preserve">, R. (2007). </w:t>
      </w:r>
      <w:r w:rsidRPr="00AB182F">
        <w:rPr>
          <w:i/>
        </w:rPr>
        <w:t>Personal transformations: Moving from violence to peace</w:t>
      </w:r>
      <w:r w:rsidRPr="00AB182F">
        <w:t>. Washington, USIP. Available at: http://www.usip.org/sites/default/files/resources/sr186.pdf</w:t>
      </w:r>
      <w:r w:rsidRPr="00AB182F">
        <w:tab/>
      </w:r>
    </w:p>
    <w:p w:rsidR="004300EA" w:rsidRPr="00AB182F" w:rsidRDefault="004300EA" w:rsidP="004300EA">
      <w:pPr>
        <w:pStyle w:val="NormalWeb"/>
        <w:spacing w:before="0" w:after="0" w:line="480" w:lineRule="auto"/>
        <w:ind w:left="567" w:hanging="567"/>
      </w:pPr>
      <w:proofErr w:type="spellStart"/>
      <w:r w:rsidRPr="00AB182F">
        <w:t>Gerstenfeld</w:t>
      </w:r>
      <w:proofErr w:type="spellEnd"/>
      <w:r w:rsidRPr="00AB182F">
        <w:t xml:space="preserve">, P. B., Grant, D. R., &amp; Chiang, C. (2003). Hate online: A content analysis of extremist interest sites. </w:t>
      </w:r>
      <w:r w:rsidRPr="00AB182F">
        <w:rPr>
          <w:i/>
        </w:rPr>
        <w:t>Analyses of Social Issues and Public Policy, 3</w:t>
      </w:r>
      <w:r w:rsidRPr="00AB182F">
        <w:t xml:space="preserve">, 29-44. </w:t>
      </w:r>
      <w:hyperlink r:id="rId8" w:history="1">
        <w:r w:rsidRPr="00AB182F">
          <w:t xml:space="preserve"> </w:t>
        </w:r>
        <w:proofErr w:type="spellStart"/>
        <w:proofErr w:type="gramStart"/>
        <w:r w:rsidRPr="00AB182F">
          <w:t>doi</w:t>
        </w:r>
        <w:proofErr w:type="spellEnd"/>
        <w:proofErr w:type="gramEnd"/>
        <w:r w:rsidRPr="00AB182F">
          <w:t xml:space="preserve">: </w:t>
        </w:r>
        <w:r w:rsidRPr="00AB182F">
          <w:rPr>
            <w:rStyle w:val="Hyperlink"/>
          </w:rPr>
          <w:t>10.1111/j.1530-2415.2003.00013.x</w:t>
        </w:r>
      </w:hyperlink>
    </w:p>
    <w:p w:rsidR="004300EA" w:rsidRPr="00AB182F" w:rsidRDefault="004300EA" w:rsidP="004300EA">
      <w:pPr>
        <w:pStyle w:val="NormalWeb"/>
        <w:spacing w:before="0" w:after="0" w:line="480" w:lineRule="auto"/>
        <w:ind w:left="567" w:hanging="567"/>
      </w:pPr>
      <w:proofErr w:type="spellStart"/>
      <w:r w:rsidRPr="00AB182F">
        <w:t>Ginges</w:t>
      </w:r>
      <w:proofErr w:type="spellEnd"/>
      <w:r w:rsidRPr="00AB182F">
        <w:t xml:space="preserve">, J., </w:t>
      </w:r>
      <w:proofErr w:type="spellStart"/>
      <w:r w:rsidRPr="00AB182F">
        <w:t>Atran</w:t>
      </w:r>
      <w:proofErr w:type="spellEnd"/>
      <w:r w:rsidRPr="00AB182F">
        <w:t xml:space="preserve">, S., </w:t>
      </w:r>
      <w:proofErr w:type="spellStart"/>
      <w:r w:rsidRPr="00AB182F">
        <w:t>Sachdeva</w:t>
      </w:r>
      <w:proofErr w:type="spellEnd"/>
      <w:r w:rsidRPr="00AB182F">
        <w:t xml:space="preserve">, S., &amp; </w:t>
      </w:r>
      <w:proofErr w:type="spellStart"/>
      <w:r w:rsidRPr="00AB182F">
        <w:t>Medin</w:t>
      </w:r>
      <w:proofErr w:type="spellEnd"/>
      <w:r w:rsidRPr="00AB182F">
        <w:t xml:space="preserve">, D. (2011). Psychology out of the laboratory: The challenge of violent extremism. </w:t>
      </w:r>
      <w:r w:rsidRPr="00AB182F">
        <w:rPr>
          <w:i/>
        </w:rPr>
        <w:t>American Psychologist, 66</w:t>
      </w:r>
      <w:r w:rsidRPr="00AB182F">
        <w:t xml:space="preserve">, 507-519. </w:t>
      </w:r>
      <w:proofErr w:type="spellStart"/>
      <w:proofErr w:type="gramStart"/>
      <w:r w:rsidRPr="00AB182F">
        <w:t>doi</w:t>
      </w:r>
      <w:proofErr w:type="spellEnd"/>
      <w:proofErr w:type="gramEnd"/>
      <w:r w:rsidRPr="00AB182F">
        <w:t>: 10.1037/a0024715</w:t>
      </w:r>
    </w:p>
    <w:p w:rsidR="004300EA" w:rsidRPr="00AB182F" w:rsidRDefault="004300EA" w:rsidP="004300EA">
      <w:pPr>
        <w:pStyle w:val="NormalWeb"/>
        <w:spacing w:before="0" w:after="0" w:line="480" w:lineRule="auto"/>
        <w:ind w:left="567" w:hanging="567"/>
      </w:pPr>
      <w:r w:rsidRPr="00AB182F">
        <w:rPr>
          <w:lang w:val="en-GB"/>
        </w:rPr>
        <w:t xml:space="preserve">Glees, A., &amp; Pope, C. (2005). </w:t>
      </w:r>
      <w:r w:rsidRPr="00AB182F">
        <w:rPr>
          <w:i/>
          <w:lang w:val="en-GB"/>
        </w:rPr>
        <w:t>When students turn to terror: How safe are British universities</w:t>
      </w:r>
      <w:r w:rsidRPr="00AB182F">
        <w:rPr>
          <w:lang w:val="en-GB"/>
        </w:rPr>
        <w:t>. London: Social Affairs Unit.</w:t>
      </w:r>
      <w:r w:rsidRPr="00AB182F">
        <w:rPr>
          <w:lang w:val="en-GB"/>
        </w:rPr>
        <w:tab/>
      </w:r>
    </w:p>
    <w:p w:rsidR="004300EA" w:rsidRPr="00AB182F" w:rsidRDefault="004300EA" w:rsidP="004300EA">
      <w:pPr>
        <w:pStyle w:val="NormalWeb"/>
        <w:spacing w:before="0" w:after="0" w:line="480" w:lineRule="auto"/>
        <w:ind w:left="567" w:hanging="567"/>
      </w:pPr>
      <w:r w:rsidRPr="00AB182F">
        <w:t xml:space="preserve">Gruber, J. (Ed.). (2001). </w:t>
      </w:r>
      <w:r w:rsidRPr="00AB182F">
        <w:rPr>
          <w:i/>
        </w:rPr>
        <w:t>Risky behavior among youths. An economic analysis</w:t>
      </w:r>
      <w:r w:rsidRPr="00AB182F">
        <w:t>. Chicago, IL: University of Chicago Press.</w:t>
      </w:r>
      <w:r w:rsidRPr="00AB182F">
        <w:tab/>
      </w:r>
    </w:p>
    <w:p w:rsidR="004300EA" w:rsidRPr="00AB182F" w:rsidRDefault="004300EA" w:rsidP="004300EA">
      <w:pPr>
        <w:pStyle w:val="NormalWeb"/>
        <w:spacing w:before="0" w:after="0" w:line="480" w:lineRule="auto"/>
        <w:ind w:left="567" w:hanging="567"/>
      </w:pPr>
      <w:r w:rsidRPr="00AB182F">
        <w:t xml:space="preserve">Hampson, S. E., Severson, H. H., Burns, W. J., </w:t>
      </w:r>
      <w:proofErr w:type="spellStart"/>
      <w:r w:rsidRPr="00AB182F">
        <w:t>Slovic</w:t>
      </w:r>
      <w:proofErr w:type="spellEnd"/>
      <w:r w:rsidRPr="00AB182F">
        <w:t xml:space="preserve">, P., &amp; Fisher, K. J. (2001). Risk perception, personality factors and alcohol use among adolescents. </w:t>
      </w:r>
      <w:r w:rsidRPr="00AB182F">
        <w:rPr>
          <w:i/>
        </w:rPr>
        <w:t>Personality and Individual Differences, 30</w:t>
      </w:r>
      <w:r w:rsidRPr="00AB182F">
        <w:t xml:space="preserve">, 167–181. </w:t>
      </w:r>
      <w:proofErr w:type="spellStart"/>
      <w:proofErr w:type="gramStart"/>
      <w:r w:rsidRPr="00AB182F">
        <w:t>doi</w:t>
      </w:r>
      <w:proofErr w:type="spellEnd"/>
      <w:proofErr w:type="gramEnd"/>
      <w:r w:rsidRPr="00AB182F">
        <w:t>: 10.1016/S0191-8869(00)00025-8</w:t>
      </w:r>
    </w:p>
    <w:p w:rsidR="004300EA" w:rsidRPr="00AB182F" w:rsidRDefault="004300EA" w:rsidP="004300EA">
      <w:pPr>
        <w:pStyle w:val="NormalWeb"/>
        <w:spacing w:before="0" w:after="0" w:line="480" w:lineRule="auto"/>
        <w:ind w:left="567" w:hanging="567"/>
      </w:pPr>
      <w:r w:rsidRPr="00AB182F">
        <w:t xml:space="preserve">Hannah, G., Clutterbuck, L., &amp; Ruben, J. (2008). </w:t>
      </w:r>
      <w:r w:rsidRPr="00AB182F">
        <w:rPr>
          <w:i/>
        </w:rPr>
        <w:t>Radicalization or rehabilitation: Understanding the challenge of extremist and radicalized prisoners</w:t>
      </w:r>
      <w:r w:rsidRPr="00AB182F">
        <w:t>. Santa Monica, CA: RAND.</w:t>
      </w:r>
      <w:r w:rsidRPr="00AB182F">
        <w:tab/>
      </w:r>
    </w:p>
    <w:p w:rsidR="004300EA" w:rsidRPr="00AB182F" w:rsidRDefault="004300EA" w:rsidP="004300EA">
      <w:pPr>
        <w:pStyle w:val="NormalWeb"/>
        <w:spacing w:before="0" w:after="0" w:line="480" w:lineRule="auto"/>
        <w:ind w:left="567" w:hanging="567"/>
      </w:pPr>
      <w:proofErr w:type="spellStart"/>
      <w:r w:rsidRPr="00AB182F">
        <w:t>Hegghammer</w:t>
      </w:r>
      <w:proofErr w:type="spellEnd"/>
      <w:r w:rsidRPr="00AB182F">
        <w:t xml:space="preserve">, T. (2006). Terrorist Recruitment and </w:t>
      </w:r>
      <w:proofErr w:type="spellStart"/>
      <w:r w:rsidRPr="00AB182F">
        <w:t>Radicalisation</w:t>
      </w:r>
      <w:proofErr w:type="spellEnd"/>
      <w:r w:rsidRPr="00AB182F">
        <w:t xml:space="preserve"> in Saudi Arabia. </w:t>
      </w:r>
      <w:r w:rsidRPr="00AB182F">
        <w:rPr>
          <w:i/>
        </w:rPr>
        <w:t>Middle East Policy, 13</w:t>
      </w:r>
      <w:r w:rsidRPr="00AB182F">
        <w:t xml:space="preserve">, 39-60. </w:t>
      </w:r>
      <w:proofErr w:type="spellStart"/>
      <w:proofErr w:type="gramStart"/>
      <w:r w:rsidRPr="00AB182F">
        <w:t>doi</w:t>
      </w:r>
      <w:proofErr w:type="spellEnd"/>
      <w:proofErr w:type="gramEnd"/>
      <w:r w:rsidRPr="00AB182F">
        <w:t>: 10.1111/j.1475-4967.2006.00269.x</w:t>
      </w:r>
    </w:p>
    <w:p w:rsidR="004300EA" w:rsidRPr="00AB182F" w:rsidRDefault="004300EA" w:rsidP="004300EA">
      <w:pPr>
        <w:pStyle w:val="NormalWeb"/>
        <w:spacing w:before="0" w:after="0" w:line="480" w:lineRule="auto"/>
        <w:ind w:left="567" w:hanging="567"/>
        <w:rPr>
          <w:highlight w:val="yellow"/>
        </w:rPr>
      </w:pPr>
      <w:proofErr w:type="spellStart"/>
      <w:r w:rsidRPr="00AB182F">
        <w:lastRenderedPageBreak/>
        <w:t>Helmus</w:t>
      </w:r>
      <w:proofErr w:type="spellEnd"/>
      <w:r w:rsidRPr="00AB182F">
        <w:t xml:space="preserve">, T. C., York, E., &amp; Chalk, P. (2013). </w:t>
      </w:r>
      <w:r w:rsidRPr="00AB182F">
        <w:rPr>
          <w:i/>
        </w:rPr>
        <w:t>Promoting online voices for countering violent extremism</w:t>
      </w:r>
      <w:r w:rsidRPr="00AB182F">
        <w:t>. Santa Monica, CA: RAND.</w:t>
      </w:r>
      <w:r w:rsidRPr="00AB182F">
        <w:tab/>
      </w:r>
    </w:p>
    <w:p w:rsidR="004300EA" w:rsidRPr="00AB182F" w:rsidRDefault="004300EA" w:rsidP="004300EA">
      <w:pPr>
        <w:pStyle w:val="NormalWeb"/>
        <w:spacing w:before="0" w:after="0" w:line="480" w:lineRule="auto"/>
        <w:ind w:left="567" w:hanging="567"/>
      </w:pPr>
      <w:r w:rsidRPr="008A3C00">
        <w:t xml:space="preserve">HM Government (2010). </w:t>
      </w:r>
      <w:r w:rsidRPr="008A3C00">
        <w:rPr>
          <w:i/>
        </w:rPr>
        <w:t>Channel: Supporting individuals vulnerable to recruitment by violent extremists</w:t>
      </w:r>
      <w:r w:rsidRPr="00AB182F">
        <w:t>. London: Home Office.</w:t>
      </w:r>
      <w:r w:rsidRPr="00AB182F">
        <w:tab/>
      </w:r>
    </w:p>
    <w:p w:rsidR="004300EA" w:rsidRPr="00AB182F" w:rsidRDefault="004300EA" w:rsidP="004300EA">
      <w:pPr>
        <w:pStyle w:val="NormalWeb"/>
        <w:spacing w:before="0" w:after="0" w:line="480" w:lineRule="auto"/>
        <w:ind w:left="567" w:hanging="567"/>
      </w:pPr>
      <w:r w:rsidRPr="00AB182F">
        <w:t xml:space="preserve">HM Government (2011). </w:t>
      </w:r>
      <w:r w:rsidRPr="00AB182F">
        <w:rPr>
          <w:i/>
        </w:rPr>
        <w:t>Prevent strategy</w:t>
      </w:r>
      <w:r w:rsidRPr="00AB182F">
        <w:t xml:space="preserve">. Cm 8092. London: The Stationery Office Limited. </w:t>
      </w:r>
    </w:p>
    <w:p w:rsidR="008326C1" w:rsidRDefault="008326C1" w:rsidP="004300EA">
      <w:pPr>
        <w:pStyle w:val="NormalWeb"/>
        <w:spacing w:before="0" w:after="0" w:line="480" w:lineRule="auto"/>
        <w:ind w:left="567" w:hanging="567"/>
      </w:pPr>
      <w:r>
        <w:t xml:space="preserve">Hodgson (2012). </w:t>
      </w:r>
      <w:r w:rsidRPr="001946EE">
        <w:rPr>
          <w:i/>
        </w:rPr>
        <w:t>On the limits of rational choice theory.</w:t>
      </w:r>
      <w:r>
        <w:t xml:space="preserve"> Economic Thought, 1(1), 94-108. </w:t>
      </w:r>
      <w:r w:rsidR="002664C8">
        <w:t xml:space="preserve">Available at: </w:t>
      </w:r>
      <w:r w:rsidR="002664C8" w:rsidRPr="002664C8">
        <w:t>http://et.worldeconomicsassociation.org/</w:t>
      </w:r>
    </w:p>
    <w:p w:rsidR="004300EA" w:rsidRPr="008A3C00" w:rsidRDefault="004300EA" w:rsidP="004300EA">
      <w:pPr>
        <w:pStyle w:val="NormalWeb"/>
        <w:spacing w:before="0" w:after="0" w:line="480" w:lineRule="auto"/>
        <w:ind w:left="567" w:hanging="567"/>
      </w:pPr>
      <w:r w:rsidRPr="008A3C00">
        <w:t xml:space="preserve">Home Office (2012). </w:t>
      </w:r>
      <w:r w:rsidRPr="008A3C00">
        <w:rPr>
          <w:i/>
        </w:rPr>
        <w:t>Operation of police powers under the Terrorism Act 2000 and subsequent legislation: Arrests, outcomes and stops and searches</w:t>
      </w:r>
      <w:r w:rsidRPr="008A3C00">
        <w:t>. HOSB: 04/12. London: Home Office.</w:t>
      </w:r>
      <w:r w:rsidRPr="008A3C00">
        <w:tab/>
      </w:r>
    </w:p>
    <w:p w:rsidR="004300EA" w:rsidRPr="00AB182F" w:rsidRDefault="004300EA" w:rsidP="004300EA">
      <w:pPr>
        <w:pStyle w:val="NormalWeb"/>
        <w:spacing w:before="0" w:after="0" w:line="480" w:lineRule="auto"/>
        <w:ind w:left="567" w:hanging="567"/>
      </w:pPr>
      <w:r w:rsidRPr="00AB182F">
        <w:t xml:space="preserve">Horgan, J. (2008). From profiles to pathways and roots to routes: Perspectives from psychology on radicalization into terrorism. </w:t>
      </w:r>
      <w:r w:rsidRPr="00AB182F">
        <w:rPr>
          <w:i/>
        </w:rPr>
        <w:t>The ANNALS of the American Academy of Political and Social Science, 618</w:t>
      </w:r>
      <w:r w:rsidRPr="00AB182F">
        <w:t xml:space="preserve">, 80-94. </w:t>
      </w:r>
      <w:proofErr w:type="spellStart"/>
      <w:proofErr w:type="gramStart"/>
      <w:r w:rsidRPr="00AB182F">
        <w:t>doi</w:t>
      </w:r>
      <w:proofErr w:type="spellEnd"/>
      <w:proofErr w:type="gramEnd"/>
      <w:r w:rsidRPr="00AB182F">
        <w:t>: 10.1177/0002716208317539</w:t>
      </w:r>
    </w:p>
    <w:p w:rsidR="004300EA" w:rsidRDefault="004300EA" w:rsidP="004300EA">
      <w:pPr>
        <w:pStyle w:val="NormalWeb"/>
        <w:spacing w:before="0" w:after="0" w:line="480" w:lineRule="auto"/>
        <w:ind w:left="567" w:hanging="567"/>
      </w:pPr>
      <w:proofErr w:type="spellStart"/>
      <w:r w:rsidRPr="008A3C00">
        <w:t>Hsee</w:t>
      </w:r>
      <w:proofErr w:type="spellEnd"/>
      <w:r w:rsidRPr="008A3C00">
        <w:t xml:space="preserve">, C. K. (1999). Value seeking and prediction-decision inconsistency: Why don’t people take what they predict they’ll like most? </w:t>
      </w:r>
      <w:proofErr w:type="spellStart"/>
      <w:r w:rsidRPr="008A3C00">
        <w:rPr>
          <w:i/>
        </w:rPr>
        <w:t>Psychonomic</w:t>
      </w:r>
      <w:proofErr w:type="spellEnd"/>
      <w:r w:rsidRPr="008A3C00">
        <w:rPr>
          <w:i/>
        </w:rPr>
        <w:t xml:space="preserve"> Bulletin &amp; Review, 6(4)</w:t>
      </w:r>
      <w:r w:rsidRPr="008A3C00">
        <w:t xml:space="preserve">, 55-561. </w:t>
      </w:r>
      <w:r w:rsidR="001946EE">
        <w:t>Available at</w:t>
      </w:r>
      <w:r w:rsidRPr="008A3C00">
        <w:t xml:space="preserve"> </w:t>
      </w:r>
      <w:hyperlink r:id="rId9" w:history="1">
        <w:r w:rsidR="004E4314" w:rsidRPr="00D47B8C">
          <w:rPr>
            <w:rStyle w:val="Hyperlink"/>
          </w:rPr>
          <w:t>http://link.springer.com/journal/13423</w:t>
        </w:r>
      </w:hyperlink>
      <w:r w:rsidRPr="008A3C00">
        <w:t>.</w:t>
      </w:r>
    </w:p>
    <w:p w:rsidR="004E4314" w:rsidRPr="004E4314" w:rsidRDefault="004E4314" w:rsidP="004300EA">
      <w:pPr>
        <w:pStyle w:val="NormalWeb"/>
        <w:spacing w:before="0" w:after="0" w:line="480" w:lineRule="auto"/>
        <w:ind w:left="567" w:hanging="567"/>
      </w:pPr>
      <w:proofErr w:type="spellStart"/>
      <w:r>
        <w:t>Kruglanski</w:t>
      </w:r>
      <w:proofErr w:type="spellEnd"/>
      <w:r>
        <w:t xml:space="preserve">, A. W., </w:t>
      </w:r>
      <w:proofErr w:type="spellStart"/>
      <w:r>
        <w:t>Gelfand</w:t>
      </w:r>
      <w:proofErr w:type="spellEnd"/>
      <w:r>
        <w:t xml:space="preserve">, M. J., Belanger, J. J., </w:t>
      </w:r>
      <w:proofErr w:type="spellStart"/>
      <w:r>
        <w:t>Sheveland</w:t>
      </w:r>
      <w:proofErr w:type="spellEnd"/>
      <w:r>
        <w:t xml:space="preserve">, A., </w:t>
      </w:r>
      <w:proofErr w:type="spellStart"/>
      <w:r>
        <w:t>Hetiarachici</w:t>
      </w:r>
      <w:proofErr w:type="spellEnd"/>
      <w:r>
        <w:t xml:space="preserve">, M., &amp; </w:t>
      </w:r>
      <w:proofErr w:type="spellStart"/>
      <w:r>
        <w:t>Gunaratna</w:t>
      </w:r>
      <w:proofErr w:type="spellEnd"/>
      <w:r>
        <w:t xml:space="preserve">, R. (2014). The psychology of radicalization and </w:t>
      </w:r>
      <w:proofErr w:type="spellStart"/>
      <w:r>
        <w:t>deradicalization</w:t>
      </w:r>
      <w:proofErr w:type="spellEnd"/>
      <w:r>
        <w:t>: How sign</w:t>
      </w:r>
      <w:r w:rsidRPr="004E4314">
        <w:t xml:space="preserve">ificance quest impacts violent extremism. </w:t>
      </w:r>
      <w:r w:rsidRPr="004E4314">
        <w:rPr>
          <w:i/>
        </w:rPr>
        <w:t xml:space="preserve">Political Psychology, 35, </w:t>
      </w:r>
      <w:r w:rsidRPr="004E4314">
        <w:t xml:space="preserve">69-93. </w:t>
      </w:r>
      <w:proofErr w:type="spellStart"/>
      <w:proofErr w:type="gramStart"/>
      <w:r w:rsidRPr="004E4314">
        <w:t>doi</w:t>
      </w:r>
      <w:proofErr w:type="spellEnd"/>
      <w:proofErr w:type="gramEnd"/>
      <w:r w:rsidRPr="004E4314">
        <w:t>:</w:t>
      </w:r>
      <w:r w:rsidRPr="004E4314">
        <w:rPr>
          <w:color w:val="000000"/>
          <w:shd w:val="clear" w:color="auto" w:fill="FFFFFF"/>
        </w:rPr>
        <w:t> 10.1111/pops.12163</w:t>
      </w:r>
    </w:p>
    <w:p w:rsidR="004300EA" w:rsidRPr="008A3C00" w:rsidRDefault="004300EA" w:rsidP="004300EA">
      <w:pPr>
        <w:pStyle w:val="NormalWeb"/>
        <w:spacing w:before="0" w:after="0" w:line="480" w:lineRule="auto"/>
        <w:ind w:left="720" w:hanging="720"/>
      </w:pPr>
      <w:proofErr w:type="spellStart"/>
      <w:r w:rsidRPr="004E4314">
        <w:t>Levenson</w:t>
      </w:r>
      <w:proofErr w:type="spellEnd"/>
      <w:r w:rsidRPr="008A3C00">
        <w:t xml:space="preserve">, R. W., </w:t>
      </w:r>
      <w:proofErr w:type="spellStart"/>
      <w:r w:rsidRPr="008A3C00">
        <w:t>Carstensen</w:t>
      </w:r>
      <w:proofErr w:type="spellEnd"/>
      <w:r w:rsidRPr="008A3C00">
        <w:t xml:space="preserve">, L. L., Friesen, W. V., &amp; Ekman, P. (1991). Emotion, physiology, and expression in old age. </w:t>
      </w:r>
      <w:r w:rsidRPr="008A3C00">
        <w:rPr>
          <w:i/>
        </w:rPr>
        <w:t>Psychology and Aging</w:t>
      </w:r>
      <w:r w:rsidRPr="008A3C00">
        <w:t>, 6, 28-35.</w:t>
      </w:r>
    </w:p>
    <w:p w:rsidR="004300EA" w:rsidRPr="008A3C00" w:rsidRDefault="004300EA" w:rsidP="004300EA">
      <w:pPr>
        <w:pStyle w:val="NormalWeb"/>
        <w:spacing w:before="0" w:after="0" w:line="480" w:lineRule="auto"/>
        <w:ind w:left="720" w:hanging="720"/>
      </w:pPr>
      <w:proofErr w:type="spellStart"/>
      <w:r w:rsidRPr="008A3C00">
        <w:rPr>
          <w:color w:val="000000"/>
        </w:rPr>
        <w:t>Loewenstein</w:t>
      </w:r>
      <w:proofErr w:type="spellEnd"/>
      <w:r w:rsidRPr="008A3C00">
        <w:rPr>
          <w:color w:val="000000"/>
        </w:rPr>
        <w:t xml:space="preserve">, G. F., </w:t>
      </w:r>
      <w:proofErr w:type="spellStart"/>
      <w:r w:rsidRPr="008A3C00">
        <w:rPr>
          <w:color w:val="000000"/>
        </w:rPr>
        <w:t>Hsee</w:t>
      </w:r>
      <w:proofErr w:type="spellEnd"/>
      <w:r w:rsidRPr="008A3C00">
        <w:rPr>
          <w:color w:val="000000"/>
        </w:rPr>
        <w:t xml:space="preserve">, C. K., Weber, E. U., &amp; Welch, N. (2001). </w:t>
      </w:r>
      <w:r w:rsidRPr="008A3C00">
        <w:rPr>
          <w:bCs/>
          <w:color w:val="000000"/>
        </w:rPr>
        <w:t>Risk as feelings</w:t>
      </w:r>
      <w:r w:rsidRPr="008A3C00">
        <w:rPr>
          <w:color w:val="000000"/>
        </w:rPr>
        <w:t xml:space="preserve">. </w:t>
      </w:r>
      <w:r w:rsidRPr="008A3C00">
        <w:rPr>
          <w:i/>
          <w:color w:val="000000"/>
        </w:rPr>
        <w:t>Psychological Bulletin, 127</w:t>
      </w:r>
      <w:r w:rsidRPr="008A3C00">
        <w:rPr>
          <w:color w:val="000000"/>
        </w:rPr>
        <w:t>, 267-286.</w:t>
      </w:r>
    </w:p>
    <w:p w:rsidR="004300EA" w:rsidRPr="00AB182F" w:rsidRDefault="004300EA" w:rsidP="004300EA">
      <w:pPr>
        <w:pStyle w:val="NormalWeb"/>
        <w:spacing w:before="0" w:after="0" w:line="480" w:lineRule="auto"/>
        <w:ind w:left="567" w:hanging="567"/>
      </w:pPr>
      <w:proofErr w:type="spellStart"/>
      <w:r w:rsidRPr="00AB182F">
        <w:lastRenderedPageBreak/>
        <w:t>Lum</w:t>
      </w:r>
      <w:proofErr w:type="spellEnd"/>
      <w:r w:rsidRPr="00AB182F">
        <w:t xml:space="preserve">, C., Kennedy, L. W., &amp; Shirley, A. (2006). Are counter-terrorism strategies effective? The results of the Campbell systematic review on counter-terrorism evaluation research. </w:t>
      </w:r>
      <w:r w:rsidRPr="00AB182F">
        <w:rPr>
          <w:i/>
        </w:rPr>
        <w:t>Journal of Experimental Criminology, 2</w:t>
      </w:r>
      <w:r w:rsidRPr="00AB182F">
        <w:t xml:space="preserve">, 489-516. </w:t>
      </w:r>
      <w:proofErr w:type="spellStart"/>
      <w:proofErr w:type="gramStart"/>
      <w:r w:rsidRPr="00AB182F">
        <w:t>doi</w:t>
      </w:r>
      <w:proofErr w:type="spellEnd"/>
      <w:proofErr w:type="gramEnd"/>
      <w:r w:rsidRPr="00AB182F">
        <w:t>: 10.1007/s11292-006-9020-y</w:t>
      </w:r>
    </w:p>
    <w:p w:rsidR="00CC12A4" w:rsidRDefault="00CC12A4" w:rsidP="004300EA">
      <w:pPr>
        <w:pStyle w:val="NormalWeb"/>
        <w:spacing w:before="0" w:after="0" w:line="480" w:lineRule="auto"/>
        <w:ind w:left="567" w:hanging="567"/>
      </w:pPr>
      <w:proofErr w:type="spellStart"/>
      <w:r w:rsidRPr="00CC12A4">
        <w:t>Mazar</w:t>
      </w:r>
      <w:proofErr w:type="spellEnd"/>
      <w:r w:rsidRPr="00CC12A4">
        <w:t xml:space="preserve">, N., &amp; </w:t>
      </w:r>
      <w:proofErr w:type="spellStart"/>
      <w:r w:rsidRPr="00CC12A4">
        <w:t>Ariely</w:t>
      </w:r>
      <w:proofErr w:type="spellEnd"/>
      <w:r w:rsidRPr="00CC12A4">
        <w:t xml:space="preserve">, D. (2006). Dishonesty in Everyday Life and Its Policy Implications. Journal of Public Policy &amp; Marketing, 25(1), 117-126. </w:t>
      </w:r>
      <w:proofErr w:type="spellStart"/>
      <w:proofErr w:type="gramStart"/>
      <w:r w:rsidRPr="00CC12A4">
        <w:t>doi</w:t>
      </w:r>
      <w:proofErr w:type="spellEnd"/>
      <w:proofErr w:type="gramEnd"/>
      <w:r w:rsidRPr="00CC12A4">
        <w:t>: doi:10.1509/jppm.25.1.117</w:t>
      </w:r>
    </w:p>
    <w:p w:rsidR="004300EA" w:rsidRPr="00AB182F" w:rsidRDefault="004300EA" w:rsidP="004300EA">
      <w:pPr>
        <w:pStyle w:val="NormalWeb"/>
        <w:spacing w:before="0" w:after="0" w:line="480" w:lineRule="auto"/>
        <w:ind w:left="567" w:hanging="567"/>
      </w:pPr>
      <w:r w:rsidRPr="00AB182F">
        <w:t xml:space="preserve">McCauley, C., &amp; Moskalenko, S. (2008). Mechanisms of political radicalization: Pathways toward terrorism. </w:t>
      </w:r>
      <w:r w:rsidRPr="00AB182F">
        <w:rPr>
          <w:i/>
        </w:rPr>
        <w:t>Terrorism and Political Violence, 20</w:t>
      </w:r>
      <w:r w:rsidRPr="00AB182F">
        <w:t xml:space="preserve">, 425-433. </w:t>
      </w:r>
      <w:proofErr w:type="spellStart"/>
      <w:proofErr w:type="gramStart"/>
      <w:r w:rsidRPr="00AB182F">
        <w:t>doi</w:t>
      </w:r>
      <w:proofErr w:type="spellEnd"/>
      <w:proofErr w:type="gramEnd"/>
      <w:r w:rsidRPr="00AB182F">
        <w:t>: 10.1080/09546550802073367</w:t>
      </w:r>
    </w:p>
    <w:p w:rsidR="004300EA" w:rsidRPr="00AB182F" w:rsidRDefault="004300EA" w:rsidP="004300EA">
      <w:pPr>
        <w:pStyle w:val="NormalWeb"/>
        <w:spacing w:before="0" w:after="0" w:line="480" w:lineRule="auto"/>
        <w:ind w:left="567" w:hanging="567"/>
      </w:pPr>
      <w:proofErr w:type="spellStart"/>
      <w:r w:rsidRPr="00AB182F">
        <w:t>Merari</w:t>
      </w:r>
      <w:proofErr w:type="spellEnd"/>
      <w:r w:rsidRPr="00AB182F">
        <w:t xml:space="preserve">, A. (2010). </w:t>
      </w:r>
      <w:r w:rsidRPr="00AB182F">
        <w:rPr>
          <w:i/>
        </w:rPr>
        <w:t>Driven to death: Psychological and social aspects of suicide terrorism</w:t>
      </w:r>
      <w:r w:rsidRPr="00AB182F">
        <w:t>. Oxford: Oxford University Press.</w:t>
      </w:r>
      <w:r w:rsidRPr="00AB182F">
        <w:tab/>
      </w:r>
    </w:p>
    <w:p w:rsidR="004300EA" w:rsidRPr="00AB182F" w:rsidRDefault="004300EA" w:rsidP="004300EA">
      <w:pPr>
        <w:pStyle w:val="NormalWeb"/>
        <w:spacing w:before="0" w:after="0" w:line="480" w:lineRule="auto"/>
        <w:ind w:left="567" w:hanging="567"/>
      </w:pPr>
      <w:r w:rsidRPr="00AB182F">
        <w:t xml:space="preserve">Monahan, J. (2012). The individual risk assessment of terrorism. </w:t>
      </w:r>
      <w:r w:rsidRPr="00AB182F">
        <w:rPr>
          <w:i/>
        </w:rPr>
        <w:t>Psychology, Public Policy, and Law, 18</w:t>
      </w:r>
      <w:r w:rsidRPr="00AB182F">
        <w:t xml:space="preserve">, 167-205. </w:t>
      </w:r>
      <w:proofErr w:type="spellStart"/>
      <w:proofErr w:type="gramStart"/>
      <w:r w:rsidRPr="00AB182F">
        <w:t>doi</w:t>
      </w:r>
      <w:proofErr w:type="spellEnd"/>
      <w:proofErr w:type="gramEnd"/>
      <w:r w:rsidRPr="00AB182F">
        <w:t>: 10.1037/a0025792</w:t>
      </w:r>
    </w:p>
    <w:p w:rsidR="004300EA" w:rsidRPr="00AB182F" w:rsidRDefault="004300EA" w:rsidP="004300EA">
      <w:pPr>
        <w:pStyle w:val="NormalWeb"/>
        <w:spacing w:before="0" w:after="0" w:line="480" w:lineRule="auto"/>
        <w:ind w:left="567" w:hanging="567"/>
      </w:pPr>
      <w:r w:rsidRPr="00AB182F">
        <w:t xml:space="preserve">Post, J. (1998). </w:t>
      </w:r>
      <w:r w:rsidRPr="00AB182F">
        <w:rPr>
          <w:i/>
        </w:rPr>
        <w:t>Terrorist psycho-logic: Terrorist behavior as a product of psychological forces</w:t>
      </w:r>
      <w:r w:rsidRPr="00AB182F">
        <w:t>. In Reich, W. (Ed.), Origins of Terrorism, Washington, DC: Woodrow Wilson Centre.</w:t>
      </w:r>
    </w:p>
    <w:p w:rsidR="004300EA" w:rsidRPr="00AB182F" w:rsidRDefault="004300EA" w:rsidP="004300EA">
      <w:pPr>
        <w:pStyle w:val="NormalWeb"/>
        <w:spacing w:before="0" w:after="0" w:line="480" w:lineRule="auto"/>
        <w:ind w:left="567" w:hanging="567"/>
      </w:pPr>
      <w:r w:rsidRPr="00AB182F">
        <w:t xml:space="preserve">Pressman, E. (2009). </w:t>
      </w:r>
      <w:r w:rsidRPr="00AB182F">
        <w:rPr>
          <w:i/>
        </w:rPr>
        <w:t>Risk assessment decisions for violent political extremism</w:t>
      </w:r>
      <w:r w:rsidRPr="00AB182F">
        <w:t>. User Report 2009-02. Ottawa: Public Safety Canada. Available at: http://www.publicsafety.gc.ca/cnt/rsrcs/pblctns/2009-02-rdv/2009-02-rdv-eng.pdf</w:t>
      </w:r>
      <w:r w:rsidRPr="00AB182F">
        <w:tab/>
      </w:r>
    </w:p>
    <w:p w:rsidR="004300EA" w:rsidRPr="00AB182F" w:rsidRDefault="004300EA" w:rsidP="004300EA">
      <w:pPr>
        <w:pStyle w:val="NormalWeb"/>
        <w:spacing w:before="0" w:after="0" w:line="480" w:lineRule="auto"/>
        <w:ind w:left="567" w:hanging="567"/>
        <w:rPr>
          <w:rStyle w:val="Hyperlink"/>
        </w:rPr>
      </w:pPr>
      <w:proofErr w:type="spellStart"/>
      <w:r w:rsidRPr="00AB182F">
        <w:t>Victoroff</w:t>
      </w:r>
      <w:proofErr w:type="spellEnd"/>
      <w:r w:rsidRPr="00AB182F">
        <w:t xml:space="preserve">, J. (2005). The mind of the terrorist: A review and critique of psychological approaches. </w:t>
      </w:r>
      <w:r w:rsidRPr="00AB182F">
        <w:rPr>
          <w:i/>
        </w:rPr>
        <w:t>The Journal of Conflict Resolution, 49</w:t>
      </w:r>
      <w:r w:rsidRPr="00AB182F">
        <w:t>, 3-42.</w:t>
      </w:r>
      <w:hyperlink r:id="rId10" w:history="1">
        <w:r w:rsidRPr="00AB182F">
          <w:t xml:space="preserve"> </w:t>
        </w:r>
        <w:proofErr w:type="spellStart"/>
        <w:proofErr w:type="gramStart"/>
        <w:r w:rsidRPr="00AB182F">
          <w:t>doi</w:t>
        </w:r>
        <w:proofErr w:type="spellEnd"/>
        <w:proofErr w:type="gramEnd"/>
        <w:r w:rsidRPr="00AB182F">
          <w:t xml:space="preserve">: </w:t>
        </w:r>
        <w:r w:rsidRPr="00AB182F">
          <w:rPr>
            <w:rStyle w:val="Hyperlink"/>
          </w:rPr>
          <w:t>10.1177/0022002704272040</w:t>
        </w:r>
      </w:hyperlink>
    </w:p>
    <w:p w:rsidR="00A02151" w:rsidRPr="00745ACE" w:rsidRDefault="004300EA" w:rsidP="004300EA">
      <w:pPr>
        <w:pStyle w:val="NormalWeb"/>
        <w:spacing w:before="0" w:after="0" w:line="480" w:lineRule="auto"/>
        <w:ind w:left="567" w:hanging="567"/>
      </w:pPr>
      <w:r w:rsidRPr="008A3C00">
        <w:lastRenderedPageBreak/>
        <w:t xml:space="preserve">Watson, D., Clark, L. A., &amp; </w:t>
      </w:r>
      <w:proofErr w:type="spellStart"/>
      <w:r w:rsidRPr="008A3C00">
        <w:t>Tellegen</w:t>
      </w:r>
      <w:proofErr w:type="spellEnd"/>
      <w:r w:rsidRPr="008A3C00">
        <w:t>, A. (1988). Development and Validation of brief measures of positive and negative affect: The PANAS Scales. Journal of Personality and Social Psychology, 54, 1063-1070.</w:t>
      </w:r>
    </w:p>
    <w:p w:rsidR="00103A81" w:rsidRPr="00745ACE" w:rsidRDefault="00B84172" w:rsidP="00541896">
      <w:pPr>
        <w:spacing w:after="0" w:line="480" w:lineRule="auto"/>
        <w:rPr>
          <w:rFonts w:ascii="Times New Roman" w:hAnsi="Times New Roman"/>
          <w:sz w:val="24"/>
          <w:highlight w:val="yellow"/>
          <w:lang w:val="en-US" w:eastAsia="ar-SA"/>
        </w:rPr>
      </w:pPr>
      <w:r w:rsidRPr="00745ACE">
        <w:rPr>
          <w:highlight w:val="yellow"/>
          <w:lang w:val="en-US"/>
        </w:rPr>
        <w:br w:type="page"/>
      </w:r>
    </w:p>
    <w:p w:rsidR="00103A81" w:rsidRPr="00222972" w:rsidRDefault="001946EE" w:rsidP="00662B23">
      <w:pPr>
        <w:pStyle w:val="NormalWeb"/>
        <w:spacing w:before="0" w:after="0" w:line="480" w:lineRule="auto"/>
        <w:jc w:val="center"/>
        <w:rPr>
          <w:b/>
        </w:rPr>
      </w:pPr>
      <w:r w:rsidRPr="00222972">
        <w:rPr>
          <w:b/>
        </w:rPr>
        <w:lastRenderedPageBreak/>
        <w:t>End</w:t>
      </w:r>
      <w:r w:rsidR="00B84172" w:rsidRPr="00222972">
        <w:rPr>
          <w:b/>
        </w:rPr>
        <w:t>notes</w:t>
      </w:r>
    </w:p>
    <w:p w:rsidR="00651ECA" w:rsidRPr="00745ACE" w:rsidRDefault="00651ECA" w:rsidP="00651ECA">
      <w:pPr>
        <w:pStyle w:val="NormalWeb"/>
        <w:spacing w:before="0" w:after="0" w:line="480" w:lineRule="auto"/>
      </w:pPr>
      <w:r>
        <w:rPr>
          <w:vertAlign w:val="superscript"/>
        </w:rPr>
        <w:t>1</w:t>
      </w:r>
      <w:r w:rsidRPr="00745ACE">
        <w:t xml:space="preserve"> It is outside the scope of the present paper to conduct a comprehensive review of the empirical research on terrorism and violent extremism, and so interested readers are referred to </w:t>
      </w:r>
      <w:proofErr w:type="spellStart"/>
      <w:r w:rsidRPr="00745ACE">
        <w:t>Victoroff</w:t>
      </w:r>
      <w:proofErr w:type="spellEnd"/>
      <w:r w:rsidRPr="00745ACE">
        <w:t xml:space="preserve"> (2005) and Monahan (2012) for reviews of the </w:t>
      </w:r>
      <w:r>
        <w:t xml:space="preserve">various other </w:t>
      </w:r>
      <w:r w:rsidRPr="00745ACE">
        <w:t>psychological theories and research.</w:t>
      </w:r>
    </w:p>
    <w:p w:rsidR="00651ECA" w:rsidRDefault="00651ECA" w:rsidP="00F66D1E">
      <w:pPr>
        <w:pStyle w:val="NormalWeb"/>
        <w:spacing w:before="0" w:after="0" w:line="480" w:lineRule="auto"/>
        <w:rPr>
          <w:vertAlign w:val="superscript"/>
        </w:rPr>
      </w:pPr>
    </w:p>
    <w:p w:rsidR="00F5392F" w:rsidRPr="00F5392F" w:rsidRDefault="00651ECA" w:rsidP="00F66D1E">
      <w:pPr>
        <w:pStyle w:val="NormalWeb"/>
        <w:spacing w:before="0" w:after="0" w:line="480" w:lineRule="auto"/>
      </w:pPr>
      <w:r>
        <w:rPr>
          <w:vertAlign w:val="superscript"/>
        </w:rPr>
        <w:t>2</w:t>
      </w:r>
      <w:r w:rsidR="00F66D1E" w:rsidRPr="00F66D1E">
        <w:rPr>
          <w:i/>
        </w:rPr>
        <w:t xml:space="preserve"> </w:t>
      </w:r>
      <w:r w:rsidR="001946EE">
        <w:t>I</w:t>
      </w:r>
      <w:r w:rsidR="00F5392F">
        <w:t>t must be acknowledged that th</w:t>
      </w:r>
      <w:r w:rsidR="009E7437">
        <w:t xml:space="preserve">e </w:t>
      </w:r>
      <w:r w:rsidR="001946EE">
        <w:t>rational choice approach h</w:t>
      </w:r>
      <w:r w:rsidR="00F5392F">
        <w:t>as been challenged by schol</w:t>
      </w:r>
      <w:r w:rsidR="008326C1">
        <w:t>ars</w:t>
      </w:r>
      <w:r w:rsidR="00F5392F">
        <w:t xml:space="preserve"> within the </w:t>
      </w:r>
      <w:r w:rsidR="001946EE">
        <w:t xml:space="preserve">field of </w:t>
      </w:r>
      <w:r w:rsidR="00F5392F">
        <w:t>be</w:t>
      </w:r>
      <w:r w:rsidR="008326C1">
        <w:t>havi</w:t>
      </w:r>
      <w:r w:rsidR="001946EE">
        <w:t>o</w:t>
      </w:r>
      <w:r w:rsidR="008326C1">
        <w:t>ral economics, among others</w:t>
      </w:r>
      <w:r w:rsidR="00F5392F">
        <w:t xml:space="preserve">. </w:t>
      </w:r>
      <w:r w:rsidR="001946EE">
        <w:t>A</w:t>
      </w:r>
      <w:r w:rsidR="00F5392F">
        <w:t xml:space="preserve"> full discussion of the proposed limitations </w:t>
      </w:r>
      <w:r w:rsidR="009E7437">
        <w:t>beyond the</w:t>
      </w:r>
      <w:r w:rsidR="00F5392F">
        <w:t xml:space="preserve"> scope and </w:t>
      </w:r>
      <w:r w:rsidR="009E7437">
        <w:t>main</w:t>
      </w:r>
      <w:r w:rsidR="00F5392F">
        <w:t xml:space="preserve"> aim of the </w:t>
      </w:r>
      <w:r w:rsidR="001946EE">
        <w:t>present paper</w:t>
      </w:r>
      <w:r w:rsidR="00F5392F">
        <w:t xml:space="preserve">, </w:t>
      </w:r>
      <w:r w:rsidR="001946EE">
        <w:t xml:space="preserve">and </w:t>
      </w:r>
      <w:r w:rsidR="009E7437">
        <w:t xml:space="preserve">interested </w:t>
      </w:r>
      <w:r w:rsidR="00F5392F">
        <w:t>readers</w:t>
      </w:r>
      <w:r w:rsidR="008326C1">
        <w:t xml:space="preserve"> are directed to Hodgson (2012)</w:t>
      </w:r>
      <w:r w:rsidR="00F5392F">
        <w:t>.</w:t>
      </w:r>
    </w:p>
    <w:p w:rsidR="00103A81" w:rsidRPr="00745ACE" w:rsidRDefault="00103A81" w:rsidP="00662B23">
      <w:pPr>
        <w:pStyle w:val="NormalWeb"/>
        <w:spacing w:before="0" w:after="0" w:line="480" w:lineRule="auto"/>
        <w:rPr>
          <w:vertAlign w:val="superscript"/>
        </w:rPr>
      </w:pPr>
    </w:p>
    <w:p w:rsidR="00662B23" w:rsidRPr="00745ACE" w:rsidRDefault="00F66D1E" w:rsidP="00662B23">
      <w:pPr>
        <w:pStyle w:val="NormalWeb"/>
        <w:spacing w:before="0" w:after="0" w:line="480" w:lineRule="auto"/>
      </w:pPr>
      <w:r>
        <w:rPr>
          <w:vertAlign w:val="superscript"/>
        </w:rPr>
        <w:t>3</w:t>
      </w:r>
      <w:r w:rsidR="00B84172" w:rsidRPr="00745ACE">
        <w:rPr>
          <w:vertAlign w:val="superscript"/>
        </w:rPr>
        <w:t xml:space="preserve"> </w:t>
      </w:r>
      <w:r w:rsidR="00B84172" w:rsidRPr="00745ACE">
        <w:t xml:space="preserve">Another goal was to examine how feelings of anger might affect perceptions. </w:t>
      </w:r>
      <w:r w:rsidR="00D85234" w:rsidRPr="00745ACE">
        <w:t xml:space="preserve">Research shows that risk perceptions and risk taking may be affected by emotions (Finucane, </w:t>
      </w:r>
      <w:proofErr w:type="spellStart"/>
      <w:r w:rsidR="00D85234" w:rsidRPr="00745ACE">
        <w:t>Alhakami</w:t>
      </w:r>
      <w:proofErr w:type="spellEnd"/>
      <w:r w:rsidR="00D85234" w:rsidRPr="00745ACE">
        <w:t xml:space="preserve">, </w:t>
      </w:r>
      <w:proofErr w:type="spellStart"/>
      <w:r w:rsidR="00D85234" w:rsidRPr="00745ACE">
        <w:t>Slovic</w:t>
      </w:r>
      <w:proofErr w:type="spellEnd"/>
      <w:r w:rsidR="00D85234" w:rsidRPr="00745ACE">
        <w:t xml:space="preserve">, &amp; Johnson, 2000; </w:t>
      </w:r>
      <w:proofErr w:type="spellStart"/>
      <w:r w:rsidR="00D85234" w:rsidRPr="00745ACE">
        <w:t>Loewenstein</w:t>
      </w:r>
      <w:proofErr w:type="spellEnd"/>
      <w:r w:rsidR="00D85234" w:rsidRPr="00745ACE">
        <w:t xml:space="preserve">, Weber, </w:t>
      </w:r>
      <w:proofErr w:type="spellStart"/>
      <w:r w:rsidR="00D85234" w:rsidRPr="00745ACE">
        <w:t>Hsee</w:t>
      </w:r>
      <w:proofErr w:type="spellEnd"/>
      <w:r w:rsidR="00D85234" w:rsidRPr="00745ACE">
        <w:t>, &amp; Welch, 2001), and that negative emotions such as anger may be particularly useful in understanding thoughts about violent extremism or terrorism (</w:t>
      </w:r>
      <w:proofErr w:type="spellStart"/>
      <w:r w:rsidR="00D85234" w:rsidRPr="00745ACE">
        <w:t>Fischhoff</w:t>
      </w:r>
      <w:proofErr w:type="spellEnd"/>
      <w:r w:rsidR="00D85234" w:rsidRPr="00745ACE">
        <w:t>, Gonzalez, Lerner, &amp; Small, 2005).</w:t>
      </w:r>
      <w:r w:rsidR="00662B23" w:rsidRPr="00745ACE">
        <w:t xml:space="preserve"> </w:t>
      </w:r>
      <w:r w:rsidR="006F3CC1" w:rsidRPr="00745ACE">
        <w:t>We used a</w:t>
      </w:r>
      <w:r w:rsidR="00662B23" w:rsidRPr="00745ACE">
        <w:t xml:space="preserve">n adapted version of the Relived Anger Memory Task (RAM; </w:t>
      </w:r>
      <w:proofErr w:type="spellStart"/>
      <w:r w:rsidR="00662B23" w:rsidRPr="00745ACE">
        <w:t>Levenson</w:t>
      </w:r>
      <w:proofErr w:type="spellEnd"/>
      <w:r w:rsidR="00662B23" w:rsidRPr="00745ACE">
        <w:t xml:space="preserve">, </w:t>
      </w:r>
      <w:proofErr w:type="spellStart"/>
      <w:r w:rsidR="00662B23" w:rsidRPr="00745ACE">
        <w:t>Carstensen</w:t>
      </w:r>
      <w:proofErr w:type="spellEnd"/>
      <w:r w:rsidR="00662B23" w:rsidRPr="00745ACE">
        <w:t>, Friesen, &amp; Ekman, 1991)</w:t>
      </w:r>
      <w:r w:rsidR="006F3CC1" w:rsidRPr="00745ACE">
        <w:t xml:space="preserve"> to induce anger in a </w:t>
      </w:r>
      <w:r w:rsidR="00662B23" w:rsidRPr="00745ACE">
        <w:t>random half of the participants. T</w:t>
      </w:r>
      <w:r w:rsidR="006F3CC1" w:rsidRPr="00745ACE">
        <w:t>he</w:t>
      </w:r>
      <w:r w:rsidR="00662B23" w:rsidRPr="00745ACE">
        <w:t xml:space="preserve"> effectiveness of this anger induction task</w:t>
      </w:r>
      <w:r w:rsidR="006F3CC1" w:rsidRPr="00745ACE">
        <w:t xml:space="preserve"> was tested using</w:t>
      </w:r>
      <w:r w:rsidR="00662B23" w:rsidRPr="00745ACE">
        <w:t xml:space="preserve"> three items from the Positive and Negative Affect Scale (PANAS; Watson, Clark, &amp; </w:t>
      </w:r>
      <w:proofErr w:type="spellStart"/>
      <w:r w:rsidR="00662B23" w:rsidRPr="00745ACE">
        <w:t>Tellegen</w:t>
      </w:r>
      <w:proofErr w:type="spellEnd"/>
      <w:r w:rsidR="00662B23" w:rsidRPr="00745ACE">
        <w:t>, 1988</w:t>
      </w:r>
      <w:r w:rsidR="006F3CC1" w:rsidRPr="00745ACE">
        <w:t>)</w:t>
      </w:r>
      <w:r w:rsidR="00662B23" w:rsidRPr="00745ACE">
        <w:t xml:space="preserve"> that measur</w:t>
      </w:r>
      <w:r w:rsidR="006F3CC1" w:rsidRPr="00745ACE">
        <w:t>e</w:t>
      </w:r>
      <w:r w:rsidR="00662B23" w:rsidRPr="00745ACE">
        <w:t xml:space="preserve"> externally directed anger. An independent samples </w:t>
      </w:r>
      <w:r w:rsidR="00662B23" w:rsidRPr="00745ACE">
        <w:rPr>
          <w:i/>
        </w:rPr>
        <w:t>t</w:t>
      </w:r>
      <w:r w:rsidR="00662B23" w:rsidRPr="00745ACE">
        <w:t xml:space="preserve">-test revealed that the anger manipulation was unsuccessful. Independent samples </w:t>
      </w:r>
      <w:r w:rsidR="00662B23" w:rsidRPr="00745ACE">
        <w:rPr>
          <w:i/>
        </w:rPr>
        <w:t>t</w:t>
      </w:r>
      <w:r w:rsidR="00662B23" w:rsidRPr="00745ACE">
        <w:t xml:space="preserve">-tests also revealed no significant differences </w:t>
      </w:r>
      <w:r w:rsidR="006F3CC1" w:rsidRPr="00745ACE">
        <w:t xml:space="preserve">in </w:t>
      </w:r>
      <w:r w:rsidR="00662B23" w:rsidRPr="00745ACE">
        <w:t xml:space="preserve">the average number of benefits and drawbacks perceived </w:t>
      </w:r>
      <w:r w:rsidR="006F3CC1" w:rsidRPr="00745ACE">
        <w:t xml:space="preserve">by participants in the anger and control conditions, for any of </w:t>
      </w:r>
      <w:r w:rsidR="00662B23" w:rsidRPr="00745ACE">
        <w:t xml:space="preserve">the three violent extremist behaviors, </w:t>
      </w:r>
      <w:proofErr w:type="spellStart"/>
      <w:r w:rsidR="00662B23" w:rsidRPr="00745ACE">
        <w:rPr>
          <w:i/>
        </w:rPr>
        <w:t>p</w:t>
      </w:r>
      <w:r w:rsidR="00662B23" w:rsidRPr="00745ACE">
        <w:t>s</w:t>
      </w:r>
      <w:proofErr w:type="spellEnd"/>
      <w:r w:rsidR="00662B23" w:rsidRPr="00745ACE">
        <w:t xml:space="preserve"> &gt; .05. </w:t>
      </w:r>
      <w:r w:rsidR="006F3CC1" w:rsidRPr="00745ACE">
        <w:t>In addition, c</w:t>
      </w:r>
      <w:r w:rsidR="00662B23" w:rsidRPr="00745ACE">
        <w:t xml:space="preserve">hi-square analyses showed </w:t>
      </w:r>
      <w:r w:rsidR="00662B23" w:rsidRPr="00745ACE">
        <w:lastRenderedPageBreak/>
        <w:t xml:space="preserve">that Group (angry v. control) was not associated with the categories of benefits or drawbacks perceived by participants for any of the three violent extremist behaviors, </w:t>
      </w:r>
      <w:proofErr w:type="spellStart"/>
      <w:r w:rsidR="00662B23" w:rsidRPr="00745ACE">
        <w:rPr>
          <w:i/>
        </w:rPr>
        <w:t>p</w:t>
      </w:r>
      <w:r w:rsidR="00662B23" w:rsidRPr="00745ACE">
        <w:t>s</w:t>
      </w:r>
      <w:proofErr w:type="spellEnd"/>
      <w:r w:rsidR="00662B23" w:rsidRPr="00745ACE">
        <w:t xml:space="preserve"> &gt; .05.</w:t>
      </w:r>
      <w:r w:rsidR="006F3CC1" w:rsidRPr="00745ACE">
        <w:t xml:space="preserve"> Therefore, we will not discuss this aspect of the study further in the present paper.</w:t>
      </w:r>
    </w:p>
    <w:p w:rsidR="00103A81" w:rsidRPr="00745ACE" w:rsidRDefault="00103A81" w:rsidP="00662B23">
      <w:pPr>
        <w:pStyle w:val="NormalWeb"/>
        <w:spacing w:before="0" w:after="0" w:line="480" w:lineRule="auto"/>
        <w:rPr>
          <w:vertAlign w:val="superscript"/>
        </w:rPr>
      </w:pPr>
    </w:p>
    <w:p w:rsidR="00103A81" w:rsidRPr="00745ACE" w:rsidRDefault="00F66D1E" w:rsidP="00662B23">
      <w:pPr>
        <w:pStyle w:val="NormalWeb"/>
        <w:spacing w:before="0" w:after="0" w:line="480" w:lineRule="auto"/>
      </w:pPr>
      <w:r>
        <w:rPr>
          <w:vertAlign w:val="superscript"/>
        </w:rPr>
        <w:t>4</w:t>
      </w:r>
      <w:r w:rsidR="00B84172" w:rsidRPr="00745ACE">
        <w:t xml:space="preserve"> The reliability of responses might also be affected by the participant-researcher interaction. For instance, given the political, religious, racial and ideological motivations of violent extremists, participants may not wish to divulge information to researchers who are of a specific race, gender</w:t>
      </w:r>
      <w:r w:rsidR="003709D0">
        <w:t>,</w:t>
      </w:r>
      <w:r w:rsidR="00B84172" w:rsidRPr="00745ACE">
        <w:t xml:space="preserve"> nationality</w:t>
      </w:r>
      <w:r w:rsidR="003709D0">
        <w:t xml:space="preserve"> or apparent religion</w:t>
      </w:r>
      <w:r w:rsidR="00B84172" w:rsidRPr="00745ACE">
        <w:t>. Thus, online data collection can also reduce the likelihood of the researcher’s demographic characteristics affecting response patterns.</w:t>
      </w:r>
    </w:p>
    <w:p w:rsidR="00103A81" w:rsidRPr="00745ACE" w:rsidRDefault="00103A81" w:rsidP="00662B23">
      <w:pPr>
        <w:pStyle w:val="NormalWeb"/>
        <w:spacing w:before="0" w:after="0" w:line="480" w:lineRule="auto"/>
      </w:pPr>
    </w:p>
    <w:p w:rsidR="00103A81" w:rsidRPr="00745ACE" w:rsidRDefault="00B84172" w:rsidP="00662B23">
      <w:pPr>
        <w:spacing w:after="0" w:line="480" w:lineRule="auto"/>
        <w:rPr>
          <w:rFonts w:ascii="Times New Roman" w:hAnsi="Times New Roman"/>
          <w:i/>
          <w:sz w:val="24"/>
          <w:lang w:val="en-US" w:eastAsia="ar-SA"/>
        </w:rPr>
      </w:pPr>
      <w:r w:rsidRPr="00745ACE">
        <w:rPr>
          <w:rFonts w:ascii="Times New Roman" w:hAnsi="Times New Roman"/>
          <w:i/>
          <w:sz w:val="24"/>
          <w:lang w:val="en-US"/>
        </w:rPr>
        <w:br w:type="page"/>
      </w:r>
    </w:p>
    <w:p w:rsidR="00103A81" w:rsidRPr="00222972" w:rsidRDefault="00B84172" w:rsidP="00662B23">
      <w:pPr>
        <w:pStyle w:val="NormalWeb"/>
        <w:spacing w:before="0" w:after="0" w:line="480" w:lineRule="auto"/>
        <w:jc w:val="center"/>
        <w:rPr>
          <w:b/>
        </w:rPr>
      </w:pPr>
      <w:r w:rsidRPr="00222972">
        <w:rPr>
          <w:b/>
        </w:rPr>
        <w:lastRenderedPageBreak/>
        <w:t>Tables</w:t>
      </w:r>
    </w:p>
    <w:p w:rsidR="00103A81" w:rsidRPr="00745ACE" w:rsidRDefault="00103A81" w:rsidP="00662B23">
      <w:pPr>
        <w:pStyle w:val="NormalWeb"/>
        <w:spacing w:before="0" w:after="0" w:line="480" w:lineRule="auto"/>
      </w:pPr>
    </w:p>
    <w:p w:rsidR="00103A81" w:rsidRPr="00745ACE" w:rsidRDefault="00B84172" w:rsidP="00662B23">
      <w:pPr>
        <w:pStyle w:val="NormalWeb"/>
        <w:spacing w:before="0" w:after="0" w:line="480" w:lineRule="auto"/>
      </w:pPr>
      <w:r w:rsidRPr="00745ACE">
        <w:t>Table 1. Average Number of Benefits and Drawbacks of Violent Extremism Provided by Male Youth</w:t>
      </w:r>
    </w:p>
    <w:p w:rsidR="00103A81" w:rsidRPr="00745ACE" w:rsidRDefault="00103A81" w:rsidP="00662B23">
      <w:pPr>
        <w:pStyle w:val="NormalWeb"/>
        <w:spacing w:before="0" w:after="0" w:line="480" w:lineRule="auto"/>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851"/>
        <w:gridCol w:w="850"/>
        <w:gridCol w:w="709"/>
        <w:gridCol w:w="851"/>
        <w:gridCol w:w="1560"/>
      </w:tblGrid>
      <w:tr w:rsidR="00430703" w:rsidRPr="00745ACE" w:rsidTr="008B7F48">
        <w:tc>
          <w:tcPr>
            <w:tcW w:w="4077" w:type="dxa"/>
            <w:vMerge w:val="restart"/>
            <w:tcBorders>
              <w:top w:val="single" w:sz="4" w:space="0" w:color="auto"/>
              <w:bottom w:val="single" w:sz="4" w:space="0" w:color="auto"/>
            </w:tcBorders>
          </w:tcPr>
          <w:p w:rsidR="00430703" w:rsidRPr="00745ACE" w:rsidRDefault="00430703" w:rsidP="00662B23">
            <w:pPr>
              <w:pStyle w:val="NormalWeb"/>
              <w:spacing w:before="0" w:after="0" w:line="480" w:lineRule="auto"/>
            </w:pPr>
          </w:p>
          <w:p w:rsidR="00430703" w:rsidRPr="00745ACE" w:rsidRDefault="00430703" w:rsidP="00662B23">
            <w:pPr>
              <w:pStyle w:val="NormalWeb"/>
              <w:spacing w:before="0" w:after="0" w:line="480" w:lineRule="auto"/>
            </w:pPr>
            <w:r w:rsidRPr="00745ACE">
              <w:t>Behaviors</w:t>
            </w:r>
          </w:p>
        </w:tc>
        <w:tc>
          <w:tcPr>
            <w:tcW w:w="1701" w:type="dxa"/>
            <w:gridSpan w:val="2"/>
            <w:tcBorders>
              <w:top w:val="single" w:sz="4" w:space="0" w:color="auto"/>
              <w:bottom w:val="single" w:sz="4" w:space="0" w:color="auto"/>
            </w:tcBorders>
          </w:tcPr>
          <w:p w:rsidR="00430703" w:rsidRPr="00745ACE" w:rsidRDefault="00430703" w:rsidP="00662B23">
            <w:pPr>
              <w:pStyle w:val="NormalWeb"/>
              <w:spacing w:before="0" w:after="0" w:line="480" w:lineRule="auto"/>
              <w:jc w:val="center"/>
            </w:pPr>
            <w:r w:rsidRPr="00745ACE">
              <w:t>Benefits</w:t>
            </w:r>
          </w:p>
        </w:tc>
        <w:tc>
          <w:tcPr>
            <w:tcW w:w="1560" w:type="dxa"/>
            <w:gridSpan w:val="2"/>
            <w:tcBorders>
              <w:top w:val="single" w:sz="4" w:space="0" w:color="auto"/>
              <w:bottom w:val="single" w:sz="4" w:space="0" w:color="auto"/>
            </w:tcBorders>
          </w:tcPr>
          <w:p w:rsidR="00430703" w:rsidRPr="00745ACE" w:rsidRDefault="00430703" w:rsidP="00662B23">
            <w:pPr>
              <w:pStyle w:val="NormalWeb"/>
              <w:spacing w:before="0" w:after="0" w:line="480" w:lineRule="auto"/>
              <w:jc w:val="center"/>
            </w:pPr>
            <w:r w:rsidRPr="00745ACE">
              <w:t>Drawbacks</w:t>
            </w:r>
          </w:p>
        </w:tc>
        <w:tc>
          <w:tcPr>
            <w:tcW w:w="1560" w:type="dxa"/>
            <w:tcBorders>
              <w:top w:val="single" w:sz="4" w:space="0" w:color="auto"/>
              <w:bottom w:val="single" w:sz="4" w:space="0" w:color="auto"/>
            </w:tcBorders>
          </w:tcPr>
          <w:p w:rsidR="00430703" w:rsidRPr="00745ACE" w:rsidRDefault="00430703" w:rsidP="00662B23">
            <w:pPr>
              <w:pStyle w:val="NormalWeb"/>
              <w:spacing w:before="0" w:after="0" w:line="480" w:lineRule="auto"/>
              <w:jc w:val="center"/>
            </w:pPr>
          </w:p>
        </w:tc>
      </w:tr>
      <w:tr w:rsidR="00430703" w:rsidRPr="00745ACE" w:rsidTr="008B7F48">
        <w:tc>
          <w:tcPr>
            <w:tcW w:w="4077" w:type="dxa"/>
            <w:vMerge/>
            <w:tcBorders>
              <w:bottom w:val="single" w:sz="4" w:space="0" w:color="auto"/>
            </w:tcBorders>
          </w:tcPr>
          <w:p w:rsidR="00430703" w:rsidRPr="00745ACE" w:rsidRDefault="00430703" w:rsidP="00662B23">
            <w:pPr>
              <w:pStyle w:val="NormalWeb"/>
              <w:spacing w:before="0" w:after="0" w:line="480" w:lineRule="auto"/>
            </w:pPr>
          </w:p>
        </w:tc>
        <w:tc>
          <w:tcPr>
            <w:tcW w:w="851" w:type="dxa"/>
            <w:tcBorders>
              <w:top w:val="single" w:sz="4" w:space="0" w:color="auto"/>
              <w:bottom w:val="single" w:sz="4" w:space="0" w:color="auto"/>
            </w:tcBorders>
          </w:tcPr>
          <w:p w:rsidR="00430703" w:rsidRPr="00745ACE" w:rsidRDefault="00430703" w:rsidP="00430703">
            <w:pPr>
              <w:pStyle w:val="NormalWeb"/>
              <w:spacing w:before="0" w:after="0" w:line="480" w:lineRule="auto"/>
              <w:jc w:val="center"/>
              <w:rPr>
                <w:i/>
              </w:rPr>
            </w:pPr>
            <w:r w:rsidRPr="00745ACE">
              <w:rPr>
                <w:i/>
              </w:rPr>
              <w:t>M</w:t>
            </w:r>
          </w:p>
        </w:tc>
        <w:tc>
          <w:tcPr>
            <w:tcW w:w="850" w:type="dxa"/>
            <w:tcBorders>
              <w:top w:val="single" w:sz="4" w:space="0" w:color="auto"/>
              <w:bottom w:val="single" w:sz="4" w:space="0" w:color="auto"/>
            </w:tcBorders>
          </w:tcPr>
          <w:p w:rsidR="00430703" w:rsidRPr="00745ACE" w:rsidRDefault="00430703" w:rsidP="00430703">
            <w:pPr>
              <w:pStyle w:val="NormalWeb"/>
              <w:spacing w:before="0" w:after="0" w:line="480" w:lineRule="auto"/>
              <w:jc w:val="center"/>
              <w:rPr>
                <w:i/>
              </w:rPr>
            </w:pPr>
            <w:r w:rsidRPr="00745ACE">
              <w:rPr>
                <w:i/>
              </w:rPr>
              <w:t>SD</w:t>
            </w:r>
          </w:p>
        </w:tc>
        <w:tc>
          <w:tcPr>
            <w:tcW w:w="709" w:type="dxa"/>
            <w:tcBorders>
              <w:top w:val="single" w:sz="4" w:space="0" w:color="auto"/>
              <w:bottom w:val="single" w:sz="4" w:space="0" w:color="auto"/>
            </w:tcBorders>
          </w:tcPr>
          <w:p w:rsidR="00430703" w:rsidRPr="00745ACE" w:rsidRDefault="00430703" w:rsidP="00430703">
            <w:pPr>
              <w:pStyle w:val="NormalWeb"/>
              <w:spacing w:before="0" w:after="0" w:line="480" w:lineRule="auto"/>
              <w:jc w:val="center"/>
              <w:rPr>
                <w:i/>
              </w:rPr>
            </w:pPr>
            <w:r w:rsidRPr="00745ACE">
              <w:rPr>
                <w:i/>
              </w:rPr>
              <w:t>M</w:t>
            </w:r>
          </w:p>
        </w:tc>
        <w:tc>
          <w:tcPr>
            <w:tcW w:w="851" w:type="dxa"/>
            <w:tcBorders>
              <w:top w:val="single" w:sz="4" w:space="0" w:color="auto"/>
              <w:bottom w:val="single" w:sz="4" w:space="0" w:color="auto"/>
            </w:tcBorders>
          </w:tcPr>
          <w:p w:rsidR="00430703" w:rsidRPr="00745ACE" w:rsidRDefault="00430703" w:rsidP="00430703">
            <w:pPr>
              <w:pStyle w:val="NormalWeb"/>
              <w:spacing w:before="0" w:after="0" w:line="480" w:lineRule="auto"/>
              <w:jc w:val="center"/>
              <w:rPr>
                <w:i/>
              </w:rPr>
            </w:pPr>
            <w:r w:rsidRPr="00745ACE">
              <w:rPr>
                <w:i/>
              </w:rPr>
              <w:t>SD</w:t>
            </w:r>
          </w:p>
        </w:tc>
        <w:tc>
          <w:tcPr>
            <w:tcW w:w="1560" w:type="dxa"/>
            <w:tcBorders>
              <w:top w:val="single" w:sz="4" w:space="0" w:color="auto"/>
              <w:bottom w:val="single" w:sz="4" w:space="0" w:color="auto"/>
            </w:tcBorders>
          </w:tcPr>
          <w:p w:rsidR="00430703" w:rsidRPr="00DF6D0D" w:rsidRDefault="00430703" w:rsidP="00430703">
            <w:pPr>
              <w:pStyle w:val="NormalWeb"/>
              <w:spacing w:before="0" w:after="0" w:line="480" w:lineRule="auto"/>
              <w:jc w:val="center"/>
            </w:pPr>
            <w:r w:rsidRPr="00DF6D0D">
              <w:rPr>
                <w:i/>
              </w:rPr>
              <w:t>SD</w:t>
            </w:r>
            <w:r w:rsidRPr="00DF6D0D">
              <w:t xml:space="preserve"> of within-subjects</w:t>
            </w:r>
          </w:p>
          <w:p w:rsidR="00430703" w:rsidRPr="00DF6D0D" w:rsidRDefault="00430703" w:rsidP="00430703">
            <w:pPr>
              <w:pStyle w:val="NormalWeb"/>
              <w:spacing w:before="0" w:after="0" w:line="480" w:lineRule="auto"/>
              <w:jc w:val="center"/>
              <w:rPr>
                <w:i/>
              </w:rPr>
            </w:pPr>
            <w:r w:rsidRPr="00DF6D0D">
              <w:t>difference</w:t>
            </w:r>
          </w:p>
        </w:tc>
      </w:tr>
      <w:tr w:rsidR="00430703" w:rsidRPr="00745ACE" w:rsidTr="008B7F48">
        <w:tc>
          <w:tcPr>
            <w:tcW w:w="4077" w:type="dxa"/>
            <w:tcBorders>
              <w:top w:val="single" w:sz="4" w:space="0" w:color="auto"/>
            </w:tcBorders>
          </w:tcPr>
          <w:p w:rsidR="00430703" w:rsidRPr="00745ACE" w:rsidRDefault="00430703" w:rsidP="004542E0">
            <w:pPr>
              <w:pStyle w:val="NormalWeb"/>
              <w:spacing w:before="0" w:after="0" w:line="480" w:lineRule="auto"/>
            </w:pPr>
            <w:r w:rsidRPr="00745ACE">
              <w:t>Accessing a violent extremist website</w:t>
            </w:r>
            <w:r w:rsidRPr="004542E0">
              <w:rPr>
                <w:vertAlign w:val="superscript"/>
              </w:rPr>
              <w:t>*</w:t>
            </w:r>
          </w:p>
        </w:tc>
        <w:tc>
          <w:tcPr>
            <w:tcW w:w="851" w:type="dxa"/>
            <w:tcBorders>
              <w:top w:val="single" w:sz="4" w:space="0" w:color="auto"/>
            </w:tcBorders>
          </w:tcPr>
          <w:p w:rsidR="00430703" w:rsidRPr="00745ACE" w:rsidRDefault="00430703" w:rsidP="00662B23">
            <w:pPr>
              <w:pStyle w:val="NormalWeb"/>
              <w:spacing w:before="0" w:after="0" w:line="480" w:lineRule="auto"/>
            </w:pPr>
            <w:r w:rsidRPr="00745ACE">
              <w:t>2.1</w:t>
            </w:r>
          </w:p>
        </w:tc>
        <w:tc>
          <w:tcPr>
            <w:tcW w:w="850" w:type="dxa"/>
            <w:tcBorders>
              <w:top w:val="single" w:sz="4" w:space="0" w:color="auto"/>
            </w:tcBorders>
          </w:tcPr>
          <w:p w:rsidR="00430703" w:rsidRPr="00745ACE" w:rsidRDefault="00430703" w:rsidP="00662B23">
            <w:pPr>
              <w:pStyle w:val="NormalWeb"/>
              <w:spacing w:before="0" w:after="0" w:line="480" w:lineRule="auto"/>
            </w:pPr>
            <w:r w:rsidRPr="00745ACE">
              <w:t>1.8</w:t>
            </w:r>
          </w:p>
        </w:tc>
        <w:tc>
          <w:tcPr>
            <w:tcW w:w="709" w:type="dxa"/>
            <w:tcBorders>
              <w:top w:val="single" w:sz="4" w:space="0" w:color="auto"/>
            </w:tcBorders>
          </w:tcPr>
          <w:p w:rsidR="00430703" w:rsidRPr="00745ACE" w:rsidRDefault="00430703" w:rsidP="00662B23">
            <w:pPr>
              <w:pStyle w:val="NormalWeb"/>
              <w:spacing w:before="0" w:after="0" w:line="480" w:lineRule="auto"/>
            </w:pPr>
            <w:r w:rsidRPr="00745ACE">
              <w:t>2.9</w:t>
            </w:r>
          </w:p>
        </w:tc>
        <w:tc>
          <w:tcPr>
            <w:tcW w:w="851" w:type="dxa"/>
            <w:tcBorders>
              <w:top w:val="single" w:sz="4" w:space="0" w:color="auto"/>
            </w:tcBorders>
          </w:tcPr>
          <w:p w:rsidR="00430703" w:rsidRPr="00745ACE" w:rsidRDefault="00430703" w:rsidP="00662B23">
            <w:pPr>
              <w:pStyle w:val="NormalWeb"/>
              <w:spacing w:before="0" w:after="0" w:line="480" w:lineRule="auto"/>
            </w:pPr>
            <w:r w:rsidRPr="00745ACE">
              <w:t>1.7</w:t>
            </w:r>
          </w:p>
        </w:tc>
        <w:tc>
          <w:tcPr>
            <w:tcW w:w="1560" w:type="dxa"/>
            <w:tcBorders>
              <w:top w:val="single" w:sz="4" w:space="0" w:color="auto"/>
            </w:tcBorders>
          </w:tcPr>
          <w:p w:rsidR="00430703" w:rsidRPr="00DF6D0D" w:rsidRDefault="009C79DA" w:rsidP="009C79DA">
            <w:pPr>
              <w:pStyle w:val="NormalWeb"/>
              <w:spacing w:before="0" w:after="0" w:line="480" w:lineRule="auto"/>
              <w:jc w:val="center"/>
            </w:pPr>
            <w:r w:rsidRPr="00DF6D0D">
              <w:t>1.7</w:t>
            </w:r>
          </w:p>
        </w:tc>
      </w:tr>
      <w:tr w:rsidR="00430703" w:rsidRPr="00745ACE" w:rsidTr="008B7F48">
        <w:tc>
          <w:tcPr>
            <w:tcW w:w="4077" w:type="dxa"/>
          </w:tcPr>
          <w:p w:rsidR="00430703" w:rsidRPr="00745ACE" w:rsidRDefault="00430703" w:rsidP="00662B23">
            <w:pPr>
              <w:pStyle w:val="NormalWeb"/>
              <w:spacing w:before="0" w:after="0" w:line="480" w:lineRule="auto"/>
            </w:pPr>
            <w:r w:rsidRPr="00745ACE">
              <w:t>Joining a violent extremist group</w:t>
            </w:r>
            <w:r w:rsidRPr="004542E0">
              <w:rPr>
                <w:vertAlign w:val="superscript"/>
              </w:rPr>
              <w:t>*</w:t>
            </w:r>
          </w:p>
        </w:tc>
        <w:tc>
          <w:tcPr>
            <w:tcW w:w="851" w:type="dxa"/>
          </w:tcPr>
          <w:p w:rsidR="00430703" w:rsidRPr="00745ACE" w:rsidRDefault="00430703" w:rsidP="00662B23">
            <w:pPr>
              <w:pStyle w:val="NormalWeb"/>
              <w:spacing w:before="0" w:after="0" w:line="480" w:lineRule="auto"/>
            </w:pPr>
            <w:r w:rsidRPr="00745ACE">
              <w:t>2.1</w:t>
            </w:r>
          </w:p>
        </w:tc>
        <w:tc>
          <w:tcPr>
            <w:tcW w:w="850" w:type="dxa"/>
          </w:tcPr>
          <w:p w:rsidR="00430703" w:rsidRPr="00745ACE" w:rsidRDefault="00430703" w:rsidP="00662B23">
            <w:pPr>
              <w:pStyle w:val="NormalWeb"/>
              <w:spacing w:before="0" w:after="0" w:line="480" w:lineRule="auto"/>
            </w:pPr>
            <w:r w:rsidRPr="00745ACE">
              <w:t>2.0</w:t>
            </w:r>
          </w:p>
        </w:tc>
        <w:tc>
          <w:tcPr>
            <w:tcW w:w="709" w:type="dxa"/>
          </w:tcPr>
          <w:p w:rsidR="00430703" w:rsidRPr="00745ACE" w:rsidRDefault="00430703" w:rsidP="00662B23">
            <w:pPr>
              <w:pStyle w:val="NormalWeb"/>
              <w:spacing w:before="0" w:after="0" w:line="480" w:lineRule="auto"/>
            </w:pPr>
            <w:r w:rsidRPr="00745ACE">
              <w:t>3.3</w:t>
            </w:r>
          </w:p>
        </w:tc>
        <w:tc>
          <w:tcPr>
            <w:tcW w:w="851" w:type="dxa"/>
          </w:tcPr>
          <w:p w:rsidR="00430703" w:rsidRPr="00745ACE" w:rsidRDefault="00430703" w:rsidP="00662B23">
            <w:pPr>
              <w:pStyle w:val="NormalWeb"/>
              <w:spacing w:before="0" w:after="0" w:line="480" w:lineRule="auto"/>
            </w:pPr>
            <w:r w:rsidRPr="00745ACE">
              <w:t>1.8</w:t>
            </w:r>
          </w:p>
        </w:tc>
        <w:tc>
          <w:tcPr>
            <w:tcW w:w="1560" w:type="dxa"/>
          </w:tcPr>
          <w:p w:rsidR="00430703" w:rsidRPr="00DF6D0D" w:rsidRDefault="009C79DA" w:rsidP="009C79DA">
            <w:pPr>
              <w:pStyle w:val="NormalWeb"/>
              <w:spacing w:before="0" w:after="0" w:line="480" w:lineRule="auto"/>
              <w:jc w:val="center"/>
            </w:pPr>
            <w:r w:rsidRPr="00DF6D0D">
              <w:t>1.8</w:t>
            </w:r>
          </w:p>
        </w:tc>
      </w:tr>
      <w:tr w:rsidR="00430703" w:rsidRPr="00745ACE" w:rsidTr="008B7F48">
        <w:tc>
          <w:tcPr>
            <w:tcW w:w="4077" w:type="dxa"/>
            <w:tcBorders>
              <w:bottom w:val="single" w:sz="4" w:space="0" w:color="auto"/>
            </w:tcBorders>
          </w:tcPr>
          <w:p w:rsidR="00430703" w:rsidRPr="00745ACE" w:rsidRDefault="00430703" w:rsidP="00662B23">
            <w:pPr>
              <w:pStyle w:val="NormalWeb"/>
              <w:spacing w:before="0" w:after="0" w:line="480" w:lineRule="auto"/>
            </w:pPr>
            <w:r w:rsidRPr="00745ACE">
              <w:t>Leaving a violent extremist group</w:t>
            </w:r>
          </w:p>
        </w:tc>
        <w:tc>
          <w:tcPr>
            <w:tcW w:w="851" w:type="dxa"/>
            <w:tcBorders>
              <w:bottom w:val="single" w:sz="4" w:space="0" w:color="auto"/>
            </w:tcBorders>
          </w:tcPr>
          <w:p w:rsidR="00430703" w:rsidRPr="00745ACE" w:rsidRDefault="00430703" w:rsidP="00662B23">
            <w:pPr>
              <w:pStyle w:val="NormalWeb"/>
              <w:spacing w:before="0" w:after="0" w:line="480" w:lineRule="auto"/>
            </w:pPr>
            <w:r w:rsidRPr="00745ACE">
              <w:t>2.4</w:t>
            </w:r>
          </w:p>
        </w:tc>
        <w:tc>
          <w:tcPr>
            <w:tcW w:w="850" w:type="dxa"/>
            <w:tcBorders>
              <w:bottom w:val="single" w:sz="4" w:space="0" w:color="auto"/>
            </w:tcBorders>
          </w:tcPr>
          <w:p w:rsidR="00430703" w:rsidRPr="00745ACE" w:rsidRDefault="00430703" w:rsidP="00662B23">
            <w:pPr>
              <w:pStyle w:val="NormalWeb"/>
              <w:spacing w:before="0" w:after="0" w:line="480" w:lineRule="auto"/>
            </w:pPr>
            <w:r w:rsidRPr="00745ACE">
              <w:t>1.5</w:t>
            </w:r>
          </w:p>
        </w:tc>
        <w:tc>
          <w:tcPr>
            <w:tcW w:w="709" w:type="dxa"/>
            <w:tcBorders>
              <w:bottom w:val="single" w:sz="4" w:space="0" w:color="auto"/>
            </w:tcBorders>
          </w:tcPr>
          <w:p w:rsidR="00430703" w:rsidRPr="00745ACE" w:rsidRDefault="00430703" w:rsidP="00662B23">
            <w:pPr>
              <w:pStyle w:val="NormalWeb"/>
              <w:spacing w:before="0" w:after="0" w:line="480" w:lineRule="auto"/>
            </w:pPr>
            <w:r w:rsidRPr="00745ACE">
              <w:t>2.2</w:t>
            </w:r>
          </w:p>
        </w:tc>
        <w:tc>
          <w:tcPr>
            <w:tcW w:w="851" w:type="dxa"/>
            <w:tcBorders>
              <w:bottom w:val="single" w:sz="4" w:space="0" w:color="auto"/>
            </w:tcBorders>
          </w:tcPr>
          <w:p w:rsidR="00430703" w:rsidRPr="00745ACE" w:rsidRDefault="00430703" w:rsidP="00662B23">
            <w:pPr>
              <w:pStyle w:val="NormalWeb"/>
              <w:spacing w:before="0" w:after="0" w:line="480" w:lineRule="auto"/>
            </w:pPr>
            <w:r w:rsidRPr="00745ACE">
              <w:t>1.8</w:t>
            </w:r>
          </w:p>
        </w:tc>
        <w:tc>
          <w:tcPr>
            <w:tcW w:w="1560" w:type="dxa"/>
            <w:tcBorders>
              <w:bottom w:val="single" w:sz="4" w:space="0" w:color="auto"/>
            </w:tcBorders>
          </w:tcPr>
          <w:p w:rsidR="00430703" w:rsidRPr="00DF6D0D" w:rsidRDefault="009C79DA" w:rsidP="009C79DA">
            <w:pPr>
              <w:pStyle w:val="NormalWeb"/>
              <w:spacing w:before="0" w:after="0" w:line="480" w:lineRule="auto"/>
              <w:jc w:val="center"/>
            </w:pPr>
            <w:r w:rsidRPr="00DF6D0D">
              <w:t>1.7</w:t>
            </w:r>
          </w:p>
        </w:tc>
      </w:tr>
    </w:tbl>
    <w:p w:rsidR="00103A81" w:rsidRPr="00745ACE" w:rsidRDefault="00103A81" w:rsidP="00662B23">
      <w:pPr>
        <w:pStyle w:val="NormalWeb"/>
        <w:spacing w:before="0" w:after="0" w:line="480" w:lineRule="auto"/>
        <w:ind w:firstLine="720"/>
        <w:rPr>
          <w:color w:val="FF0000"/>
        </w:rPr>
      </w:pPr>
    </w:p>
    <w:p w:rsidR="00103A81" w:rsidRPr="00745ACE" w:rsidRDefault="00A476F6" w:rsidP="00662B23">
      <w:pPr>
        <w:spacing w:after="0" w:line="480" w:lineRule="auto"/>
        <w:rPr>
          <w:rFonts w:ascii="Times New Roman" w:hAnsi="Times New Roman"/>
          <w:sz w:val="24"/>
          <w:lang w:val="en-US"/>
        </w:rPr>
      </w:pPr>
      <w:r w:rsidRPr="00A476F6">
        <w:rPr>
          <w:rFonts w:ascii="Times New Roman" w:hAnsi="Times New Roman"/>
          <w:i/>
          <w:sz w:val="24"/>
          <w:lang w:val="en-US"/>
        </w:rPr>
        <w:t>Note</w:t>
      </w:r>
      <w:r>
        <w:rPr>
          <w:rFonts w:ascii="Times New Roman" w:hAnsi="Times New Roman"/>
          <w:sz w:val="24"/>
          <w:lang w:val="en-US"/>
        </w:rPr>
        <w:t xml:space="preserve">. </w:t>
      </w:r>
      <w:r w:rsidRPr="004542E0">
        <w:rPr>
          <w:rFonts w:ascii="Times New Roman" w:hAnsi="Times New Roman"/>
          <w:sz w:val="24"/>
          <w:vertAlign w:val="superscript"/>
          <w:lang w:val="en-US"/>
        </w:rPr>
        <w:t>*</w:t>
      </w:r>
      <w:r w:rsidRPr="004542E0">
        <w:rPr>
          <w:rFonts w:ascii="Times New Roman" w:hAnsi="Times New Roman"/>
          <w:i/>
          <w:sz w:val="24"/>
          <w:lang w:val="en-US"/>
        </w:rPr>
        <w:t>p</w:t>
      </w:r>
      <w:r w:rsidRPr="004542E0">
        <w:rPr>
          <w:rFonts w:ascii="Times New Roman" w:hAnsi="Times New Roman"/>
          <w:sz w:val="24"/>
          <w:lang w:val="en-US"/>
        </w:rPr>
        <w:t xml:space="preserve"> </w:t>
      </w:r>
      <w:r w:rsidR="004542E0">
        <w:rPr>
          <w:rFonts w:ascii="Times New Roman" w:hAnsi="Times New Roman" w:cs="Times New Roman"/>
          <w:sz w:val="24"/>
          <w:lang w:val="en-US"/>
        </w:rPr>
        <w:t>≤</w:t>
      </w:r>
      <w:r w:rsidRPr="004542E0">
        <w:rPr>
          <w:rFonts w:ascii="Times New Roman" w:hAnsi="Times New Roman"/>
          <w:sz w:val="24"/>
          <w:lang w:val="en-US"/>
        </w:rPr>
        <w:t xml:space="preserve"> </w:t>
      </w:r>
      <w:r w:rsidR="004542E0">
        <w:rPr>
          <w:rFonts w:ascii="Times New Roman" w:hAnsi="Times New Roman"/>
          <w:sz w:val="24"/>
          <w:lang w:val="en-US"/>
        </w:rPr>
        <w:t>.001.</w:t>
      </w:r>
      <w:r w:rsidR="00B84172" w:rsidRPr="00745ACE">
        <w:rPr>
          <w:rFonts w:ascii="Times New Roman" w:hAnsi="Times New Roman"/>
          <w:sz w:val="24"/>
          <w:lang w:val="en-US"/>
        </w:rPr>
        <w:br w:type="page"/>
      </w:r>
    </w:p>
    <w:p w:rsidR="00103A81" w:rsidRDefault="00B84172" w:rsidP="00662B23">
      <w:pPr>
        <w:pStyle w:val="NormalWeb"/>
        <w:spacing w:before="0" w:after="0" w:line="480" w:lineRule="auto"/>
      </w:pPr>
      <w:r w:rsidRPr="00745ACE">
        <w:lastRenderedPageBreak/>
        <w:t>Table 2. Percentage of Perceived Benefits of Violent Extremism</w:t>
      </w:r>
    </w:p>
    <w:p w:rsidR="00A476F6" w:rsidRPr="00745ACE" w:rsidRDefault="00A476F6" w:rsidP="00662B23">
      <w:pPr>
        <w:pStyle w:val="NormalWeb"/>
        <w:spacing w:before="0" w:after="0"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418"/>
        <w:gridCol w:w="1275"/>
        <w:gridCol w:w="1196"/>
      </w:tblGrid>
      <w:tr w:rsidR="00103A81" w:rsidRPr="00745ACE">
        <w:tc>
          <w:tcPr>
            <w:tcW w:w="5353" w:type="dxa"/>
            <w:vMerge w:val="restart"/>
            <w:tcBorders>
              <w:top w:val="single" w:sz="4" w:space="0" w:color="auto"/>
              <w:bottom w:val="single" w:sz="4" w:space="0" w:color="auto"/>
            </w:tcBorders>
          </w:tcPr>
          <w:p w:rsidR="00103A81" w:rsidRPr="00745ACE" w:rsidRDefault="00103A81" w:rsidP="00662B23">
            <w:pPr>
              <w:pStyle w:val="NormalWeb"/>
              <w:spacing w:before="0" w:after="0" w:line="480" w:lineRule="auto"/>
            </w:pPr>
          </w:p>
          <w:p w:rsidR="00103A81" w:rsidRPr="00745ACE" w:rsidRDefault="00B84172" w:rsidP="00662B23">
            <w:pPr>
              <w:pStyle w:val="NormalWeb"/>
              <w:spacing w:before="0" w:after="0" w:line="480" w:lineRule="auto"/>
            </w:pPr>
            <w:r w:rsidRPr="00745ACE">
              <w:t>Category</w:t>
            </w:r>
            <w:r w:rsidR="00524B5B" w:rsidRPr="00745ACE">
              <w:rPr>
                <w:vertAlign w:val="superscript"/>
              </w:rPr>
              <w:t>*</w:t>
            </w:r>
          </w:p>
        </w:tc>
        <w:tc>
          <w:tcPr>
            <w:tcW w:w="3889" w:type="dxa"/>
            <w:gridSpan w:val="3"/>
            <w:tcBorders>
              <w:top w:val="single" w:sz="4" w:space="0" w:color="auto"/>
              <w:bottom w:val="single" w:sz="4" w:space="0" w:color="auto"/>
            </w:tcBorders>
          </w:tcPr>
          <w:p w:rsidR="00103A81" w:rsidRPr="00745ACE" w:rsidRDefault="00B84172" w:rsidP="00662B23">
            <w:pPr>
              <w:pStyle w:val="NormalWeb"/>
              <w:spacing w:before="0" w:after="0" w:line="480" w:lineRule="auto"/>
              <w:jc w:val="center"/>
            </w:pPr>
            <w:r w:rsidRPr="00745ACE">
              <w:t>Percentage</w:t>
            </w:r>
          </w:p>
        </w:tc>
      </w:tr>
      <w:tr w:rsidR="00103A81" w:rsidRPr="00745ACE">
        <w:tc>
          <w:tcPr>
            <w:tcW w:w="5353" w:type="dxa"/>
            <w:vMerge/>
            <w:tcBorders>
              <w:top w:val="single" w:sz="4" w:space="0" w:color="auto"/>
              <w:bottom w:val="single" w:sz="4" w:space="0" w:color="auto"/>
            </w:tcBorders>
          </w:tcPr>
          <w:p w:rsidR="00103A81" w:rsidRPr="00745ACE" w:rsidRDefault="00103A81" w:rsidP="00662B23">
            <w:pPr>
              <w:pStyle w:val="NormalWeb"/>
              <w:spacing w:before="0" w:after="0" w:line="480" w:lineRule="auto"/>
            </w:pPr>
          </w:p>
        </w:tc>
        <w:tc>
          <w:tcPr>
            <w:tcW w:w="1418"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Accessing</w:t>
            </w:r>
          </w:p>
        </w:tc>
        <w:tc>
          <w:tcPr>
            <w:tcW w:w="1275"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Joining</w:t>
            </w:r>
          </w:p>
        </w:tc>
        <w:tc>
          <w:tcPr>
            <w:tcW w:w="1196"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 xml:space="preserve">Leaving </w:t>
            </w:r>
          </w:p>
        </w:tc>
      </w:tr>
      <w:tr w:rsidR="00103A81" w:rsidRPr="00745ACE">
        <w:tc>
          <w:tcPr>
            <w:tcW w:w="5353" w:type="dxa"/>
            <w:tcBorders>
              <w:top w:val="single" w:sz="4" w:space="0" w:color="auto"/>
            </w:tcBorders>
          </w:tcPr>
          <w:p w:rsidR="00103A81" w:rsidRPr="00745ACE" w:rsidRDefault="00B84172" w:rsidP="00662B23">
            <w:pPr>
              <w:pStyle w:val="NormalWeb"/>
              <w:spacing w:before="0" w:after="0" w:line="480" w:lineRule="auto"/>
            </w:pPr>
            <w:r w:rsidRPr="00745ACE">
              <w:rPr>
                <w:lang w:eastAsia="en-US"/>
              </w:rPr>
              <w:t>Gain knowledge/awareness/insight/understanding</w:t>
            </w:r>
          </w:p>
        </w:tc>
        <w:tc>
          <w:tcPr>
            <w:tcW w:w="1418" w:type="dxa"/>
            <w:tcBorders>
              <w:top w:val="single" w:sz="4" w:space="0" w:color="auto"/>
            </w:tcBorders>
          </w:tcPr>
          <w:p w:rsidR="00103A81" w:rsidRPr="00745ACE" w:rsidRDefault="00B84172" w:rsidP="00662B23">
            <w:pPr>
              <w:pStyle w:val="NormalWeb"/>
              <w:spacing w:before="0" w:after="0" w:line="480" w:lineRule="auto"/>
              <w:jc w:val="right"/>
            </w:pPr>
            <w:r w:rsidRPr="00745ACE">
              <w:t>55.9</w:t>
            </w:r>
          </w:p>
        </w:tc>
        <w:tc>
          <w:tcPr>
            <w:tcW w:w="1275" w:type="dxa"/>
            <w:tcBorders>
              <w:top w:val="single" w:sz="4" w:space="0" w:color="auto"/>
            </w:tcBorders>
          </w:tcPr>
          <w:p w:rsidR="00103A81" w:rsidRPr="00745ACE" w:rsidRDefault="00E00AEA" w:rsidP="00662B23">
            <w:pPr>
              <w:pStyle w:val="NormalWeb"/>
              <w:spacing w:before="0" w:after="0" w:line="480" w:lineRule="auto"/>
              <w:jc w:val="right"/>
            </w:pPr>
            <w:r>
              <w:t>9</w:t>
            </w:r>
            <w:r w:rsidR="00B84172" w:rsidRPr="00745ACE">
              <w:t>.7</w:t>
            </w:r>
          </w:p>
        </w:tc>
        <w:tc>
          <w:tcPr>
            <w:tcW w:w="1196" w:type="dxa"/>
            <w:tcBorders>
              <w:top w:val="single" w:sz="4" w:space="0" w:color="auto"/>
            </w:tcBorders>
          </w:tcPr>
          <w:p w:rsidR="00103A81" w:rsidRPr="00745ACE" w:rsidRDefault="00B84172" w:rsidP="00662B23">
            <w:pPr>
              <w:pStyle w:val="NormalWeb"/>
              <w:spacing w:before="0" w:after="0" w:line="480" w:lineRule="auto"/>
              <w:jc w:val="right"/>
            </w:pPr>
            <w:r w:rsidRPr="00745ACE">
              <w:t xml:space="preserve"> 2.2</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Become part of a group/similar people</w:t>
            </w:r>
          </w:p>
        </w:tc>
        <w:tc>
          <w:tcPr>
            <w:tcW w:w="1418" w:type="dxa"/>
          </w:tcPr>
          <w:p w:rsidR="00103A81" w:rsidRPr="00745ACE" w:rsidRDefault="00B84172" w:rsidP="00662B23">
            <w:pPr>
              <w:pStyle w:val="NormalWeb"/>
              <w:spacing w:before="0" w:after="0" w:line="480" w:lineRule="auto"/>
              <w:jc w:val="right"/>
            </w:pPr>
            <w:r w:rsidRPr="00745ACE">
              <w:t>12.6</w:t>
            </w:r>
          </w:p>
        </w:tc>
        <w:tc>
          <w:tcPr>
            <w:tcW w:w="1275" w:type="dxa"/>
          </w:tcPr>
          <w:p w:rsidR="00103A81" w:rsidRPr="00745ACE" w:rsidRDefault="00B84172" w:rsidP="00662B23">
            <w:pPr>
              <w:pStyle w:val="NormalWeb"/>
              <w:spacing w:before="0" w:after="0" w:line="480" w:lineRule="auto"/>
              <w:jc w:val="right"/>
            </w:pPr>
            <w:r w:rsidRPr="00745ACE">
              <w:t>32.0</w:t>
            </w:r>
          </w:p>
        </w:tc>
        <w:tc>
          <w:tcPr>
            <w:tcW w:w="1196" w:type="dxa"/>
          </w:tcPr>
          <w:p w:rsidR="00103A81" w:rsidRPr="00745ACE" w:rsidRDefault="00B84172" w:rsidP="00662B23">
            <w:pPr>
              <w:pStyle w:val="NormalWeb"/>
              <w:spacing w:before="0" w:after="0" w:line="480" w:lineRule="auto"/>
              <w:jc w:val="right"/>
            </w:pPr>
            <w:r w:rsidRPr="00745ACE">
              <w:t xml:space="preserve"> 0</w:t>
            </w:r>
            <w:r w:rsidR="00E00AEA">
              <w:t>.7</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Make a difference/be part of cause</w:t>
            </w:r>
          </w:p>
        </w:tc>
        <w:tc>
          <w:tcPr>
            <w:tcW w:w="1418" w:type="dxa"/>
          </w:tcPr>
          <w:p w:rsidR="00103A81" w:rsidRPr="00745ACE" w:rsidRDefault="00B84172" w:rsidP="00662B23">
            <w:pPr>
              <w:pStyle w:val="NormalWeb"/>
              <w:spacing w:before="0" w:after="0" w:line="480" w:lineRule="auto"/>
              <w:jc w:val="right"/>
            </w:pPr>
            <w:r w:rsidRPr="00745ACE">
              <w:t xml:space="preserve"> 1.8</w:t>
            </w:r>
          </w:p>
        </w:tc>
        <w:tc>
          <w:tcPr>
            <w:tcW w:w="1275" w:type="dxa"/>
          </w:tcPr>
          <w:p w:rsidR="00103A81" w:rsidRPr="00745ACE" w:rsidRDefault="00B84172" w:rsidP="00662B23">
            <w:pPr>
              <w:pStyle w:val="NormalWeb"/>
              <w:spacing w:before="0" w:after="0" w:line="480" w:lineRule="auto"/>
              <w:jc w:val="right"/>
            </w:pPr>
            <w:r w:rsidRPr="00745ACE">
              <w:t xml:space="preserve"> 4.9</w:t>
            </w:r>
          </w:p>
        </w:tc>
        <w:tc>
          <w:tcPr>
            <w:tcW w:w="1196" w:type="dxa"/>
          </w:tcPr>
          <w:p w:rsidR="00103A81" w:rsidRPr="00745ACE" w:rsidRDefault="00B84172" w:rsidP="00662B23">
            <w:pPr>
              <w:pStyle w:val="NormalWeb"/>
              <w:spacing w:before="0" w:after="0" w:line="480" w:lineRule="auto"/>
              <w:jc w:val="right"/>
            </w:pPr>
            <w:r w:rsidRPr="00745ACE">
              <w:t xml:space="preserve"> 0</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Increase positive emotions</w:t>
            </w:r>
          </w:p>
        </w:tc>
        <w:tc>
          <w:tcPr>
            <w:tcW w:w="1418" w:type="dxa"/>
          </w:tcPr>
          <w:p w:rsidR="00103A81" w:rsidRPr="00745ACE" w:rsidRDefault="00B84172" w:rsidP="00662B23">
            <w:pPr>
              <w:pStyle w:val="NormalWeb"/>
              <w:spacing w:before="0" w:after="0" w:line="480" w:lineRule="auto"/>
              <w:jc w:val="right"/>
            </w:pPr>
            <w:r w:rsidRPr="00745ACE">
              <w:t xml:space="preserve"> 2.7</w:t>
            </w:r>
          </w:p>
        </w:tc>
        <w:tc>
          <w:tcPr>
            <w:tcW w:w="1275" w:type="dxa"/>
          </w:tcPr>
          <w:p w:rsidR="00103A81" w:rsidRPr="00745ACE" w:rsidRDefault="00B84172" w:rsidP="00662B23">
            <w:pPr>
              <w:pStyle w:val="NormalWeb"/>
              <w:spacing w:before="0" w:after="0" w:line="480" w:lineRule="auto"/>
              <w:jc w:val="right"/>
            </w:pPr>
            <w:r w:rsidRPr="00745ACE">
              <w:t xml:space="preserve"> 4.9</w:t>
            </w:r>
          </w:p>
        </w:tc>
        <w:tc>
          <w:tcPr>
            <w:tcW w:w="1196" w:type="dxa"/>
          </w:tcPr>
          <w:p w:rsidR="00103A81" w:rsidRPr="00745ACE" w:rsidRDefault="00E00AEA" w:rsidP="00662B23">
            <w:pPr>
              <w:pStyle w:val="NormalWeb"/>
              <w:spacing w:before="0" w:after="0" w:line="480" w:lineRule="auto"/>
              <w:jc w:val="right"/>
            </w:pPr>
            <w:r>
              <w:t xml:space="preserve"> 8.9</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Fight the enemy/for cause/take action/make difference/impact</w:t>
            </w:r>
          </w:p>
        </w:tc>
        <w:tc>
          <w:tcPr>
            <w:tcW w:w="1418" w:type="dxa"/>
          </w:tcPr>
          <w:p w:rsidR="00C26E5E" w:rsidRDefault="00B84172" w:rsidP="00662B23">
            <w:pPr>
              <w:pStyle w:val="NormalWeb"/>
              <w:spacing w:before="0" w:after="0" w:line="480" w:lineRule="auto"/>
              <w:jc w:val="right"/>
            </w:pPr>
            <w:r w:rsidRPr="00745ACE">
              <w:t xml:space="preserve"> </w:t>
            </w:r>
          </w:p>
          <w:p w:rsidR="00103A81" w:rsidRPr="00745ACE" w:rsidRDefault="00610995" w:rsidP="00662B23">
            <w:pPr>
              <w:pStyle w:val="NormalWeb"/>
              <w:spacing w:before="0" w:after="0" w:line="480" w:lineRule="auto"/>
              <w:jc w:val="right"/>
            </w:pPr>
            <w:r>
              <w:t>0</w:t>
            </w:r>
            <w:r w:rsidR="00B84172" w:rsidRPr="00745ACE">
              <w:t>.9</w:t>
            </w:r>
          </w:p>
        </w:tc>
        <w:tc>
          <w:tcPr>
            <w:tcW w:w="1275" w:type="dxa"/>
          </w:tcPr>
          <w:p w:rsidR="00C26E5E" w:rsidRDefault="00C26E5E" w:rsidP="00662B23">
            <w:pPr>
              <w:pStyle w:val="NormalWeb"/>
              <w:spacing w:before="0" w:after="0" w:line="480" w:lineRule="auto"/>
              <w:jc w:val="right"/>
            </w:pPr>
          </w:p>
          <w:p w:rsidR="00103A81" w:rsidRPr="00745ACE" w:rsidRDefault="00B84172" w:rsidP="00662B23">
            <w:pPr>
              <w:pStyle w:val="NormalWeb"/>
              <w:spacing w:before="0" w:after="0" w:line="480" w:lineRule="auto"/>
              <w:jc w:val="right"/>
            </w:pPr>
            <w:r w:rsidRPr="00745ACE">
              <w:t>16.5</w:t>
            </w:r>
          </w:p>
        </w:tc>
        <w:tc>
          <w:tcPr>
            <w:tcW w:w="1196" w:type="dxa"/>
          </w:tcPr>
          <w:p w:rsidR="00C26E5E" w:rsidRDefault="00C26E5E" w:rsidP="00662B23">
            <w:pPr>
              <w:pStyle w:val="NormalWeb"/>
              <w:spacing w:before="0" w:after="0" w:line="480" w:lineRule="auto"/>
              <w:jc w:val="right"/>
            </w:pPr>
          </w:p>
          <w:p w:rsidR="00103A81" w:rsidRPr="00745ACE" w:rsidRDefault="00B84172" w:rsidP="00662B23">
            <w:pPr>
              <w:pStyle w:val="NormalWeb"/>
              <w:spacing w:before="0" w:after="0" w:line="480" w:lineRule="auto"/>
              <w:jc w:val="right"/>
            </w:pPr>
            <w:r w:rsidRPr="00745ACE">
              <w:t xml:space="preserve"> 0</w:t>
            </w:r>
          </w:p>
        </w:tc>
      </w:tr>
      <w:tr w:rsidR="00103A81" w:rsidRPr="00745ACE">
        <w:trPr>
          <w:trHeight w:val="551"/>
        </w:trPr>
        <w:tc>
          <w:tcPr>
            <w:tcW w:w="5353" w:type="dxa"/>
          </w:tcPr>
          <w:p w:rsidR="00103A81" w:rsidRPr="00745ACE" w:rsidRDefault="00B84172" w:rsidP="00662B23">
            <w:pPr>
              <w:pStyle w:val="NormalWeb"/>
              <w:spacing w:before="0" w:after="0" w:line="480" w:lineRule="auto"/>
            </w:pPr>
            <w:r w:rsidRPr="00745ACE">
              <w:rPr>
                <w:lang w:eastAsia="en-US"/>
              </w:rPr>
              <w:t>Deal with negative emotions</w:t>
            </w:r>
          </w:p>
        </w:tc>
        <w:tc>
          <w:tcPr>
            <w:tcW w:w="1418" w:type="dxa"/>
          </w:tcPr>
          <w:p w:rsidR="00103A81" w:rsidRPr="00745ACE" w:rsidRDefault="00B84172" w:rsidP="00662B23">
            <w:pPr>
              <w:pStyle w:val="NormalWeb"/>
              <w:spacing w:before="0" w:after="0" w:line="480" w:lineRule="auto"/>
              <w:jc w:val="right"/>
            </w:pPr>
            <w:r w:rsidRPr="00745ACE">
              <w:t xml:space="preserve"> 3.6</w:t>
            </w:r>
          </w:p>
        </w:tc>
        <w:tc>
          <w:tcPr>
            <w:tcW w:w="1275" w:type="dxa"/>
          </w:tcPr>
          <w:p w:rsidR="00103A81" w:rsidRPr="00745ACE" w:rsidRDefault="00B84172" w:rsidP="00662B23">
            <w:pPr>
              <w:pStyle w:val="NormalWeb"/>
              <w:spacing w:before="0" w:after="0" w:line="480" w:lineRule="auto"/>
              <w:jc w:val="right"/>
            </w:pPr>
            <w:r w:rsidRPr="00745ACE">
              <w:t xml:space="preserve"> 5.8</w:t>
            </w:r>
          </w:p>
        </w:tc>
        <w:tc>
          <w:tcPr>
            <w:tcW w:w="1196" w:type="dxa"/>
          </w:tcPr>
          <w:p w:rsidR="00103A81" w:rsidRPr="00745ACE" w:rsidRDefault="00B84172" w:rsidP="00662B23">
            <w:pPr>
              <w:pStyle w:val="NormalWeb"/>
              <w:spacing w:before="0" w:after="0" w:line="480" w:lineRule="auto"/>
              <w:jc w:val="right"/>
            </w:pPr>
            <w:r w:rsidRPr="00745ACE">
              <w:t xml:space="preserve"> 2.2</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Get opinions across</w:t>
            </w:r>
          </w:p>
        </w:tc>
        <w:tc>
          <w:tcPr>
            <w:tcW w:w="1418" w:type="dxa"/>
          </w:tcPr>
          <w:p w:rsidR="00103A81" w:rsidRPr="00745ACE" w:rsidRDefault="00B84172" w:rsidP="00662B23">
            <w:pPr>
              <w:pStyle w:val="NormalWeb"/>
              <w:spacing w:before="0" w:after="0" w:line="480" w:lineRule="auto"/>
              <w:jc w:val="right"/>
            </w:pPr>
            <w:r w:rsidRPr="00745ACE">
              <w:t xml:space="preserve"> 2.7</w:t>
            </w:r>
          </w:p>
        </w:tc>
        <w:tc>
          <w:tcPr>
            <w:tcW w:w="1275" w:type="dxa"/>
          </w:tcPr>
          <w:p w:rsidR="00103A81" w:rsidRPr="00745ACE" w:rsidRDefault="00B84172" w:rsidP="00662B23">
            <w:pPr>
              <w:pStyle w:val="NormalWeb"/>
              <w:spacing w:before="0" w:after="0" w:line="480" w:lineRule="auto"/>
              <w:jc w:val="right"/>
            </w:pPr>
            <w:r w:rsidRPr="00745ACE">
              <w:t xml:space="preserve"> </w:t>
            </w:r>
            <w:r w:rsidR="00E00AEA">
              <w:t>1.</w:t>
            </w:r>
            <w:r w:rsidRPr="00745ACE">
              <w:t>0</w:t>
            </w:r>
          </w:p>
        </w:tc>
        <w:tc>
          <w:tcPr>
            <w:tcW w:w="1196" w:type="dxa"/>
          </w:tcPr>
          <w:p w:rsidR="00103A81" w:rsidRPr="00745ACE" w:rsidRDefault="00B84172" w:rsidP="00662B23">
            <w:pPr>
              <w:pStyle w:val="NormalWeb"/>
              <w:spacing w:before="0" w:after="0" w:line="480" w:lineRule="auto"/>
              <w:jc w:val="right"/>
            </w:pPr>
            <w:r w:rsidRPr="00745ACE">
              <w:t xml:space="preserve"> 0</w:t>
            </w:r>
          </w:p>
        </w:tc>
      </w:tr>
      <w:tr w:rsidR="00103A81" w:rsidRPr="00745ACE">
        <w:tc>
          <w:tcPr>
            <w:tcW w:w="5353" w:type="dxa"/>
          </w:tcPr>
          <w:p w:rsidR="00103A81" w:rsidRPr="00745ACE" w:rsidRDefault="00B84172" w:rsidP="00662B23">
            <w:pPr>
              <w:spacing w:line="480" w:lineRule="auto"/>
              <w:rPr>
                <w:rFonts w:ascii="Times New Roman" w:hAnsi="Times New Roman"/>
                <w:sz w:val="24"/>
                <w:lang w:val="en-US" w:eastAsia="en-US"/>
              </w:rPr>
            </w:pPr>
            <w:r w:rsidRPr="00745ACE">
              <w:rPr>
                <w:rFonts w:ascii="Times New Roman" w:hAnsi="Times New Roman"/>
                <w:sz w:val="24"/>
                <w:lang w:val="en-US" w:eastAsia="en-US"/>
              </w:rPr>
              <w:t xml:space="preserve">Gather intelligence (evidence) </w:t>
            </w:r>
          </w:p>
        </w:tc>
        <w:tc>
          <w:tcPr>
            <w:tcW w:w="1418" w:type="dxa"/>
          </w:tcPr>
          <w:p w:rsidR="00103A81" w:rsidRPr="00745ACE" w:rsidRDefault="00B84172" w:rsidP="00C26E5E">
            <w:pPr>
              <w:pStyle w:val="NormalWeb"/>
              <w:spacing w:before="0" w:after="0" w:line="480" w:lineRule="auto"/>
              <w:jc w:val="right"/>
            </w:pPr>
            <w:r w:rsidRPr="00745ACE">
              <w:t xml:space="preserve"> </w:t>
            </w:r>
            <w:r w:rsidR="00C26E5E">
              <w:t>5.4</w:t>
            </w:r>
          </w:p>
        </w:tc>
        <w:tc>
          <w:tcPr>
            <w:tcW w:w="1275" w:type="dxa"/>
          </w:tcPr>
          <w:p w:rsidR="00103A81" w:rsidRPr="00745ACE" w:rsidRDefault="00B84172" w:rsidP="00E00AEA">
            <w:pPr>
              <w:pStyle w:val="NormalWeb"/>
              <w:spacing w:before="0" w:after="0" w:line="480" w:lineRule="auto"/>
              <w:jc w:val="right"/>
            </w:pPr>
            <w:r w:rsidRPr="00745ACE">
              <w:t xml:space="preserve"> 1.</w:t>
            </w:r>
            <w:r w:rsidR="00E00AEA">
              <w:t>0</w:t>
            </w:r>
          </w:p>
        </w:tc>
        <w:tc>
          <w:tcPr>
            <w:tcW w:w="1196" w:type="dxa"/>
          </w:tcPr>
          <w:p w:rsidR="00103A81" w:rsidRPr="00745ACE" w:rsidRDefault="00B84172" w:rsidP="00662B23">
            <w:pPr>
              <w:pStyle w:val="NormalWeb"/>
              <w:spacing w:before="0" w:after="0" w:line="480" w:lineRule="auto"/>
              <w:jc w:val="right"/>
            </w:pPr>
            <w:r w:rsidRPr="00745ACE">
              <w:t xml:space="preserve"> 1.5</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Opportunity to commit crime/benefit from it</w:t>
            </w:r>
          </w:p>
        </w:tc>
        <w:tc>
          <w:tcPr>
            <w:tcW w:w="1418" w:type="dxa"/>
          </w:tcPr>
          <w:p w:rsidR="00103A81" w:rsidRPr="00745ACE" w:rsidRDefault="00B84172" w:rsidP="00662B23">
            <w:pPr>
              <w:pStyle w:val="NormalWeb"/>
              <w:spacing w:before="0" w:after="0" w:line="480" w:lineRule="auto"/>
              <w:jc w:val="right"/>
            </w:pPr>
            <w:r w:rsidRPr="00745ACE">
              <w:t xml:space="preserve"> </w:t>
            </w:r>
            <w:r w:rsidR="00610995">
              <w:t>0</w:t>
            </w:r>
            <w:r w:rsidRPr="00745ACE">
              <w:t>.9</w:t>
            </w:r>
          </w:p>
        </w:tc>
        <w:tc>
          <w:tcPr>
            <w:tcW w:w="1275" w:type="dxa"/>
          </w:tcPr>
          <w:p w:rsidR="00103A81" w:rsidRPr="00745ACE" w:rsidRDefault="00B84172" w:rsidP="00662B23">
            <w:pPr>
              <w:pStyle w:val="NormalWeb"/>
              <w:spacing w:before="0" w:after="0" w:line="480" w:lineRule="auto"/>
              <w:jc w:val="right"/>
            </w:pPr>
            <w:r w:rsidRPr="00745ACE">
              <w:t xml:space="preserve"> 3.9</w:t>
            </w:r>
          </w:p>
        </w:tc>
        <w:tc>
          <w:tcPr>
            <w:tcW w:w="1196" w:type="dxa"/>
          </w:tcPr>
          <w:p w:rsidR="00103A81" w:rsidRPr="00745ACE" w:rsidRDefault="00B84172" w:rsidP="00662B23">
            <w:pPr>
              <w:pStyle w:val="NormalWeb"/>
              <w:spacing w:before="0" w:after="0" w:line="480" w:lineRule="auto"/>
              <w:jc w:val="right"/>
            </w:pPr>
            <w:r w:rsidRPr="00745ACE">
              <w:t xml:space="preserve"> 0</w:t>
            </w:r>
          </w:p>
        </w:tc>
      </w:tr>
      <w:tr w:rsidR="00103A81" w:rsidRPr="00745ACE">
        <w:tc>
          <w:tcPr>
            <w:tcW w:w="5353" w:type="dxa"/>
          </w:tcPr>
          <w:p w:rsidR="00103A81" w:rsidRPr="00745ACE" w:rsidRDefault="00B84172" w:rsidP="00662B23">
            <w:pPr>
              <w:spacing w:line="480" w:lineRule="auto"/>
              <w:rPr>
                <w:rFonts w:ascii="Times New Roman" w:hAnsi="Times New Roman"/>
                <w:sz w:val="24"/>
                <w:lang w:val="en-US" w:eastAsia="en-US"/>
              </w:rPr>
            </w:pPr>
            <w:r w:rsidRPr="00745ACE">
              <w:rPr>
                <w:rFonts w:ascii="Times New Roman" w:hAnsi="Times New Roman"/>
                <w:sz w:val="24"/>
                <w:lang w:val="en-US" w:eastAsia="en-US"/>
              </w:rPr>
              <w:t xml:space="preserve">Be supported/protected </w:t>
            </w:r>
          </w:p>
        </w:tc>
        <w:tc>
          <w:tcPr>
            <w:tcW w:w="1418" w:type="dxa"/>
          </w:tcPr>
          <w:p w:rsidR="00103A81" w:rsidRPr="00753B1D" w:rsidRDefault="00B84172" w:rsidP="00662B23">
            <w:pPr>
              <w:pStyle w:val="NormalWeb"/>
              <w:spacing w:before="0" w:after="0" w:line="480" w:lineRule="auto"/>
              <w:jc w:val="right"/>
            </w:pPr>
            <w:r w:rsidRPr="00753B1D">
              <w:t xml:space="preserve"> 0</w:t>
            </w:r>
          </w:p>
        </w:tc>
        <w:tc>
          <w:tcPr>
            <w:tcW w:w="1275" w:type="dxa"/>
          </w:tcPr>
          <w:p w:rsidR="00103A81" w:rsidRPr="00745ACE" w:rsidRDefault="00B84172" w:rsidP="00662B23">
            <w:pPr>
              <w:pStyle w:val="NormalWeb"/>
              <w:spacing w:before="0" w:after="0" w:line="480" w:lineRule="auto"/>
              <w:jc w:val="right"/>
            </w:pPr>
            <w:r w:rsidRPr="00745ACE">
              <w:t xml:space="preserve"> 7.8</w:t>
            </w:r>
          </w:p>
        </w:tc>
        <w:tc>
          <w:tcPr>
            <w:tcW w:w="1196" w:type="dxa"/>
          </w:tcPr>
          <w:p w:rsidR="00103A81" w:rsidRPr="00745ACE" w:rsidRDefault="00B84172" w:rsidP="00662B23">
            <w:pPr>
              <w:pStyle w:val="NormalWeb"/>
              <w:spacing w:before="0" w:after="0" w:line="480" w:lineRule="auto"/>
              <w:jc w:val="right"/>
            </w:pPr>
            <w:r w:rsidRPr="00745ACE">
              <w:t xml:space="preserve"> 0</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Prevent terrorism/crime</w:t>
            </w:r>
          </w:p>
        </w:tc>
        <w:tc>
          <w:tcPr>
            <w:tcW w:w="1418" w:type="dxa"/>
          </w:tcPr>
          <w:p w:rsidR="00103A81" w:rsidRPr="00753B1D" w:rsidRDefault="00557C8C" w:rsidP="00557C8C">
            <w:pPr>
              <w:pStyle w:val="NormalWeb"/>
              <w:spacing w:before="0" w:after="0" w:line="480" w:lineRule="auto"/>
              <w:jc w:val="right"/>
            </w:pPr>
            <w:r w:rsidRPr="00753B1D">
              <w:t>1.8</w:t>
            </w:r>
          </w:p>
        </w:tc>
        <w:tc>
          <w:tcPr>
            <w:tcW w:w="1275" w:type="dxa"/>
          </w:tcPr>
          <w:p w:rsidR="00103A81" w:rsidRPr="00745ACE" w:rsidRDefault="00B84172" w:rsidP="00E00AEA">
            <w:pPr>
              <w:pStyle w:val="NormalWeb"/>
              <w:spacing w:before="0" w:after="0" w:line="480" w:lineRule="auto"/>
              <w:jc w:val="right"/>
            </w:pPr>
            <w:r w:rsidRPr="00745ACE">
              <w:t xml:space="preserve"> </w:t>
            </w:r>
            <w:r w:rsidR="00E00AEA">
              <w:t>1</w:t>
            </w:r>
            <w:r w:rsidRPr="00745ACE">
              <w:t>.9</w:t>
            </w:r>
          </w:p>
        </w:tc>
        <w:tc>
          <w:tcPr>
            <w:tcW w:w="1196" w:type="dxa"/>
          </w:tcPr>
          <w:p w:rsidR="00103A81" w:rsidRPr="00745ACE" w:rsidRDefault="00B84172" w:rsidP="00662B23">
            <w:pPr>
              <w:pStyle w:val="NormalWeb"/>
              <w:spacing w:before="0" w:after="0" w:line="480" w:lineRule="auto"/>
              <w:jc w:val="right"/>
            </w:pPr>
            <w:r w:rsidRPr="00745ACE">
              <w:t xml:space="preserve"> 0</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 safe/out of danger</w:t>
            </w:r>
          </w:p>
        </w:tc>
        <w:tc>
          <w:tcPr>
            <w:tcW w:w="1418" w:type="dxa"/>
          </w:tcPr>
          <w:p w:rsidR="00103A81" w:rsidRPr="00753B1D" w:rsidRDefault="00557C8C" w:rsidP="00662B23">
            <w:pPr>
              <w:pStyle w:val="NormalWeb"/>
              <w:spacing w:before="0" w:after="0" w:line="480" w:lineRule="auto"/>
              <w:jc w:val="right"/>
            </w:pPr>
            <w:r w:rsidRPr="00753B1D">
              <w:t xml:space="preserve"> 0</w:t>
            </w:r>
          </w:p>
        </w:tc>
        <w:tc>
          <w:tcPr>
            <w:tcW w:w="1275" w:type="dxa"/>
          </w:tcPr>
          <w:p w:rsidR="00103A81" w:rsidRPr="00745ACE" w:rsidRDefault="00B84172" w:rsidP="00662B23">
            <w:pPr>
              <w:pStyle w:val="NormalWeb"/>
              <w:spacing w:before="0" w:after="0" w:line="480" w:lineRule="auto"/>
              <w:jc w:val="right"/>
            </w:pPr>
            <w:r w:rsidRPr="00745ACE">
              <w:t xml:space="preserve"> 1.0</w:t>
            </w:r>
          </w:p>
        </w:tc>
        <w:tc>
          <w:tcPr>
            <w:tcW w:w="1196" w:type="dxa"/>
          </w:tcPr>
          <w:p w:rsidR="00103A81" w:rsidRPr="00745ACE" w:rsidRDefault="00B84172" w:rsidP="00662B23">
            <w:pPr>
              <w:pStyle w:val="NormalWeb"/>
              <w:spacing w:before="0" w:after="0" w:line="480" w:lineRule="auto"/>
              <w:jc w:val="right"/>
            </w:pPr>
            <w:r w:rsidRPr="00745ACE">
              <w:t xml:space="preserve"> 8.9</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Reduce chances of being caught and punished by criminal justice system</w:t>
            </w:r>
          </w:p>
        </w:tc>
        <w:tc>
          <w:tcPr>
            <w:tcW w:w="1418" w:type="dxa"/>
          </w:tcPr>
          <w:p w:rsidR="00C10A21" w:rsidRDefault="00B84172" w:rsidP="00662B23">
            <w:pPr>
              <w:pStyle w:val="NormalWeb"/>
              <w:spacing w:before="0" w:after="0" w:line="480" w:lineRule="auto"/>
              <w:jc w:val="right"/>
            </w:pPr>
            <w:r w:rsidRPr="00745ACE">
              <w:t xml:space="preserve"> </w:t>
            </w:r>
          </w:p>
          <w:p w:rsidR="00103A81" w:rsidRPr="00745ACE" w:rsidRDefault="00B84172" w:rsidP="00662B23">
            <w:pPr>
              <w:pStyle w:val="NormalWeb"/>
              <w:spacing w:before="0" w:after="0" w:line="480" w:lineRule="auto"/>
              <w:jc w:val="right"/>
            </w:pPr>
            <w:r w:rsidRPr="00745ACE">
              <w:t>0</w:t>
            </w:r>
          </w:p>
        </w:tc>
        <w:tc>
          <w:tcPr>
            <w:tcW w:w="1275" w:type="dxa"/>
          </w:tcPr>
          <w:p w:rsidR="00C10A21" w:rsidRDefault="00B84172" w:rsidP="00662B23">
            <w:pPr>
              <w:pStyle w:val="NormalWeb"/>
              <w:spacing w:before="0" w:after="0" w:line="480" w:lineRule="auto"/>
              <w:jc w:val="right"/>
            </w:pPr>
            <w:r w:rsidRPr="00745ACE">
              <w:t xml:space="preserve"> </w:t>
            </w:r>
          </w:p>
          <w:p w:rsidR="00103A81" w:rsidRPr="00745ACE" w:rsidRDefault="00B84172" w:rsidP="00662B23">
            <w:pPr>
              <w:pStyle w:val="NormalWeb"/>
              <w:spacing w:before="0" w:after="0" w:line="480" w:lineRule="auto"/>
              <w:jc w:val="right"/>
            </w:pPr>
            <w:r w:rsidRPr="00745ACE">
              <w:t>0</w:t>
            </w:r>
          </w:p>
        </w:tc>
        <w:tc>
          <w:tcPr>
            <w:tcW w:w="1196" w:type="dxa"/>
          </w:tcPr>
          <w:p w:rsidR="00C10A21" w:rsidRDefault="00B84172" w:rsidP="00662B23">
            <w:pPr>
              <w:pStyle w:val="NormalWeb"/>
              <w:spacing w:before="0" w:after="0" w:line="480" w:lineRule="auto"/>
              <w:jc w:val="right"/>
            </w:pPr>
            <w:r w:rsidRPr="00745ACE">
              <w:t xml:space="preserve"> </w:t>
            </w:r>
          </w:p>
          <w:p w:rsidR="00103A81" w:rsidRPr="00745ACE" w:rsidRDefault="00B84172" w:rsidP="00662B23">
            <w:pPr>
              <w:pStyle w:val="NormalWeb"/>
              <w:spacing w:before="0" w:after="0" w:line="480" w:lineRule="auto"/>
              <w:jc w:val="right"/>
            </w:pPr>
            <w:r w:rsidRPr="00745ACE">
              <w:t>7.4</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No longer be a terrorist/criminal/commit illegal acts</w:t>
            </w:r>
          </w:p>
        </w:tc>
        <w:tc>
          <w:tcPr>
            <w:tcW w:w="1418" w:type="dxa"/>
          </w:tcPr>
          <w:p w:rsidR="00103A81" w:rsidRPr="00745ACE" w:rsidRDefault="00B84172" w:rsidP="00662B23">
            <w:pPr>
              <w:pStyle w:val="NormalWeb"/>
              <w:spacing w:before="0" w:after="0" w:line="480" w:lineRule="auto"/>
              <w:jc w:val="right"/>
            </w:pPr>
            <w:r w:rsidRPr="00745ACE">
              <w:t xml:space="preserve"> 0</w:t>
            </w:r>
          </w:p>
        </w:tc>
        <w:tc>
          <w:tcPr>
            <w:tcW w:w="1275" w:type="dxa"/>
          </w:tcPr>
          <w:p w:rsidR="00103A81" w:rsidRPr="00745ACE" w:rsidRDefault="00B84172" w:rsidP="00662B23">
            <w:pPr>
              <w:pStyle w:val="NormalWeb"/>
              <w:spacing w:before="0" w:after="0" w:line="480" w:lineRule="auto"/>
              <w:jc w:val="right"/>
            </w:pPr>
            <w:r w:rsidRPr="00745ACE">
              <w:t xml:space="preserve"> 0</w:t>
            </w:r>
          </w:p>
        </w:tc>
        <w:tc>
          <w:tcPr>
            <w:tcW w:w="1196" w:type="dxa"/>
          </w:tcPr>
          <w:p w:rsidR="00103A81" w:rsidRPr="00745ACE" w:rsidRDefault="00C10A21" w:rsidP="00662B23">
            <w:pPr>
              <w:pStyle w:val="NormalWeb"/>
              <w:spacing w:before="0" w:after="0" w:line="480" w:lineRule="auto"/>
              <w:jc w:val="right"/>
            </w:pPr>
            <w:r>
              <w:t>20.7</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No more secret life/be normal/back with family and friends</w:t>
            </w:r>
          </w:p>
        </w:tc>
        <w:tc>
          <w:tcPr>
            <w:tcW w:w="1418" w:type="dxa"/>
          </w:tcPr>
          <w:p w:rsidR="00C10A21" w:rsidRDefault="00B84172" w:rsidP="00662B23">
            <w:pPr>
              <w:pStyle w:val="NormalWeb"/>
              <w:spacing w:before="0" w:after="0" w:line="480" w:lineRule="auto"/>
              <w:jc w:val="right"/>
            </w:pPr>
            <w:r w:rsidRPr="00745ACE">
              <w:t xml:space="preserve"> </w:t>
            </w:r>
          </w:p>
          <w:p w:rsidR="00103A81" w:rsidRPr="00745ACE" w:rsidRDefault="00B84172" w:rsidP="00662B23">
            <w:pPr>
              <w:pStyle w:val="NormalWeb"/>
              <w:spacing w:before="0" w:after="0" w:line="480" w:lineRule="auto"/>
              <w:jc w:val="right"/>
            </w:pPr>
            <w:r w:rsidRPr="00745ACE">
              <w:t>0</w:t>
            </w:r>
          </w:p>
        </w:tc>
        <w:tc>
          <w:tcPr>
            <w:tcW w:w="1275" w:type="dxa"/>
          </w:tcPr>
          <w:p w:rsidR="00C10A21" w:rsidRDefault="00C10A21" w:rsidP="00662B23">
            <w:pPr>
              <w:pStyle w:val="NormalWeb"/>
              <w:spacing w:before="0" w:after="0" w:line="480" w:lineRule="auto"/>
              <w:jc w:val="right"/>
            </w:pPr>
          </w:p>
          <w:p w:rsidR="00103A81" w:rsidRPr="00745ACE" w:rsidRDefault="00B84172" w:rsidP="00662B23">
            <w:pPr>
              <w:pStyle w:val="NormalWeb"/>
              <w:spacing w:before="0" w:after="0" w:line="480" w:lineRule="auto"/>
              <w:jc w:val="right"/>
            </w:pPr>
            <w:r w:rsidRPr="00745ACE">
              <w:t xml:space="preserve"> 0</w:t>
            </w:r>
          </w:p>
        </w:tc>
        <w:tc>
          <w:tcPr>
            <w:tcW w:w="1196" w:type="dxa"/>
          </w:tcPr>
          <w:p w:rsidR="00C10A21" w:rsidRDefault="00B84172" w:rsidP="00662B23">
            <w:pPr>
              <w:pStyle w:val="NormalWeb"/>
              <w:spacing w:before="0" w:after="0" w:line="480" w:lineRule="auto"/>
              <w:jc w:val="right"/>
            </w:pPr>
            <w:r w:rsidRPr="00745ACE">
              <w:t xml:space="preserve"> </w:t>
            </w:r>
          </w:p>
          <w:p w:rsidR="00103A81" w:rsidRPr="00745ACE" w:rsidRDefault="00C10A21" w:rsidP="00C10A21">
            <w:pPr>
              <w:pStyle w:val="NormalWeb"/>
              <w:spacing w:before="0" w:after="0" w:line="480" w:lineRule="auto"/>
              <w:jc w:val="right"/>
            </w:pPr>
            <w:r>
              <w:t>10.4</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Gain autonomy/independence and not be manipulated/pressured</w:t>
            </w:r>
          </w:p>
        </w:tc>
        <w:tc>
          <w:tcPr>
            <w:tcW w:w="1418" w:type="dxa"/>
          </w:tcPr>
          <w:p w:rsidR="00C10A21" w:rsidRDefault="00C10A21" w:rsidP="00662B23">
            <w:pPr>
              <w:pStyle w:val="NormalWeb"/>
              <w:spacing w:before="0" w:after="0" w:line="480" w:lineRule="auto"/>
              <w:jc w:val="right"/>
            </w:pPr>
          </w:p>
          <w:p w:rsidR="00103A81" w:rsidRPr="00745ACE" w:rsidRDefault="00B84172" w:rsidP="00662B23">
            <w:pPr>
              <w:pStyle w:val="NormalWeb"/>
              <w:spacing w:before="0" w:after="0" w:line="480" w:lineRule="auto"/>
              <w:jc w:val="right"/>
            </w:pPr>
            <w:r w:rsidRPr="00745ACE">
              <w:t xml:space="preserve"> 0</w:t>
            </w:r>
          </w:p>
        </w:tc>
        <w:tc>
          <w:tcPr>
            <w:tcW w:w="1275" w:type="dxa"/>
          </w:tcPr>
          <w:p w:rsidR="00C10A21" w:rsidRDefault="00B84172" w:rsidP="00662B23">
            <w:pPr>
              <w:pStyle w:val="NormalWeb"/>
              <w:spacing w:before="0" w:after="0" w:line="480" w:lineRule="auto"/>
              <w:jc w:val="right"/>
            </w:pPr>
            <w:r w:rsidRPr="00745ACE">
              <w:t xml:space="preserve"> </w:t>
            </w:r>
          </w:p>
          <w:p w:rsidR="00103A81" w:rsidRPr="00745ACE" w:rsidRDefault="00B84172" w:rsidP="00662B23">
            <w:pPr>
              <w:pStyle w:val="NormalWeb"/>
              <w:spacing w:before="0" w:after="0" w:line="480" w:lineRule="auto"/>
              <w:jc w:val="right"/>
            </w:pPr>
            <w:r w:rsidRPr="00745ACE">
              <w:t>0</w:t>
            </w:r>
          </w:p>
        </w:tc>
        <w:tc>
          <w:tcPr>
            <w:tcW w:w="1196" w:type="dxa"/>
          </w:tcPr>
          <w:p w:rsidR="00C10A21" w:rsidRDefault="00C10A21" w:rsidP="00662B23">
            <w:pPr>
              <w:pStyle w:val="NormalWeb"/>
              <w:spacing w:before="0" w:after="0" w:line="480" w:lineRule="auto"/>
              <w:jc w:val="right"/>
            </w:pPr>
          </w:p>
          <w:p w:rsidR="00103A81" w:rsidRPr="00745ACE" w:rsidRDefault="00C10A21" w:rsidP="00662B23">
            <w:pPr>
              <w:pStyle w:val="NormalWeb"/>
              <w:spacing w:before="0" w:after="0" w:line="480" w:lineRule="auto"/>
              <w:jc w:val="right"/>
            </w:pPr>
            <w:r>
              <w:t>20.7</w:t>
            </w:r>
          </w:p>
        </w:tc>
      </w:tr>
      <w:tr w:rsidR="00103A81" w:rsidRPr="00745ACE">
        <w:tc>
          <w:tcPr>
            <w:tcW w:w="5353" w:type="dxa"/>
            <w:tcBorders>
              <w:bottom w:val="single" w:sz="4" w:space="0" w:color="auto"/>
            </w:tcBorders>
          </w:tcPr>
          <w:p w:rsidR="00103A81" w:rsidRPr="00745ACE" w:rsidRDefault="00B84172" w:rsidP="00662B23">
            <w:pPr>
              <w:spacing w:line="480" w:lineRule="auto"/>
              <w:rPr>
                <w:rFonts w:ascii="Times New Roman" w:hAnsi="Times New Roman"/>
                <w:sz w:val="24"/>
                <w:lang w:val="en-US" w:eastAsia="en-US"/>
              </w:rPr>
            </w:pPr>
            <w:r w:rsidRPr="00745ACE">
              <w:rPr>
                <w:rFonts w:ascii="Times New Roman" w:hAnsi="Times New Roman"/>
                <w:sz w:val="24"/>
                <w:lang w:val="en-US" w:eastAsia="en-US"/>
              </w:rPr>
              <w:lastRenderedPageBreak/>
              <w:t xml:space="preserve">Other </w:t>
            </w:r>
          </w:p>
        </w:tc>
        <w:tc>
          <w:tcPr>
            <w:tcW w:w="1418" w:type="dxa"/>
            <w:tcBorders>
              <w:bottom w:val="single" w:sz="4" w:space="0" w:color="auto"/>
            </w:tcBorders>
          </w:tcPr>
          <w:p w:rsidR="00103A81" w:rsidRPr="00745ACE" w:rsidRDefault="00C26E5E" w:rsidP="00C26E5E">
            <w:pPr>
              <w:pStyle w:val="NormalWeb"/>
              <w:spacing w:before="0" w:after="0" w:line="480" w:lineRule="auto"/>
              <w:jc w:val="right"/>
            </w:pPr>
            <w:r>
              <w:t>11.7</w:t>
            </w:r>
          </w:p>
        </w:tc>
        <w:tc>
          <w:tcPr>
            <w:tcW w:w="1275" w:type="dxa"/>
            <w:tcBorders>
              <w:bottom w:val="single" w:sz="4" w:space="0" w:color="auto"/>
            </w:tcBorders>
          </w:tcPr>
          <w:p w:rsidR="00103A81" w:rsidRPr="00745ACE" w:rsidRDefault="00B84172" w:rsidP="00662B23">
            <w:pPr>
              <w:pStyle w:val="NormalWeb"/>
              <w:spacing w:before="0" w:after="0" w:line="480" w:lineRule="auto"/>
              <w:jc w:val="right"/>
            </w:pPr>
            <w:r w:rsidRPr="00745ACE">
              <w:t>9.7</w:t>
            </w:r>
          </w:p>
        </w:tc>
        <w:tc>
          <w:tcPr>
            <w:tcW w:w="1196" w:type="dxa"/>
            <w:tcBorders>
              <w:bottom w:val="single" w:sz="4" w:space="0" w:color="auto"/>
            </w:tcBorders>
          </w:tcPr>
          <w:p w:rsidR="00103A81" w:rsidRPr="00745ACE" w:rsidRDefault="00E00AEA" w:rsidP="00E00AEA">
            <w:pPr>
              <w:pStyle w:val="NormalWeb"/>
              <w:spacing w:before="0" w:after="0" w:line="480" w:lineRule="auto"/>
              <w:jc w:val="right"/>
            </w:pPr>
            <w:r>
              <w:t>16.3</w:t>
            </w:r>
          </w:p>
        </w:tc>
      </w:tr>
    </w:tbl>
    <w:p w:rsidR="00103A81" w:rsidRPr="00745ACE" w:rsidRDefault="00B84172" w:rsidP="00662B23">
      <w:pPr>
        <w:pStyle w:val="NormalWeb"/>
        <w:spacing w:before="0" w:after="0" w:line="480" w:lineRule="auto"/>
      </w:pPr>
      <w:r w:rsidRPr="00745ACE">
        <w:rPr>
          <w:i/>
        </w:rPr>
        <w:t>Note</w:t>
      </w:r>
      <w:r w:rsidRPr="00745ACE">
        <w:t>. Columns may not sum to 100% due to rounding off.</w:t>
      </w:r>
      <w:r w:rsidR="00B100E0" w:rsidRPr="00745ACE">
        <w:t xml:space="preserve"> </w:t>
      </w:r>
      <w:r w:rsidR="00B100E0" w:rsidRPr="00745ACE">
        <w:rPr>
          <w:vertAlign w:val="superscript"/>
        </w:rPr>
        <w:t>*</w:t>
      </w:r>
      <w:r w:rsidR="00B100E0" w:rsidRPr="00745ACE">
        <w:t xml:space="preserve">The category “gain knowledge/awareness/insight/understanding” </w:t>
      </w:r>
      <w:r w:rsidR="00524B5B" w:rsidRPr="00745ACE">
        <w:t xml:space="preserve">refers to </w:t>
      </w:r>
      <w:r w:rsidR="00B100E0" w:rsidRPr="00745ACE">
        <w:t>participants wanting to gain general information. For instance, when referring to the benefit of accessing an extremist website one participant said “get more of a picture about what people who are terrorists think”. The category “gain intelligence/evidence” re</w:t>
      </w:r>
      <w:r w:rsidR="00524B5B" w:rsidRPr="00745ACE">
        <w:t>fers</w:t>
      </w:r>
      <w:r w:rsidR="00B100E0" w:rsidRPr="00745ACE">
        <w:t xml:space="preserve"> to participants wanting to obtain information pertaining to a specific terrorist plan of action. For example, when referring to the benefits of accessing an extremist website one participant said “knowing if and where a terrorist attack will be”.</w:t>
      </w:r>
    </w:p>
    <w:p w:rsidR="00B100E0" w:rsidRPr="00745ACE" w:rsidRDefault="00B100E0">
      <w:pPr>
        <w:rPr>
          <w:rFonts w:ascii="Times New Roman" w:eastAsia="Times New Roman" w:hAnsi="Times New Roman" w:cs="Times New Roman"/>
          <w:sz w:val="24"/>
          <w:szCs w:val="24"/>
          <w:lang w:val="en-US" w:eastAsia="ar-SA"/>
        </w:rPr>
      </w:pPr>
      <w:r w:rsidRPr="00745ACE">
        <w:rPr>
          <w:lang w:val="en-US"/>
        </w:rPr>
        <w:br w:type="page"/>
      </w:r>
    </w:p>
    <w:p w:rsidR="00103A81" w:rsidRPr="00745ACE" w:rsidRDefault="00B84172" w:rsidP="00662B23">
      <w:pPr>
        <w:pStyle w:val="NormalWeb"/>
        <w:spacing w:before="0" w:after="0" w:line="480" w:lineRule="auto"/>
      </w:pPr>
      <w:r w:rsidRPr="00745ACE">
        <w:lastRenderedPageBreak/>
        <w:t>Table 3. Percentage of Perceived Drawbacks of Violent Extremism</w:t>
      </w:r>
    </w:p>
    <w:p w:rsidR="00103A81" w:rsidRPr="00745ACE" w:rsidRDefault="00103A81" w:rsidP="00662B23">
      <w:pPr>
        <w:pStyle w:val="NormalWeb"/>
        <w:spacing w:before="0" w:after="0" w:line="480" w:lineRule="auto"/>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418"/>
        <w:gridCol w:w="1275"/>
        <w:gridCol w:w="1196"/>
      </w:tblGrid>
      <w:tr w:rsidR="00103A81" w:rsidRPr="00745ACE">
        <w:tc>
          <w:tcPr>
            <w:tcW w:w="5353" w:type="dxa"/>
            <w:vMerge w:val="restart"/>
            <w:tcBorders>
              <w:top w:val="single" w:sz="4" w:space="0" w:color="auto"/>
              <w:bottom w:val="single" w:sz="4" w:space="0" w:color="auto"/>
            </w:tcBorders>
          </w:tcPr>
          <w:p w:rsidR="00103A81" w:rsidRPr="00745ACE" w:rsidRDefault="00103A81" w:rsidP="00662B23">
            <w:pPr>
              <w:pStyle w:val="NormalWeb"/>
              <w:spacing w:before="0" w:after="0" w:line="480" w:lineRule="auto"/>
            </w:pPr>
          </w:p>
          <w:p w:rsidR="00103A81" w:rsidRPr="00745ACE" w:rsidRDefault="00B84172" w:rsidP="00662B23">
            <w:pPr>
              <w:pStyle w:val="NormalWeb"/>
              <w:spacing w:before="0" w:after="0" w:line="480" w:lineRule="auto"/>
            </w:pPr>
            <w:r w:rsidRPr="00745ACE">
              <w:t>Category</w:t>
            </w:r>
          </w:p>
        </w:tc>
        <w:tc>
          <w:tcPr>
            <w:tcW w:w="3889" w:type="dxa"/>
            <w:gridSpan w:val="3"/>
            <w:tcBorders>
              <w:top w:val="single" w:sz="4" w:space="0" w:color="auto"/>
              <w:bottom w:val="single" w:sz="4" w:space="0" w:color="auto"/>
            </w:tcBorders>
          </w:tcPr>
          <w:p w:rsidR="00103A81" w:rsidRPr="00745ACE" w:rsidRDefault="00B84172" w:rsidP="00662B23">
            <w:pPr>
              <w:pStyle w:val="NormalWeb"/>
              <w:spacing w:before="0" w:after="0" w:line="480" w:lineRule="auto"/>
              <w:jc w:val="center"/>
            </w:pPr>
            <w:r w:rsidRPr="00745ACE">
              <w:t>Percentage</w:t>
            </w:r>
          </w:p>
        </w:tc>
      </w:tr>
      <w:tr w:rsidR="00103A81" w:rsidRPr="00745ACE">
        <w:tc>
          <w:tcPr>
            <w:tcW w:w="5353" w:type="dxa"/>
            <w:vMerge/>
            <w:tcBorders>
              <w:top w:val="single" w:sz="4" w:space="0" w:color="auto"/>
              <w:bottom w:val="single" w:sz="4" w:space="0" w:color="auto"/>
            </w:tcBorders>
          </w:tcPr>
          <w:p w:rsidR="00103A81" w:rsidRPr="00745ACE" w:rsidRDefault="00103A81" w:rsidP="00662B23">
            <w:pPr>
              <w:pStyle w:val="NormalWeb"/>
              <w:spacing w:before="0" w:after="0" w:line="480" w:lineRule="auto"/>
            </w:pPr>
          </w:p>
        </w:tc>
        <w:tc>
          <w:tcPr>
            <w:tcW w:w="1418"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Accessing</w:t>
            </w:r>
          </w:p>
        </w:tc>
        <w:tc>
          <w:tcPr>
            <w:tcW w:w="1275"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Joining</w:t>
            </w:r>
          </w:p>
        </w:tc>
        <w:tc>
          <w:tcPr>
            <w:tcW w:w="1196" w:type="dxa"/>
            <w:tcBorders>
              <w:top w:val="single" w:sz="4" w:space="0" w:color="auto"/>
              <w:bottom w:val="single" w:sz="4" w:space="0" w:color="auto"/>
            </w:tcBorders>
          </w:tcPr>
          <w:p w:rsidR="00103A81" w:rsidRPr="00745ACE" w:rsidRDefault="00B84172" w:rsidP="00662B23">
            <w:pPr>
              <w:pStyle w:val="NormalWeb"/>
              <w:spacing w:before="0" w:after="0" w:line="480" w:lineRule="auto"/>
            </w:pPr>
            <w:r w:rsidRPr="00745ACE">
              <w:t xml:space="preserve">Leaving </w:t>
            </w:r>
          </w:p>
        </w:tc>
      </w:tr>
      <w:tr w:rsidR="00103A81" w:rsidRPr="00745ACE">
        <w:tc>
          <w:tcPr>
            <w:tcW w:w="5353" w:type="dxa"/>
            <w:tcBorders>
              <w:top w:val="single" w:sz="4" w:space="0" w:color="auto"/>
            </w:tcBorders>
          </w:tcPr>
          <w:p w:rsidR="00103A81" w:rsidRPr="00745ACE" w:rsidRDefault="00B84172" w:rsidP="00662B23">
            <w:pPr>
              <w:pStyle w:val="NormalWeb"/>
              <w:spacing w:before="0" w:after="0" w:line="480" w:lineRule="auto"/>
            </w:pPr>
            <w:r w:rsidRPr="00745ACE">
              <w:rPr>
                <w:lang w:eastAsia="en-US"/>
              </w:rPr>
              <w:t>Get in trouble with CJS</w:t>
            </w:r>
          </w:p>
        </w:tc>
        <w:tc>
          <w:tcPr>
            <w:tcW w:w="1418" w:type="dxa"/>
            <w:tcBorders>
              <w:top w:val="single" w:sz="4" w:space="0" w:color="auto"/>
            </w:tcBorders>
          </w:tcPr>
          <w:p w:rsidR="00103A81" w:rsidRPr="00745ACE" w:rsidRDefault="00B84172" w:rsidP="00662B23">
            <w:pPr>
              <w:pStyle w:val="NormalWeb"/>
              <w:spacing w:before="0" w:after="0" w:line="480" w:lineRule="auto"/>
            </w:pPr>
            <w:r w:rsidRPr="00745ACE">
              <w:t xml:space="preserve"> 5.5</w:t>
            </w:r>
          </w:p>
        </w:tc>
        <w:tc>
          <w:tcPr>
            <w:tcW w:w="1275" w:type="dxa"/>
            <w:tcBorders>
              <w:top w:val="single" w:sz="4" w:space="0" w:color="auto"/>
            </w:tcBorders>
          </w:tcPr>
          <w:p w:rsidR="00103A81" w:rsidRPr="00745ACE" w:rsidRDefault="00B84172" w:rsidP="00610995">
            <w:pPr>
              <w:pStyle w:val="NormalWeb"/>
              <w:spacing w:before="0" w:after="0" w:line="480" w:lineRule="auto"/>
            </w:pPr>
            <w:r w:rsidRPr="00745ACE">
              <w:t>16.</w:t>
            </w:r>
            <w:r w:rsidR="00610995">
              <w:t>1</w:t>
            </w:r>
          </w:p>
        </w:tc>
        <w:tc>
          <w:tcPr>
            <w:tcW w:w="1196" w:type="dxa"/>
            <w:tcBorders>
              <w:top w:val="single" w:sz="4" w:space="0" w:color="auto"/>
            </w:tcBorders>
          </w:tcPr>
          <w:p w:rsidR="00103A81" w:rsidRPr="00745ACE" w:rsidRDefault="00B84172" w:rsidP="00662B23">
            <w:pPr>
              <w:pStyle w:val="NormalWeb"/>
              <w:spacing w:before="0" w:after="0" w:line="480" w:lineRule="auto"/>
            </w:pPr>
            <w:r w:rsidRPr="00745ACE">
              <w:t xml:space="preserve"> 1.7</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 ostracized</w:t>
            </w:r>
          </w:p>
        </w:tc>
        <w:tc>
          <w:tcPr>
            <w:tcW w:w="1418" w:type="dxa"/>
          </w:tcPr>
          <w:p w:rsidR="00103A81" w:rsidRPr="00745ACE" w:rsidRDefault="00B84172" w:rsidP="00662B23">
            <w:pPr>
              <w:pStyle w:val="NormalWeb"/>
              <w:spacing w:before="0" w:after="0" w:line="480" w:lineRule="auto"/>
            </w:pPr>
            <w:r w:rsidRPr="00745ACE">
              <w:t xml:space="preserve"> 2.4</w:t>
            </w:r>
          </w:p>
        </w:tc>
        <w:tc>
          <w:tcPr>
            <w:tcW w:w="1275" w:type="dxa"/>
          </w:tcPr>
          <w:p w:rsidR="00103A81" w:rsidRPr="00745ACE" w:rsidRDefault="00B84172" w:rsidP="00610995">
            <w:pPr>
              <w:pStyle w:val="NormalWeb"/>
              <w:spacing w:before="0" w:after="0" w:line="480" w:lineRule="auto"/>
            </w:pPr>
            <w:r w:rsidRPr="00745ACE">
              <w:t>1</w:t>
            </w:r>
            <w:r w:rsidR="00610995">
              <w:t>0.6</w:t>
            </w:r>
          </w:p>
        </w:tc>
        <w:tc>
          <w:tcPr>
            <w:tcW w:w="1196" w:type="dxa"/>
          </w:tcPr>
          <w:p w:rsidR="00103A81" w:rsidRPr="00745ACE" w:rsidRDefault="00B84172" w:rsidP="00610995">
            <w:pPr>
              <w:pStyle w:val="NormalWeb"/>
              <w:spacing w:before="0" w:after="0" w:line="480" w:lineRule="auto"/>
            </w:pPr>
            <w:r w:rsidRPr="00745ACE">
              <w:t>1</w:t>
            </w:r>
            <w:r w:rsidR="00610995">
              <w:t>0.0</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 manipulated/influenced/pressured</w:t>
            </w:r>
          </w:p>
        </w:tc>
        <w:tc>
          <w:tcPr>
            <w:tcW w:w="1418" w:type="dxa"/>
          </w:tcPr>
          <w:p w:rsidR="00103A81" w:rsidRPr="00745ACE" w:rsidRDefault="00610995" w:rsidP="00610995">
            <w:pPr>
              <w:pStyle w:val="NormalWeb"/>
              <w:spacing w:before="0" w:after="0" w:line="480" w:lineRule="auto"/>
            </w:pPr>
            <w:r>
              <w:t>9.8</w:t>
            </w:r>
          </w:p>
        </w:tc>
        <w:tc>
          <w:tcPr>
            <w:tcW w:w="1275" w:type="dxa"/>
          </w:tcPr>
          <w:p w:rsidR="00103A81" w:rsidRPr="00745ACE" w:rsidRDefault="00B84172" w:rsidP="00610995">
            <w:pPr>
              <w:pStyle w:val="NormalWeb"/>
              <w:spacing w:before="0" w:after="0" w:line="480" w:lineRule="auto"/>
            </w:pPr>
            <w:r w:rsidRPr="00745ACE">
              <w:t>1</w:t>
            </w:r>
            <w:r w:rsidR="00610995">
              <w:t>2.2</w:t>
            </w:r>
          </w:p>
        </w:tc>
        <w:tc>
          <w:tcPr>
            <w:tcW w:w="1196" w:type="dxa"/>
          </w:tcPr>
          <w:p w:rsidR="00103A81" w:rsidRPr="00745ACE" w:rsidRDefault="00B84172" w:rsidP="00662B23">
            <w:pPr>
              <w:pStyle w:val="NormalWeb"/>
              <w:spacing w:before="0" w:after="0" w:line="480" w:lineRule="auto"/>
            </w:pPr>
            <w:r w:rsidRPr="00745ACE">
              <w:t xml:space="preserve"> </w:t>
            </w:r>
            <w:r w:rsidR="00557C8C">
              <w:t>0</w:t>
            </w:r>
            <w:r w:rsidRPr="00745ACE">
              <w:t>.8</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 labelled/judged</w:t>
            </w:r>
          </w:p>
        </w:tc>
        <w:tc>
          <w:tcPr>
            <w:tcW w:w="1418" w:type="dxa"/>
          </w:tcPr>
          <w:p w:rsidR="00103A81" w:rsidRPr="00745ACE" w:rsidRDefault="00610995" w:rsidP="00662B23">
            <w:pPr>
              <w:pStyle w:val="NormalWeb"/>
              <w:spacing w:before="0" w:after="0" w:line="480" w:lineRule="auto"/>
            </w:pPr>
            <w:r>
              <w:t xml:space="preserve"> 6.7</w:t>
            </w:r>
          </w:p>
        </w:tc>
        <w:tc>
          <w:tcPr>
            <w:tcW w:w="1275" w:type="dxa"/>
          </w:tcPr>
          <w:p w:rsidR="00103A81" w:rsidRPr="00745ACE" w:rsidRDefault="00B84172" w:rsidP="00610995">
            <w:pPr>
              <w:pStyle w:val="NormalWeb"/>
              <w:spacing w:before="0" w:after="0" w:line="480" w:lineRule="auto"/>
            </w:pPr>
            <w:r w:rsidRPr="00745ACE">
              <w:t xml:space="preserve"> </w:t>
            </w:r>
            <w:r w:rsidR="00610995">
              <w:t>10.6</w:t>
            </w:r>
          </w:p>
        </w:tc>
        <w:tc>
          <w:tcPr>
            <w:tcW w:w="1196" w:type="dxa"/>
          </w:tcPr>
          <w:p w:rsidR="00103A81" w:rsidRPr="00745ACE" w:rsidRDefault="00B84172" w:rsidP="00610995">
            <w:pPr>
              <w:pStyle w:val="NormalWeb"/>
              <w:spacing w:before="0" w:after="0" w:line="480" w:lineRule="auto"/>
            </w:pPr>
            <w:r w:rsidRPr="00745ACE">
              <w:t xml:space="preserve"> </w:t>
            </w:r>
            <w:r w:rsidR="00610995">
              <w:t>8.3</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Be exposed to negative material</w:t>
            </w:r>
          </w:p>
        </w:tc>
        <w:tc>
          <w:tcPr>
            <w:tcW w:w="1418" w:type="dxa"/>
          </w:tcPr>
          <w:p w:rsidR="00103A81" w:rsidRPr="00745ACE" w:rsidRDefault="00B84172" w:rsidP="00610995">
            <w:pPr>
              <w:pStyle w:val="NormalWeb"/>
              <w:spacing w:before="0" w:after="0" w:line="480" w:lineRule="auto"/>
            </w:pPr>
            <w:r w:rsidRPr="00745ACE">
              <w:t>20.</w:t>
            </w:r>
            <w:r w:rsidR="00610995">
              <w:t>1</w:t>
            </w:r>
          </w:p>
        </w:tc>
        <w:tc>
          <w:tcPr>
            <w:tcW w:w="1275" w:type="dxa"/>
          </w:tcPr>
          <w:p w:rsidR="00103A81" w:rsidRPr="00745ACE" w:rsidRDefault="00B84172" w:rsidP="00662B23">
            <w:pPr>
              <w:pStyle w:val="NormalWeb"/>
              <w:spacing w:before="0" w:after="0" w:line="480" w:lineRule="auto"/>
            </w:pPr>
            <w:r w:rsidRPr="00745ACE">
              <w:t xml:space="preserve"> </w:t>
            </w:r>
            <w:r w:rsidR="00610995">
              <w:t>0</w:t>
            </w:r>
            <w:r w:rsidRPr="00745ACE">
              <w:t>.6</w:t>
            </w:r>
          </w:p>
        </w:tc>
        <w:tc>
          <w:tcPr>
            <w:tcW w:w="1196" w:type="dxa"/>
          </w:tcPr>
          <w:p w:rsidR="00103A81" w:rsidRPr="00745ACE" w:rsidRDefault="00B84172" w:rsidP="00662B23">
            <w:pPr>
              <w:pStyle w:val="NormalWeb"/>
              <w:spacing w:before="0" w:after="0" w:line="480" w:lineRule="auto"/>
            </w:pPr>
            <w:r w:rsidRPr="00745ACE">
              <w:t xml:space="preserve"> 0</w:t>
            </w:r>
          </w:p>
        </w:tc>
      </w:tr>
      <w:tr w:rsidR="00103A81" w:rsidRPr="00745ACE">
        <w:trPr>
          <w:trHeight w:val="551"/>
        </w:trPr>
        <w:tc>
          <w:tcPr>
            <w:tcW w:w="5353" w:type="dxa"/>
          </w:tcPr>
          <w:p w:rsidR="00103A81" w:rsidRPr="00745ACE" w:rsidRDefault="00B84172" w:rsidP="00662B23">
            <w:pPr>
              <w:pStyle w:val="NormalWeb"/>
              <w:spacing w:before="0" w:after="0" w:line="480" w:lineRule="auto"/>
            </w:pPr>
            <w:r w:rsidRPr="00745ACE">
              <w:rPr>
                <w:lang w:eastAsia="en-US"/>
              </w:rPr>
              <w:t>Personal details associated with site/monitored</w:t>
            </w:r>
          </w:p>
        </w:tc>
        <w:tc>
          <w:tcPr>
            <w:tcW w:w="1418" w:type="dxa"/>
          </w:tcPr>
          <w:p w:rsidR="00103A81" w:rsidRPr="00745ACE" w:rsidRDefault="00B84172" w:rsidP="00662B23">
            <w:pPr>
              <w:pStyle w:val="NormalWeb"/>
              <w:spacing w:before="0" w:after="0" w:line="480" w:lineRule="auto"/>
            </w:pPr>
            <w:r w:rsidRPr="00745ACE">
              <w:t xml:space="preserve"> 6.7</w:t>
            </w:r>
          </w:p>
        </w:tc>
        <w:tc>
          <w:tcPr>
            <w:tcW w:w="1275" w:type="dxa"/>
          </w:tcPr>
          <w:p w:rsidR="00103A81" w:rsidRPr="00745ACE" w:rsidRDefault="00B84172" w:rsidP="00662B23">
            <w:pPr>
              <w:pStyle w:val="NormalWeb"/>
              <w:spacing w:before="0" w:after="0" w:line="480" w:lineRule="auto"/>
            </w:pPr>
            <w:r w:rsidRPr="00745ACE">
              <w:t xml:space="preserve"> 0</w:t>
            </w:r>
          </w:p>
        </w:tc>
        <w:tc>
          <w:tcPr>
            <w:tcW w:w="1196" w:type="dxa"/>
          </w:tcPr>
          <w:p w:rsidR="00103A81" w:rsidRPr="00745ACE" w:rsidRDefault="00B84172" w:rsidP="00662B23">
            <w:pPr>
              <w:pStyle w:val="NormalWeb"/>
              <w:spacing w:before="0" w:after="0" w:line="480" w:lineRule="auto"/>
            </w:pPr>
            <w:r w:rsidRPr="00745ACE">
              <w:t xml:space="preserve"> 0</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Experience negative emotion</w:t>
            </w:r>
          </w:p>
        </w:tc>
        <w:tc>
          <w:tcPr>
            <w:tcW w:w="1418" w:type="dxa"/>
          </w:tcPr>
          <w:p w:rsidR="00103A81" w:rsidRPr="00557C8C" w:rsidRDefault="00557C8C" w:rsidP="00662B23">
            <w:pPr>
              <w:pStyle w:val="NormalWeb"/>
              <w:spacing w:before="0" w:after="0" w:line="480" w:lineRule="auto"/>
              <w:rPr>
                <w:highlight w:val="yellow"/>
              </w:rPr>
            </w:pPr>
            <w:r w:rsidRPr="00557C8C">
              <w:t>21</w:t>
            </w:r>
            <w:r w:rsidR="00610995" w:rsidRPr="00557C8C">
              <w:t>.3</w:t>
            </w:r>
          </w:p>
        </w:tc>
        <w:tc>
          <w:tcPr>
            <w:tcW w:w="1275" w:type="dxa"/>
          </w:tcPr>
          <w:p w:rsidR="00103A81" w:rsidRPr="00745ACE" w:rsidRDefault="00B84172" w:rsidP="00662B23">
            <w:pPr>
              <w:pStyle w:val="NormalWeb"/>
              <w:spacing w:before="0" w:after="0" w:line="480" w:lineRule="auto"/>
            </w:pPr>
            <w:r w:rsidRPr="00745ACE">
              <w:t xml:space="preserve"> 5.6</w:t>
            </w:r>
          </w:p>
        </w:tc>
        <w:tc>
          <w:tcPr>
            <w:tcW w:w="1196" w:type="dxa"/>
          </w:tcPr>
          <w:p w:rsidR="00103A81" w:rsidRPr="00745ACE" w:rsidRDefault="00B84172" w:rsidP="00610995">
            <w:pPr>
              <w:pStyle w:val="NormalWeb"/>
              <w:spacing w:before="0" w:after="0" w:line="480" w:lineRule="auto"/>
            </w:pPr>
            <w:r w:rsidRPr="00745ACE">
              <w:t xml:space="preserve"> </w:t>
            </w:r>
            <w:r w:rsidR="00610995">
              <w:t>6.7</w:t>
            </w:r>
          </w:p>
        </w:tc>
      </w:tr>
      <w:tr w:rsidR="00103A81" w:rsidRPr="00745ACE">
        <w:tc>
          <w:tcPr>
            <w:tcW w:w="5353" w:type="dxa"/>
          </w:tcPr>
          <w:p w:rsidR="00103A81" w:rsidRPr="00745ACE" w:rsidRDefault="00B84172" w:rsidP="00662B23">
            <w:pPr>
              <w:spacing w:line="480" w:lineRule="auto"/>
              <w:rPr>
                <w:rFonts w:ascii="Times New Roman" w:hAnsi="Times New Roman"/>
                <w:sz w:val="24"/>
                <w:lang w:val="en-US" w:eastAsia="en-US"/>
              </w:rPr>
            </w:pPr>
            <w:r w:rsidRPr="00745ACE">
              <w:rPr>
                <w:rFonts w:ascii="Times New Roman" w:hAnsi="Times New Roman"/>
                <w:sz w:val="24"/>
                <w:lang w:val="en-US" w:eastAsia="en-US"/>
              </w:rPr>
              <w:t>expose self to danger/harm</w:t>
            </w:r>
          </w:p>
        </w:tc>
        <w:tc>
          <w:tcPr>
            <w:tcW w:w="1418" w:type="dxa"/>
          </w:tcPr>
          <w:p w:rsidR="00103A81" w:rsidRPr="00745ACE" w:rsidRDefault="00B84172" w:rsidP="00610995">
            <w:pPr>
              <w:pStyle w:val="NormalWeb"/>
              <w:spacing w:before="0" w:after="0" w:line="480" w:lineRule="auto"/>
            </w:pPr>
            <w:r w:rsidRPr="00745ACE">
              <w:t xml:space="preserve"> </w:t>
            </w:r>
            <w:r w:rsidR="00610995">
              <w:t>0.6</w:t>
            </w:r>
          </w:p>
        </w:tc>
        <w:tc>
          <w:tcPr>
            <w:tcW w:w="1275" w:type="dxa"/>
          </w:tcPr>
          <w:p w:rsidR="00103A81" w:rsidRPr="00745ACE" w:rsidRDefault="00B84172" w:rsidP="00662B23">
            <w:pPr>
              <w:pStyle w:val="NormalWeb"/>
              <w:spacing w:before="0" w:after="0" w:line="480" w:lineRule="auto"/>
            </w:pPr>
            <w:r w:rsidRPr="00745ACE">
              <w:t>10.0</w:t>
            </w:r>
          </w:p>
        </w:tc>
        <w:tc>
          <w:tcPr>
            <w:tcW w:w="1196" w:type="dxa"/>
          </w:tcPr>
          <w:p w:rsidR="00103A81" w:rsidRPr="00745ACE" w:rsidRDefault="00B84172" w:rsidP="00662B23">
            <w:pPr>
              <w:pStyle w:val="NormalWeb"/>
              <w:spacing w:before="0" w:after="0" w:line="480" w:lineRule="auto"/>
            </w:pPr>
            <w:r w:rsidRPr="00745ACE">
              <w:t>16.7</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Experience reprisal/retaliation/dislike</w:t>
            </w:r>
          </w:p>
        </w:tc>
        <w:tc>
          <w:tcPr>
            <w:tcW w:w="1418" w:type="dxa"/>
          </w:tcPr>
          <w:p w:rsidR="00103A81" w:rsidRPr="00745ACE" w:rsidRDefault="00B84172" w:rsidP="00662B23">
            <w:pPr>
              <w:pStyle w:val="NormalWeb"/>
              <w:spacing w:before="0" w:after="0" w:line="480" w:lineRule="auto"/>
            </w:pPr>
            <w:r w:rsidRPr="00745ACE">
              <w:t xml:space="preserve"> 0</w:t>
            </w:r>
          </w:p>
        </w:tc>
        <w:tc>
          <w:tcPr>
            <w:tcW w:w="1275" w:type="dxa"/>
          </w:tcPr>
          <w:p w:rsidR="00103A81" w:rsidRPr="00745ACE" w:rsidRDefault="00B84172" w:rsidP="00662B23">
            <w:pPr>
              <w:pStyle w:val="NormalWeb"/>
              <w:spacing w:before="0" w:after="0" w:line="480" w:lineRule="auto"/>
            </w:pPr>
            <w:r w:rsidRPr="00745ACE">
              <w:t xml:space="preserve"> </w:t>
            </w:r>
            <w:r w:rsidR="00610995">
              <w:t>0</w:t>
            </w:r>
            <w:r w:rsidRPr="00745ACE">
              <w:t>.6</w:t>
            </w:r>
          </w:p>
        </w:tc>
        <w:tc>
          <w:tcPr>
            <w:tcW w:w="1196" w:type="dxa"/>
          </w:tcPr>
          <w:p w:rsidR="00103A81" w:rsidRPr="00745ACE" w:rsidRDefault="00B84172" w:rsidP="00662B23">
            <w:pPr>
              <w:pStyle w:val="NormalWeb"/>
              <w:spacing w:before="0" w:after="0" w:line="480" w:lineRule="auto"/>
            </w:pPr>
            <w:r w:rsidRPr="00745ACE">
              <w:t>24.2</w:t>
            </w:r>
          </w:p>
        </w:tc>
      </w:tr>
      <w:tr w:rsidR="00103A81" w:rsidRPr="00745ACE">
        <w:tc>
          <w:tcPr>
            <w:tcW w:w="5353" w:type="dxa"/>
          </w:tcPr>
          <w:p w:rsidR="00103A81" w:rsidRPr="00745ACE" w:rsidRDefault="00B84172" w:rsidP="00662B23">
            <w:pPr>
              <w:spacing w:line="480" w:lineRule="auto"/>
              <w:rPr>
                <w:rFonts w:ascii="Times New Roman" w:hAnsi="Times New Roman"/>
                <w:sz w:val="24"/>
                <w:lang w:val="en-US" w:eastAsia="en-US"/>
              </w:rPr>
            </w:pPr>
            <w:r w:rsidRPr="00745ACE">
              <w:rPr>
                <w:rFonts w:ascii="Times New Roman" w:hAnsi="Times New Roman"/>
                <w:sz w:val="24"/>
                <w:lang w:val="en-US" w:eastAsia="en-US"/>
              </w:rPr>
              <w:t>Be excluded/lose group and their support</w:t>
            </w:r>
          </w:p>
        </w:tc>
        <w:tc>
          <w:tcPr>
            <w:tcW w:w="1418" w:type="dxa"/>
          </w:tcPr>
          <w:p w:rsidR="00103A81" w:rsidRPr="00745ACE" w:rsidRDefault="00B84172" w:rsidP="00662B23">
            <w:pPr>
              <w:pStyle w:val="NormalWeb"/>
              <w:spacing w:before="0" w:after="0" w:line="480" w:lineRule="auto"/>
            </w:pPr>
            <w:r w:rsidRPr="00745ACE">
              <w:t xml:space="preserve"> 0</w:t>
            </w:r>
          </w:p>
        </w:tc>
        <w:tc>
          <w:tcPr>
            <w:tcW w:w="1275" w:type="dxa"/>
          </w:tcPr>
          <w:p w:rsidR="00103A81" w:rsidRPr="00745ACE" w:rsidRDefault="00B84172" w:rsidP="00662B23">
            <w:pPr>
              <w:pStyle w:val="NormalWeb"/>
              <w:spacing w:before="0" w:after="0" w:line="480" w:lineRule="auto"/>
            </w:pPr>
            <w:r w:rsidRPr="00745ACE">
              <w:t xml:space="preserve"> 0</w:t>
            </w:r>
          </w:p>
        </w:tc>
        <w:tc>
          <w:tcPr>
            <w:tcW w:w="1196" w:type="dxa"/>
          </w:tcPr>
          <w:p w:rsidR="00103A81" w:rsidRPr="00745ACE" w:rsidRDefault="00B84172" w:rsidP="00662B23">
            <w:pPr>
              <w:pStyle w:val="NormalWeb"/>
              <w:spacing w:before="0" w:after="0" w:line="480" w:lineRule="auto"/>
            </w:pPr>
            <w:r w:rsidRPr="00745ACE">
              <w:t xml:space="preserve"> 8.3</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Harm to family</w:t>
            </w:r>
          </w:p>
        </w:tc>
        <w:tc>
          <w:tcPr>
            <w:tcW w:w="1418" w:type="dxa"/>
          </w:tcPr>
          <w:p w:rsidR="00103A81" w:rsidRPr="00745ACE" w:rsidRDefault="00B84172" w:rsidP="00662B23">
            <w:pPr>
              <w:pStyle w:val="NormalWeb"/>
              <w:spacing w:before="0" w:after="0" w:line="480" w:lineRule="auto"/>
            </w:pPr>
            <w:r w:rsidRPr="00745ACE">
              <w:t xml:space="preserve"> 0</w:t>
            </w:r>
          </w:p>
        </w:tc>
        <w:tc>
          <w:tcPr>
            <w:tcW w:w="1275" w:type="dxa"/>
          </w:tcPr>
          <w:p w:rsidR="00103A81" w:rsidRPr="00745ACE" w:rsidRDefault="00B84172" w:rsidP="00662B23">
            <w:pPr>
              <w:pStyle w:val="NormalWeb"/>
              <w:spacing w:before="0" w:after="0" w:line="480" w:lineRule="auto"/>
            </w:pPr>
            <w:r w:rsidRPr="00745ACE">
              <w:t xml:space="preserve"> 1.1</w:t>
            </w:r>
          </w:p>
        </w:tc>
        <w:tc>
          <w:tcPr>
            <w:tcW w:w="1196" w:type="dxa"/>
          </w:tcPr>
          <w:p w:rsidR="00103A81" w:rsidRPr="00745ACE" w:rsidRDefault="00B84172" w:rsidP="00662B23">
            <w:pPr>
              <w:pStyle w:val="NormalWeb"/>
              <w:spacing w:before="0" w:after="0" w:line="480" w:lineRule="auto"/>
            </w:pPr>
            <w:r w:rsidRPr="00745ACE">
              <w:t xml:space="preserve"> 2.5</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Encourages violent/criminal beliefs/</w:t>
            </w:r>
            <w:r w:rsidR="00745ACE" w:rsidRPr="00745ACE">
              <w:rPr>
                <w:lang w:eastAsia="en-US"/>
              </w:rPr>
              <w:t>behavior</w:t>
            </w:r>
          </w:p>
        </w:tc>
        <w:tc>
          <w:tcPr>
            <w:tcW w:w="1418" w:type="dxa"/>
          </w:tcPr>
          <w:p w:rsidR="00103A81" w:rsidRPr="00745ACE" w:rsidRDefault="00B84172" w:rsidP="00610995">
            <w:pPr>
              <w:pStyle w:val="NormalWeb"/>
              <w:spacing w:before="0" w:after="0" w:line="480" w:lineRule="auto"/>
            </w:pPr>
            <w:r w:rsidRPr="00745ACE">
              <w:t>1</w:t>
            </w:r>
            <w:r w:rsidR="00610995">
              <w:t>1.0</w:t>
            </w:r>
          </w:p>
        </w:tc>
        <w:tc>
          <w:tcPr>
            <w:tcW w:w="1275" w:type="dxa"/>
          </w:tcPr>
          <w:p w:rsidR="00103A81" w:rsidRPr="00745ACE" w:rsidRDefault="00B84172" w:rsidP="00662B23">
            <w:pPr>
              <w:pStyle w:val="NormalWeb"/>
              <w:spacing w:before="0" w:after="0" w:line="480" w:lineRule="auto"/>
            </w:pPr>
            <w:r w:rsidRPr="00745ACE">
              <w:t>19.4</w:t>
            </w:r>
          </w:p>
        </w:tc>
        <w:tc>
          <w:tcPr>
            <w:tcW w:w="1196" w:type="dxa"/>
          </w:tcPr>
          <w:p w:rsidR="00103A81" w:rsidRPr="00745ACE" w:rsidRDefault="00B84172" w:rsidP="00662B23">
            <w:pPr>
              <w:pStyle w:val="NormalWeb"/>
              <w:spacing w:before="0" w:after="0" w:line="480" w:lineRule="auto"/>
            </w:pPr>
            <w:r w:rsidRPr="00745ACE">
              <w:t xml:space="preserve"> 1.7</w:t>
            </w:r>
          </w:p>
        </w:tc>
      </w:tr>
      <w:tr w:rsidR="00103A81" w:rsidRPr="00745ACE">
        <w:tc>
          <w:tcPr>
            <w:tcW w:w="5353" w:type="dxa"/>
          </w:tcPr>
          <w:p w:rsidR="00103A81" w:rsidRPr="00745ACE" w:rsidRDefault="00B84172" w:rsidP="00662B23">
            <w:pPr>
              <w:pStyle w:val="NormalWeb"/>
              <w:spacing w:before="0" w:after="0" w:line="480" w:lineRule="auto"/>
            </w:pPr>
            <w:r w:rsidRPr="00745ACE">
              <w:rPr>
                <w:lang w:eastAsia="en-US"/>
              </w:rPr>
              <w:t>Not be able to leave</w:t>
            </w:r>
          </w:p>
        </w:tc>
        <w:tc>
          <w:tcPr>
            <w:tcW w:w="1418" w:type="dxa"/>
          </w:tcPr>
          <w:p w:rsidR="00103A81" w:rsidRPr="00745ACE" w:rsidRDefault="00B84172" w:rsidP="00662B23">
            <w:pPr>
              <w:pStyle w:val="NormalWeb"/>
              <w:spacing w:before="0" w:after="0" w:line="480" w:lineRule="auto"/>
            </w:pPr>
            <w:r w:rsidRPr="00745ACE">
              <w:t xml:space="preserve"> </w:t>
            </w:r>
            <w:r w:rsidR="00610995">
              <w:t>0</w:t>
            </w:r>
            <w:r w:rsidRPr="00745ACE">
              <w:t>.6</w:t>
            </w:r>
          </w:p>
        </w:tc>
        <w:tc>
          <w:tcPr>
            <w:tcW w:w="1275" w:type="dxa"/>
          </w:tcPr>
          <w:p w:rsidR="00103A81" w:rsidRPr="00745ACE" w:rsidRDefault="00B84172" w:rsidP="00662B23">
            <w:pPr>
              <w:pStyle w:val="NormalWeb"/>
              <w:spacing w:before="0" w:after="0" w:line="480" w:lineRule="auto"/>
            </w:pPr>
            <w:r w:rsidRPr="00745ACE">
              <w:t xml:space="preserve"> 1.1</w:t>
            </w:r>
          </w:p>
        </w:tc>
        <w:tc>
          <w:tcPr>
            <w:tcW w:w="1196" w:type="dxa"/>
          </w:tcPr>
          <w:p w:rsidR="00103A81" w:rsidRPr="00745ACE" w:rsidRDefault="00610995" w:rsidP="00610995">
            <w:pPr>
              <w:pStyle w:val="NormalWeb"/>
              <w:spacing w:before="0" w:after="0" w:line="480" w:lineRule="auto"/>
            </w:pPr>
            <w:r>
              <w:t xml:space="preserve"> 6.7</w:t>
            </w:r>
          </w:p>
        </w:tc>
      </w:tr>
      <w:tr w:rsidR="00103A81" w:rsidRPr="00745ACE">
        <w:tc>
          <w:tcPr>
            <w:tcW w:w="5353" w:type="dxa"/>
            <w:tcBorders>
              <w:bottom w:val="single" w:sz="4" w:space="0" w:color="auto"/>
            </w:tcBorders>
          </w:tcPr>
          <w:p w:rsidR="00103A81" w:rsidRPr="00745ACE" w:rsidRDefault="00B84172" w:rsidP="00662B23">
            <w:pPr>
              <w:pStyle w:val="NormalWeb"/>
              <w:spacing w:before="0" w:after="0" w:line="480" w:lineRule="auto"/>
            </w:pPr>
            <w:r w:rsidRPr="00745ACE">
              <w:t>Other</w:t>
            </w:r>
          </w:p>
        </w:tc>
        <w:tc>
          <w:tcPr>
            <w:tcW w:w="1418" w:type="dxa"/>
            <w:tcBorders>
              <w:bottom w:val="single" w:sz="4" w:space="0" w:color="auto"/>
            </w:tcBorders>
          </w:tcPr>
          <w:p w:rsidR="00103A81" w:rsidRPr="00745ACE" w:rsidRDefault="00B84172" w:rsidP="00610995">
            <w:pPr>
              <w:pStyle w:val="NormalWeb"/>
              <w:spacing w:before="0" w:after="0" w:line="480" w:lineRule="auto"/>
            </w:pPr>
            <w:r w:rsidRPr="00745ACE">
              <w:t>1</w:t>
            </w:r>
            <w:r w:rsidR="00610995">
              <w:t>5.2</w:t>
            </w:r>
          </w:p>
        </w:tc>
        <w:tc>
          <w:tcPr>
            <w:tcW w:w="1275" w:type="dxa"/>
            <w:tcBorders>
              <w:bottom w:val="single" w:sz="4" w:space="0" w:color="auto"/>
            </w:tcBorders>
          </w:tcPr>
          <w:p w:rsidR="00103A81" w:rsidRPr="00745ACE" w:rsidRDefault="00B84172" w:rsidP="00662B23">
            <w:pPr>
              <w:pStyle w:val="NormalWeb"/>
              <w:spacing w:before="0" w:after="0" w:line="480" w:lineRule="auto"/>
            </w:pPr>
            <w:r w:rsidRPr="00745ACE">
              <w:t>12.2</w:t>
            </w:r>
          </w:p>
        </w:tc>
        <w:tc>
          <w:tcPr>
            <w:tcW w:w="1196" w:type="dxa"/>
            <w:tcBorders>
              <w:bottom w:val="single" w:sz="4" w:space="0" w:color="auto"/>
            </w:tcBorders>
          </w:tcPr>
          <w:p w:rsidR="00103A81" w:rsidRPr="00745ACE" w:rsidRDefault="00B84172" w:rsidP="00662B23">
            <w:pPr>
              <w:pStyle w:val="NormalWeb"/>
              <w:spacing w:before="0" w:after="0" w:line="480" w:lineRule="auto"/>
            </w:pPr>
            <w:r w:rsidRPr="00745ACE">
              <w:t>12.5</w:t>
            </w:r>
          </w:p>
        </w:tc>
      </w:tr>
    </w:tbl>
    <w:p w:rsidR="00103A81" w:rsidRPr="00745ACE" w:rsidRDefault="00B84172" w:rsidP="00662B23">
      <w:pPr>
        <w:pStyle w:val="NormalWeb"/>
        <w:spacing w:before="0" w:after="0" w:line="480" w:lineRule="auto"/>
      </w:pPr>
      <w:r w:rsidRPr="00745ACE">
        <w:rPr>
          <w:i/>
        </w:rPr>
        <w:t>Note</w:t>
      </w:r>
      <w:r w:rsidRPr="00745ACE">
        <w:t>. Columns may not sum to 100% due to rounding off.</w:t>
      </w:r>
    </w:p>
    <w:p w:rsidR="000A3EA2" w:rsidRPr="00745ACE" w:rsidRDefault="000A3EA2" w:rsidP="00662B23">
      <w:pPr>
        <w:pStyle w:val="NormalWeb"/>
        <w:spacing w:before="0" w:after="0" w:line="480" w:lineRule="auto"/>
        <w:ind w:firstLine="720"/>
      </w:pPr>
    </w:p>
    <w:sectPr w:rsidR="000A3EA2" w:rsidRPr="00745A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AF" w:rsidRDefault="00B37CAF" w:rsidP="00850C97">
      <w:pPr>
        <w:spacing w:after="0" w:line="240" w:lineRule="auto"/>
      </w:pPr>
      <w:r>
        <w:separator/>
      </w:r>
    </w:p>
  </w:endnote>
  <w:endnote w:type="continuationSeparator" w:id="0">
    <w:p w:rsidR="00B37CAF" w:rsidRDefault="00B37CAF" w:rsidP="0085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2D" w:rsidRDefault="00B65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72" w:rsidRDefault="00B84172">
    <w:pPr>
      <w:pStyle w:val="Footer"/>
      <w:jc w:val="right"/>
    </w:pPr>
  </w:p>
  <w:p w:rsidR="00B84172" w:rsidRDefault="00B84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2D" w:rsidRDefault="00B65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AF" w:rsidRDefault="00B37CAF" w:rsidP="00850C97">
      <w:pPr>
        <w:spacing w:after="0" w:line="240" w:lineRule="auto"/>
      </w:pPr>
      <w:r>
        <w:separator/>
      </w:r>
    </w:p>
  </w:footnote>
  <w:footnote w:type="continuationSeparator" w:id="0">
    <w:p w:rsidR="00B37CAF" w:rsidRDefault="00B37CAF" w:rsidP="00850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2D" w:rsidRDefault="00B65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2D" w:rsidRPr="00B6582D" w:rsidRDefault="00B6582D" w:rsidP="00B6582D">
    <w:pPr>
      <w:pStyle w:val="Footer"/>
      <w:ind w:firstLine="284"/>
    </w:pPr>
    <w:r>
      <w:rPr>
        <w:rFonts w:ascii="Times New Roman" w:hAnsi="Times New Roman" w:cs="Times New Roman"/>
        <w:sz w:val="24"/>
        <w:szCs w:val="24"/>
      </w:rPr>
      <w:t xml:space="preserve">This is a pre-publication version of the following article: </w:t>
    </w:r>
    <w:r>
      <w:t xml:space="preserve">Dhami, M. K., &amp; </w:t>
    </w:r>
    <w:r>
      <w:rPr>
        <w:b/>
      </w:rPr>
      <w:t>Murray, J</w:t>
    </w:r>
    <w:r>
      <w:t xml:space="preserve">. </w:t>
    </w:r>
    <w:r>
      <w:t>(</w:t>
    </w:r>
    <w:r>
      <w:t>accepted</w:t>
    </w:r>
    <w:bookmarkStart w:id="0" w:name="_GoBack"/>
    <w:bookmarkEnd w:id="0"/>
    <w:r>
      <w:t xml:space="preserve">). An exploratory analysis of the pros and cons of violent extremism: Towards a test of rational choice theory. </w:t>
    </w:r>
    <w:r>
      <w:rPr>
        <w:i/>
      </w:rPr>
      <w:t>Spanish Journal of Psychology</w:t>
    </w:r>
    <w:r>
      <w:t>.</w:t>
    </w:r>
  </w:p>
  <w:p w:rsidR="00B6582D" w:rsidRDefault="00B6582D" w:rsidP="0068774B">
    <w:pPr>
      <w:pStyle w:val="Header"/>
      <w:jc w:val="right"/>
      <w:rPr>
        <w:rFonts w:ascii="Times New Roman" w:hAnsi="Times New Roman" w:cs="Times New Roman"/>
        <w:sz w:val="24"/>
        <w:szCs w:val="24"/>
      </w:rPr>
    </w:pPr>
  </w:p>
  <w:p w:rsidR="00B84172" w:rsidRPr="005E53B0" w:rsidRDefault="00B84172" w:rsidP="0068774B">
    <w:pPr>
      <w:pStyle w:val="Header"/>
      <w:jc w:val="right"/>
      <w:rPr>
        <w:rFonts w:ascii="Times New Roman" w:hAnsi="Times New Roman" w:cs="Times New Roman"/>
        <w:sz w:val="24"/>
        <w:szCs w:val="24"/>
      </w:rPr>
    </w:pPr>
    <w:r>
      <w:rPr>
        <w:rFonts w:ascii="Times New Roman" w:hAnsi="Times New Roman" w:cs="Times New Roman"/>
        <w:sz w:val="24"/>
        <w:szCs w:val="24"/>
      </w:rPr>
      <w:t xml:space="preserve">Exploring The Pros and </w:t>
    </w:r>
    <w:sdt>
      <w:sdtPr>
        <w:rPr>
          <w:rFonts w:ascii="Times New Roman" w:hAnsi="Times New Roman" w:cs="Times New Roman"/>
          <w:sz w:val="24"/>
          <w:szCs w:val="24"/>
        </w:rPr>
        <w:id w:val="1346274"/>
        <w:docPartObj>
          <w:docPartGallery w:val="Page Numbers (Top of Page)"/>
          <w:docPartUnique/>
        </w:docPartObj>
      </w:sdtPr>
      <w:sdtEndPr/>
      <w:sdtContent>
        <w:r w:rsidRPr="005E53B0">
          <w:rPr>
            <w:rFonts w:ascii="Times New Roman" w:hAnsi="Times New Roman" w:cs="Times New Roman"/>
            <w:sz w:val="24"/>
            <w:szCs w:val="24"/>
          </w:rPr>
          <w:fldChar w:fldCharType="begin"/>
        </w:r>
        <w:r w:rsidRPr="005E53B0">
          <w:rPr>
            <w:rFonts w:ascii="Times New Roman" w:hAnsi="Times New Roman" w:cs="Times New Roman"/>
            <w:sz w:val="24"/>
            <w:szCs w:val="24"/>
          </w:rPr>
          <w:instrText xml:space="preserve"> PAGE   \* MERGEFORMAT </w:instrText>
        </w:r>
        <w:r w:rsidRPr="005E53B0">
          <w:rPr>
            <w:rFonts w:ascii="Times New Roman" w:hAnsi="Times New Roman" w:cs="Times New Roman"/>
            <w:sz w:val="24"/>
            <w:szCs w:val="24"/>
          </w:rPr>
          <w:fldChar w:fldCharType="separate"/>
        </w:r>
        <w:r w:rsidR="00B6582D">
          <w:rPr>
            <w:rFonts w:ascii="Times New Roman" w:hAnsi="Times New Roman" w:cs="Times New Roman"/>
            <w:noProof/>
            <w:sz w:val="24"/>
            <w:szCs w:val="24"/>
          </w:rPr>
          <w:t>1</w:t>
        </w:r>
        <w:r w:rsidRPr="005E53B0">
          <w:rPr>
            <w:rFonts w:ascii="Times New Roman" w:hAnsi="Times New Roman" w:cs="Times New Roman"/>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2D" w:rsidRDefault="00B65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674A"/>
    <w:multiLevelType w:val="hybridMultilevel"/>
    <w:tmpl w:val="6298B80C"/>
    <w:lvl w:ilvl="0" w:tplc="0CA68844">
      <w:start w:val="1"/>
      <w:numFmt w:val="bullet"/>
      <w:lvlText w:val=""/>
      <w:lvlJc w:val="left"/>
      <w:pPr>
        <w:ind w:left="720" w:hanging="360"/>
      </w:pPr>
      <w:rPr>
        <w:rFonts w:ascii="Symbol" w:hAnsi="Symbol"/>
      </w:rPr>
    </w:lvl>
    <w:lvl w:ilvl="1" w:tplc="0CC2C20E">
      <w:start w:val="1"/>
      <w:numFmt w:val="bullet"/>
      <w:lvlText w:val="o"/>
      <w:lvlJc w:val="left"/>
      <w:pPr>
        <w:ind w:left="1440" w:hanging="360"/>
      </w:pPr>
      <w:rPr>
        <w:rFonts w:ascii="Courier New" w:hAnsi="Courier New"/>
      </w:rPr>
    </w:lvl>
    <w:lvl w:ilvl="2" w:tplc="10AE1F02">
      <w:start w:val="1"/>
      <w:numFmt w:val="bullet"/>
      <w:lvlText w:val=""/>
      <w:lvlJc w:val="left"/>
      <w:pPr>
        <w:ind w:left="2160" w:hanging="360"/>
      </w:pPr>
      <w:rPr>
        <w:rFonts w:ascii="Wingdings" w:hAnsi="Wingdings"/>
      </w:rPr>
    </w:lvl>
    <w:lvl w:ilvl="3" w:tplc="01682A92">
      <w:start w:val="1"/>
      <w:numFmt w:val="bullet"/>
      <w:lvlText w:val=""/>
      <w:lvlJc w:val="left"/>
      <w:pPr>
        <w:ind w:left="2880" w:hanging="360"/>
      </w:pPr>
      <w:rPr>
        <w:rFonts w:ascii="Symbol" w:hAnsi="Symbol"/>
      </w:rPr>
    </w:lvl>
    <w:lvl w:ilvl="4" w:tplc="936891C8">
      <w:start w:val="1"/>
      <w:numFmt w:val="bullet"/>
      <w:lvlText w:val="o"/>
      <w:lvlJc w:val="left"/>
      <w:pPr>
        <w:ind w:left="3600" w:hanging="360"/>
      </w:pPr>
      <w:rPr>
        <w:rFonts w:ascii="Courier New" w:hAnsi="Courier New"/>
      </w:rPr>
    </w:lvl>
    <w:lvl w:ilvl="5" w:tplc="491284C2">
      <w:start w:val="1"/>
      <w:numFmt w:val="bullet"/>
      <w:lvlText w:val=""/>
      <w:lvlJc w:val="left"/>
      <w:pPr>
        <w:ind w:left="4320" w:hanging="360"/>
      </w:pPr>
      <w:rPr>
        <w:rFonts w:ascii="Wingdings" w:hAnsi="Wingdings"/>
      </w:rPr>
    </w:lvl>
    <w:lvl w:ilvl="6" w:tplc="69F0A862">
      <w:start w:val="1"/>
      <w:numFmt w:val="bullet"/>
      <w:lvlText w:val=""/>
      <w:lvlJc w:val="left"/>
      <w:pPr>
        <w:ind w:left="5040" w:hanging="360"/>
      </w:pPr>
      <w:rPr>
        <w:rFonts w:ascii="Symbol" w:hAnsi="Symbol"/>
      </w:rPr>
    </w:lvl>
    <w:lvl w:ilvl="7" w:tplc="3474CD02">
      <w:start w:val="1"/>
      <w:numFmt w:val="bullet"/>
      <w:lvlText w:val="o"/>
      <w:lvlJc w:val="left"/>
      <w:pPr>
        <w:ind w:left="5760" w:hanging="360"/>
      </w:pPr>
      <w:rPr>
        <w:rFonts w:ascii="Courier New" w:hAnsi="Courier New"/>
      </w:rPr>
    </w:lvl>
    <w:lvl w:ilvl="8" w:tplc="601EF634">
      <w:start w:val="1"/>
      <w:numFmt w:val="bullet"/>
      <w:lvlText w:val=""/>
      <w:lvlJc w:val="left"/>
      <w:pPr>
        <w:ind w:left="6480" w:hanging="360"/>
      </w:pPr>
      <w:rPr>
        <w:rFonts w:ascii="Wingdings" w:hAnsi="Wingdings"/>
      </w:rPr>
    </w:lvl>
  </w:abstractNum>
  <w:abstractNum w:abstractNumId="1" w15:restartNumberingAfterBreak="0">
    <w:nsid w:val="11646EA6"/>
    <w:multiLevelType w:val="hybridMultilevel"/>
    <w:tmpl w:val="DA1E2A3E"/>
    <w:lvl w:ilvl="0" w:tplc="2C10B102">
      <w:start w:val="1"/>
      <w:numFmt w:val="bullet"/>
      <w:lvlText w:val=""/>
      <w:lvlJc w:val="left"/>
      <w:pPr>
        <w:ind w:left="720" w:hanging="360"/>
      </w:pPr>
      <w:rPr>
        <w:rFonts w:ascii="Symbol" w:hAnsi="Symbol"/>
      </w:rPr>
    </w:lvl>
    <w:lvl w:ilvl="1" w:tplc="2A1CCBA2">
      <w:start w:val="1"/>
      <w:numFmt w:val="bullet"/>
      <w:lvlText w:val="o"/>
      <w:lvlJc w:val="left"/>
      <w:pPr>
        <w:ind w:left="1440" w:hanging="360"/>
      </w:pPr>
      <w:rPr>
        <w:rFonts w:ascii="Courier New" w:hAnsi="Courier New"/>
      </w:rPr>
    </w:lvl>
    <w:lvl w:ilvl="2" w:tplc="B96AB09C">
      <w:start w:val="1"/>
      <w:numFmt w:val="bullet"/>
      <w:lvlText w:val=""/>
      <w:lvlJc w:val="left"/>
      <w:pPr>
        <w:ind w:left="2160" w:hanging="360"/>
      </w:pPr>
      <w:rPr>
        <w:rFonts w:ascii="Wingdings" w:hAnsi="Wingdings"/>
      </w:rPr>
    </w:lvl>
    <w:lvl w:ilvl="3" w:tplc="C076DEB0">
      <w:start w:val="1"/>
      <w:numFmt w:val="bullet"/>
      <w:lvlText w:val=""/>
      <w:lvlJc w:val="left"/>
      <w:pPr>
        <w:ind w:left="2880" w:hanging="360"/>
      </w:pPr>
      <w:rPr>
        <w:rFonts w:ascii="Symbol" w:hAnsi="Symbol"/>
      </w:rPr>
    </w:lvl>
    <w:lvl w:ilvl="4" w:tplc="AA8097B8">
      <w:start w:val="1"/>
      <w:numFmt w:val="bullet"/>
      <w:lvlText w:val="o"/>
      <w:lvlJc w:val="left"/>
      <w:pPr>
        <w:ind w:left="3600" w:hanging="360"/>
      </w:pPr>
      <w:rPr>
        <w:rFonts w:ascii="Courier New" w:hAnsi="Courier New"/>
      </w:rPr>
    </w:lvl>
    <w:lvl w:ilvl="5" w:tplc="E4D8B2BA">
      <w:start w:val="1"/>
      <w:numFmt w:val="bullet"/>
      <w:lvlText w:val=""/>
      <w:lvlJc w:val="left"/>
      <w:pPr>
        <w:ind w:left="4320" w:hanging="360"/>
      </w:pPr>
      <w:rPr>
        <w:rFonts w:ascii="Wingdings" w:hAnsi="Wingdings"/>
      </w:rPr>
    </w:lvl>
    <w:lvl w:ilvl="6" w:tplc="1DC44C40">
      <w:start w:val="1"/>
      <w:numFmt w:val="bullet"/>
      <w:lvlText w:val=""/>
      <w:lvlJc w:val="left"/>
      <w:pPr>
        <w:ind w:left="5040" w:hanging="360"/>
      </w:pPr>
      <w:rPr>
        <w:rFonts w:ascii="Symbol" w:hAnsi="Symbol"/>
      </w:rPr>
    </w:lvl>
    <w:lvl w:ilvl="7" w:tplc="8B3CE48A">
      <w:start w:val="1"/>
      <w:numFmt w:val="bullet"/>
      <w:lvlText w:val="o"/>
      <w:lvlJc w:val="left"/>
      <w:pPr>
        <w:ind w:left="5760" w:hanging="360"/>
      </w:pPr>
      <w:rPr>
        <w:rFonts w:ascii="Courier New" w:hAnsi="Courier New"/>
      </w:rPr>
    </w:lvl>
    <w:lvl w:ilvl="8" w:tplc="20245BE0">
      <w:start w:val="1"/>
      <w:numFmt w:val="bullet"/>
      <w:lvlText w:val=""/>
      <w:lvlJc w:val="left"/>
      <w:pPr>
        <w:ind w:left="6480" w:hanging="360"/>
      </w:pPr>
      <w:rPr>
        <w:rFonts w:ascii="Wingdings" w:hAnsi="Wingdings"/>
      </w:rPr>
    </w:lvl>
  </w:abstractNum>
  <w:abstractNum w:abstractNumId="2" w15:restartNumberingAfterBreak="0">
    <w:nsid w:val="17C924E4"/>
    <w:multiLevelType w:val="hybridMultilevel"/>
    <w:tmpl w:val="CA9097EE"/>
    <w:lvl w:ilvl="0" w:tplc="6FA0E614">
      <w:start w:val="1"/>
      <w:numFmt w:val="bullet"/>
      <w:lvlText w:val=""/>
      <w:lvlJc w:val="left"/>
      <w:pPr>
        <w:ind w:left="720" w:hanging="360"/>
      </w:pPr>
      <w:rPr>
        <w:rFonts w:ascii="Symbol" w:hAnsi="Symbol"/>
      </w:rPr>
    </w:lvl>
    <w:lvl w:ilvl="1" w:tplc="243091DE">
      <w:start w:val="1"/>
      <w:numFmt w:val="bullet"/>
      <w:lvlText w:val="o"/>
      <w:lvlJc w:val="left"/>
      <w:pPr>
        <w:ind w:left="1440" w:hanging="360"/>
      </w:pPr>
      <w:rPr>
        <w:rFonts w:ascii="Courier New" w:hAnsi="Courier New"/>
      </w:rPr>
    </w:lvl>
    <w:lvl w:ilvl="2" w:tplc="69067ACE">
      <w:start w:val="1"/>
      <w:numFmt w:val="bullet"/>
      <w:lvlText w:val=""/>
      <w:lvlJc w:val="left"/>
      <w:pPr>
        <w:ind w:left="2160" w:hanging="360"/>
      </w:pPr>
      <w:rPr>
        <w:rFonts w:ascii="Wingdings" w:hAnsi="Wingdings"/>
      </w:rPr>
    </w:lvl>
    <w:lvl w:ilvl="3" w:tplc="A0B25416">
      <w:start w:val="1"/>
      <w:numFmt w:val="bullet"/>
      <w:lvlText w:val=""/>
      <w:lvlJc w:val="left"/>
      <w:pPr>
        <w:ind w:left="2880" w:hanging="360"/>
      </w:pPr>
      <w:rPr>
        <w:rFonts w:ascii="Symbol" w:hAnsi="Symbol"/>
      </w:rPr>
    </w:lvl>
    <w:lvl w:ilvl="4" w:tplc="22DE27A0">
      <w:start w:val="1"/>
      <w:numFmt w:val="bullet"/>
      <w:lvlText w:val="o"/>
      <w:lvlJc w:val="left"/>
      <w:pPr>
        <w:ind w:left="3600" w:hanging="360"/>
      </w:pPr>
      <w:rPr>
        <w:rFonts w:ascii="Courier New" w:hAnsi="Courier New"/>
      </w:rPr>
    </w:lvl>
    <w:lvl w:ilvl="5" w:tplc="84181612">
      <w:start w:val="1"/>
      <w:numFmt w:val="bullet"/>
      <w:lvlText w:val=""/>
      <w:lvlJc w:val="left"/>
      <w:pPr>
        <w:ind w:left="4320" w:hanging="360"/>
      </w:pPr>
      <w:rPr>
        <w:rFonts w:ascii="Wingdings" w:hAnsi="Wingdings"/>
      </w:rPr>
    </w:lvl>
    <w:lvl w:ilvl="6" w:tplc="07E89188">
      <w:start w:val="1"/>
      <w:numFmt w:val="bullet"/>
      <w:lvlText w:val=""/>
      <w:lvlJc w:val="left"/>
      <w:pPr>
        <w:ind w:left="5040" w:hanging="360"/>
      </w:pPr>
      <w:rPr>
        <w:rFonts w:ascii="Symbol" w:hAnsi="Symbol"/>
      </w:rPr>
    </w:lvl>
    <w:lvl w:ilvl="7" w:tplc="9EC2F460">
      <w:start w:val="1"/>
      <w:numFmt w:val="bullet"/>
      <w:lvlText w:val="o"/>
      <w:lvlJc w:val="left"/>
      <w:pPr>
        <w:ind w:left="5760" w:hanging="360"/>
      </w:pPr>
      <w:rPr>
        <w:rFonts w:ascii="Courier New" w:hAnsi="Courier New"/>
      </w:rPr>
    </w:lvl>
    <w:lvl w:ilvl="8" w:tplc="9A8C9366">
      <w:start w:val="1"/>
      <w:numFmt w:val="bullet"/>
      <w:lvlText w:val=""/>
      <w:lvlJc w:val="left"/>
      <w:pPr>
        <w:ind w:left="6480" w:hanging="360"/>
      </w:pPr>
      <w:rPr>
        <w:rFonts w:ascii="Wingdings" w:hAnsi="Wingdings"/>
      </w:rPr>
    </w:lvl>
  </w:abstractNum>
  <w:abstractNum w:abstractNumId="3" w15:restartNumberingAfterBreak="0">
    <w:nsid w:val="1F5C4B24"/>
    <w:multiLevelType w:val="hybridMultilevel"/>
    <w:tmpl w:val="D55CD926"/>
    <w:lvl w:ilvl="0" w:tplc="9E641298">
      <w:start w:val="1"/>
      <w:numFmt w:val="bullet"/>
      <w:lvlText w:val=""/>
      <w:lvlJc w:val="left"/>
      <w:pPr>
        <w:ind w:left="720" w:hanging="360"/>
      </w:pPr>
      <w:rPr>
        <w:rFonts w:ascii="Symbol" w:hAnsi="Symbol"/>
      </w:rPr>
    </w:lvl>
    <w:lvl w:ilvl="1" w:tplc="A9ACB426">
      <w:start w:val="1"/>
      <w:numFmt w:val="bullet"/>
      <w:lvlText w:val="o"/>
      <w:lvlJc w:val="left"/>
      <w:pPr>
        <w:ind w:left="1440" w:hanging="360"/>
      </w:pPr>
      <w:rPr>
        <w:rFonts w:ascii="Courier New" w:hAnsi="Courier New"/>
      </w:rPr>
    </w:lvl>
    <w:lvl w:ilvl="2" w:tplc="AFF279DC">
      <w:start w:val="1"/>
      <w:numFmt w:val="bullet"/>
      <w:lvlText w:val=""/>
      <w:lvlJc w:val="left"/>
      <w:pPr>
        <w:ind w:left="2160" w:hanging="360"/>
      </w:pPr>
      <w:rPr>
        <w:rFonts w:ascii="Wingdings" w:hAnsi="Wingdings"/>
      </w:rPr>
    </w:lvl>
    <w:lvl w:ilvl="3" w:tplc="86502916">
      <w:start w:val="1"/>
      <w:numFmt w:val="bullet"/>
      <w:lvlText w:val=""/>
      <w:lvlJc w:val="left"/>
      <w:pPr>
        <w:ind w:left="2880" w:hanging="360"/>
      </w:pPr>
      <w:rPr>
        <w:rFonts w:ascii="Symbol" w:hAnsi="Symbol"/>
      </w:rPr>
    </w:lvl>
    <w:lvl w:ilvl="4" w:tplc="92DA374A">
      <w:start w:val="1"/>
      <w:numFmt w:val="bullet"/>
      <w:lvlText w:val="o"/>
      <w:lvlJc w:val="left"/>
      <w:pPr>
        <w:ind w:left="3600" w:hanging="360"/>
      </w:pPr>
      <w:rPr>
        <w:rFonts w:ascii="Courier New" w:hAnsi="Courier New"/>
      </w:rPr>
    </w:lvl>
    <w:lvl w:ilvl="5" w:tplc="76484CB8">
      <w:start w:val="1"/>
      <w:numFmt w:val="bullet"/>
      <w:lvlText w:val=""/>
      <w:lvlJc w:val="left"/>
      <w:pPr>
        <w:ind w:left="4320" w:hanging="360"/>
      </w:pPr>
      <w:rPr>
        <w:rFonts w:ascii="Wingdings" w:hAnsi="Wingdings"/>
      </w:rPr>
    </w:lvl>
    <w:lvl w:ilvl="6" w:tplc="95403F2A">
      <w:start w:val="1"/>
      <w:numFmt w:val="bullet"/>
      <w:lvlText w:val=""/>
      <w:lvlJc w:val="left"/>
      <w:pPr>
        <w:ind w:left="5040" w:hanging="360"/>
      </w:pPr>
      <w:rPr>
        <w:rFonts w:ascii="Symbol" w:hAnsi="Symbol"/>
      </w:rPr>
    </w:lvl>
    <w:lvl w:ilvl="7" w:tplc="881895D2">
      <w:start w:val="1"/>
      <w:numFmt w:val="bullet"/>
      <w:lvlText w:val="o"/>
      <w:lvlJc w:val="left"/>
      <w:pPr>
        <w:ind w:left="5760" w:hanging="360"/>
      </w:pPr>
      <w:rPr>
        <w:rFonts w:ascii="Courier New" w:hAnsi="Courier New"/>
      </w:rPr>
    </w:lvl>
    <w:lvl w:ilvl="8" w:tplc="1DE2CCB0">
      <w:start w:val="1"/>
      <w:numFmt w:val="bullet"/>
      <w:lvlText w:val=""/>
      <w:lvlJc w:val="left"/>
      <w:pPr>
        <w:ind w:left="6480" w:hanging="360"/>
      </w:pPr>
      <w:rPr>
        <w:rFonts w:ascii="Wingdings" w:hAnsi="Wingdings"/>
      </w:rPr>
    </w:lvl>
  </w:abstractNum>
  <w:abstractNum w:abstractNumId="4" w15:restartNumberingAfterBreak="0">
    <w:nsid w:val="22653195"/>
    <w:multiLevelType w:val="multilevel"/>
    <w:tmpl w:val="A6B0626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28075128"/>
    <w:multiLevelType w:val="hybridMultilevel"/>
    <w:tmpl w:val="1DBC1D82"/>
    <w:lvl w:ilvl="0" w:tplc="5246B9AC">
      <w:start w:val="1"/>
      <w:numFmt w:val="bullet"/>
      <w:lvlText w:val=""/>
      <w:lvlJc w:val="left"/>
      <w:pPr>
        <w:ind w:left="720" w:hanging="360"/>
      </w:pPr>
      <w:rPr>
        <w:rFonts w:ascii="Symbol" w:hAnsi="Symbol"/>
      </w:rPr>
    </w:lvl>
    <w:lvl w:ilvl="1" w:tplc="79AC23C8">
      <w:start w:val="1"/>
      <w:numFmt w:val="bullet"/>
      <w:lvlText w:val="o"/>
      <w:lvlJc w:val="left"/>
      <w:pPr>
        <w:ind w:left="1440" w:hanging="360"/>
      </w:pPr>
      <w:rPr>
        <w:rFonts w:ascii="Courier New" w:hAnsi="Courier New"/>
      </w:rPr>
    </w:lvl>
    <w:lvl w:ilvl="2" w:tplc="F7007D7C">
      <w:start w:val="1"/>
      <w:numFmt w:val="bullet"/>
      <w:lvlText w:val=""/>
      <w:lvlJc w:val="left"/>
      <w:pPr>
        <w:ind w:left="2160" w:hanging="360"/>
      </w:pPr>
      <w:rPr>
        <w:rFonts w:ascii="Wingdings" w:hAnsi="Wingdings"/>
      </w:rPr>
    </w:lvl>
    <w:lvl w:ilvl="3" w:tplc="A216D734">
      <w:start w:val="1"/>
      <w:numFmt w:val="bullet"/>
      <w:lvlText w:val=""/>
      <w:lvlJc w:val="left"/>
      <w:pPr>
        <w:ind w:left="2880" w:hanging="360"/>
      </w:pPr>
      <w:rPr>
        <w:rFonts w:ascii="Symbol" w:hAnsi="Symbol"/>
      </w:rPr>
    </w:lvl>
    <w:lvl w:ilvl="4" w:tplc="9998ECB2">
      <w:start w:val="1"/>
      <w:numFmt w:val="bullet"/>
      <w:lvlText w:val="o"/>
      <w:lvlJc w:val="left"/>
      <w:pPr>
        <w:ind w:left="3600" w:hanging="360"/>
      </w:pPr>
      <w:rPr>
        <w:rFonts w:ascii="Courier New" w:hAnsi="Courier New"/>
      </w:rPr>
    </w:lvl>
    <w:lvl w:ilvl="5" w:tplc="1218A20E">
      <w:start w:val="1"/>
      <w:numFmt w:val="bullet"/>
      <w:lvlText w:val=""/>
      <w:lvlJc w:val="left"/>
      <w:pPr>
        <w:ind w:left="4320" w:hanging="360"/>
      </w:pPr>
      <w:rPr>
        <w:rFonts w:ascii="Wingdings" w:hAnsi="Wingdings"/>
      </w:rPr>
    </w:lvl>
    <w:lvl w:ilvl="6" w:tplc="5EB25008">
      <w:start w:val="1"/>
      <w:numFmt w:val="bullet"/>
      <w:lvlText w:val=""/>
      <w:lvlJc w:val="left"/>
      <w:pPr>
        <w:ind w:left="5040" w:hanging="360"/>
      </w:pPr>
      <w:rPr>
        <w:rFonts w:ascii="Symbol" w:hAnsi="Symbol"/>
      </w:rPr>
    </w:lvl>
    <w:lvl w:ilvl="7" w:tplc="DC2C350A">
      <w:start w:val="1"/>
      <w:numFmt w:val="bullet"/>
      <w:lvlText w:val="o"/>
      <w:lvlJc w:val="left"/>
      <w:pPr>
        <w:ind w:left="5760" w:hanging="360"/>
      </w:pPr>
      <w:rPr>
        <w:rFonts w:ascii="Courier New" w:hAnsi="Courier New"/>
      </w:rPr>
    </w:lvl>
    <w:lvl w:ilvl="8" w:tplc="4FFCCAA6">
      <w:start w:val="1"/>
      <w:numFmt w:val="bullet"/>
      <w:lvlText w:val=""/>
      <w:lvlJc w:val="left"/>
      <w:pPr>
        <w:ind w:left="6480" w:hanging="360"/>
      </w:pPr>
      <w:rPr>
        <w:rFonts w:ascii="Wingdings" w:hAnsi="Wingdings"/>
      </w:rPr>
    </w:lvl>
  </w:abstractNum>
  <w:abstractNum w:abstractNumId="6" w15:restartNumberingAfterBreak="0">
    <w:nsid w:val="2B33075D"/>
    <w:multiLevelType w:val="hybridMultilevel"/>
    <w:tmpl w:val="251C1216"/>
    <w:lvl w:ilvl="0" w:tplc="D2BC1D3A">
      <w:start w:val="1"/>
      <w:numFmt w:val="bullet"/>
      <w:lvlText w:val=""/>
      <w:lvlJc w:val="left"/>
      <w:pPr>
        <w:tabs>
          <w:tab w:val="num" w:pos="720"/>
        </w:tabs>
        <w:ind w:left="720" w:hanging="360"/>
      </w:pPr>
      <w:rPr>
        <w:rFonts w:ascii="Wingdings" w:hAnsi="Wingdings"/>
      </w:rPr>
    </w:lvl>
    <w:lvl w:ilvl="1" w:tplc="BAB06A2E">
      <w:start w:val="499"/>
      <w:numFmt w:val="bullet"/>
      <w:lvlText w:val=""/>
      <w:lvlJc w:val="left"/>
      <w:pPr>
        <w:tabs>
          <w:tab w:val="num" w:pos="1440"/>
        </w:tabs>
        <w:ind w:left="1440" w:hanging="360"/>
      </w:pPr>
      <w:rPr>
        <w:rFonts w:ascii="Wingdings" w:hAnsi="Wingdings"/>
      </w:rPr>
    </w:lvl>
    <w:lvl w:ilvl="2" w:tplc="E6329D38">
      <w:start w:val="1"/>
      <w:numFmt w:val="bullet"/>
      <w:lvlText w:val=""/>
      <w:lvlJc w:val="left"/>
      <w:pPr>
        <w:tabs>
          <w:tab w:val="num" w:pos="2160"/>
        </w:tabs>
        <w:ind w:left="2160" w:hanging="360"/>
      </w:pPr>
      <w:rPr>
        <w:rFonts w:ascii="Wingdings" w:hAnsi="Wingdings"/>
      </w:rPr>
    </w:lvl>
    <w:lvl w:ilvl="3" w:tplc="10363ACA">
      <w:start w:val="1"/>
      <w:numFmt w:val="bullet"/>
      <w:lvlText w:val=""/>
      <w:lvlJc w:val="left"/>
      <w:pPr>
        <w:tabs>
          <w:tab w:val="num" w:pos="2880"/>
        </w:tabs>
        <w:ind w:left="2880" w:hanging="360"/>
      </w:pPr>
      <w:rPr>
        <w:rFonts w:ascii="Wingdings" w:hAnsi="Wingdings"/>
      </w:rPr>
    </w:lvl>
    <w:lvl w:ilvl="4" w:tplc="AC548B00">
      <w:start w:val="1"/>
      <w:numFmt w:val="bullet"/>
      <w:lvlText w:val=""/>
      <w:lvlJc w:val="left"/>
      <w:pPr>
        <w:tabs>
          <w:tab w:val="num" w:pos="3600"/>
        </w:tabs>
        <w:ind w:left="3600" w:hanging="360"/>
      </w:pPr>
      <w:rPr>
        <w:rFonts w:ascii="Wingdings" w:hAnsi="Wingdings"/>
      </w:rPr>
    </w:lvl>
    <w:lvl w:ilvl="5" w:tplc="1FBCD01C">
      <w:start w:val="1"/>
      <w:numFmt w:val="bullet"/>
      <w:lvlText w:val=""/>
      <w:lvlJc w:val="left"/>
      <w:pPr>
        <w:tabs>
          <w:tab w:val="num" w:pos="4320"/>
        </w:tabs>
        <w:ind w:left="4320" w:hanging="360"/>
      </w:pPr>
      <w:rPr>
        <w:rFonts w:ascii="Wingdings" w:hAnsi="Wingdings"/>
      </w:rPr>
    </w:lvl>
    <w:lvl w:ilvl="6" w:tplc="81BCA932">
      <w:start w:val="1"/>
      <w:numFmt w:val="bullet"/>
      <w:lvlText w:val=""/>
      <w:lvlJc w:val="left"/>
      <w:pPr>
        <w:tabs>
          <w:tab w:val="num" w:pos="5040"/>
        </w:tabs>
        <w:ind w:left="5040" w:hanging="360"/>
      </w:pPr>
      <w:rPr>
        <w:rFonts w:ascii="Wingdings" w:hAnsi="Wingdings"/>
      </w:rPr>
    </w:lvl>
    <w:lvl w:ilvl="7" w:tplc="8076D71A">
      <w:start w:val="1"/>
      <w:numFmt w:val="bullet"/>
      <w:lvlText w:val=""/>
      <w:lvlJc w:val="left"/>
      <w:pPr>
        <w:tabs>
          <w:tab w:val="num" w:pos="5760"/>
        </w:tabs>
        <w:ind w:left="5760" w:hanging="360"/>
      </w:pPr>
      <w:rPr>
        <w:rFonts w:ascii="Wingdings" w:hAnsi="Wingdings"/>
      </w:rPr>
    </w:lvl>
    <w:lvl w:ilvl="8" w:tplc="8CB6A3B2">
      <w:start w:val="1"/>
      <w:numFmt w:val="bullet"/>
      <w:lvlText w:val=""/>
      <w:lvlJc w:val="left"/>
      <w:pPr>
        <w:tabs>
          <w:tab w:val="num" w:pos="6480"/>
        </w:tabs>
        <w:ind w:left="6480" w:hanging="360"/>
      </w:pPr>
      <w:rPr>
        <w:rFonts w:ascii="Wingdings" w:hAnsi="Wingdings"/>
      </w:rPr>
    </w:lvl>
  </w:abstractNum>
  <w:abstractNum w:abstractNumId="7" w15:restartNumberingAfterBreak="0">
    <w:nsid w:val="30823AD1"/>
    <w:multiLevelType w:val="hybridMultilevel"/>
    <w:tmpl w:val="7A36FA1A"/>
    <w:lvl w:ilvl="0" w:tplc="5F3E58FC">
      <w:start w:val="1"/>
      <w:numFmt w:val="bullet"/>
      <w:lvlText w:val=""/>
      <w:lvlJc w:val="left"/>
      <w:pPr>
        <w:ind w:left="720" w:hanging="360"/>
      </w:pPr>
      <w:rPr>
        <w:rFonts w:ascii="Symbol" w:hAnsi="Symbol"/>
      </w:rPr>
    </w:lvl>
    <w:lvl w:ilvl="1" w:tplc="0CBCDD5C">
      <w:start w:val="1"/>
      <w:numFmt w:val="bullet"/>
      <w:lvlText w:val="o"/>
      <w:lvlJc w:val="left"/>
      <w:pPr>
        <w:ind w:left="1440" w:hanging="360"/>
      </w:pPr>
      <w:rPr>
        <w:rFonts w:ascii="Courier New" w:hAnsi="Courier New"/>
      </w:rPr>
    </w:lvl>
    <w:lvl w:ilvl="2" w:tplc="C660D68C">
      <w:start w:val="1"/>
      <w:numFmt w:val="bullet"/>
      <w:lvlText w:val=""/>
      <w:lvlJc w:val="left"/>
      <w:pPr>
        <w:ind w:left="2160" w:hanging="360"/>
      </w:pPr>
      <w:rPr>
        <w:rFonts w:ascii="Wingdings" w:hAnsi="Wingdings"/>
      </w:rPr>
    </w:lvl>
    <w:lvl w:ilvl="3" w:tplc="4FF86CD2">
      <w:start w:val="1"/>
      <w:numFmt w:val="bullet"/>
      <w:lvlText w:val=""/>
      <w:lvlJc w:val="left"/>
      <w:pPr>
        <w:ind w:left="2880" w:hanging="360"/>
      </w:pPr>
      <w:rPr>
        <w:rFonts w:ascii="Symbol" w:hAnsi="Symbol"/>
      </w:rPr>
    </w:lvl>
    <w:lvl w:ilvl="4" w:tplc="13B2F522">
      <w:start w:val="1"/>
      <w:numFmt w:val="bullet"/>
      <w:lvlText w:val="o"/>
      <w:lvlJc w:val="left"/>
      <w:pPr>
        <w:ind w:left="3600" w:hanging="360"/>
      </w:pPr>
      <w:rPr>
        <w:rFonts w:ascii="Courier New" w:hAnsi="Courier New"/>
      </w:rPr>
    </w:lvl>
    <w:lvl w:ilvl="5" w:tplc="BCC44CFE">
      <w:start w:val="1"/>
      <w:numFmt w:val="bullet"/>
      <w:lvlText w:val=""/>
      <w:lvlJc w:val="left"/>
      <w:pPr>
        <w:ind w:left="4320" w:hanging="360"/>
      </w:pPr>
      <w:rPr>
        <w:rFonts w:ascii="Wingdings" w:hAnsi="Wingdings"/>
      </w:rPr>
    </w:lvl>
    <w:lvl w:ilvl="6" w:tplc="2A660424">
      <w:start w:val="1"/>
      <w:numFmt w:val="bullet"/>
      <w:lvlText w:val=""/>
      <w:lvlJc w:val="left"/>
      <w:pPr>
        <w:ind w:left="5040" w:hanging="360"/>
      </w:pPr>
      <w:rPr>
        <w:rFonts w:ascii="Symbol" w:hAnsi="Symbol"/>
      </w:rPr>
    </w:lvl>
    <w:lvl w:ilvl="7" w:tplc="4B08C184">
      <w:start w:val="1"/>
      <w:numFmt w:val="bullet"/>
      <w:lvlText w:val="o"/>
      <w:lvlJc w:val="left"/>
      <w:pPr>
        <w:ind w:left="5760" w:hanging="360"/>
      </w:pPr>
      <w:rPr>
        <w:rFonts w:ascii="Courier New" w:hAnsi="Courier New"/>
      </w:rPr>
    </w:lvl>
    <w:lvl w:ilvl="8" w:tplc="9306D9E8">
      <w:start w:val="1"/>
      <w:numFmt w:val="bullet"/>
      <w:lvlText w:val=""/>
      <w:lvlJc w:val="left"/>
      <w:pPr>
        <w:ind w:left="6480" w:hanging="360"/>
      </w:pPr>
      <w:rPr>
        <w:rFonts w:ascii="Wingdings" w:hAnsi="Wingdings"/>
      </w:rPr>
    </w:lvl>
  </w:abstractNum>
  <w:abstractNum w:abstractNumId="8" w15:restartNumberingAfterBreak="0">
    <w:nsid w:val="38F6645D"/>
    <w:multiLevelType w:val="multilevel"/>
    <w:tmpl w:val="0CF8D4A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3CC9185E"/>
    <w:multiLevelType w:val="hybridMultilevel"/>
    <w:tmpl w:val="730ACB1E"/>
    <w:lvl w:ilvl="0" w:tplc="F1C811DA">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1C2AC8"/>
    <w:multiLevelType w:val="hybridMultilevel"/>
    <w:tmpl w:val="D1ECC742"/>
    <w:lvl w:ilvl="0" w:tplc="AA0C2864">
      <w:start w:val="1"/>
      <w:numFmt w:val="bullet"/>
      <w:lvlText w:val=""/>
      <w:lvlJc w:val="left"/>
      <w:pPr>
        <w:ind w:left="720" w:hanging="360"/>
      </w:pPr>
      <w:rPr>
        <w:rFonts w:ascii="Symbol" w:hAnsi="Symbol"/>
      </w:rPr>
    </w:lvl>
    <w:lvl w:ilvl="1" w:tplc="CDCA6EF0">
      <w:start w:val="1"/>
      <w:numFmt w:val="bullet"/>
      <w:lvlText w:val="o"/>
      <w:lvlJc w:val="left"/>
      <w:pPr>
        <w:ind w:left="1440" w:hanging="360"/>
      </w:pPr>
      <w:rPr>
        <w:rFonts w:ascii="Courier New" w:hAnsi="Courier New"/>
      </w:rPr>
    </w:lvl>
    <w:lvl w:ilvl="2" w:tplc="50B0DCF6">
      <w:start w:val="1"/>
      <w:numFmt w:val="bullet"/>
      <w:lvlText w:val=""/>
      <w:lvlJc w:val="left"/>
      <w:pPr>
        <w:ind w:left="2160" w:hanging="360"/>
      </w:pPr>
      <w:rPr>
        <w:rFonts w:ascii="Wingdings" w:hAnsi="Wingdings"/>
      </w:rPr>
    </w:lvl>
    <w:lvl w:ilvl="3" w:tplc="5546E5E2">
      <w:start w:val="1"/>
      <w:numFmt w:val="bullet"/>
      <w:lvlText w:val=""/>
      <w:lvlJc w:val="left"/>
      <w:pPr>
        <w:ind w:left="2880" w:hanging="360"/>
      </w:pPr>
      <w:rPr>
        <w:rFonts w:ascii="Symbol" w:hAnsi="Symbol"/>
      </w:rPr>
    </w:lvl>
    <w:lvl w:ilvl="4" w:tplc="B2A27C40">
      <w:start w:val="1"/>
      <w:numFmt w:val="bullet"/>
      <w:lvlText w:val="o"/>
      <w:lvlJc w:val="left"/>
      <w:pPr>
        <w:ind w:left="3600" w:hanging="360"/>
      </w:pPr>
      <w:rPr>
        <w:rFonts w:ascii="Courier New" w:hAnsi="Courier New"/>
      </w:rPr>
    </w:lvl>
    <w:lvl w:ilvl="5" w:tplc="2A1AA102">
      <w:start w:val="1"/>
      <w:numFmt w:val="bullet"/>
      <w:lvlText w:val=""/>
      <w:lvlJc w:val="left"/>
      <w:pPr>
        <w:ind w:left="4320" w:hanging="360"/>
      </w:pPr>
      <w:rPr>
        <w:rFonts w:ascii="Wingdings" w:hAnsi="Wingdings"/>
      </w:rPr>
    </w:lvl>
    <w:lvl w:ilvl="6" w:tplc="6610D770">
      <w:start w:val="1"/>
      <w:numFmt w:val="bullet"/>
      <w:lvlText w:val=""/>
      <w:lvlJc w:val="left"/>
      <w:pPr>
        <w:ind w:left="5040" w:hanging="360"/>
      </w:pPr>
      <w:rPr>
        <w:rFonts w:ascii="Symbol" w:hAnsi="Symbol"/>
      </w:rPr>
    </w:lvl>
    <w:lvl w:ilvl="7" w:tplc="6D54CDDC">
      <w:start w:val="1"/>
      <w:numFmt w:val="bullet"/>
      <w:lvlText w:val="o"/>
      <w:lvlJc w:val="left"/>
      <w:pPr>
        <w:ind w:left="5760" w:hanging="360"/>
      </w:pPr>
      <w:rPr>
        <w:rFonts w:ascii="Courier New" w:hAnsi="Courier New"/>
      </w:rPr>
    </w:lvl>
    <w:lvl w:ilvl="8" w:tplc="E6587902">
      <w:start w:val="1"/>
      <w:numFmt w:val="bullet"/>
      <w:lvlText w:val=""/>
      <w:lvlJc w:val="left"/>
      <w:pPr>
        <w:ind w:left="6480" w:hanging="360"/>
      </w:pPr>
      <w:rPr>
        <w:rFonts w:ascii="Wingdings" w:hAnsi="Wingdings"/>
      </w:rPr>
    </w:lvl>
  </w:abstractNum>
  <w:abstractNum w:abstractNumId="11" w15:restartNumberingAfterBreak="0">
    <w:nsid w:val="422C48DC"/>
    <w:multiLevelType w:val="hybridMultilevel"/>
    <w:tmpl w:val="CA9097EE"/>
    <w:lvl w:ilvl="0" w:tplc="C13825F6">
      <w:start w:val="1"/>
      <w:numFmt w:val="bullet"/>
      <w:lvlText w:val=""/>
      <w:lvlJc w:val="left"/>
      <w:pPr>
        <w:ind w:left="720" w:hanging="360"/>
      </w:pPr>
      <w:rPr>
        <w:rFonts w:ascii="Symbol" w:hAnsi="Symbol"/>
      </w:rPr>
    </w:lvl>
    <w:lvl w:ilvl="1" w:tplc="A6602D94">
      <w:start w:val="1"/>
      <w:numFmt w:val="bullet"/>
      <w:lvlText w:val="o"/>
      <w:lvlJc w:val="left"/>
      <w:pPr>
        <w:ind w:left="1440" w:hanging="360"/>
      </w:pPr>
      <w:rPr>
        <w:rFonts w:ascii="Courier New" w:hAnsi="Courier New"/>
      </w:rPr>
    </w:lvl>
    <w:lvl w:ilvl="2" w:tplc="FC8878BC">
      <w:start w:val="1"/>
      <w:numFmt w:val="bullet"/>
      <w:lvlText w:val=""/>
      <w:lvlJc w:val="left"/>
      <w:pPr>
        <w:ind w:left="2160" w:hanging="360"/>
      </w:pPr>
      <w:rPr>
        <w:rFonts w:ascii="Wingdings" w:hAnsi="Wingdings"/>
      </w:rPr>
    </w:lvl>
    <w:lvl w:ilvl="3" w:tplc="421C919C">
      <w:start w:val="1"/>
      <w:numFmt w:val="bullet"/>
      <w:lvlText w:val=""/>
      <w:lvlJc w:val="left"/>
      <w:pPr>
        <w:ind w:left="2880" w:hanging="360"/>
      </w:pPr>
      <w:rPr>
        <w:rFonts w:ascii="Symbol" w:hAnsi="Symbol"/>
      </w:rPr>
    </w:lvl>
    <w:lvl w:ilvl="4" w:tplc="74A20738">
      <w:start w:val="1"/>
      <w:numFmt w:val="bullet"/>
      <w:lvlText w:val="o"/>
      <w:lvlJc w:val="left"/>
      <w:pPr>
        <w:ind w:left="3600" w:hanging="360"/>
      </w:pPr>
      <w:rPr>
        <w:rFonts w:ascii="Courier New" w:hAnsi="Courier New"/>
      </w:rPr>
    </w:lvl>
    <w:lvl w:ilvl="5" w:tplc="5A328E58">
      <w:start w:val="1"/>
      <w:numFmt w:val="bullet"/>
      <w:lvlText w:val=""/>
      <w:lvlJc w:val="left"/>
      <w:pPr>
        <w:ind w:left="4320" w:hanging="360"/>
      </w:pPr>
      <w:rPr>
        <w:rFonts w:ascii="Wingdings" w:hAnsi="Wingdings"/>
      </w:rPr>
    </w:lvl>
    <w:lvl w:ilvl="6" w:tplc="5F18AA5E">
      <w:start w:val="1"/>
      <w:numFmt w:val="bullet"/>
      <w:lvlText w:val=""/>
      <w:lvlJc w:val="left"/>
      <w:pPr>
        <w:ind w:left="5040" w:hanging="360"/>
      </w:pPr>
      <w:rPr>
        <w:rFonts w:ascii="Symbol" w:hAnsi="Symbol"/>
      </w:rPr>
    </w:lvl>
    <w:lvl w:ilvl="7" w:tplc="51C8C502">
      <w:start w:val="1"/>
      <w:numFmt w:val="bullet"/>
      <w:lvlText w:val="o"/>
      <w:lvlJc w:val="left"/>
      <w:pPr>
        <w:ind w:left="5760" w:hanging="360"/>
      </w:pPr>
      <w:rPr>
        <w:rFonts w:ascii="Courier New" w:hAnsi="Courier New"/>
      </w:rPr>
    </w:lvl>
    <w:lvl w:ilvl="8" w:tplc="6E74D6A6">
      <w:start w:val="1"/>
      <w:numFmt w:val="bullet"/>
      <w:lvlText w:val=""/>
      <w:lvlJc w:val="left"/>
      <w:pPr>
        <w:ind w:left="6480" w:hanging="360"/>
      </w:pPr>
      <w:rPr>
        <w:rFonts w:ascii="Wingdings" w:hAnsi="Wingdings"/>
      </w:rPr>
    </w:lvl>
  </w:abstractNum>
  <w:abstractNum w:abstractNumId="12" w15:restartNumberingAfterBreak="0">
    <w:nsid w:val="43137E1E"/>
    <w:multiLevelType w:val="hybridMultilevel"/>
    <w:tmpl w:val="A9128E0E"/>
    <w:lvl w:ilvl="0" w:tplc="670A5B0A">
      <w:start w:val="1"/>
      <w:numFmt w:val="bullet"/>
      <w:lvlText w:val=""/>
      <w:lvlJc w:val="left"/>
      <w:pPr>
        <w:tabs>
          <w:tab w:val="num" w:pos="720"/>
        </w:tabs>
        <w:ind w:left="720" w:hanging="360"/>
      </w:pPr>
      <w:rPr>
        <w:rFonts w:ascii="Wingdings" w:hAnsi="Wingdings"/>
      </w:rPr>
    </w:lvl>
    <w:lvl w:ilvl="1" w:tplc="E28EEB38">
      <w:start w:val="499"/>
      <w:numFmt w:val="bullet"/>
      <w:lvlText w:val=""/>
      <w:lvlJc w:val="left"/>
      <w:pPr>
        <w:tabs>
          <w:tab w:val="num" w:pos="1440"/>
        </w:tabs>
        <w:ind w:left="1440" w:hanging="360"/>
      </w:pPr>
      <w:rPr>
        <w:rFonts w:ascii="Wingdings" w:hAnsi="Wingdings"/>
      </w:rPr>
    </w:lvl>
    <w:lvl w:ilvl="2" w:tplc="6B562EC0">
      <w:start w:val="1"/>
      <w:numFmt w:val="bullet"/>
      <w:lvlText w:val=""/>
      <w:lvlJc w:val="left"/>
      <w:pPr>
        <w:tabs>
          <w:tab w:val="num" w:pos="2160"/>
        </w:tabs>
        <w:ind w:left="2160" w:hanging="360"/>
      </w:pPr>
      <w:rPr>
        <w:rFonts w:ascii="Wingdings" w:hAnsi="Wingdings"/>
      </w:rPr>
    </w:lvl>
    <w:lvl w:ilvl="3" w:tplc="CB201DC6">
      <w:start w:val="1"/>
      <w:numFmt w:val="bullet"/>
      <w:lvlText w:val=""/>
      <w:lvlJc w:val="left"/>
      <w:pPr>
        <w:tabs>
          <w:tab w:val="num" w:pos="2880"/>
        </w:tabs>
        <w:ind w:left="2880" w:hanging="360"/>
      </w:pPr>
      <w:rPr>
        <w:rFonts w:ascii="Wingdings" w:hAnsi="Wingdings"/>
      </w:rPr>
    </w:lvl>
    <w:lvl w:ilvl="4" w:tplc="9536ACD6">
      <w:start w:val="1"/>
      <w:numFmt w:val="bullet"/>
      <w:lvlText w:val=""/>
      <w:lvlJc w:val="left"/>
      <w:pPr>
        <w:tabs>
          <w:tab w:val="num" w:pos="3600"/>
        </w:tabs>
        <w:ind w:left="3600" w:hanging="360"/>
      </w:pPr>
      <w:rPr>
        <w:rFonts w:ascii="Wingdings" w:hAnsi="Wingdings"/>
      </w:rPr>
    </w:lvl>
    <w:lvl w:ilvl="5" w:tplc="0C183266">
      <w:start w:val="1"/>
      <w:numFmt w:val="bullet"/>
      <w:lvlText w:val=""/>
      <w:lvlJc w:val="left"/>
      <w:pPr>
        <w:tabs>
          <w:tab w:val="num" w:pos="4320"/>
        </w:tabs>
        <w:ind w:left="4320" w:hanging="360"/>
      </w:pPr>
      <w:rPr>
        <w:rFonts w:ascii="Wingdings" w:hAnsi="Wingdings"/>
      </w:rPr>
    </w:lvl>
    <w:lvl w:ilvl="6" w:tplc="D450B7C6">
      <w:start w:val="1"/>
      <w:numFmt w:val="bullet"/>
      <w:lvlText w:val=""/>
      <w:lvlJc w:val="left"/>
      <w:pPr>
        <w:tabs>
          <w:tab w:val="num" w:pos="5040"/>
        </w:tabs>
        <w:ind w:left="5040" w:hanging="360"/>
      </w:pPr>
      <w:rPr>
        <w:rFonts w:ascii="Wingdings" w:hAnsi="Wingdings"/>
      </w:rPr>
    </w:lvl>
    <w:lvl w:ilvl="7" w:tplc="B8D2E372">
      <w:start w:val="1"/>
      <w:numFmt w:val="bullet"/>
      <w:lvlText w:val=""/>
      <w:lvlJc w:val="left"/>
      <w:pPr>
        <w:tabs>
          <w:tab w:val="num" w:pos="5760"/>
        </w:tabs>
        <w:ind w:left="5760" w:hanging="360"/>
      </w:pPr>
      <w:rPr>
        <w:rFonts w:ascii="Wingdings" w:hAnsi="Wingdings"/>
      </w:rPr>
    </w:lvl>
    <w:lvl w:ilvl="8" w:tplc="2FE00666">
      <w:start w:val="1"/>
      <w:numFmt w:val="bullet"/>
      <w:lvlText w:val=""/>
      <w:lvlJc w:val="left"/>
      <w:pPr>
        <w:tabs>
          <w:tab w:val="num" w:pos="6480"/>
        </w:tabs>
        <w:ind w:left="6480" w:hanging="360"/>
      </w:pPr>
      <w:rPr>
        <w:rFonts w:ascii="Wingdings" w:hAnsi="Wingdings"/>
      </w:rPr>
    </w:lvl>
  </w:abstractNum>
  <w:abstractNum w:abstractNumId="13" w15:restartNumberingAfterBreak="0">
    <w:nsid w:val="468A6D40"/>
    <w:multiLevelType w:val="hybridMultilevel"/>
    <w:tmpl w:val="00CE2230"/>
    <w:lvl w:ilvl="0" w:tplc="66A442DE">
      <w:start w:val="1"/>
      <w:numFmt w:val="bullet"/>
      <w:lvlText w:val=""/>
      <w:lvlJc w:val="left"/>
      <w:pPr>
        <w:ind w:left="3600" w:hanging="360"/>
      </w:pPr>
      <w:rPr>
        <w:rFonts w:ascii="Symbol" w:hAnsi="Symbol"/>
      </w:rPr>
    </w:lvl>
    <w:lvl w:ilvl="1" w:tplc="AD10BD0C">
      <w:start w:val="1"/>
      <w:numFmt w:val="bullet"/>
      <w:lvlText w:val="o"/>
      <w:lvlJc w:val="left"/>
      <w:pPr>
        <w:ind w:left="4320" w:hanging="360"/>
      </w:pPr>
      <w:rPr>
        <w:rFonts w:ascii="Courier New" w:hAnsi="Courier New"/>
      </w:rPr>
    </w:lvl>
    <w:lvl w:ilvl="2" w:tplc="EFCE31A2">
      <w:start w:val="1"/>
      <w:numFmt w:val="bullet"/>
      <w:lvlText w:val=""/>
      <w:lvlJc w:val="left"/>
      <w:pPr>
        <w:ind w:left="5040" w:hanging="360"/>
      </w:pPr>
      <w:rPr>
        <w:rFonts w:ascii="Wingdings" w:hAnsi="Wingdings"/>
      </w:rPr>
    </w:lvl>
    <w:lvl w:ilvl="3" w:tplc="75E8CCBC">
      <w:start w:val="1"/>
      <w:numFmt w:val="bullet"/>
      <w:lvlText w:val=""/>
      <w:lvlJc w:val="left"/>
      <w:pPr>
        <w:ind w:left="5760" w:hanging="360"/>
      </w:pPr>
      <w:rPr>
        <w:rFonts w:ascii="Symbol" w:hAnsi="Symbol"/>
      </w:rPr>
    </w:lvl>
    <w:lvl w:ilvl="4" w:tplc="F7D699B8">
      <w:start w:val="1"/>
      <w:numFmt w:val="bullet"/>
      <w:lvlText w:val="o"/>
      <w:lvlJc w:val="left"/>
      <w:pPr>
        <w:ind w:left="6480" w:hanging="360"/>
      </w:pPr>
      <w:rPr>
        <w:rFonts w:ascii="Courier New" w:hAnsi="Courier New"/>
      </w:rPr>
    </w:lvl>
    <w:lvl w:ilvl="5" w:tplc="C552834C">
      <w:start w:val="1"/>
      <w:numFmt w:val="bullet"/>
      <w:lvlText w:val=""/>
      <w:lvlJc w:val="left"/>
      <w:pPr>
        <w:ind w:left="7200" w:hanging="360"/>
      </w:pPr>
      <w:rPr>
        <w:rFonts w:ascii="Wingdings" w:hAnsi="Wingdings"/>
      </w:rPr>
    </w:lvl>
    <w:lvl w:ilvl="6" w:tplc="8A6600A8">
      <w:start w:val="1"/>
      <w:numFmt w:val="bullet"/>
      <w:lvlText w:val=""/>
      <w:lvlJc w:val="left"/>
      <w:pPr>
        <w:ind w:left="7920" w:hanging="360"/>
      </w:pPr>
      <w:rPr>
        <w:rFonts w:ascii="Symbol" w:hAnsi="Symbol"/>
      </w:rPr>
    </w:lvl>
    <w:lvl w:ilvl="7" w:tplc="793EE2D6">
      <w:start w:val="1"/>
      <w:numFmt w:val="bullet"/>
      <w:lvlText w:val="o"/>
      <w:lvlJc w:val="left"/>
      <w:pPr>
        <w:ind w:left="8640" w:hanging="360"/>
      </w:pPr>
      <w:rPr>
        <w:rFonts w:ascii="Courier New" w:hAnsi="Courier New"/>
      </w:rPr>
    </w:lvl>
    <w:lvl w:ilvl="8" w:tplc="DBC4667E">
      <w:start w:val="1"/>
      <w:numFmt w:val="bullet"/>
      <w:lvlText w:val=""/>
      <w:lvlJc w:val="left"/>
      <w:pPr>
        <w:ind w:left="9360" w:hanging="360"/>
      </w:pPr>
      <w:rPr>
        <w:rFonts w:ascii="Wingdings" w:hAnsi="Wingdings"/>
      </w:rPr>
    </w:lvl>
  </w:abstractNum>
  <w:abstractNum w:abstractNumId="14" w15:restartNumberingAfterBreak="0">
    <w:nsid w:val="4A7A7715"/>
    <w:multiLevelType w:val="hybridMultilevel"/>
    <w:tmpl w:val="6194BE42"/>
    <w:lvl w:ilvl="0" w:tplc="DD0A869A">
      <w:start w:val="1"/>
      <w:numFmt w:val="bullet"/>
      <w:lvlText w:val=""/>
      <w:lvlJc w:val="left"/>
      <w:pPr>
        <w:ind w:left="720" w:hanging="360"/>
      </w:pPr>
      <w:rPr>
        <w:rFonts w:ascii="Symbol" w:hAnsi="Symbol"/>
      </w:rPr>
    </w:lvl>
    <w:lvl w:ilvl="1" w:tplc="59543F8C">
      <w:start w:val="1"/>
      <w:numFmt w:val="bullet"/>
      <w:lvlText w:val="o"/>
      <w:lvlJc w:val="left"/>
      <w:pPr>
        <w:ind w:left="1440" w:hanging="360"/>
      </w:pPr>
      <w:rPr>
        <w:rFonts w:ascii="Courier New" w:hAnsi="Courier New"/>
      </w:rPr>
    </w:lvl>
    <w:lvl w:ilvl="2" w:tplc="680648AE">
      <w:start w:val="1"/>
      <w:numFmt w:val="bullet"/>
      <w:lvlText w:val=""/>
      <w:lvlJc w:val="left"/>
      <w:pPr>
        <w:ind w:left="2160" w:hanging="360"/>
      </w:pPr>
      <w:rPr>
        <w:rFonts w:ascii="Wingdings" w:hAnsi="Wingdings"/>
      </w:rPr>
    </w:lvl>
    <w:lvl w:ilvl="3" w:tplc="A2C4D798">
      <w:start w:val="1"/>
      <w:numFmt w:val="bullet"/>
      <w:lvlText w:val=""/>
      <w:lvlJc w:val="left"/>
      <w:pPr>
        <w:ind w:left="2880" w:hanging="360"/>
      </w:pPr>
      <w:rPr>
        <w:rFonts w:ascii="Symbol" w:hAnsi="Symbol"/>
      </w:rPr>
    </w:lvl>
    <w:lvl w:ilvl="4" w:tplc="88D02190">
      <w:start w:val="1"/>
      <w:numFmt w:val="bullet"/>
      <w:lvlText w:val="o"/>
      <w:lvlJc w:val="left"/>
      <w:pPr>
        <w:ind w:left="3600" w:hanging="360"/>
      </w:pPr>
      <w:rPr>
        <w:rFonts w:ascii="Courier New" w:hAnsi="Courier New"/>
      </w:rPr>
    </w:lvl>
    <w:lvl w:ilvl="5" w:tplc="F00227EC">
      <w:start w:val="1"/>
      <w:numFmt w:val="bullet"/>
      <w:lvlText w:val=""/>
      <w:lvlJc w:val="left"/>
      <w:pPr>
        <w:ind w:left="4320" w:hanging="360"/>
      </w:pPr>
      <w:rPr>
        <w:rFonts w:ascii="Wingdings" w:hAnsi="Wingdings"/>
      </w:rPr>
    </w:lvl>
    <w:lvl w:ilvl="6" w:tplc="D84ED70E">
      <w:start w:val="1"/>
      <w:numFmt w:val="bullet"/>
      <w:lvlText w:val=""/>
      <w:lvlJc w:val="left"/>
      <w:pPr>
        <w:ind w:left="5040" w:hanging="360"/>
      </w:pPr>
      <w:rPr>
        <w:rFonts w:ascii="Symbol" w:hAnsi="Symbol"/>
      </w:rPr>
    </w:lvl>
    <w:lvl w:ilvl="7" w:tplc="D5F2481C">
      <w:start w:val="1"/>
      <w:numFmt w:val="bullet"/>
      <w:lvlText w:val="o"/>
      <w:lvlJc w:val="left"/>
      <w:pPr>
        <w:ind w:left="5760" w:hanging="360"/>
      </w:pPr>
      <w:rPr>
        <w:rFonts w:ascii="Courier New" w:hAnsi="Courier New"/>
      </w:rPr>
    </w:lvl>
    <w:lvl w:ilvl="8" w:tplc="B70E38D2">
      <w:start w:val="1"/>
      <w:numFmt w:val="bullet"/>
      <w:lvlText w:val=""/>
      <w:lvlJc w:val="left"/>
      <w:pPr>
        <w:ind w:left="6480" w:hanging="360"/>
      </w:pPr>
      <w:rPr>
        <w:rFonts w:ascii="Wingdings" w:hAnsi="Wingdings"/>
      </w:rPr>
    </w:lvl>
  </w:abstractNum>
  <w:abstractNum w:abstractNumId="15" w15:restartNumberingAfterBreak="0">
    <w:nsid w:val="4FEA7FA6"/>
    <w:multiLevelType w:val="hybridMultilevel"/>
    <w:tmpl w:val="6658A42E"/>
    <w:lvl w:ilvl="0" w:tplc="3EE89668">
      <w:start w:val="1"/>
      <w:numFmt w:val="bullet"/>
      <w:lvlText w:val=""/>
      <w:lvlJc w:val="left"/>
      <w:pPr>
        <w:ind w:left="780" w:hanging="360"/>
      </w:pPr>
      <w:rPr>
        <w:rFonts w:ascii="Symbol" w:hAnsi="Symbol"/>
      </w:rPr>
    </w:lvl>
    <w:lvl w:ilvl="1" w:tplc="8A60211A">
      <w:start w:val="1"/>
      <w:numFmt w:val="bullet"/>
      <w:lvlText w:val="o"/>
      <w:lvlJc w:val="left"/>
      <w:pPr>
        <w:ind w:left="1500" w:hanging="360"/>
      </w:pPr>
      <w:rPr>
        <w:rFonts w:ascii="Courier New" w:hAnsi="Courier New"/>
      </w:rPr>
    </w:lvl>
    <w:lvl w:ilvl="2" w:tplc="468261EC">
      <w:start w:val="1"/>
      <w:numFmt w:val="bullet"/>
      <w:lvlText w:val=""/>
      <w:lvlJc w:val="left"/>
      <w:pPr>
        <w:ind w:left="2220" w:hanging="360"/>
      </w:pPr>
      <w:rPr>
        <w:rFonts w:ascii="Wingdings" w:hAnsi="Wingdings"/>
      </w:rPr>
    </w:lvl>
    <w:lvl w:ilvl="3" w:tplc="2D9C0DD4">
      <w:start w:val="1"/>
      <w:numFmt w:val="bullet"/>
      <w:lvlText w:val=""/>
      <w:lvlJc w:val="left"/>
      <w:pPr>
        <w:ind w:left="2940" w:hanging="360"/>
      </w:pPr>
      <w:rPr>
        <w:rFonts w:ascii="Symbol" w:hAnsi="Symbol"/>
      </w:rPr>
    </w:lvl>
    <w:lvl w:ilvl="4" w:tplc="E37826C8">
      <w:start w:val="1"/>
      <w:numFmt w:val="bullet"/>
      <w:lvlText w:val="o"/>
      <w:lvlJc w:val="left"/>
      <w:pPr>
        <w:ind w:left="3660" w:hanging="360"/>
      </w:pPr>
      <w:rPr>
        <w:rFonts w:ascii="Courier New" w:hAnsi="Courier New"/>
      </w:rPr>
    </w:lvl>
    <w:lvl w:ilvl="5" w:tplc="54825F94">
      <w:start w:val="1"/>
      <w:numFmt w:val="bullet"/>
      <w:lvlText w:val=""/>
      <w:lvlJc w:val="left"/>
      <w:pPr>
        <w:ind w:left="4380" w:hanging="360"/>
      </w:pPr>
      <w:rPr>
        <w:rFonts w:ascii="Wingdings" w:hAnsi="Wingdings"/>
      </w:rPr>
    </w:lvl>
    <w:lvl w:ilvl="6" w:tplc="0FC2D922">
      <w:start w:val="1"/>
      <w:numFmt w:val="bullet"/>
      <w:lvlText w:val=""/>
      <w:lvlJc w:val="left"/>
      <w:pPr>
        <w:ind w:left="5100" w:hanging="360"/>
      </w:pPr>
      <w:rPr>
        <w:rFonts w:ascii="Symbol" w:hAnsi="Symbol"/>
      </w:rPr>
    </w:lvl>
    <w:lvl w:ilvl="7" w:tplc="76F4EB40">
      <w:start w:val="1"/>
      <w:numFmt w:val="bullet"/>
      <w:lvlText w:val="o"/>
      <w:lvlJc w:val="left"/>
      <w:pPr>
        <w:ind w:left="5820" w:hanging="360"/>
      </w:pPr>
      <w:rPr>
        <w:rFonts w:ascii="Courier New" w:hAnsi="Courier New"/>
      </w:rPr>
    </w:lvl>
    <w:lvl w:ilvl="8" w:tplc="9312BE70">
      <w:start w:val="1"/>
      <w:numFmt w:val="bullet"/>
      <w:lvlText w:val=""/>
      <w:lvlJc w:val="left"/>
      <w:pPr>
        <w:ind w:left="6540" w:hanging="360"/>
      </w:pPr>
      <w:rPr>
        <w:rFonts w:ascii="Wingdings" w:hAnsi="Wingdings"/>
      </w:rPr>
    </w:lvl>
  </w:abstractNum>
  <w:abstractNum w:abstractNumId="16" w15:restartNumberingAfterBreak="0">
    <w:nsid w:val="50F62BD1"/>
    <w:multiLevelType w:val="hybridMultilevel"/>
    <w:tmpl w:val="55588E8E"/>
    <w:lvl w:ilvl="0" w:tplc="D9145488">
      <w:start w:val="1"/>
      <w:numFmt w:val="bullet"/>
      <w:lvlText w:val=""/>
      <w:lvlJc w:val="left"/>
      <w:pPr>
        <w:tabs>
          <w:tab w:val="num" w:pos="720"/>
        </w:tabs>
        <w:ind w:left="720" w:hanging="360"/>
      </w:pPr>
      <w:rPr>
        <w:rFonts w:ascii="Wingdings" w:hAnsi="Wingdings"/>
      </w:rPr>
    </w:lvl>
    <w:lvl w:ilvl="1" w:tplc="68063266">
      <w:start w:val="1"/>
      <w:numFmt w:val="bullet"/>
      <w:lvlText w:val=""/>
      <w:lvlJc w:val="left"/>
      <w:pPr>
        <w:tabs>
          <w:tab w:val="num" w:pos="1440"/>
        </w:tabs>
        <w:ind w:left="1440" w:hanging="360"/>
      </w:pPr>
      <w:rPr>
        <w:rFonts w:ascii="Wingdings" w:hAnsi="Wingdings"/>
      </w:rPr>
    </w:lvl>
    <w:lvl w:ilvl="2" w:tplc="F29875E6">
      <w:start w:val="560"/>
      <w:numFmt w:val="bullet"/>
      <w:lvlText w:val=""/>
      <w:lvlJc w:val="left"/>
      <w:pPr>
        <w:tabs>
          <w:tab w:val="num" w:pos="2160"/>
        </w:tabs>
        <w:ind w:left="2160" w:hanging="360"/>
      </w:pPr>
      <w:rPr>
        <w:rFonts w:ascii="Wingdings" w:hAnsi="Wingdings"/>
      </w:rPr>
    </w:lvl>
    <w:lvl w:ilvl="3" w:tplc="9258AFCC">
      <w:start w:val="560"/>
      <w:numFmt w:val="bullet"/>
      <w:lvlText w:val=""/>
      <w:lvlJc w:val="left"/>
      <w:pPr>
        <w:tabs>
          <w:tab w:val="num" w:pos="2880"/>
        </w:tabs>
        <w:ind w:left="2880" w:hanging="360"/>
      </w:pPr>
      <w:rPr>
        <w:rFonts w:ascii="Wingdings" w:hAnsi="Wingdings"/>
      </w:rPr>
    </w:lvl>
    <w:lvl w:ilvl="4" w:tplc="CCAA517C">
      <w:start w:val="1"/>
      <w:numFmt w:val="bullet"/>
      <w:lvlText w:val=""/>
      <w:lvlJc w:val="left"/>
      <w:pPr>
        <w:tabs>
          <w:tab w:val="num" w:pos="3600"/>
        </w:tabs>
        <w:ind w:left="3600" w:hanging="360"/>
      </w:pPr>
      <w:rPr>
        <w:rFonts w:ascii="Wingdings" w:hAnsi="Wingdings"/>
      </w:rPr>
    </w:lvl>
    <w:lvl w:ilvl="5" w:tplc="5AE44EF2">
      <w:start w:val="1"/>
      <w:numFmt w:val="bullet"/>
      <w:lvlText w:val=""/>
      <w:lvlJc w:val="left"/>
      <w:pPr>
        <w:tabs>
          <w:tab w:val="num" w:pos="4320"/>
        </w:tabs>
        <w:ind w:left="4320" w:hanging="360"/>
      </w:pPr>
      <w:rPr>
        <w:rFonts w:ascii="Wingdings" w:hAnsi="Wingdings"/>
      </w:rPr>
    </w:lvl>
    <w:lvl w:ilvl="6" w:tplc="30CC5BDC">
      <w:start w:val="1"/>
      <w:numFmt w:val="bullet"/>
      <w:lvlText w:val=""/>
      <w:lvlJc w:val="left"/>
      <w:pPr>
        <w:tabs>
          <w:tab w:val="num" w:pos="5040"/>
        </w:tabs>
        <w:ind w:left="5040" w:hanging="360"/>
      </w:pPr>
      <w:rPr>
        <w:rFonts w:ascii="Wingdings" w:hAnsi="Wingdings"/>
      </w:rPr>
    </w:lvl>
    <w:lvl w:ilvl="7" w:tplc="5E14AA32">
      <w:start w:val="1"/>
      <w:numFmt w:val="bullet"/>
      <w:lvlText w:val=""/>
      <w:lvlJc w:val="left"/>
      <w:pPr>
        <w:tabs>
          <w:tab w:val="num" w:pos="5760"/>
        </w:tabs>
        <w:ind w:left="5760" w:hanging="360"/>
      </w:pPr>
      <w:rPr>
        <w:rFonts w:ascii="Wingdings" w:hAnsi="Wingdings"/>
      </w:rPr>
    </w:lvl>
    <w:lvl w:ilvl="8" w:tplc="CEBECE5E">
      <w:start w:val="1"/>
      <w:numFmt w:val="bullet"/>
      <w:lvlText w:val=""/>
      <w:lvlJc w:val="left"/>
      <w:pPr>
        <w:tabs>
          <w:tab w:val="num" w:pos="6480"/>
        </w:tabs>
        <w:ind w:left="6480" w:hanging="360"/>
      </w:pPr>
      <w:rPr>
        <w:rFonts w:ascii="Wingdings" w:hAnsi="Wingdings"/>
      </w:rPr>
    </w:lvl>
  </w:abstractNum>
  <w:abstractNum w:abstractNumId="17" w15:restartNumberingAfterBreak="0">
    <w:nsid w:val="5136542A"/>
    <w:multiLevelType w:val="hybridMultilevel"/>
    <w:tmpl w:val="730ACB1E"/>
    <w:lvl w:ilvl="0" w:tplc="29D2C1A0">
      <w:start w:val="1"/>
      <w:numFmt w:val="decimal"/>
      <w:lvlText w:val="%1."/>
      <w:lvlJc w:val="left"/>
      <w:pPr>
        <w:ind w:left="720" w:hanging="360"/>
      </w:pPr>
      <w:rPr>
        <w:rFonts w:ascii="Times New Roman" w:hAnsi="Times New Roman"/>
      </w:rPr>
    </w:lvl>
    <w:lvl w:ilvl="1" w:tplc="97D68BE0">
      <w:start w:val="1"/>
      <w:numFmt w:val="lowerLetter"/>
      <w:lvlText w:val="%2."/>
      <w:lvlJc w:val="left"/>
      <w:pPr>
        <w:ind w:left="1440" w:hanging="360"/>
      </w:pPr>
    </w:lvl>
    <w:lvl w:ilvl="2" w:tplc="92CAE49C">
      <w:start w:val="1"/>
      <w:numFmt w:val="lowerRoman"/>
      <w:lvlText w:val="%3."/>
      <w:lvlJc w:val="right"/>
      <w:pPr>
        <w:ind w:left="2160" w:hanging="180"/>
      </w:pPr>
    </w:lvl>
    <w:lvl w:ilvl="3" w:tplc="ED3CB33C">
      <w:start w:val="1"/>
      <w:numFmt w:val="decimal"/>
      <w:lvlText w:val="%4."/>
      <w:lvlJc w:val="left"/>
      <w:pPr>
        <w:ind w:left="2880" w:hanging="360"/>
      </w:pPr>
    </w:lvl>
    <w:lvl w:ilvl="4" w:tplc="A776F82A">
      <w:start w:val="1"/>
      <w:numFmt w:val="lowerLetter"/>
      <w:lvlText w:val="%5."/>
      <w:lvlJc w:val="left"/>
      <w:pPr>
        <w:ind w:left="3600" w:hanging="360"/>
      </w:pPr>
    </w:lvl>
    <w:lvl w:ilvl="5" w:tplc="000075B8">
      <w:start w:val="1"/>
      <w:numFmt w:val="lowerRoman"/>
      <w:lvlText w:val="%6."/>
      <w:lvlJc w:val="right"/>
      <w:pPr>
        <w:ind w:left="4320" w:hanging="180"/>
      </w:pPr>
    </w:lvl>
    <w:lvl w:ilvl="6" w:tplc="AE186ADA">
      <w:start w:val="1"/>
      <w:numFmt w:val="decimal"/>
      <w:lvlText w:val="%7."/>
      <w:lvlJc w:val="left"/>
      <w:pPr>
        <w:ind w:left="5040" w:hanging="360"/>
      </w:pPr>
    </w:lvl>
    <w:lvl w:ilvl="7" w:tplc="C04E1B2E">
      <w:start w:val="1"/>
      <w:numFmt w:val="lowerLetter"/>
      <w:lvlText w:val="%8."/>
      <w:lvlJc w:val="left"/>
      <w:pPr>
        <w:ind w:left="5760" w:hanging="360"/>
      </w:pPr>
    </w:lvl>
    <w:lvl w:ilvl="8" w:tplc="F45AA978">
      <w:start w:val="1"/>
      <w:numFmt w:val="lowerRoman"/>
      <w:lvlText w:val="%9."/>
      <w:lvlJc w:val="right"/>
      <w:pPr>
        <w:ind w:left="6480" w:hanging="180"/>
      </w:pPr>
    </w:lvl>
  </w:abstractNum>
  <w:abstractNum w:abstractNumId="18" w15:restartNumberingAfterBreak="0">
    <w:nsid w:val="5A192DFE"/>
    <w:multiLevelType w:val="hybridMultilevel"/>
    <w:tmpl w:val="3F122080"/>
    <w:lvl w:ilvl="0" w:tplc="39BAEC52">
      <w:start w:val="1"/>
      <w:numFmt w:val="decimal"/>
      <w:lvlText w:val="%1."/>
      <w:lvlJc w:val="left"/>
      <w:pPr>
        <w:ind w:left="720" w:hanging="360"/>
      </w:pPr>
    </w:lvl>
    <w:lvl w:ilvl="1" w:tplc="958ED6FC">
      <w:start w:val="1"/>
      <w:numFmt w:val="lowerLetter"/>
      <w:lvlText w:val="%2."/>
      <w:lvlJc w:val="left"/>
      <w:pPr>
        <w:ind w:left="1440" w:hanging="360"/>
      </w:pPr>
    </w:lvl>
    <w:lvl w:ilvl="2" w:tplc="3BE2B272">
      <w:start w:val="1"/>
      <w:numFmt w:val="lowerRoman"/>
      <w:lvlText w:val="%3."/>
      <w:lvlJc w:val="right"/>
      <w:pPr>
        <w:ind w:left="2160" w:hanging="180"/>
      </w:pPr>
    </w:lvl>
    <w:lvl w:ilvl="3" w:tplc="66F8B85E">
      <w:start w:val="1"/>
      <w:numFmt w:val="decimal"/>
      <w:lvlText w:val="%4."/>
      <w:lvlJc w:val="left"/>
      <w:pPr>
        <w:ind w:left="2880" w:hanging="360"/>
      </w:pPr>
    </w:lvl>
    <w:lvl w:ilvl="4" w:tplc="A4000E56">
      <w:start w:val="1"/>
      <w:numFmt w:val="lowerLetter"/>
      <w:lvlText w:val="%5."/>
      <w:lvlJc w:val="left"/>
      <w:pPr>
        <w:ind w:left="3600" w:hanging="360"/>
      </w:pPr>
    </w:lvl>
    <w:lvl w:ilvl="5" w:tplc="7A544B56">
      <w:start w:val="1"/>
      <w:numFmt w:val="lowerRoman"/>
      <w:lvlText w:val="%6."/>
      <w:lvlJc w:val="right"/>
      <w:pPr>
        <w:ind w:left="4320" w:hanging="180"/>
      </w:pPr>
    </w:lvl>
    <w:lvl w:ilvl="6" w:tplc="88942670">
      <w:start w:val="1"/>
      <w:numFmt w:val="decimal"/>
      <w:lvlText w:val="%7."/>
      <w:lvlJc w:val="left"/>
      <w:pPr>
        <w:ind w:left="5040" w:hanging="360"/>
      </w:pPr>
    </w:lvl>
    <w:lvl w:ilvl="7" w:tplc="D8B4EB14">
      <w:start w:val="1"/>
      <w:numFmt w:val="lowerLetter"/>
      <w:lvlText w:val="%8."/>
      <w:lvlJc w:val="left"/>
      <w:pPr>
        <w:ind w:left="5760" w:hanging="360"/>
      </w:pPr>
    </w:lvl>
    <w:lvl w:ilvl="8" w:tplc="0D2A3EFC">
      <w:start w:val="1"/>
      <w:numFmt w:val="lowerRoman"/>
      <w:lvlText w:val="%9."/>
      <w:lvlJc w:val="right"/>
      <w:pPr>
        <w:ind w:left="6480" w:hanging="180"/>
      </w:pPr>
    </w:lvl>
  </w:abstractNum>
  <w:abstractNum w:abstractNumId="19" w15:restartNumberingAfterBreak="0">
    <w:nsid w:val="5F4D550B"/>
    <w:multiLevelType w:val="hybridMultilevel"/>
    <w:tmpl w:val="730ACB1E"/>
    <w:lvl w:ilvl="0" w:tplc="94DEA4F8">
      <w:start w:val="1"/>
      <w:numFmt w:val="decimal"/>
      <w:lvlText w:val="%1."/>
      <w:lvlJc w:val="left"/>
      <w:pPr>
        <w:ind w:left="720" w:hanging="360"/>
      </w:pPr>
      <w:rPr>
        <w:rFonts w:ascii="Times New Roman" w:hAnsi="Times New Roman"/>
      </w:rPr>
    </w:lvl>
    <w:lvl w:ilvl="1" w:tplc="4D1CBC8E">
      <w:start w:val="1"/>
      <w:numFmt w:val="lowerLetter"/>
      <w:lvlText w:val="%2."/>
      <w:lvlJc w:val="left"/>
      <w:pPr>
        <w:ind w:left="1440" w:hanging="360"/>
      </w:pPr>
    </w:lvl>
    <w:lvl w:ilvl="2" w:tplc="20826E84">
      <w:start w:val="1"/>
      <w:numFmt w:val="lowerRoman"/>
      <w:lvlText w:val="%3."/>
      <w:lvlJc w:val="right"/>
      <w:pPr>
        <w:ind w:left="2160" w:hanging="180"/>
      </w:pPr>
    </w:lvl>
    <w:lvl w:ilvl="3" w:tplc="34E6D1C2">
      <w:start w:val="1"/>
      <w:numFmt w:val="decimal"/>
      <w:lvlText w:val="%4."/>
      <w:lvlJc w:val="left"/>
      <w:pPr>
        <w:ind w:left="2880" w:hanging="360"/>
      </w:pPr>
    </w:lvl>
    <w:lvl w:ilvl="4" w:tplc="84F4F702">
      <w:start w:val="1"/>
      <w:numFmt w:val="lowerLetter"/>
      <w:lvlText w:val="%5."/>
      <w:lvlJc w:val="left"/>
      <w:pPr>
        <w:ind w:left="3600" w:hanging="360"/>
      </w:pPr>
    </w:lvl>
    <w:lvl w:ilvl="5" w:tplc="B268CF0E">
      <w:start w:val="1"/>
      <w:numFmt w:val="lowerRoman"/>
      <w:lvlText w:val="%6."/>
      <w:lvlJc w:val="right"/>
      <w:pPr>
        <w:ind w:left="4320" w:hanging="180"/>
      </w:pPr>
    </w:lvl>
    <w:lvl w:ilvl="6" w:tplc="EFE84ABE">
      <w:start w:val="1"/>
      <w:numFmt w:val="decimal"/>
      <w:lvlText w:val="%7."/>
      <w:lvlJc w:val="left"/>
      <w:pPr>
        <w:ind w:left="5040" w:hanging="360"/>
      </w:pPr>
    </w:lvl>
    <w:lvl w:ilvl="7" w:tplc="BA84E54A">
      <w:start w:val="1"/>
      <w:numFmt w:val="lowerLetter"/>
      <w:lvlText w:val="%8."/>
      <w:lvlJc w:val="left"/>
      <w:pPr>
        <w:ind w:left="5760" w:hanging="360"/>
      </w:pPr>
    </w:lvl>
    <w:lvl w:ilvl="8" w:tplc="FA6ED6DE">
      <w:start w:val="1"/>
      <w:numFmt w:val="lowerRoman"/>
      <w:lvlText w:val="%9."/>
      <w:lvlJc w:val="right"/>
      <w:pPr>
        <w:ind w:left="6480" w:hanging="180"/>
      </w:pPr>
    </w:lvl>
  </w:abstractNum>
  <w:abstractNum w:abstractNumId="20" w15:restartNumberingAfterBreak="0">
    <w:nsid w:val="68FB35FB"/>
    <w:multiLevelType w:val="hybridMultilevel"/>
    <w:tmpl w:val="DA942008"/>
    <w:lvl w:ilvl="0" w:tplc="F8D821E8">
      <w:start w:val="1"/>
      <w:numFmt w:val="bullet"/>
      <w:lvlText w:val=""/>
      <w:lvlJc w:val="left"/>
      <w:pPr>
        <w:tabs>
          <w:tab w:val="num" w:pos="720"/>
        </w:tabs>
        <w:ind w:left="720" w:hanging="360"/>
      </w:pPr>
      <w:rPr>
        <w:rFonts w:ascii="Wingdings" w:hAnsi="Wingdings"/>
      </w:rPr>
    </w:lvl>
    <w:lvl w:ilvl="1" w:tplc="2F52B9B0">
      <w:start w:val="560"/>
      <w:numFmt w:val="bullet"/>
      <w:lvlText w:val=""/>
      <w:lvlJc w:val="left"/>
      <w:pPr>
        <w:tabs>
          <w:tab w:val="num" w:pos="1440"/>
        </w:tabs>
        <w:ind w:left="1440" w:hanging="360"/>
      </w:pPr>
      <w:rPr>
        <w:rFonts w:ascii="Wingdings" w:hAnsi="Wingdings"/>
      </w:rPr>
    </w:lvl>
    <w:lvl w:ilvl="2" w:tplc="46D2756C">
      <w:start w:val="560"/>
      <w:numFmt w:val="bullet"/>
      <w:lvlText w:val=""/>
      <w:lvlJc w:val="left"/>
      <w:pPr>
        <w:tabs>
          <w:tab w:val="num" w:pos="2160"/>
        </w:tabs>
        <w:ind w:left="2160" w:hanging="360"/>
      </w:pPr>
      <w:rPr>
        <w:rFonts w:ascii="Wingdings" w:hAnsi="Wingdings"/>
      </w:rPr>
    </w:lvl>
    <w:lvl w:ilvl="3" w:tplc="1B4A3724">
      <w:start w:val="1"/>
      <w:numFmt w:val="bullet"/>
      <w:lvlText w:val=""/>
      <w:lvlJc w:val="left"/>
      <w:pPr>
        <w:tabs>
          <w:tab w:val="num" w:pos="2880"/>
        </w:tabs>
        <w:ind w:left="2880" w:hanging="360"/>
      </w:pPr>
      <w:rPr>
        <w:rFonts w:ascii="Wingdings" w:hAnsi="Wingdings"/>
      </w:rPr>
    </w:lvl>
    <w:lvl w:ilvl="4" w:tplc="CC5098D6">
      <w:start w:val="1"/>
      <w:numFmt w:val="bullet"/>
      <w:lvlText w:val=""/>
      <w:lvlJc w:val="left"/>
      <w:pPr>
        <w:tabs>
          <w:tab w:val="num" w:pos="3600"/>
        </w:tabs>
        <w:ind w:left="3600" w:hanging="360"/>
      </w:pPr>
      <w:rPr>
        <w:rFonts w:ascii="Wingdings" w:hAnsi="Wingdings"/>
      </w:rPr>
    </w:lvl>
    <w:lvl w:ilvl="5" w:tplc="BBFC354A">
      <w:start w:val="1"/>
      <w:numFmt w:val="bullet"/>
      <w:lvlText w:val=""/>
      <w:lvlJc w:val="left"/>
      <w:pPr>
        <w:tabs>
          <w:tab w:val="num" w:pos="4320"/>
        </w:tabs>
        <w:ind w:left="4320" w:hanging="360"/>
      </w:pPr>
      <w:rPr>
        <w:rFonts w:ascii="Wingdings" w:hAnsi="Wingdings"/>
      </w:rPr>
    </w:lvl>
    <w:lvl w:ilvl="6" w:tplc="E842BD98">
      <w:start w:val="1"/>
      <w:numFmt w:val="bullet"/>
      <w:lvlText w:val=""/>
      <w:lvlJc w:val="left"/>
      <w:pPr>
        <w:tabs>
          <w:tab w:val="num" w:pos="5040"/>
        </w:tabs>
        <w:ind w:left="5040" w:hanging="360"/>
      </w:pPr>
      <w:rPr>
        <w:rFonts w:ascii="Wingdings" w:hAnsi="Wingdings"/>
      </w:rPr>
    </w:lvl>
    <w:lvl w:ilvl="7" w:tplc="13E45856">
      <w:start w:val="1"/>
      <w:numFmt w:val="bullet"/>
      <w:lvlText w:val=""/>
      <w:lvlJc w:val="left"/>
      <w:pPr>
        <w:tabs>
          <w:tab w:val="num" w:pos="5760"/>
        </w:tabs>
        <w:ind w:left="5760" w:hanging="360"/>
      </w:pPr>
      <w:rPr>
        <w:rFonts w:ascii="Wingdings" w:hAnsi="Wingdings"/>
      </w:rPr>
    </w:lvl>
    <w:lvl w:ilvl="8" w:tplc="43EE8504">
      <w:start w:val="1"/>
      <w:numFmt w:val="bullet"/>
      <w:lvlText w:val=""/>
      <w:lvlJc w:val="left"/>
      <w:pPr>
        <w:tabs>
          <w:tab w:val="num" w:pos="6480"/>
        </w:tabs>
        <w:ind w:left="6480" w:hanging="360"/>
      </w:pPr>
      <w:rPr>
        <w:rFonts w:ascii="Wingdings" w:hAnsi="Wingdings"/>
      </w:rPr>
    </w:lvl>
  </w:abstractNum>
  <w:abstractNum w:abstractNumId="21" w15:restartNumberingAfterBreak="0">
    <w:nsid w:val="6A6B6626"/>
    <w:multiLevelType w:val="hybridMultilevel"/>
    <w:tmpl w:val="95381F60"/>
    <w:lvl w:ilvl="0" w:tplc="A3683716">
      <w:start w:val="1"/>
      <w:numFmt w:val="decimal"/>
      <w:lvlText w:val="%1."/>
      <w:lvlJc w:val="left"/>
      <w:pPr>
        <w:ind w:left="720" w:hanging="360"/>
      </w:pPr>
    </w:lvl>
    <w:lvl w:ilvl="1" w:tplc="B5587388">
      <w:start w:val="1"/>
      <w:numFmt w:val="lowerLetter"/>
      <w:lvlText w:val="%2."/>
      <w:lvlJc w:val="left"/>
      <w:pPr>
        <w:ind w:left="1440" w:hanging="360"/>
      </w:pPr>
    </w:lvl>
    <w:lvl w:ilvl="2" w:tplc="B302CE8C">
      <w:start w:val="1"/>
      <w:numFmt w:val="lowerRoman"/>
      <w:lvlText w:val="%3."/>
      <w:lvlJc w:val="right"/>
      <w:pPr>
        <w:ind w:left="2160" w:hanging="180"/>
      </w:pPr>
    </w:lvl>
    <w:lvl w:ilvl="3" w:tplc="46603396">
      <w:start w:val="1"/>
      <w:numFmt w:val="decimal"/>
      <w:lvlText w:val="%4."/>
      <w:lvlJc w:val="left"/>
      <w:pPr>
        <w:ind w:left="2880" w:hanging="360"/>
      </w:pPr>
    </w:lvl>
    <w:lvl w:ilvl="4" w:tplc="641C16A8">
      <w:start w:val="1"/>
      <w:numFmt w:val="lowerLetter"/>
      <w:lvlText w:val="%5."/>
      <w:lvlJc w:val="left"/>
      <w:pPr>
        <w:ind w:left="3600" w:hanging="360"/>
      </w:pPr>
    </w:lvl>
    <w:lvl w:ilvl="5" w:tplc="8634213A">
      <w:start w:val="1"/>
      <w:numFmt w:val="lowerRoman"/>
      <w:lvlText w:val="%6."/>
      <w:lvlJc w:val="right"/>
      <w:pPr>
        <w:ind w:left="4320" w:hanging="180"/>
      </w:pPr>
    </w:lvl>
    <w:lvl w:ilvl="6" w:tplc="0FEC36CA">
      <w:start w:val="1"/>
      <w:numFmt w:val="decimal"/>
      <w:lvlText w:val="%7."/>
      <w:lvlJc w:val="left"/>
      <w:pPr>
        <w:ind w:left="5040" w:hanging="360"/>
      </w:pPr>
    </w:lvl>
    <w:lvl w:ilvl="7" w:tplc="6CBE2AD8">
      <w:start w:val="1"/>
      <w:numFmt w:val="lowerLetter"/>
      <w:lvlText w:val="%8."/>
      <w:lvlJc w:val="left"/>
      <w:pPr>
        <w:ind w:left="5760" w:hanging="360"/>
      </w:pPr>
    </w:lvl>
    <w:lvl w:ilvl="8" w:tplc="2CAC1BBC">
      <w:start w:val="1"/>
      <w:numFmt w:val="lowerRoman"/>
      <w:lvlText w:val="%9."/>
      <w:lvlJc w:val="right"/>
      <w:pPr>
        <w:ind w:left="6480" w:hanging="180"/>
      </w:pPr>
    </w:lvl>
  </w:abstractNum>
  <w:abstractNum w:abstractNumId="22" w15:restartNumberingAfterBreak="0">
    <w:nsid w:val="70AC585F"/>
    <w:multiLevelType w:val="multilevel"/>
    <w:tmpl w:val="11F6818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7A317A89"/>
    <w:multiLevelType w:val="hybridMultilevel"/>
    <w:tmpl w:val="3418FB82"/>
    <w:lvl w:ilvl="0" w:tplc="D83AEC02">
      <w:start w:val="1"/>
      <w:numFmt w:val="bullet"/>
      <w:lvlText w:val=""/>
      <w:lvlJc w:val="left"/>
      <w:pPr>
        <w:tabs>
          <w:tab w:val="num" w:pos="720"/>
        </w:tabs>
        <w:ind w:left="720" w:hanging="360"/>
      </w:pPr>
      <w:rPr>
        <w:rFonts w:ascii="Wingdings" w:hAnsi="Wingdings"/>
      </w:rPr>
    </w:lvl>
    <w:lvl w:ilvl="1" w:tplc="A18037F8">
      <w:start w:val="1"/>
      <w:numFmt w:val="bullet"/>
      <w:lvlText w:val=""/>
      <w:lvlJc w:val="left"/>
      <w:pPr>
        <w:tabs>
          <w:tab w:val="num" w:pos="1440"/>
        </w:tabs>
        <w:ind w:left="1440" w:hanging="360"/>
      </w:pPr>
      <w:rPr>
        <w:rFonts w:ascii="Wingdings" w:hAnsi="Wingdings"/>
      </w:rPr>
    </w:lvl>
    <w:lvl w:ilvl="2" w:tplc="AF887DEC">
      <w:start w:val="1"/>
      <w:numFmt w:val="bullet"/>
      <w:lvlText w:val=""/>
      <w:lvlJc w:val="left"/>
      <w:pPr>
        <w:tabs>
          <w:tab w:val="num" w:pos="2160"/>
        </w:tabs>
        <w:ind w:left="2160" w:hanging="360"/>
      </w:pPr>
      <w:rPr>
        <w:rFonts w:ascii="Wingdings" w:hAnsi="Wingdings"/>
      </w:rPr>
    </w:lvl>
    <w:lvl w:ilvl="3" w:tplc="6F4ACCF2">
      <w:start w:val="1"/>
      <w:numFmt w:val="bullet"/>
      <w:lvlText w:val=""/>
      <w:lvlJc w:val="left"/>
      <w:pPr>
        <w:tabs>
          <w:tab w:val="num" w:pos="2880"/>
        </w:tabs>
        <w:ind w:left="2880" w:hanging="360"/>
      </w:pPr>
      <w:rPr>
        <w:rFonts w:ascii="Wingdings" w:hAnsi="Wingdings"/>
      </w:rPr>
    </w:lvl>
    <w:lvl w:ilvl="4" w:tplc="01080766">
      <w:start w:val="1"/>
      <w:numFmt w:val="bullet"/>
      <w:lvlText w:val=""/>
      <w:lvlJc w:val="left"/>
      <w:pPr>
        <w:tabs>
          <w:tab w:val="num" w:pos="3600"/>
        </w:tabs>
        <w:ind w:left="3600" w:hanging="360"/>
      </w:pPr>
      <w:rPr>
        <w:rFonts w:ascii="Wingdings" w:hAnsi="Wingdings"/>
      </w:rPr>
    </w:lvl>
    <w:lvl w:ilvl="5" w:tplc="4A0E8528">
      <w:start w:val="1"/>
      <w:numFmt w:val="bullet"/>
      <w:lvlText w:val=""/>
      <w:lvlJc w:val="left"/>
      <w:pPr>
        <w:tabs>
          <w:tab w:val="num" w:pos="4320"/>
        </w:tabs>
        <w:ind w:left="4320" w:hanging="360"/>
      </w:pPr>
      <w:rPr>
        <w:rFonts w:ascii="Wingdings" w:hAnsi="Wingdings"/>
      </w:rPr>
    </w:lvl>
    <w:lvl w:ilvl="6" w:tplc="D0AAA45A">
      <w:start w:val="1"/>
      <w:numFmt w:val="bullet"/>
      <w:lvlText w:val=""/>
      <w:lvlJc w:val="left"/>
      <w:pPr>
        <w:tabs>
          <w:tab w:val="num" w:pos="5040"/>
        </w:tabs>
        <w:ind w:left="5040" w:hanging="360"/>
      </w:pPr>
      <w:rPr>
        <w:rFonts w:ascii="Wingdings" w:hAnsi="Wingdings"/>
      </w:rPr>
    </w:lvl>
    <w:lvl w:ilvl="7" w:tplc="C00AEB4E">
      <w:start w:val="1"/>
      <w:numFmt w:val="bullet"/>
      <w:lvlText w:val=""/>
      <w:lvlJc w:val="left"/>
      <w:pPr>
        <w:tabs>
          <w:tab w:val="num" w:pos="5760"/>
        </w:tabs>
        <w:ind w:left="5760" w:hanging="360"/>
      </w:pPr>
      <w:rPr>
        <w:rFonts w:ascii="Wingdings" w:hAnsi="Wingdings"/>
      </w:rPr>
    </w:lvl>
    <w:lvl w:ilvl="8" w:tplc="B84010DE">
      <w:start w:val="1"/>
      <w:numFmt w:val="bullet"/>
      <w:lvlText w:val=""/>
      <w:lvlJc w:val="left"/>
      <w:pPr>
        <w:tabs>
          <w:tab w:val="num" w:pos="6480"/>
        </w:tabs>
        <w:ind w:left="6480" w:hanging="360"/>
      </w:pPr>
      <w:rPr>
        <w:rFonts w:ascii="Wingdings" w:hAnsi="Wingdings"/>
      </w:rPr>
    </w:lvl>
  </w:abstractNum>
  <w:abstractNum w:abstractNumId="24" w15:restartNumberingAfterBreak="0">
    <w:nsid w:val="7BB07501"/>
    <w:multiLevelType w:val="hybridMultilevel"/>
    <w:tmpl w:val="DF5085B4"/>
    <w:lvl w:ilvl="0" w:tplc="82FA1836">
      <w:start w:val="1"/>
      <w:numFmt w:val="bullet"/>
      <w:lvlText w:val=""/>
      <w:lvlJc w:val="left"/>
      <w:pPr>
        <w:ind w:left="720" w:hanging="360"/>
      </w:pPr>
      <w:rPr>
        <w:rFonts w:ascii="Symbol" w:hAnsi="Symbol"/>
      </w:rPr>
    </w:lvl>
    <w:lvl w:ilvl="1" w:tplc="43069DCC">
      <w:start w:val="1"/>
      <w:numFmt w:val="bullet"/>
      <w:lvlText w:val="o"/>
      <w:lvlJc w:val="left"/>
      <w:pPr>
        <w:ind w:left="1440" w:hanging="360"/>
      </w:pPr>
      <w:rPr>
        <w:rFonts w:ascii="Courier New" w:hAnsi="Courier New"/>
      </w:rPr>
    </w:lvl>
    <w:lvl w:ilvl="2" w:tplc="45E83172">
      <w:start w:val="1"/>
      <w:numFmt w:val="bullet"/>
      <w:lvlText w:val=""/>
      <w:lvlJc w:val="left"/>
      <w:pPr>
        <w:ind w:left="2160" w:hanging="360"/>
      </w:pPr>
      <w:rPr>
        <w:rFonts w:ascii="Wingdings" w:hAnsi="Wingdings"/>
      </w:rPr>
    </w:lvl>
    <w:lvl w:ilvl="3" w:tplc="6A2EDE22">
      <w:start w:val="1"/>
      <w:numFmt w:val="bullet"/>
      <w:lvlText w:val=""/>
      <w:lvlJc w:val="left"/>
      <w:pPr>
        <w:ind w:left="2880" w:hanging="360"/>
      </w:pPr>
      <w:rPr>
        <w:rFonts w:ascii="Symbol" w:hAnsi="Symbol"/>
      </w:rPr>
    </w:lvl>
    <w:lvl w:ilvl="4" w:tplc="6C7659D6">
      <w:start w:val="1"/>
      <w:numFmt w:val="bullet"/>
      <w:lvlText w:val="o"/>
      <w:lvlJc w:val="left"/>
      <w:pPr>
        <w:ind w:left="3600" w:hanging="360"/>
      </w:pPr>
      <w:rPr>
        <w:rFonts w:ascii="Courier New" w:hAnsi="Courier New"/>
      </w:rPr>
    </w:lvl>
    <w:lvl w:ilvl="5" w:tplc="0218A100">
      <w:start w:val="1"/>
      <w:numFmt w:val="bullet"/>
      <w:lvlText w:val=""/>
      <w:lvlJc w:val="left"/>
      <w:pPr>
        <w:ind w:left="4320" w:hanging="360"/>
      </w:pPr>
      <w:rPr>
        <w:rFonts w:ascii="Wingdings" w:hAnsi="Wingdings"/>
      </w:rPr>
    </w:lvl>
    <w:lvl w:ilvl="6" w:tplc="166A4A42">
      <w:start w:val="1"/>
      <w:numFmt w:val="bullet"/>
      <w:lvlText w:val=""/>
      <w:lvlJc w:val="left"/>
      <w:pPr>
        <w:ind w:left="5040" w:hanging="360"/>
      </w:pPr>
      <w:rPr>
        <w:rFonts w:ascii="Symbol" w:hAnsi="Symbol"/>
      </w:rPr>
    </w:lvl>
    <w:lvl w:ilvl="7" w:tplc="23D64E80">
      <w:start w:val="1"/>
      <w:numFmt w:val="bullet"/>
      <w:lvlText w:val="o"/>
      <w:lvlJc w:val="left"/>
      <w:pPr>
        <w:ind w:left="5760" w:hanging="360"/>
      </w:pPr>
      <w:rPr>
        <w:rFonts w:ascii="Courier New" w:hAnsi="Courier New"/>
      </w:rPr>
    </w:lvl>
    <w:lvl w:ilvl="8" w:tplc="190426F8">
      <w:start w:val="1"/>
      <w:numFmt w:val="bullet"/>
      <w:lvlText w:val=""/>
      <w:lvlJc w:val="left"/>
      <w:pPr>
        <w:ind w:left="6480" w:hanging="360"/>
      </w:pPr>
      <w:rPr>
        <w:rFonts w:ascii="Wingdings" w:hAnsi="Wingdings"/>
      </w:rPr>
    </w:lvl>
  </w:abstractNum>
  <w:num w:numId="1">
    <w:abstractNumId w:val="0"/>
  </w:num>
  <w:num w:numId="2">
    <w:abstractNumId w:val="5"/>
  </w:num>
  <w:num w:numId="3">
    <w:abstractNumId w:val="24"/>
  </w:num>
  <w:num w:numId="4">
    <w:abstractNumId w:val="13"/>
  </w:num>
  <w:num w:numId="5">
    <w:abstractNumId w:val="2"/>
  </w:num>
  <w:num w:numId="6">
    <w:abstractNumId w:val="1"/>
  </w:num>
  <w:num w:numId="7">
    <w:abstractNumId w:val="3"/>
  </w:num>
  <w:num w:numId="8">
    <w:abstractNumId w:val="15"/>
  </w:num>
  <w:num w:numId="9">
    <w:abstractNumId w:val="14"/>
  </w:num>
  <w:num w:numId="10">
    <w:abstractNumId w:val="7"/>
  </w:num>
  <w:num w:numId="11">
    <w:abstractNumId w:val="4"/>
  </w:num>
  <w:num w:numId="12">
    <w:abstractNumId w:val="23"/>
  </w:num>
  <w:num w:numId="13">
    <w:abstractNumId w:val="16"/>
  </w:num>
  <w:num w:numId="14">
    <w:abstractNumId w:val="6"/>
  </w:num>
  <w:num w:numId="15">
    <w:abstractNumId w:val="12"/>
  </w:num>
  <w:num w:numId="16">
    <w:abstractNumId w:val="20"/>
  </w:num>
  <w:num w:numId="17">
    <w:abstractNumId w:val="10"/>
  </w:num>
  <w:num w:numId="18">
    <w:abstractNumId w:val="22"/>
  </w:num>
  <w:num w:numId="19">
    <w:abstractNumId w:val="8"/>
  </w:num>
  <w:num w:numId="20">
    <w:abstractNumId w:val="19"/>
  </w:num>
  <w:num w:numId="21">
    <w:abstractNumId w:val="11"/>
  </w:num>
  <w:num w:numId="22">
    <w:abstractNumId w:val="17"/>
  </w:num>
  <w:num w:numId="23">
    <w:abstractNumId w:val="18"/>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C7"/>
    <w:rsid w:val="00000108"/>
    <w:rsid w:val="00002FBC"/>
    <w:rsid w:val="00004D30"/>
    <w:rsid w:val="00011AD8"/>
    <w:rsid w:val="00013BBF"/>
    <w:rsid w:val="00015A48"/>
    <w:rsid w:val="00016366"/>
    <w:rsid w:val="00016C6B"/>
    <w:rsid w:val="00017832"/>
    <w:rsid w:val="00023A98"/>
    <w:rsid w:val="00024289"/>
    <w:rsid w:val="000245D7"/>
    <w:rsid w:val="00024B7F"/>
    <w:rsid w:val="000269A3"/>
    <w:rsid w:val="00027D26"/>
    <w:rsid w:val="00031858"/>
    <w:rsid w:val="0003432C"/>
    <w:rsid w:val="00035FA8"/>
    <w:rsid w:val="000367AF"/>
    <w:rsid w:val="00037253"/>
    <w:rsid w:val="000418FF"/>
    <w:rsid w:val="000477BC"/>
    <w:rsid w:val="00051404"/>
    <w:rsid w:val="000526CD"/>
    <w:rsid w:val="0005471E"/>
    <w:rsid w:val="00055089"/>
    <w:rsid w:val="000571F4"/>
    <w:rsid w:val="00057979"/>
    <w:rsid w:val="00057BFC"/>
    <w:rsid w:val="0006093B"/>
    <w:rsid w:val="000616D9"/>
    <w:rsid w:val="00062064"/>
    <w:rsid w:val="000661D6"/>
    <w:rsid w:val="00066A7C"/>
    <w:rsid w:val="0006743A"/>
    <w:rsid w:val="0007028F"/>
    <w:rsid w:val="00072BC3"/>
    <w:rsid w:val="000734B4"/>
    <w:rsid w:val="000772AF"/>
    <w:rsid w:val="000779E6"/>
    <w:rsid w:val="00077E04"/>
    <w:rsid w:val="00080335"/>
    <w:rsid w:val="000843A4"/>
    <w:rsid w:val="0008473C"/>
    <w:rsid w:val="000863C0"/>
    <w:rsid w:val="00087401"/>
    <w:rsid w:val="00087BF9"/>
    <w:rsid w:val="000927BE"/>
    <w:rsid w:val="000A19DA"/>
    <w:rsid w:val="000A2CA2"/>
    <w:rsid w:val="000A2F95"/>
    <w:rsid w:val="000A3EA2"/>
    <w:rsid w:val="000A6665"/>
    <w:rsid w:val="000A7FE9"/>
    <w:rsid w:val="000B05BC"/>
    <w:rsid w:val="000B180E"/>
    <w:rsid w:val="000B4473"/>
    <w:rsid w:val="000B538A"/>
    <w:rsid w:val="000C0525"/>
    <w:rsid w:val="000C13E5"/>
    <w:rsid w:val="000C15BB"/>
    <w:rsid w:val="000C24FF"/>
    <w:rsid w:val="000C2E0A"/>
    <w:rsid w:val="000C5587"/>
    <w:rsid w:val="000C5B5D"/>
    <w:rsid w:val="000C5F36"/>
    <w:rsid w:val="000C75BC"/>
    <w:rsid w:val="000D0B5A"/>
    <w:rsid w:val="000D1155"/>
    <w:rsid w:val="000E177C"/>
    <w:rsid w:val="000E18DA"/>
    <w:rsid w:val="000E33CE"/>
    <w:rsid w:val="000E41BB"/>
    <w:rsid w:val="000E4598"/>
    <w:rsid w:val="000F02A3"/>
    <w:rsid w:val="000F07A7"/>
    <w:rsid w:val="000F0F75"/>
    <w:rsid w:val="000F1837"/>
    <w:rsid w:val="000F220B"/>
    <w:rsid w:val="000F697E"/>
    <w:rsid w:val="000F7628"/>
    <w:rsid w:val="000F7BCA"/>
    <w:rsid w:val="001008D5"/>
    <w:rsid w:val="00103A81"/>
    <w:rsid w:val="001057AA"/>
    <w:rsid w:val="00107BAB"/>
    <w:rsid w:val="00107CA4"/>
    <w:rsid w:val="00112AF4"/>
    <w:rsid w:val="00113541"/>
    <w:rsid w:val="00123427"/>
    <w:rsid w:val="001238B4"/>
    <w:rsid w:val="00123AD8"/>
    <w:rsid w:val="00125422"/>
    <w:rsid w:val="00126CC8"/>
    <w:rsid w:val="00127EF2"/>
    <w:rsid w:val="00130C06"/>
    <w:rsid w:val="00133A4B"/>
    <w:rsid w:val="00134F10"/>
    <w:rsid w:val="001358C9"/>
    <w:rsid w:val="001369D1"/>
    <w:rsid w:val="00137073"/>
    <w:rsid w:val="00141936"/>
    <w:rsid w:val="00141D79"/>
    <w:rsid w:val="00142B07"/>
    <w:rsid w:val="00143E66"/>
    <w:rsid w:val="00146997"/>
    <w:rsid w:val="00150EA8"/>
    <w:rsid w:val="00151FBF"/>
    <w:rsid w:val="00152B6C"/>
    <w:rsid w:val="001531F6"/>
    <w:rsid w:val="00153871"/>
    <w:rsid w:val="00154EC1"/>
    <w:rsid w:val="00160768"/>
    <w:rsid w:val="00160D99"/>
    <w:rsid w:val="0016208A"/>
    <w:rsid w:val="0016246F"/>
    <w:rsid w:val="00162A49"/>
    <w:rsid w:val="00162F44"/>
    <w:rsid w:val="00163372"/>
    <w:rsid w:val="00165B3C"/>
    <w:rsid w:val="001670AE"/>
    <w:rsid w:val="00167608"/>
    <w:rsid w:val="001708ED"/>
    <w:rsid w:val="001724F1"/>
    <w:rsid w:val="0017281D"/>
    <w:rsid w:val="001759E0"/>
    <w:rsid w:val="00175CDE"/>
    <w:rsid w:val="00176BE4"/>
    <w:rsid w:val="001772C4"/>
    <w:rsid w:val="00181674"/>
    <w:rsid w:val="0018435D"/>
    <w:rsid w:val="00190EAB"/>
    <w:rsid w:val="00191B31"/>
    <w:rsid w:val="001928FB"/>
    <w:rsid w:val="001931A6"/>
    <w:rsid w:val="0019396B"/>
    <w:rsid w:val="001946EE"/>
    <w:rsid w:val="001950F6"/>
    <w:rsid w:val="00195474"/>
    <w:rsid w:val="00196656"/>
    <w:rsid w:val="001970D5"/>
    <w:rsid w:val="00197B94"/>
    <w:rsid w:val="001A1128"/>
    <w:rsid w:val="001A21E1"/>
    <w:rsid w:val="001A3735"/>
    <w:rsid w:val="001A45B2"/>
    <w:rsid w:val="001A4ECC"/>
    <w:rsid w:val="001A578A"/>
    <w:rsid w:val="001A5EEC"/>
    <w:rsid w:val="001B0153"/>
    <w:rsid w:val="001B1C3F"/>
    <w:rsid w:val="001B2834"/>
    <w:rsid w:val="001B347B"/>
    <w:rsid w:val="001B3B7B"/>
    <w:rsid w:val="001C0358"/>
    <w:rsid w:val="001C26EA"/>
    <w:rsid w:val="001C2D92"/>
    <w:rsid w:val="001C3488"/>
    <w:rsid w:val="001C4179"/>
    <w:rsid w:val="001C46E2"/>
    <w:rsid w:val="001C4B6B"/>
    <w:rsid w:val="001C4D6A"/>
    <w:rsid w:val="001C5460"/>
    <w:rsid w:val="001C5562"/>
    <w:rsid w:val="001C771D"/>
    <w:rsid w:val="001D08C2"/>
    <w:rsid w:val="001D1259"/>
    <w:rsid w:val="001D31DC"/>
    <w:rsid w:val="001D4062"/>
    <w:rsid w:val="001E1A30"/>
    <w:rsid w:val="001E235F"/>
    <w:rsid w:val="001E4FC1"/>
    <w:rsid w:val="001E57D1"/>
    <w:rsid w:val="001E6F0D"/>
    <w:rsid w:val="001F0BFE"/>
    <w:rsid w:val="001F2335"/>
    <w:rsid w:val="001F307A"/>
    <w:rsid w:val="001F4599"/>
    <w:rsid w:val="001F54DE"/>
    <w:rsid w:val="001F6B22"/>
    <w:rsid w:val="002025E9"/>
    <w:rsid w:val="002027EB"/>
    <w:rsid w:val="002028C1"/>
    <w:rsid w:val="00202B3C"/>
    <w:rsid w:val="00204BF6"/>
    <w:rsid w:val="00206890"/>
    <w:rsid w:val="0021296B"/>
    <w:rsid w:val="00212CFF"/>
    <w:rsid w:val="00213E78"/>
    <w:rsid w:val="00215BD9"/>
    <w:rsid w:val="002164CE"/>
    <w:rsid w:val="00217224"/>
    <w:rsid w:val="00217D75"/>
    <w:rsid w:val="0022082F"/>
    <w:rsid w:val="00222972"/>
    <w:rsid w:val="00223A75"/>
    <w:rsid w:val="00225D67"/>
    <w:rsid w:val="00230AF6"/>
    <w:rsid w:val="00230D44"/>
    <w:rsid w:val="002312E1"/>
    <w:rsid w:val="00232485"/>
    <w:rsid w:val="002330DE"/>
    <w:rsid w:val="0023332F"/>
    <w:rsid w:val="002335BE"/>
    <w:rsid w:val="0023522B"/>
    <w:rsid w:val="0023677F"/>
    <w:rsid w:val="0024055C"/>
    <w:rsid w:val="0024241F"/>
    <w:rsid w:val="00243A4E"/>
    <w:rsid w:val="00243F4D"/>
    <w:rsid w:val="002445BF"/>
    <w:rsid w:val="00245FBE"/>
    <w:rsid w:val="00250A56"/>
    <w:rsid w:val="00250EE0"/>
    <w:rsid w:val="002520AD"/>
    <w:rsid w:val="00252211"/>
    <w:rsid w:val="00255ACE"/>
    <w:rsid w:val="00256780"/>
    <w:rsid w:val="00256E71"/>
    <w:rsid w:val="00260A23"/>
    <w:rsid w:val="00260A26"/>
    <w:rsid w:val="00260C21"/>
    <w:rsid w:val="002624C7"/>
    <w:rsid w:val="00262D4E"/>
    <w:rsid w:val="00263707"/>
    <w:rsid w:val="00265D3E"/>
    <w:rsid w:val="00265F74"/>
    <w:rsid w:val="002664C8"/>
    <w:rsid w:val="0027066E"/>
    <w:rsid w:val="002708B8"/>
    <w:rsid w:val="00273952"/>
    <w:rsid w:val="00273EA8"/>
    <w:rsid w:val="00275B25"/>
    <w:rsid w:val="002761A3"/>
    <w:rsid w:val="00276DD0"/>
    <w:rsid w:val="00281A94"/>
    <w:rsid w:val="00284960"/>
    <w:rsid w:val="00287502"/>
    <w:rsid w:val="002905AE"/>
    <w:rsid w:val="00290A5C"/>
    <w:rsid w:val="00291B7B"/>
    <w:rsid w:val="002920A3"/>
    <w:rsid w:val="002927FE"/>
    <w:rsid w:val="00292A9B"/>
    <w:rsid w:val="002930A7"/>
    <w:rsid w:val="00294A80"/>
    <w:rsid w:val="0029538D"/>
    <w:rsid w:val="00295ED1"/>
    <w:rsid w:val="002979B2"/>
    <w:rsid w:val="002979DB"/>
    <w:rsid w:val="00297E99"/>
    <w:rsid w:val="002A1D0C"/>
    <w:rsid w:val="002A213B"/>
    <w:rsid w:val="002A27A1"/>
    <w:rsid w:val="002A3B36"/>
    <w:rsid w:val="002A67A0"/>
    <w:rsid w:val="002A6D5D"/>
    <w:rsid w:val="002A7ADC"/>
    <w:rsid w:val="002B006E"/>
    <w:rsid w:val="002B0CF1"/>
    <w:rsid w:val="002B0E9D"/>
    <w:rsid w:val="002B0FE5"/>
    <w:rsid w:val="002B170F"/>
    <w:rsid w:val="002B2E89"/>
    <w:rsid w:val="002B366F"/>
    <w:rsid w:val="002B4004"/>
    <w:rsid w:val="002B4BFB"/>
    <w:rsid w:val="002B7AED"/>
    <w:rsid w:val="002C110C"/>
    <w:rsid w:val="002C1DBE"/>
    <w:rsid w:val="002C2456"/>
    <w:rsid w:val="002C2C21"/>
    <w:rsid w:val="002C3518"/>
    <w:rsid w:val="002C3D9E"/>
    <w:rsid w:val="002C4703"/>
    <w:rsid w:val="002C49E9"/>
    <w:rsid w:val="002C7852"/>
    <w:rsid w:val="002D0F0E"/>
    <w:rsid w:val="002D120F"/>
    <w:rsid w:val="002D2027"/>
    <w:rsid w:val="002D7CE5"/>
    <w:rsid w:val="002E0553"/>
    <w:rsid w:val="002E130D"/>
    <w:rsid w:val="002E24D5"/>
    <w:rsid w:val="002E2BFA"/>
    <w:rsid w:val="002E2F24"/>
    <w:rsid w:val="002E475C"/>
    <w:rsid w:val="002E4E48"/>
    <w:rsid w:val="002E77D1"/>
    <w:rsid w:val="002F08ED"/>
    <w:rsid w:val="002F0DC3"/>
    <w:rsid w:val="002F21E5"/>
    <w:rsid w:val="002F2C7A"/>
    <w:rsid w:val="002F2D62"/>
    <w:rsid w:val="002F514D"/>
    <w:rsid w:val="002F5188"/>
    <w:rsid w:val="002F6268"/>
    <w:rsid w:val="003013B4"/>
    <w:rsid w:val="003014F2"/>
    <w:rsid w:val="00301EB7"/>
    <w:rsid w:val="003055E6"/>
    <w:rsid w:val="0031089E"/>
    <w:rsid w:val="00313E63"/>
    <w:rsid w:val="0031649F"/>
    <w:rsid w:val="0031650C"/>
    <w:rsid w:val="00316A5B"/>
    <w:rsid w:val="00317FF2"/>
    <w:rsid w:val="0032006F"/>
    <w:rsid w:val="00324289"/>
    <w:rsid w:val="00325324"/>
    <w:rsid w:val="00331776"/>
    <w:rsid w:val="00332756"/>
    <w:rsid w:val="00332B1B"/>
    <w:rsid w:val="0033594F"/>
    <w:rsid w:val="00335F0D"/>
    <w:rsid w:val="00337BBC"/>
    <w:rsid w:val="00340310"/>
    <w:rsid w:val="0034145A"/>
    <w:rsid w:val="0034288D"/>
    <w:rsid w:val="00342B88"/>
    <w:rsid w:val="0034600D"/>
    <w:rsid w:val="00346792"/>
    <w:rsid w:val="003470E4"/>
    <w:rsid w:val="003505C7"/>
    <w:rsid w:val="00352859"/>
    <w:rsid w:val="00353E0A"/>
    <w:rsid w:val="003566E6"/>
    <w:rsid w:val="00357186"/>
    <w:rsid w:val="0036139E"/>
    <w:rsid w:val="00363BC0"/>
    <w:rsid w:val="00363E1F"/>
    <w:rsid w:val="00365CF3"/>
    <w:rsid w:val="00366199"/>
    <w:rsid w:val="0036623D"/>
    <w:rsid w:val="00366EC3"/>
    <w:rsid w:val="00367099"/>
    <w:rsid w:val="00367969"/>
    <w:rsid w:val="003709D0"/>
    <w:rsid w:val="003734E1"/>
    <w:rsid w:val="00373512"/>
    <w:rsid w:val="00373924"/>
    <w:rsid w:val="00373B15"/>
    <w:rsid w:val="00375AEB"/>
    <w:rsid w:val="003775DE"/>
    <w:rsid w:val="00377A06"/>
    <w:rsid w:val="003807AF"/>
    <w:rsid w:val="0038269D"/>
    <w:rsid w:val="0038549F"/>
    <w:rsid w:val="00385C07"/>
    <w:rsid w:val="003917B0"/>
    <w:rsid w:val="003925A4"/>
    <w:rsid w:val="00392788"/>
    <w:rsid w:val="003928A5"/>
    <w:rsid w:val="00392E7C"/>
    <w:rsid w:val="00393EF4"/>
    <w:rsid w:val="003A0E0A"/>
    <w:rsid w:val="003A3AC8"/>
    <w:rsid w:val="003A64A2"/>
    <w:rsid w:val="003A66A2"/>
    <w:rsid w:val="003B0731"/>
    <w:rsid w:val="003B1193"/>
    <w:rsid w:val="003B4322"/>
    <w:rsid w:val="003B4754"/>
    <w:rsid w:val="003B7295"/>
    <w:rsid w:val="003C0279"/>
    <w:rsid w:val="003C157E"/>
    <w:rsid w:val="003C2C0E"/>
    <w:rsid w:val="003C44A7"/>
    <w:rsid w:val="003C4515"/>
    <w:rsid w:val="003C519F"/>
    <w:rsid w:val="003C6AD7"/>
    <w:rsid w:val="003D1FC5"/>
    <w:rsid w:val="003D262B"/>
    <w:rsid w:val="003D3B84"/>
    <w:rsid w:val="003D43F7"/>
    <w:rsid w:val="003D4FB1"/>
    <w:rsid w:val="003D55C8"/>
    <w:rsid w:val="003D6116"/>
    <w:rsid w:val="003E11F3"/>
    <w:rsid w:val="003E3914"/>
    <w:rsid w:val="003E4797"/>
    <w:rsid w:val="003E4FC1"/>
    <w:rsid w:val="003E7896"/>
    <w:rsid w:val="003E7F17"/>
    <w:rsid w:val="003F0829"/>
    <w:rsid w:val="003F1205"/>
    <w:rsid w:val="003F4915"/>
    <w:rsid w:val="003F5BBE"/>
    <w:rsid w:val="003F5C80"/>
    <w:rsid w:val="003F6419"/>
    <w:rsid w:val="003F774B"/>
    <w:rsid w:val="003F797B"/>
    <w:rsid w:val="003F7B87"/>
    <w:rsid w:val="004003BA"/>
    <w:rsid w:val="00401BE7"/>
    <w:rsid w:val="00403B6C"/>
    <w:rsid w:val="00405A51"/>
    <w:rsid w:val="00411667"/>
    <w:rsid w:val="00411697"/>
    <w:rsid w:val="00412188"/>
    <w:rsid w:val="004136CA"/>
    <w:rsid w:val="00414423"/>
    <w:rsid w:val="00414529"/>
    <w:rsid w:val="00416135"/>
    <w:rsid w:val="00420024"/>
    <w:rsid w:val="00423A30"/>
    <w:rsid w:val="00424F0B"/>
    <w:rsid w:val="004258CE"/>
    <w:rsid w:val="00425EB4"/>
    <w:rsid w:val="004300EA"/>
    <w:rsid w:val="004300F4"/>
    <w:rsid w:val="00430703"/>
    <w:rsid w:val="00430E5E"/>
    <w:rsid w:val="00431B9B"/>
    <w:rsid w:val="0043249F"/>
    <w:rsid w:val="00434C79"/>
    <w:rsid w:val="00441500"/>
    <w:rsid w:val="00441D66"/>
    <w:rsid w:val="00442044"/>
    <w:rsid w:val="00442838"/>
    <w:rsid w:val="00442E37"/>
    <w:rsid w:val="00443666"/>
    <w:rsid w:val="004447DB"/>
    <w:rsid w:val="00444E99"/>
    <w:rsid w:val="00445135"/>
    <w:rsid w:val="004504CB"/>
    <w:rsid w:val="00451774"/>
    <w:rsid w:val="00452FCE"/>
    <w:rsid w:val="004542E0"/>
    <w:rsid w:val="00455993"/>
    <w:rsid w:val="004572C3"/>
    <w:rsid w:val="00457D77"/>
    <w:rsid w:val="004633A2"/>
    <w:rsid w:val="00464FA5"/>
    <w:rsid w:val="004651B6"/>
    <w:rsid w:val="0046610D"/>
    <w:rsid w:val="00466F5B"/>
    <w:rsid w:val="00467168"/>
    <w:rsid w:val="0046745F"/>
    <w:rsid w:val="00467629"/>
    <w:rsid w:val="00467D8E"/>
    <w:rsid w:val="00470DCA"/>
    <w:rsid w:val="00471DFD"/>
    <w:rsid w:val="0047399D"/>
    <w:rsid w:val="004767C0"/>
    <w:rsid w:val="00476AED"/>
    <w:rsid w:val="004778F5"/>
    <w:rsid w:val="00480897"/>
    <w:rsid w:val="0048100E"/>
    <w:rsid w:val="00481CDD"/>
    <w:rsid w:val="004849E9"/>
    <w:rsid w:val="004852E6"/>
    <w:rsid w:val="00486706"/>
    <w:rsid w:val="004906BB"/>
    <w:rsid w:val="00491CF7"/>
    <w:rsid w:val="004927F5"/>
    <w:rsid w:val="00495C86"/>
    <w:rsid w:val="004A05AE"/>
    <w:rsid w:val="004A1130"/>
    <w:rsid w:val="004A1CB4"/>
    <w:rsid w:val="004A31CF"/>
    <w:rsid w:val="004A7F23"/>
    <w:rsid w:val="004B10E5"/>
    <w:rsid w:val="004B18B0"/>
    <w:rsid w:val="004B192E"/>
    <w:rsid w:val="004B3786"/>
    <w:rsid w:val="004B37FD"/>
    <w:rsid w:val="004B4A94"/>
    <w:rsid w:val="004B4E93"/>
    <w:rsid w:val="004B7732"/>
    <w:rsid w:val="004C0949"/>
    <w:rsid w:val="004C1E6E"/>
    <w:rsid w:val="004C3694"/>
    <w:rsid w:val="004C39B4"/>
    <w:rsid w:val="004C39EF"/>
    <w:rsid w:val="004D0BD2"/>
    <w:rsid w:val="004D1C56"/>
    <w:rsid w:val="004D2ACD"/>
    <w:rsid w:val="004D2B23"/>
    <w:rsid w:val="004D5D6F"/>
    <w:rsid w:val="004D6A3A"/>
    <w:rsid w:val="004D7132"/>
    <w:rsid w:val="004D755A"/>
    <w:rsid w:val="004D77EE"/>
    <w:rsid w:val="004E2292"/>
    <w:rsid w:val="004E2B6E"/>
    <w:rsid w:val="004E349B"/>
    <w:rsid w:val="004E353B"/>
    <w:rsid w:val="004E4314"/>
    <w:rsid w:val="004E5003"/>
    <w:rsid w:val="004E5535"/>
    <w:rsid w:val="004E6F56"/>
    <w:rsid w:val="004E78EE"/>
    <w:rsid w:val="004F12B5"/>
    <w:rsid w:val="004F1510"/>
    <w:rsid w:val="004F38A9"/>
    <w:rsid w:val="004F4BF6"/>
    <w:rsid w:val="00500DFA"/>
    <w:rsid w:val="005022AF"/>
    <w:rsid w:val="00502BE5"/>
    <w:rsid w:val="0050327A"/>
    <w:rsid w:val="00503503"/>
    <w:rsid w:val="00503785"/>
    <w:rsid w:val="00504C21"/>
    <w:rsid w:val="0050554D"/>
    <w:rsid w:val="005131A0"/>
    <w:rsid w:val="00514063"/>
    <w:rsid w:val="00516B2B"/>
    <w:rsid w:val="0051747D"/>
    <w:rsid w:val="00520C2F"/>
    <w:rsid w:val="005210B2"/>
    <w:rsid w:val="00522962"/>
    <w:rsid w:val="00522DA4"/>
    <w:rsid w:val="0052402C"/>
    <w:rsid w:val="00524149"/>
    <w:rsid w:val="00524407"/>
    <w:rsid w:val="00524B5B"/>
    <w:rsid w:val="00526ADD"/>
    <w:rsid w:val="00527054"/>
    <w:rsid w:val="00527F15"/>
    <w:rsid w:val="00530370"/>
    <w:rsid w:val="005323B2"/>
    <w:rsid w:val="00533236"/>
    <w:rsid w:val="005336C0"/>
    <w:rsid w:val="00535D8D"/>
    <w:rsid w:val="00535EE4"/>
    <w:rsid w:val="00541896"/>
    <w:rsid w:val="00543252"/>
    <w:rsid w:val="005446C7"/>
    <w:rsid w:val="00545AF2"/>
    <w:rsid w:val="005462D5"/>
    <w:rsid w:val="00546D8F"/>
    <w:rsid w:val="00546F9D"/>
    <w:rsid w:val="00547E14"/>
    <w:rsid w:val="005533F8"/>
    <w:rsid w:val="00554802"/>
    <w:rsid w:val="00555A3F"/>
    <w:rsid w:val="00557B75"/>
    <w:rsid w:val="00557C8C"/>
    <w:rsid w:val="00560849"/>
    <w:rsid w:val="00560BD5"/>
    <w:rsid w:val="005627BE"/>
    <w:rsid w:val="00564356"/>
    <w:rsid w:val="005700D5"/>
    <w:rsid w:val="00570316"/>
    <w:rsid w:val="00570F1A"/>
    <w:rsid w:val="00571334"/>
    <w:rsid w:val="005717A0"/>
    <w:rsid w:val="00571AD5"/>
    <w:rsid w:val="0057271A"/>
    <w:rsid w:val="00574103"/>
    <w:rsid w:val="00574BCC"/>
    <w:rsid w:val="00575774"/>
    <w:rsid w:val="0058004E"/>
    <w:rsid w:val="00582CC7"/>
    <w:rsid w:val="0058348C"/>
    <w:rsid w:val="00587794"/>
    <w:rsid w:val="00590B1F"/>
    <w:rsid w:val="00590F5A"/>
    <w:rsid w:val="00591245"/>
    <w:rsid w:val="00591B74"/>
    <w:rsid w:val="0059298C"/>
    <w:rsid w:val="00595544"/>
    <w:rsid w:val="00595FD5"/>
    <w:rsid w:val="0059716C"/>
    <w:rsid w:val="005A1C1C"/>
    <w:rsid w:val="005A2694"/>
    <w:rsid w:val="005A3676"/>
    <w:rsid w:val="005A4B76"/>
    <w:rsid w:val="005A4FA3"/>
    <w:rsid w:val="005A62F3"/>
    <w:rsid w:val="005A6ECD"/>
    <w:rsid w:val="005A6F8B"/>
    <w:rsid w:val="005A7FE1"/>
    <w:rsid w:val="005B0188"/>
    <w:rsid w:val="005B1C7C"/>
    <w:rsid w:val="005B4A63"/>
    <w:rsid w:val="005B5149"/>
    <w:rsid w:val="005C39D3"/>
    <w:rsid w:val="005C530C"/>
    <w:rsid w:val="005D00DC"/>
    <w:rsid w:val="005D12F1"/>
    <w:rsid w:val="005D1BA0"/>
    <w:rsid w:val="005D2182"/>
    <w:rsid w:val="005D3A83"/>
    <w:rsid w:val="005D41D8"/>
    <w:rsid w:val="005D43FD"/>
    <w:rsid w:val="005D4825"/>
    <w:rsid w:val="005D5B3D"/>
    <w:rsid w:val="005E24AE"/>
    <w:rsid w:val="005E39C0"/>
    <w:rsid w:val="005E53B0"/>
    <w:rsid w:val="005E6783"/>
    <w:rsid w:val="005F039A"/>
    <w:rsid w:val="005F07D5"/>
    <w:rsid w:val="005F362E"/>
    <w:rsid w:val="005F5097"/>
    <w:rsid w:val="005F5D51"/>
    <w:rsid w:val="00600136"/>
    <w:rsid w:val="006009B7"/>
    <w:rsid w:val="00601E56"/>
    <w:rsid w:val="00602990"/>
    <w:rsid w:val="00603B4F"/>
    <w:rsid w:val="00604EC4"/>
    <w:rsid w:val="006055A9"/>
    <w:rsid w:val="00606A1E"/>
    <w:rsid w:val="006108F6"/>
    <w:rsid w:val="00610995"/>
    <w:rsid w:val="00611B09"/>
    <w:rsid w:val="00612008"/>
    <w:rsid w:val="00612306"/>
    <w:rsid w:val="00612409"/>
    <w:rsid w:val="00612EEF"/>
    <w:rsid w:val="0061518F"/>
    <w:rsid w:val="0061567F"/>
    <w:rsid w:val="006157EF"/>
    <w:rsid w:val="0061654D"/>
    <w:rsid w:val="00617EB0"/>
    <w:rsid w:val="006206A7"/>
    <w:rsid w:val="00620894"/>
    <w:rsid w:val="006229D3"/>
    <w:rsid w:val="0062462B"/>
    <w:rsid w:val="00624F1A"/>
    <w:rsid w:val="00625506"/>
    <w:rsid w:val="00626381"/>
    <w:rsid w:val="00627A0A"/>
    <w:rsid w:val="00630954"/>
    <w:rsid w:val="006370AF"/>
    <w:rsid w:val="00637C48"/>
    <w:rsid w:val="00641687"/>
    <w:rsid w:val="00643309"/>
    <w:rsid w:val="00643DAC"/>
    <w:rsid w:val="00644786"/>
    <w:rsid w:val="006477DC"/>
    <w:rsid w:val="0065064E"/>
    <w:rsid w:val="00650C3E"/>
    <w:rsid w:val="00651ECA"/>
    <w:rsid w:val="00651F10"/>
    <w:rsid w:val="006529CE"/>
    <w:rsid w:val="006536CD"/>
    <w:rsid w:val="00657B3E"/>
    <w:rsid w:val="0066074C"/>
    <w:rsid w:val="006610EC"/>
    <w:rsid w:val="00661917"/>
    <w:rsid w:val="006628E4"/>
    <w:rsid w:val="00662B23"/>
    <w:rsid w:val="00663273"/>
    <w:rsid w:val="006649DC"/>
    <w:rsid w:val="00664A7D"/>
    <w:rsid w:val="00665D11"/>
    <w:rsid w:val="00667B91"/>
    <w:rsid w:val="00667CDB"/>
    <w:rsid w:val="00671F99"/>
    <w:rsid w:val="00672235"/>
    <w:rsid w:val="006754EE"/>
    <w:rsid w:val="00675814"/>
    <w:rsid w:val="00682093"/>
    <w:rsid w:val="00682BB1"/>
    <w:rsid w:val="006848B5"/>
    <w:rsid w:val="00684F28"/>
    <w:rsid w:val="0068572E"/>
    <w:rsid w:val="0068774B"/>
    <w:rsid w:val="00687E69"/>
    <w:rsid w:val="00691BF7"/>
    <w:rsid w:val="00692F79"/>
    <w:rsid w:val="00694B6A"/>
    <w:rsid w:val="0069581C"/>
    <w:rsid w:val="006A1AF2"/>
    <w:rsid w:val="006A5210"/>
    <w:rsid w:val="006A78C6"/>
    <w:rsid w:val="006B4387"/>
    <w:rsid w:val="006B5E25"/>
    <w:rsid w:val="006B67A8"/>
    <w:rsid w:val="006B6A3C"/>
    <w:rsid w:val="006B6B4E"/>
    <w:rsid w:val="006B6E8E"/>
    <w:rsid w:val="006C1E6C"/>
    <w:rsid w:val="006C3840"/>
    <w:rsid w:val="006D036E"/>
    <w:rsid w:val="006D42DF"/>
    <w:rsid w:val="006D4A01"/>
    <w:rsid w:val="006D4D97"/>
    <w:rsid w:val="006D7C86"/>
    <w:rsid w:val="006E0B67"/>
    <w:rsid w:val="006E1BA6"/>
    <w:rsid w:val="006E2442"/>
    <w:rsid w:val="006E33E2"/>
    <w:rsid w:val="006E37F1"/>
    <w:rsid w:val="006E4245"/>
    <w:rsid w:val="006E6671"/>
    <w:rsid w:val="006E7B20"/>
    <w:rsid w:val="006F1467"/>
    <w:rsid w:val="006F39E1"/>
    <w:rsid w:val="006F3CC1"/>
    <w:rsid w:val="006F3E13"/>
    <w:rsid w:val="006F53CA"/>
    <w:rsid w:val="006F68CD"/>
    <w:rsid w:val="006F7AF3"/>
    <w:rsid w:val="00700CB8"/>
    <w:rsid w:val="00703CFD"/>
    <w:rsid w:val="007042B7"/>
    <w:rsid w:val="00706979"/>
    <w:rsid w:val="0071077C"/>
    <w:rsid w:val="0071176C"/>
    <w:rsid w:val="00720BC3"/>
    <w:rsid w:val="00725763"/>
    <w:rsid w:val="0072724D"/>
    <w:rsid w:val="0072735F"/>
    <w:rsid w:val="007313F2"/>
    <w:rsid w:val="007323E1"/>
    <w:rsid w:val="0073317F"/>
    <w:rsid w:val="00733A71"/>
    <w:rsid w:val="00735F14"/>
    <w:rsid w:val="00737CCC"/>
    <w:rsid w:val="00741FD8"/>
    <w:rsid w:val="007423B0"/>
    <w:rsid w:val="00745914"/>
    <w:rsid w:val="00745ACE"/>
    <w:rsid w:val="00745F77"/>
    <w:rsid w:val="007505CE"/>
    <w:rsid w:val="00751043"/>
    <w:rsid w:val="007525A3"/>
    <w:rsid w:val="00753B1D"/>
    <w:rsid w:val="0075571B"/>
    <w:rsid w:val="00755AF4"/>
    <w:rsid w:val="007562C9"/>
    <w:rsid w:val="007565EC"/>
    <w:rsid w:val="00756EFA"/>
    <w:rsid w:val="00757109"/>
    <w:rsid w:val="007575A5"/>
    <w:rsid w:val="00757E05"/>
    <w:rsid w:val="007609AC"/>
    <w:rsid w:val="00762023"/>
    <w:rsid w:val="00764095"/>
    <w:rsid w:val="007642A0"/>
    <w:rsid w:val="00764CF9"/>
    <w:rsid w:val="00764EAA"/>
    <w:rsid w:val="0076645D"/>
    <w:rsid w:val="007676E6"/>
    <w:rsid w:val="00767DDB"/>
    <w:rsid w:val="00770C61"/>
    <w:rsid w:val="007729B5"/>
    <w:rsid w:val="00773934"/>
    <w:rsid w:val="00773D30"/>
    <w:rsid w:val="0077587D"/>
    <w:rsid w:val="00775D50"/>
    <w:rsid w:val="007760AF"/>
    <w:rsid w:val="007761E4"/>
    <w:rsid w:val="00781709"/>
    <w:rsid w:val="0078261D"/>
    <w:rsid w:val="00784B51"/>
    <w:rsid w:val="00787B80"/>
    <w:rsid w:val="00790373"/>
    <w:rsid w:val="00791A5F"/>
    <w:rsid w:val="007932EE"/>
    <w:rsid w:val="0079542F"/>
    <w:rsid w:val="007955C9"/>
    <w:rsid w:val="00797B26"/>
    <w:rsid w:val="007A319F"/>
    <w:rsid w:val="007A348A"/>
    <w:rsid w:val="007A3676"/>
    <w:rsid w:val="007A3ED2"/>
    <w:rsid w:val="007A4B08"/>
    <w:rsid w:val="007B026E"/>
    <w:rsid w:val="007B3969"/>
    <w:rsid w:val="007B51A4"/>
    <w:rsid w:val="007B7FC3"/>
    <w:rsid w:val="007C1A93"/>
    <w:rsid w:val="007C27DC"/>
    <w:rsid w:val="007C39EC"/>
    <w:rsid w:val="007C4B72"/>
    <w:rsid w:val="007C5925"/>
    <w:rsid w:val="007C5B7C"/>
    <w:rsid w:val="007C6D9B"/>
    <w:rsid w:val="007C764D"/>
    <w:rsid w:val="007D12CE"/>
    <w:rsid w:val="007D2412"/>
    <w:rsid w:val="007D28D1"/>
    <w:rsid w:val="007D2F04"/>
    <w:rsid w:val="007D4334"/>
    <w:rsid w:val="007D6EE7"/>
    <w:rsid w:val="007E072E"/>
    <w:rsid w:val="007E0CEB"/>
    <w:rsid w:val="007E23F6"/>
    <w:rsid w:val="007E3604"/>
    <w:rsid w:val="007E5789"/>
    <w:rsid w:val="007E73E5"/>
    <w:rsid w:val="007E7BE1"/>
    <w:rsid w:val="007F004A"/>
    <w:rsid w:val="007F1867"/>
    <w:rsid w:val="007F1F69"/>
    <w:rsid w:val="007F28B4"/>
    <w:rsid w:val="007F6B96"/>
    <w:rsid w:val="007F6D1D"/>
    <w:rsid w:val="007F7F4C"/>
    <w:rsid w:val="00800D01"/>
    <w:rsid w:val="00801BD7"/>
    <w:rsid w:val="008024B6"/>
    <w:rsid w:val="00803CC4"/>
    <w:rsid w:val="0080509C"/>
    <w:rsid w:val="00806570"/>
    <w:rsid w:val="0080743F"/>
    <w:rsid w:val="0081398E"/>
    <w:rsid w:val="00814F8D"/>
    <w:rsid w:val="008154D7"/>
    <w:rsid w:val="008200D2"/>
    <w:rsid w:val="008205A7"/>
    <w:rsid w:val="008215A2"/>
    <w:rsid w:val="00822075"/>
    <w:rsid w:val="00822921"/>
    <w:rsid w:val="008234B0"/>
    <w:rsid w:val="00824A70"/>
    <w:rsid w:val="0082534E"/>
    <w:rsid w:val="00825F0B"/>
    <w:rsid w:val="00826742"/>
    <w:rsid w:val="00827BD0"/>
    <w:rsid w:val="00827D86"/>
    <w:rsid w:val="0083059F"/>
    <w:rsid w:val="00830F05"/>
    <w:rsid w:val="008320E2"/>
    <w:rsid w:val="008326C1"/>
    <w:rsid w:val="00833213"/>
    <w:rsid w:val="0083497B"/>
    <w:rsid w:val="008357A2"/>
    <w:rsid w:val="00837F7D"/>
    <w:rsid w:val="00840991"/>
    <w:rsid w:val="008416EF"/>
    <w:rsid w:val="008422E8"/>
    <w:rsid w:val="00842530"/>
    <w:rsid w:val="00844DB8"/>
    <w:rsid w:val="008503F1"/>
    <w:rsid w:val="00850C97"/>
    <w:rsid w:val="008514A2"/>
    <w:rsid w:val="008534A1"/>
    <w:rsid w:val="00854108"/>
    <w:rsid w:val="00856FE5"/>
    <w:rsid w:val="008575DA"/>
    <w:rsid w:val="00862C5C"/>
    <w:rsid w:val="00865CF9"/>
    <w:rsid w:val="008662E6"/>
    <w:rsid w:val="00866633"/>
    <w:rsid w:val="00866990"/>
    <w:rsid w:val="00866D76"/>
    <w:rsid w:val="00867324"/>
    <w:rsid w:val="008715CA"/>
    <w:rsid w:val="00873AF4"/>
    <w:rsid w:val="008770E1"/>
    <w:rsid w:val="008775B5"/>
    <w:rsid w:val="008805A5"/>
    <w:rsid w:val="008841C3"/>
    <w:rsid w:val="0088484F"/>
    <w:rsid w:val="00886532"/>
    <w:rsid w:val="00891F00"/>
    <w:rsid w:val="008927BC"/>
    <w:rsid w:val="00896C89"/>
    <w:rsid w:val="00897746"/>
    <w:rsid w:val="008A00D9"/>
    <w:rsid w:val="008A0A5B"/>
    <w:rsid w:val="008A0C05"/>
    <w:rsid w:val="008A0E13"/>
    <w:rsid w:val="008A0F22"/>
    <w:rsid w:val="008A1CDF"/>
    <w:rsid w:val="008A1EAB"/>
    <w:rsid w:val="008A475A"/>
    <w:rsid w:val="008A4EF0"/>
    <w:rsid w:val="008A67D7"/>
    <w:rsid w:val="008A7327"/>
    <w:rsid w:val="008A768D"/>
    <w:rsid w:val="008A7C28"/>
    <w:rsid w:val="008B12EB"/>
    <w:rsid w:val="008B4F3E"/>
    <w:rsid w:val="008B56BD"/>
    <w:rsid w:val="008B58FD"/>
    <w:rsid w:val="008C1AF7"/>
    <w:rsid w:val="008C25ED"/>
    <w:rsid w:val="008C2A14"/>
    <w:rsid w:val="008C2E72"/>
    <w:rsid w:val="008C3922"/>
    <w:rsid w:val="008C5CF9"/>
    <w:rsid w:val="008D024F"/>
    <w:rsid w:val="008D07AF"/>
    <w:rsid w:val="008D098E"/>
    <w:rsid w:val="008D0E03"/>
    <w:rsid w:val="008D12A3"/>
    <w:rsid w:val="008D2A5E"/>
    <w:rsid w:val="008D47E1"/>
    <w:rsid w:val="008D6948"/>
    <w:rsid w:val="008D7050"/>
    <w:rsid w:val="008D7241"/>
    <w:rsid w:val="008D750A"/>
    <w:rsid w:val="008E3875"/>
    <w:rsid w:val="008E6F67"/>
    <w:rsid w:val="008F088D"/>
    <w:rsid w:val="008F1190"/>
    <w:rsid w:val="008F2053"/>
    <w:rsid w:val="008F3178"/>
    <w:rsid w:val="008F3289"/>
    <w:rsid w:val="008F4423"/>
    <w:rsid w:val="008F4EF0"/>
    <w:rsid w:val="008F5875"/>
    <w:rsid w:val="008F6292"/>
    <w:rsid w:val="008F74E0"/>
    <w:rsid w:val="00902119"/>
    <w:rsid w:val="00904E07"/>
    <w:rsid w:val="00905477"/>
    <w:rsid w:val="009108DF"/>
    <w:rsid w:val="009120DB"/>
    <w:rsid w:val="0091365A"/>
    <w:rsid w:val="00913825"/>
    <w:rsid w:val="009161B3"/>
    <w:rsid w:val="0091717C"/>
    <w:rsid w:val="00917C70"/>
    <w:rsid w:val="00917D31"/>
    <w:rsid w:val="00920841"/>
    <w:rsid w:val="0092107C"/>
    <w:rsid w:val="009259E4"/>
    <w:rsid w:val="009276E0"/>
    <w:rsid w:val="00927CCB"/>
    <w:rsid w:val="00931EC3"/>
    <w:rsid w:val="0093415B"/>
    <w:rsid w:val="00934CE0"/>
    <w:rsid w:val="00934F9E"/>
    <w:rsid w:val="00936AA1"/>
    <w:rsid w:val="00937AD2"/>
    <w:rsid w:val="00942449"/>
    <w:rsid w:val="00946E76"/>
    <w:rsid w:val="00947368"/>
    <w:rsid w:val="009505ED"/>
    <w:rsid w:val="00951DA1"/>
    <w:rsid w:val="00956E5A"/>
    <w:rsid w:val="00961FE0"/>
    <w:rsid w:val="00962142"/>
    <w:rsid w:val="00963658"/>
    <w:rsid w:val="00963C54"/>
    <w:rsid w:val="009643C0"/>
    <w:rsid w:val="0096687A"/>
    <w:rsid w:val="009674F6"/>
    <w:rsid w:val="0096762F"/>
    <w:rsid w:val="00973E1D"/>
    <w:rsid w:val="009752A9"/>
    <w:rsid w:val="009758BE"/>
    <w:rsid w:val="00975C2E"/>
    <w:rsid w:val="009762D1"/>
    <w:rsid w:val="009824CA"/>
    <w:rsid w:val="009830A8"/>
    <w:rsid w:val="00984A52"/>
    <w:rsid w:val="00985A0D"/>
    <w:rsid w:val="0098717A"/>
    <w:rsid w:val="0098718B"/>
    <w:rsid w:val="00994BC8"/>
    <w:rsid w:val="00994E27"/>
    <w:rsid w:val="00995835"/>
    <w:rsid w:val="00996669"/>
    <w:rsid w:val="009977B9"/>
    <w:rsid w:val="009A109E"/>
    <w:rsid w:val="009A25A0"/>
    <w:rsid w:val="009A3700"/>
    <w:rsid w:val="009A7A01"/>
    <w:rsid w:val="009B0C80"/>
    <w:rsid w:val="009B17D7"/>
    <w:rsid w:val="009B6F04"/>
    <w:rsid w:val="009B7DD4"/>
    <w:rsid w:val="009C147F"/>
    <w:rsid w:val="009C1CB3"/>
    <w:rsid w:val="009C1DDE"/>
    <w:rsid w:val="009C20D1"/>
    <w:rsid w:val="009C2B3D"/>
    <w:rsid w:val="009C79DA"/>
    <w:rsid w:val="009D0AF7"/>
    <w:rsid w:val="009D175D"/>
    <w:rsid w:val="009D5ADE"/>
    <w:rsid w:val="009D5E41"/>
    <w:rsid w:val="009D67A2"/>
    <w:rsid w:val="009D6F02"/>
    <w:rsid w:val="009D7D50"/>
    <w:rsid w:val="009E0A94"/>
    <w:rsid w:val="009E0C6E"/>
    <w:rsid w:val="009E3259"/>
    <w:rsid w:val="009E456F"/>
    <w:rsid w:val="009E5027"/>
    <w:rsid w:val="009E59CC"/>
    <w:rsid w:val="009E5D35"/>
    <w:rsid w:val="009E6251"/>
    <w:rsid w:val="009E6F5D"/>
    <w:rsid w:val="009E7437"/>
    <w:rsid w:val="009F1A07"/>
    <w:rsid w:val="009F29B7"/>
    <w:rsid w:val="009F45B7"/>
    <w:rsid w:val="009F6A11"/>
    <w:rsid w:val="009F7A17"/>
    <w:rsid w:val="009F7D93"/>
    <w:rsid w:val="00A0016E"/>
    <w:rsid w:val="00A004D7"/>
    <w:rsid w:val="00A006C4"/>
    <w:rsid w:val="00A01568"/>
    <w:rsid w:val="00A02151"/>
    <w:rsid w:val="00A02E3C"/>
    <w:rsid w:val="00A06819"/>
    <w:rsid w:val="00A076F3"/>
    <w:rsid w:val="00A07D8C"/>
    <w:rsid w:val="00A11ED5"/>
    <w:rsid w:val="00A1286E"/>
    <w:rsid w:val="00A17B67"/>
    <w:rsid w:val="00A2520D"/>
    <w:rsid w:val="00A27459"/>
    <w:rsid w:val="00A27CF3"/>
    <w:rsid w:val="00A3376B"/>
    <w:rsid w:val="00A35846"/>
    <w:rsid w:val="00A35E84"/>
    <w:rsid w:val="00A4162C"/>
    <w:rsid w:val="00A42161"/>
    <w:rsid w:val="00A46586"/>
    <w:rsid w:val="00A476F6"/>
    <w:rsid w:val="00A47A12"/>
    <w:rsid w:val="00A51488"/>
    <w:rsid w:val="00A552C2"/>
    <w:rsid w:val="00A55EBD"/>
    <w:rsid w:val="00A5786E"/>
    <w:rsid w:val="00A57E2A"/>
    <w:rsid w:val="00A6174F"/>
    <w:rsid w:val="00A6463E"/>
    <w:rsid w:val="00A64C1C"/>
    <w:rsid w:val="00A6506C"/>
    <w:rsid w:val="00A67440"/>
    <w:rsid w:val="00A7288C"/>
    <w:rsid w:val="00A73A1F"/>
    <w:rsid w:val="00A748B1"/>
    <w:rsid w:val="00A76A1E"/>
    <w:rsid w:val="00A80A1B"/>
    <w:rsid w:val="00A811B1"/>
    <w:rsid w:val="00A82D58"/>
    <w:rsid w:val="00A8360B"/>
    <w:rsid w:val="00A86460"/>
    <w:rsid w:val="00A86ACD"/>
    <w:rsid w:val="00A9056D"/>
    <w:rsid w:val="00A9080B"/>
    <w:rsid w:val="00A93B1D"/>
    <w:rsid w:val="00A94042"/>
    <w:rsid w:val="00A953AC"/>
    <w:rsid w:val="00A9778D"/>
    <w:rsid w:val="00A9797F"/>
    <w:rsid w:val="00AA2A90"/>
    <w:rsid w:val="00AB08BA"/>
    <w:rsid w:val="00AB4081"/>
    <w:rsid w:val="00AB778F"/>
    <w:rsid w:val="00AC0095"/>
    <w:rsid w:val="00AC08CB"/>
    <w:rsid w:val="00AC16EA"/>
    <w:rsid w:val="00AC3BB5"/>
    <w:rsid w:val="00AC7CB7"/>
    <w:rsid w:val="00AD37F9"/>
    <w:rsid w:val="00AD4367"/>
    <w:rsid w:val="00AD4BDF"/>
    <w:rsid w:val="00AD4D0F"/>
    <w:rsid w:val="00AD592D"/>
    <w:rsid w:val="00AD5E0A"/>
    <w:rsid w:val="00AD6755"/>
    <w:rsid w:val="00AD6ABA"/>
    <w:rsid w:val="00AE1B8D"/>
    <w:rsid w:val="00AE2A8B"/>
    <w:rsid w:val="00AE3DC2"/>
    <w:rsid w:val="00AE3DF2"/>
    <w:rsid w:val="00AE632E"/>
    <w:rsid w:val="00AF1CB2"/>
    <w:rsid w:val="00AF6696"/>
    <w:rsid w:val="00AF706A"/>
    <w:rsid w:val="00B00767"/>
    <w:rsid w:val="00B030E9"/>
    <w:rsid w:val="00B0376C"/>
    <w:rsid w:val="00B039E9"/>
    <w:rsid w:val="00B07CF9"/>
    <w:rsid w:val="00B100E0"/>
    <w:rsid w:val="00B10247"/>
    <w:rsid w:val="00B105B1"/>
    <w:rsid w:val="00B1125F"/>
    <w:rsid w:val="00B12538"/>
    <w:rsid w:val="00B12DB3"/>
    <w:rsid w:val="00B21458"/>
    <w:rsid w:val="00B22729"/>
    <w:rsid w:val="00B24E4F"/>
    <w:rsid w:val="00B26E79"/>
    <w:rsid w:val="00B2745D"/>
    <w:rsid w:val="00B2796D"/>
    <w:rsid w:val="00B304E5"/>
    <w:rsid w:val="00B32583"/>
    <w:rsid w:val="00B33F43"/>
    <w:rsid w:val="00B37ACD"/>
    <w:rsid w:val="00B37CAF"/>
    <w:rsid w:val="00B44AEC"/>
    <w:rsid w:val="00B4571B"/>
    <w:rsid w:val="00B45FBB"/>
    <w:rsid w:val="00B46272"/>
    <w:rsid w:val="00B508C5"/>
    <w:rsid w:val="00B511BC"/>
    <w:rsid w:val="00B51299"/>
    <w:rsid w:val="00B52990"/>
    <w:rsid w:val="00B537FB"/>
    <w:rsid w:val="00B544ED"/>
    <w:rsid w:val="00B5512C"/>
    <w:rsid w:val="00B6227C"/>
    <w:rsid w:val="00B63CA4"/>
    <w:rsid w:val="00B63EC7"/>
    <w:rsid w:val="00B6582D"/>
    <w:rsid w:val="00B67486"/>
    <w:rsid w:val="00B7508A"/>
    <w:rsid w:val="00B766D7"/>
    <w:rsid w:val="00B80988"/>
    <w:rsid w:val="00B80BF9"/>
    <w:rsid w:val="00B80C43"/>
    <w:rsid w:val="00B80F48"/>
    <w:rsid w:val="00B83A81"/>
    <w:rsid w:val="00B84039"/>
    <w:rsid w:val="00B84172"/>
    <w:rsid w:val="00B84757"/>
    <w:rsid w:val="00B85450"/>
    <w:rsid w:val="00B859C5"/>
    <w:rsid w:val="00B85A04"/>
    <w:rsid w:val="00B85A6D"/>
    <w:rsid w:val="00B86B82"/>
    <w:rsid w:val="00B91701"/>
    <w:rsid w:val="00B92B3A"/>
    <w:rsid w:val="00B943A4"/>
    <w:rsid w:val="00B9455A"/>
    <w:rsid w:val="00B96B64"/>
    <w:rsid w:val="00B96E9C"/>
    <w:rsid w:val="00B97681"/>
    <w:rsid w:val="00B97701"/>
    <w:rsid w:val="00B97B7D"/>
    <w:rsid w:val="00B97DE2"/>
    <w:rsid w:val="00BA0DA0"/>
    <w:rsid w:val="00BA212B"/>
    <w:rsid w:val="00BA45FD"/>
    <w:rsid w:val="00BA4B3B"/>
    <w:rsid w:val="00BA6547"/>
    <w:rsid w:val="00BB1E46"/>
    <w:rsid w:val="00BB41AA"/>
    <w:rsid w:val="00BB422D"/>
    <w:rsid w:val="00BC5C89"/>
    <w:rsid w:val="00BC5E00"/>
    <w:rsid w:val="00BC5E15"/>
    <w:rsid w:val="00BC60DC"/>
    <w:rsid w:val="00BC7344"/>
    <w:rsid w:val="00BD0DC0"/>
    <w:rsid w:val="00BD1CBD"/>
    <w:rsid w:val="00BD3D51"/>
    <w:rsid w:val="00BD78E0"/>
    <w:rsid w:val="00BE05B7"/>
    <w:rsid w:val="00BE1FA5"/>
    <w:rsid w:val="00BE23C0"/>
    <w:rsid w:val="00BE2845"/>
    <w:rsid w:val="00BE3813"/>
    <w:rsid w:val="00BE4A99"/>
    <w:rsid w:val="00BE5446"/>
    <w:rsid w:val="00BE555B"/>
    <w:rsid w:val="00BE6008"/>
    <w:rsid w:val="00BE68B1"/>
    <w:rsid w:val="00BE6A49"/>
    <w:rsid w:val="00BF11A4"/>
    <w:rsid w:val="00BF29BF"/>
    <w:rsid w:val="00BF36ED"/>
    <w:rsid w:val="00BF3769"/>
    <w:rsid w:val="00BF5588"/>
    <w:rsid w:val="00BF77F5"/>
    <w:rsid w:val="00C01A91"/>
    <w:rsid w:val="00C05329"/>
    <w:rsid w:val="00C053C6"/>
    <w:rsid w:val="00C10A21"/>
    <w:rsid w:val="00C11929"/>
    <w:rsid w:val="00C121B1"/>
    <w:rsid w:val="00C1321C"/>
    <w:rsid w:val="00C143A8"/>
    <w:rsid w:val="00C14ABE"/>
    <w:rsid w:val="00C14C8D"/>
    <w:rsid w:val="00C15FA5"/>
    <w:rsid w:val="00C169A1"/>
    <w:rsid w:val="00C21AC8"/>
    <w:rsid w:val="00C2254A"/>
    <w:rsid w:val="00C2279C"/>
    <w:rsid w:val="00C26A5F"/>
    <w:rsid w:val="00C26E5E"/>
    <w:rsid w:val="00C26E7E"/>
    <w:rsid w:val="00C34687"/>
    <w:rsid w:val="00C352AC"/>
    <w:rsid w:val="00C3578C"/>
    <w:rsid w:val="00C359EE"/>
    <w:rsid w:val="00C36283"/>
    <w:rsid w:val="00C36D16"/>
    <w:rsid w:val="00C377F7"/>
    <w:rsid w:val="00C379EC"/>
    <w:rsid w:val="00C46C2E"/>
    <w:rsid w:val="00C5065F"/>
    <w:rsid w:val="00C5097B"/>
    <w:rsid w:val="00C538B1"/>
    <w:rsid w:val="00C54824"/>
    <w:rsid w:val="00C54F6D"/>
    <w:rsid w:val="00C561C8"/>
    <w:rsid w:val="00C56AE7"/>
    <w:rsid w:val="00C60410"/>
    <w:rsid w:val="00C606CD"/>
    <w:rsid w:val="00C60BE4"/>
    <w:rsid w:val="00C60EFA"/>
    <w:rsid w:val="00C6371A"/>
    <w:rsid w:val="00C63BC8"/>
    <w:rsid w:val="00C64F45"/>
    <w:rsid w:val="00C66CE9"/>
    <w:rsid w:val="00C67326"/>
    <w:rsid w:val="00C70576"/>
    <w:rsid w:val="00C71F3F"/>
    <w:rsid w:val="00C73A8E"/>
    <w:rsid w:val="00C75D2C"/>
    <w:rsid w:val="00C764E2"/>
    <w:rsid w:val="00C770B5"/>
    <w:rsid w:val="00C77B16"/>
    <w:rsid w:val="00C819C3"/>
    <w:rsid w:val="00C83279"/>
    <w:rsid w:val="00C83429"/>
    <w:rsid w:val="00C86F87"/>
    <w:rsid w:val="00C87CEF"/>
    <w:rsid w:val="00C87DFD"/>
    <w:rsid w:val="00C93336"/>
    <w:rsid w:val="00C940DF"/>
    <w:rsid w:val="00C95181"/>
    <w:rsid w:val="00C973EC"/>
    <w:rsid w:val="00C9743C"/>
    <w:rsid w:val="00CA0C0A"/>
    <w:rsid w:val="00CA2765"/>
    <w:rsid w:val="00CA4A55"/>
    <w:rsid w:val="00CA513D"/>
    <w:rsid w:val="00CA5642"/>
    <w:rsid w:val="00CA5FFC"/>
    <w:rsid w:val="00CA6371"/>
    <w:rsid w:val="00CA671F"/>
    <w:rsid w:val="00CA69C1"/>
    <w:rsid w:val="00CA6E49"/>
    <w:rsid w:val="00CB0FB0"/>
    <w:rsid w:val="00CB164A"/>
    <w:rsid w:val="00CB1841"/>
    <w:rsid w:val="00CB198B"/>
    <w:rsid w:val="00CB1E99"/>
    <w:rsid w:val="00CB333A"/>
    <w:rsid w:val="00CB5750"/>
    <w:rsid w:val="00CB6116"/>
    <w:rsid w:val="00CB6CA7"/>
    <w:rsid w:val="00CC12A4"/>
    <w:rsid w:val="00CC1F94"/>
    <w:rsid w:val="00CC3052"/>
    <w:rsid w:val="00CC3E1D"/>
    <w:rsid w:val="00CC4300"/>
    <w:rsid w:val="00CC4C1F"/>
    <w:rsid w:val="00CC7ED9"/>
    <w:rsid w:val="00CD194C"/>
    <w:rsid w:val="00CD25B4"/>
    <w:rsid w:val="00CD280F"/>
    <w:rsid w:val="00CD2D71"/>
    <w:rsid w:val="00CD2E14"/>
    <w:rsid w:val="00CD35C6"/>
    <w:rsid w:val="00CD389C"/>
    <w:rsid w:val="00CD551C"/>
    <w:rsid w:val="00CD71CC"/>
    <w:rsid w:val="00CE3FB1"/>
    <w:rsid w:val="00CE4789"/>
    <w:rsid w:val="00CE4BFE"/>
    <w:rsid w:val="00CF0925"/>
    <w:rsid w:val="00CF3174"/>
    <w:rsid w:val="00CF34A2"/>
    <w:rsid w:val="00CF4C33"/>
    <w:rsid w:val="00CF66CC"/>
    <w:rsid w:val="00CF76AC"/>
    <w:rsid w:val="00D01DAC"/>
    <w:rsid w:val="00D01FAF"/>
    <w:rsid w:val="00D025B5"/>
    <w:rsid w:val="00D04593"/>
    <w:rsid w:val="00D057F8"/>
    <w:rsid w:val="00D102C8"/>
    <w:rsid w:val="00D107D2"/>
    <w:rsid w:val="00D108B7"/>
    <w:rsid w:val="00D1175C"/>
    <w:rsid w:val="00D12AD6"/>
    <w:rsid w:val="00D1427D"/>
    <w:rsid w:val="00D169C8"/>
    <w:rsid w:val="00D20BE2"/>
    <w:rsid w:val="00D2228C"/>
    <w:rsid w:val="00D22919"/>
    <w:rsid w:val="00D2434F"/>
    <w:rsid w:val="00D2605D"/>
    <w:rsid w:val="00D30575"/>
    <w:rsid w:val="00D3064A"/>
    <w:rsid w:val="00D310E3"/>
    <w:rsid w:val="00D314F7"/>
    <w:rsid w:val="00D316D6"/>
    <w:rsid w:val="00D32D8C"/>
    <w:rsid w:val="00D33386"/>
    <w:rsid w:val="00D34D73"/>
    <w:rsid w:val="00D355F8"/>
    <w:rsid w:val="00D4173A"/>
    <w:rsid w:val="00D41916"/>
    <w:rsid w:val="00D42494"/>
    <w:rsid w:val="00D4347E"/>
    <w:rsid w:val="00D4402D"/>
    <w:rsid w:val="00D4474B"/>
    <w:rsid w:val="00D44ECF"/>
    <w:rsid w:val="00D44EF1"/>
    <w:rsid w:val="00D4571A"/>
    <w:rsid w:val="00D5034D"/>
    <w:rsid w:val="00D504FF"/>
    <w:rsid w:val="00D5112A"/>
    <w:rsid w:val="00D51E9B"/>
    <w:rsid w:val="00D55BE0"/>
    <w:rsid w:val="00D5672B"/>
    <w:rsid w:val="00D56797"/>
    <w:rsid w:val="00D57C62"/>
    <w:rsid w:val="00D57F37"/>
    <w:rsid w:val="00D630F9"/>
    <w:rsid w:val="00D63801"/>
    <w:rsid w:val="00D649F4"/>
    <w:rsid w:val="00D66964"/>
    <w:rsid w:val="00D7130B"/>
    <w:rsid w:val="00D71ADE"/>
    <w:rsid w:val="00D71B91"/>
    <w:rsid w:val="00D732EB"/>
    <w:rsid w:val="00D7683A"/>
    <w:rsid w:val="00D76909"/>
    <w:rsid w:val="00D76E7D"/>
    <w:rsid w:val="00D80F38"/>
    <w:rsid w:val="00D8242A"/>
    <w:rsid w:val="00D85234"/>
    <w:rsid w:val="00D869B1"/>
    <w:rsid w:val="00D86A66"/>
    <w:rsid w:val="00D90898"/>
    <w:rsid w:val="00D936C8"/>
    <w:rsid w:val="00D96848"/>
    <w:rsid w:val="00D975C6"/>
    <w:rsid w:val="00D97B1A"/>
    <w:rsid w:val="00DA2302"/>
    <w:rsid w:val="00DA573C"/>
    <w:rsid w:val="00DA7496"/>
    <w:rsid w:val="00DB2558"/>
    <w:rsid w:val="00DB2614"/>
    <w:rsid w:val="00DB35EC"/>
    <w:rsid w:val="00DB4DCB"/>
    <w:rsid w:val="00DB576C"/>
    <w:rsid w:val="00DB63AB"/>
    <w:rsid w:val="00DB6E37"/>
    <w:rsid w:val="00DB7F5A"/>
    <w:rsid w:val="00DC055F"/>
    <w:rsid w:val="00DC2BCA"/>
    <w:rsid w:val="00DC3097"/>
    <w:rsid w:val="00DC3555"/>
    <w:rsid w:val="00DC3B29"/>
    <w:rsid w:val="00DC536F"/>
    <w:rsid w:val="00DC561D"/>
    <w:rsid w:val="00DC7A2D"/>
    <w:rsid w:val="00DC7CAF"/>
    <w:rsid w:val="00DD14FC"/>
    <w:rsid w:val="00DD23B5"/>
    <w:rsid w:val="00DD2929"/>
    <w:rsid w:val="00DD2A93"/>
    <w:rsid w:val="00DD3726"/>
    <w:rsid w:val="00DD4F64"/>
    <w:rsid w:val="00DD6B26"/>
    <w:rsid w:val="00DE3978"/>
    <w:rsid w:val="00DE3C10"/>
    <w:rsid w:val="00DE4B67"/>
    <w:rsid w:val="00DE6279"/>
    <w:rsid w:val="00DE687B"/>
    <w:rsid w:val="00DE72B6"/>
    <w:rsid w:val="00DE7E35"/>
    <w:rsid w:val="00DF0EFD"/>
    <w:rsid w:val="00DF3307"/>
    <w:rsid w:val="00DF6517"/>
    <w:rsid w:val="00DF6A7F"/>
    <w:rsid w:val="00DF6D0D"/>
    <w:rsid w:val="00DF6D3B"/>
    <w:rsid w:val="00DF738D"/>
    <w:rsid w:val="00E00AEA"/>
    <w:rsid w:val="00E00C72"/>
    <w:rsid w:val="00E00E2D"/>
    <w:rsid w:val="00E00FBA"/>
    <w:rsid w:val="00E01121"/>
    <w:rsid w:val="00E0194B"/>
    <w:rsid w:val="00E03F53"/>
    <w:rsid w:val="00E0431F"/>
    <w:rsid w:val="00E0524C"/>
    <w:rsid w:val="00E06ACE"/>
    <w:rsid w:val="00E06B59"/>
    <w:rsid w:val="00E11005"/>
    <w:rsid w:val="00E110D2"/>
    <w:rsid w:val="00E13179"/>
    <w:rsid w:val="00E131F6"/>
    <w:rsid w:val="00E1364E"/>
    <w:rsid w:val="00E14E74"/>
    <w:rsid w:val="00E15357"/>
    <w:rsid w:val="00E1549B"/>
    <w:rsid w:val="00E16293"/>
    <w:rsid w:val="00E16C9D"/>
    <w:rsid w:val="00E2044B"/>
    <w:rsid w:val="00E22696"/>
    <w:rsid w:val="00E23C64"/>
    <w:rsid w:val="00E2587A"/>
    <w:rsid w:val="00E26743"/>
    <w:rsid w:val="00E31E95"/>
    <w:rsid w:val="00E3225B"/>
    <w:rsid w:val="00E322E6"/>
    <w:rsid w:val="00E32971"/>
    <w:rsid w:val="00E33167"/>
    <w:rsid w:val="00E33FDD"/>
    <w:rsid w:val="00E34C11"/>
    <w:rsid w:val="00E36909"/>
    <w:rsid w:val="00E44D33"/>
    <w:rsid w:val="00E44E0B"/>
    <w:rsid w:val="00E467E0"/>
    <w:rsid w:val="00E46BA9"/>
    <w:rsid w:val="00E528B8"/>
    <w:rsid w:val="00E557AD"/>
    <w:rsid w:val="00E5583D"/>
    <w:rsid w:val="00E56135"/>
    <w:rsid w:val="00E56491"/>
    <w:rsid w:val="00E56935"/>
    <w:rsid w:val="00E57EB0"/>
    <w:rsid w:val="00E57ED2"/>
    <w:rsid w:val="00E600A7"/>
    <w:rsid w:val="00E61620"/>
    <w:rsid w:val="00E61ACB"/>
    <w:rsid w:val="00E61CBF"/>
    <w:rsid w:val="00E64AC3"/>
    <w:rsid w:val="00E64C25"/>
    <w:rsid w:val="00E67298"/>
    <w:rsid w:val="00E72ED9"/>
    <w:rsid w:val="00E7486F"/>
    <w:rsid w:val="00E74C8F"/>
    <w:rsid w:val="00E7568E"/>
    <w:rsid w:val="00E75DF8"/>
    <w:rsid w:val="00E81079"/>
    <w:rsid w:val="00E8183A"/>
    <w:rsid w:val="00E82D5E"/>
    <w:rsid w:val="00E83238"/>
    <w:rsid w:val="00E85C4F"/>
    <w:rsid w:val="00E907E1"/>
    <w:rsid w:val="00E908E2"/>
    <w:rsid w:val="00E91097"/>
    <w:rsid w:val="00E91387"/>
    <w:rsid w:val="00E918E5"/>
    <w:rsid w:val="00E92AA7"/>
    <w:rsid w:val="00E9332E"/>
    <w:rsid w:val="00E93920"/>
    <w:rsid w:val="00E95DF1"/>
    <w:rsid w:val="00EA0FC4"/>
    <w:rsid w:val="00EA13EC"/>
    <w:rsid w:val="00EA1542"/>
    <w:rsid w:val="00EA5295"/>
    <w:rsid w:val="00EA5888"/>
    <w:rsid w:val="00EB253A"/>
    <w:rsid w:val="00EB37FA"/>
    <w:rsid w:val="00EB5893"/>
    <w:rsid w:val="00EB685C"/>
    <w:rsid w:val="00EB7A5D"/>
    <w:rsid w:val="00EC1324"/>
    <w:rsid w:val="00EC20D0"/>
    <w:rsid w:val="00EC2853"/>
    <w:rsid w:val="00EC56CE"/>
    <w:rsid w:val="00EC7E92"/>
    <w:rsid w:val="00ED0A5E"/>
    <w:rsid w:val="00ED0AB7"/>
    <w:rsid w:val="00ED0F80"/>
    <w:rsid w:val="00ED0F9D"/>
    <w:rsid w:val="00ED22CF"/>
    <w:rsid w:val="00ED27AF"/>
    <w:rsid w:val="00ED3A70"/>
    <w:rsid w:val="00ED3ECD"/>
    <w:rsid w:val="00ED4590"/>
    <w:rsid w:val="00ED667A"/>
    <w:rsid w:val="00ED68B7"/>
    <w:rsid w:val="00ED69EB"/>
    <w:rsid w:val="00ED6B5C"/>
    <w:rsid w:val="00EE1A01"/>
    <w:rsid w:val="00EE2FB2"/>
    <w:rsid w:val="00EE45AE"/>
    <w:rsid w:val="00EE4E59"/>
    <w:rsid w:val="00EE4FFE"/>
    <w:rsid w:val="00EE63CC"/>
    <w:rsid w:val="00EE775F"/>
    <w:rsid w:val="00EF045B"/>
    <w:rsid w:val="00EF16EC"/>
    <w:rsid w:val="00EF32F9"/>
    <w:rsid w:val="00EF476E"/>
    <w:rsid w:val="00EF4B83"/>
    <w:rsid w:val="00EF4FF1"/>
    <w:rsid w:val="00EF6AB5"/>
    <w:rsid w:val="00EF717A"/>
    <w:rsid w:val="00F07EA0"/>
    <w:rsid w:val="00F112C1"/>
    <w:rsid w:val="00F13A4D"/>
    <w:rsid w:val="00F153AA"/>
    <w:rsid w:val="00F15F03"/>
    <w:rsid w:val="00F16CEC"/>
    <w:rsid w:val="00F17C0C"/>
    <w:rsid w:val="00F212CC"/>
    <w:rsid w:val="00F23470"/>
    <w:rsid w:val="00F23541"/>
    <w:rsid w:val="00F23D2E"/>
    <w:rsid w:val="00F26B4E"/>
    <w:rsid w:val="00F31921"/>
    <w:rsid w:val="00F32DA2"/>
    <w:rsid w:val="00F34599"/>
    <w:rsid w:val="00F3653D"/>
    <w:rsid w:val="00F4098F"/>
    <w:rsid w:val="00F40C1E"/>
    <w:rsid w:val="00F42040"/>
    <w:rsid w:val="00F424E8"/>
    <w:rsid w:val="00F450F2"/>
    <w:rsid w:val="00F46021"/>
    <w:rsid w:val="00F476A8"/>
    <w:rsid w:val="00F5392F"/>
    <w:rsid w:val="00F54625"/>
    <w:rsid w:val="00F55F1D"/>
    <w:rsid w:val="00F57B5E"/>
    <w:rsid w:val="00F66D1E"/>
    <w:rsid w:val="00F66D3C"/>
    <w:rsid w:val="00F7235A"/>
    <w:rsid w:val="00F7292C"/>
    <w:rsid w:val="00F7317E"/>
    <w:rsid w:val="00F74793"/>
    <w:rsid w:val="00F749BB"/>
    <w:rsid w:val="00F75FF6"/>
    <w:rsid w:val="00F76E40"/>
    <w:rsid w:val="00F823C7"/>
    <w:rsid w:val="00F82C30"/>
    <w:rsid w:val="00F85877"/>
    <w:rsid w:val="00F86ACD"/>
    <w:rsid w:val="00F871AB"/>
    <w:rsid w:val="00F87778"/>
    <w:rsid w:val="00F87B61"/>
    <w:rsid w:val="00F87F8F"/>
    <w:rsid w:val="00F91326"/>
    <w:rsid w:val="00F92647"/>
    <w:rsid w:val="00F92770"/>
    <w:rsid w:val="00F94B17"/>
    <w:rsid w:val="00F960ED"/>
    <w:rsid w:val="00F96359"/>
    <w:rsid w:val="00F96D83"/>
    <w:rsid w:val="00F97618"/>
    <w:rsid w:val="00F97C0B"/>
    <w:rsid w:val="00F97E3C"/>
    <w:rsid w:val="00FA1BE7"/>
    <w:rsid w:val="00FA1FB1"/>
    <w:rsid w:val="00FA35F0"/>
    <w:rsid w:val="00FA5205"/>
    <w:rsid w:val="00FA5F46"/>
    <w:rsid w:val="00FA799D"/>
    <w:rsid w:val="00FB18B6"/>
    <w:rsid w:val="00FB1925"/>
    <w:rsid w:val="00FB2135"/>
    <w:rsid w:val="00FB26C7"/>
    <w:rsid w:val="00FB28C3"/>
    <w:rsid w:val="00FB2AC8"/>
    <w:rsid w:val="00FB2D1E"/>
    <w:rsid w:val="00FB5379"/>
    <w:rsid w:val="00FB5B20"/>
    <w:rsid w:val="00FB67F7"/>
    <w:rsid w:val="00FB7361"/>
    <w:rsid w:val="00FB7CD7"/>
    <w:rsid w:val="00FC2172"/>
    <w:rsid w:val="00FC276A"/>
    <w:rsid w:val="00FC2925"/>
    <w:rsid w:val="00FC2FFE"/>
    <w:rsid w:val="00FC3988"/>
    <w:rsid w:val="00FC5A2A"/>
    <w:rsid w:val="00FC65D5"/>
    <w:rsid w:val="00FC68A0"/>
    <w:rsid w:val="00FC7815"/>
    <w:rsid w:val="00FD074F"/>
    <w:rsid w:val="00FD13FC"/>
    <w:rsid w:val="00FD14B3"/>
    <w:rsid w:val="00FD24B6"/>
    <w:rsid w:val="00FD45AA"/>
    <w:rsid w:val="00FD48FD"/>
    <w:rsid w:val="00FD6E81"/>
    <w:rsid w:val="00FD7C09"/>
    <w:rsid w:val="00FE0B33"/>
    <w:rsid w:val="00FE129C"/>
    <w:rsid w:val="00FE170F"/>
    <w:rsid w:val="00FE1829"/>
    <w:rsid w:val="00FE269B"/>
    <w:rsid w:val="00FE2C5E"/>
    <w:rsid w:val="00FE351A"/>
    <w:rsid w:val="00FE4455"/>
    <w:rsid w:val="00FE71B7"/>
    <w:rsid w:val="00FE7BF7"/>
    <w:rsid w:val="00FE7E86"/>
    <w:rsid w:val="00FF031E"/>
    <w:rsid w:val="00FF0CF3"/>
    <w:rsid w:val="00FF0E23"/>
    <w:rsid w:val="00FF1DA9"/>
    <w:rsid w:val="00FF2350"/>
    <w:rsid w:val="00FF2BAA"/>
    <w:rsid w:val="00FF34F7"/>
    <w:rsid w:val="00FF351E"/>
    <w:rsid w:val="00FF3A94"/>
    <w:rsid w:val="00FF470D"/>
    <w:rsid w:val="00FF74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2498F-4684-45D5-8226-29E8ABC8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3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2279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23C7"/>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CommentReference">
    <w:name w:val="annotation reference"/>
    <w:basedOn w:val="DefaultParagraphFont"/>
    <w:uiPriority w:val="99"/>
    <w:semiHidden/>
    <w:unhideWhenUsed/>
    <w:rsid w:val="004E2292"/>
    <w:rPr>
      <w:sz w:val="16"/>
      <w:szCs w:val="16"/>
    </w:rPr>
  </w:style>
  <w:style w:type="paragraph" w:styleId="CommentText">
    <w:name w:val="annotation text"/>
    <w:basedOn w:val="Normal"/>
    <w:link w:val="CommentTextChar"/>
    <w:uiPriority w:val="99"/>
    <w:unhideWhenUsed/>
    <w:rsid w:val="004E2292"/>
    <w:pPr>
      <w:spacing w:line="240" w:lineRule="auto"/>
    </w:pPr>
    <w:rPr>
      <w:sz w:val="20"/>
      <w:szCs w:val="20"/>
    </w:rPr>
  </w:style>
  <w:style w:type="character" w:customStyle="1" w:styleId="CommentTextChar">
    <w:name w:val="Comment Text Char"/>
    <w:basedOn w:val="DefaultParagraphFont"/>
    <w:link w:val="CommentText"/>
    <w:uiPriority w:val="99"/>
    <w:rsid w:val="004E2292"/>
    <w:rPr>
      <w:sz w:val="20"/>
      <w:szCs w:val="20"/>
    </w:rPr>
  </w:style>
  <w:style w:type="paragraph" w:styleId="CommentSubject">
    <w:name w:val="annotation subject"/>
    <w:basedOn w:val="CommentText"/>
    <w:next w:val="CommentText"/>
    <w:link w:val="CommentSubjectChar"/>
    <w:uiPriority w:val="99"/>
    <w:semiHidden/>
    <w:unhideWhenUsed/>
    <w:rsid w:val="004E2292"/>
    <w:rPr>
      <w:b/>
      <w:bCs/>
    </w:rPr>
  </w:style>
  <w:style w:type="character" w:customStyle="1" w:styleId="CommentSubjectChar">
    <w:name w:val="Comment Subject Char"/>
    <w:basedOn w:val="CommentTextChar"/>
    <w:link w:val="CommentSubject"/>
    <w:uiPriority w:val="99"/>
    <w:semiHidden/>
    <w:rsid w:val="004E2292"/>
    <w:rPr>
      <w:b/>
      <w:bCs/>
      <w:sz w:val="20"/>
      <w:szCs w:val="20"/>
    </w:rPr>
  </w:style>
  <w:style w:type="paragraph" w:styleId="BalloonText">
    <w:name w:val="Balloon Text"/>
    <w:basedOn w:val="Normal"/>
    <w:link w:val="BalloonTextChar"/>
    <w:semiHidden/>
    <w:unhideWhenUsed/>
    <w:rsid w:val="004E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92"/>
    <w:rPr>
      <w:rFonts w:ascii="Tahoma" w:hAnsi="Tahoma" w:cs="Tahoma"/>
      <w:sz w:val="16"/>
      <w:szCs w:val="16"/>
    </w:rPr>
  </w:style>
  <w:style w:type="paragraph" w:styleId="ListParagraph">
    <w:name w:val="List Paragraph"/>
    <w:basedOn w:val="Normal"/>
    <w:uiPriority w:val="34"/>
    <w:qFormat/>
    <w:rsid w:val="001E6F0D"/>
    <w:pPr>
      <w:ind w:left="720"/>
      <w:contextualSpacing/>
    </w:pPr>
  </w:style>
  <w:style w:type="paragraph" w:styleId="Header">
    <w:name w:val="header"/>
    <w:basedOn w:val="Normal"/>
    <w:link w:val="HeaderChar"/>
    <w:uiPriority w:val="99"/>
    <w:unhideWhenUsed/>
    <w:rsid w:val="00850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97"/>
  </w:style>
  <w:style w:type="paragraph" w:styleId="Footer">
    <w:name w:val="footer"/>
    <w:basedOn w:val="Normal"/>
    <w:link w:val="FooterChar"/>
    <w:uiPriority w:val="99"/>
    <w:unhideWhenUsed/>
    <w:rsid w:val="00850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97"/>
  </w:style>
  <w:style w:type="character" w:customStyle="1" w:styleId="personname">
    <w:name w:val="person_name"/>
    <w:basedOn w:val="DefaultParagraphFont"/>
    <w:rsid w:val="00DC055F"/>
  </w:style>
  <w:style w:type="character" w:styleId="Emphasis">
    <w:name w:val="Emphasis"/>
    <w:basedOn w:val="DefaultParagraphFont"/>
    <w:uiPriority w:val="20"/>
    <w:qFormat/>
    <w:rsid w:val="00DC055F"/>
    <w:rPr>
      <w:i/>
      <w:iCs/>
    </w:rPr>
  </w:style>
  <w:style w:type="character" w:styleId="Hyperlink">
    <w:name w:val="Hyperlink"/>
    <w:basedOn w:val="DefaultParagraphFont"/>
    <w:uiPriority w:val="99"/>
    <w:unhideWhenUsed/>
    <w:rsid w:val="00CB1841"/>
    <w:rPr>
      <w:color w:val="0000FF" w:themeColor="hyperlink"/>
      <w:u w:val="single"/>
    </w:rPr>
  </w:style>
  <w:style w:type="character" w:customStyle="1" w:styleId="Heading3Char">
    <w:name w:val="Heading 3 Char"/>
    <w:basedOn w:val="DefaultParagraphFont"/>
    <w:link w:val="Heading3"/>
    <w:uiPriority w:val="9"/>
    <w:rsid w:val="00C2279C"/>
    <w:rPr>
      <w:rFonts w:ascii="Times New Roman" w:eastAsia="Times New Roman" w:hAnsi="Times New Roman" w:cs="Times New Roman"/>
      <w:b/>
      <w:bCs/>
      <w:sz w:val="27"/>
      <w:szCs w:val="27"/>
      <w:lang w:val="en-US"/>
    </w:rPr>
  </w:style>
  <w:style w:type="character" w:customStyle="1" w:styleId="BalloonTextChar1">
    <w:name w:val="Balloon Text Char1"/>
    <w:basedOn w:val="DefaultParagraphFont"/>
    <w:uiPriority w:val="99"/>
    <w:semiHidden/>
    <w:rsid w:val="009824CA"/>
    <w:rPr>
      <w:rFonts w:ascii="Lucida Grande" w:hAnsi="Lucida Grande"/>
      <w:sz w:val="18"/>
      <w:szCs w:val="18"/>
    </w:rPr>
  </w:style>
  <w:style w:type="table" w:styleId="TableGrid">
    <w:name w:val="Table Grid"/>
    <w:basedOn w:val="TableNormal"/>
    <w:uiPriority w:val="59"/>
    <w:rsid w:val="0033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4FC"/>
    <w:pPr>
      <w:spacing w:after="0" w:line="240" w:lineRule="auto"/>
    </w:pPr>
  </w:style>
  <w:style w:type="paragraph" w:customStyle="1" w:styleId="CharChar1Char1CharChar">
    <w:name w:val="Char Char1 Char1 Char Char"/>
    <w:basedOn w:val="Normal"/>
    <w:uiPriority w:val="99"/>
    <w:rsid w:val="00080335"/>
    <w:pPr>
      <w:spacing w:after="160" w:line="240" w:lineRule="exact"/>
    </w:pPr>
    <w:rPr>
      <w:rFonts w:ascii="Tahoma" w:eastAsia="Times New Roman" w:hAnsi="Tahoma" w:cs="Tahoma"/>
      <w:sz w:val="20"/>
      <w:szCs w:val="20"/>
      <w:lang w:val="en-US" w:eastAsia="en-US"/>
    </w:rPr>
  </w:style>
  <w:style w:type="character" w:customStyle="1" w:styleId="apple-converted-space">
    <w:name w:val="apple-converted-space"/>
    <w:basedOn w:val="DefaultParagraphFont"/>
    <w:rsid w:val="005E53B0"/>
  </w:style>
  <w:style w:type="character" w:customStyle="1" w:styleId="Heading1Char">
    <w:name w:val="Heading 1 Char"/>
    <w:basedOn w:val="DefaultParagraphFont"/>
    <w:link w:val="Heading1"/>
    <w:uiPriority w:val="99"/>
    <w:rsid w:val="005E53B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E0B33"/>
    <w:rPr>
      <w:color w:val="800080" w:themeColor="followedHyperlink"/>
      <w:u w:val="single"/>
    </w:rPr>
  </w:style>
  <w:style w:type="character" w:customStyle="1" w:styleId="Heading2Char">
    <w:name w:val="Heading 2 Char"/>
    <w:basedOn w:val="DefaultParagraphFont"/>
    <w:link w:val="Heading2"/>
    <w:uiPriority w:val="9"/>
    <w:semiHidden/>
    <w:rsid w:val="00963658"/>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rsid w:val="0044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7DB"/>
    <w:rPr>
      <w:rFonts w:ascii="Courier New" w:eastAsia="Times New Roman" w:hAnsi="Courier New" w:cs="Courier New"/>
      <w:sz w:val="20"/>
      <w:szCs w:val="20"/>
    </w:rPr>
  </w:style>
  <w:style w:type="character" w:customStyle="1" w:styleId="artjournal">
    <w:name w:val="art_journal"/>
    <w:basedOn w:val="DefaultParagraphFont"/>
    <w:rsid w:val="00206890"/>
  </w:style>
  <w:style w:type="character" w:customStyle="1" w:styleId="artdatevolumeissuepart">
    <w:name w:val="art_datevolumeissuepart"/>
    <w:basedOn w:val="DefaultParagraphFont"/>
    <w:rsid w:val="00206890"/>
  </w:style>
  <w:style w:type="character" w:customStyle="1" w:styleId="artpages">
    <w:name w:val="art_pages"/>
    <w:basedOn w:val="DefaultParagraphFont"/>
    <w:rsid w:val="00206890"/>
  </w:style>
  <w:style w:type="paragraph" w:customStyle="1" w:styleId="Default">
    <w:name w:val="Default"/>
    <w:rsid w:val="005A4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journal">
    <w:name w:val="ref-journal"/>
    <w:basedOn w:val="DefaultParagraphFont"/>
    <w:rsid w:val="00D975C6"/>
  </w:style>
  <w:style w:type="character" w:customStyle="1" w:styleId="ref-vol">
    <w:name w:val="ref-vol"/>
    <w:basedOn w:val="DefaultParagraphFont"/>
    <w:rsid w:val="00D975C6"/>
  </w:style>
  <w:style w:type="paragraph" w:styleId="Title">
    <w:name w:val="Title"/>
    <w:basedOn w:val="Normal"/>
    <w:link w:val="TitleChar"/>
    <w:qFormat/>
    <w:rsid w:val="004E6F56"/>
    <w:pPr>
      <w:spacing w:after="0" w:line="36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4E6F56"/>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5302">
      <w:bodyDiv w:val="1"/>
      <w:marLeft w:val="0"/>
      <w:marRight w:val="0"/>
      <w:marTop w:val="0"/>
      <w:marBottom w:val="0"/>
      <w:divBdr>
        <w:top w:val="none" w:sz="0" w:space="0" w:color="auto"/>
        <w:left w:val="none" w:sz="0" w:space="0" w:color="auto"/>
        <w:bottom w:val="none" w:sz="0" w:space="0" w:color="auto"/>
        <w:right w:val="none" w:sz="0" w:space="0" w:color="auto"/>
      </w:divBdr>
      <w:divsChild>
        <w:div w:id="148255798">
          <w:marLeft w:val="0"/>
          <w:marRight w:val="0"/>
          <w:marTop w:val="0"/>
          <w:marBottom w:val="0"/>
          <w:divBdr>
            <w:top w:val="none" w:sz="0" w:space="0" w:color="auto"/>
            <w:left w:val="none" w:sz="0" w:space="0" w:color="auto"/>
            <w:bottom w:val="none" w:sz="0" w:space="0" w:color="auto"/>
            <w:right w:val="none" w:sz="0" w:space="0" w:color="auto"/>
          </w:divBdr>
        </w:div>
        <w:div w:id="410589814">
          <w:marLeft w:val="0"/>
          <w:marRight w:val="0"/>
          <w:marTop w:val="0"/>
          <w:marBottom w:val="0"/>
          <w:divBdr>
            <w:top w:val="none" w:sz="0" w:space="0" w:color="auto"/>
            <w:left w:val="none" w:sz="0" w:space="0" w:color="auto"/>
            <w:bottom w:val="none" w:sz="0" w:space="0" w:color="auto"/>
            <w:right w:val="none" w:sz="0" w:space="0" w:color="auto"/>
          </w:divBdr>
        </w:div>
        <w:div w:id="534193615">
          <w:marLeft w:val="0"/>
          <w:marRight w:val="0"/>
          <w:marTop w:val="0"/>
          <w:marBottom w:val="0"/>
          <w:divBdr>
            <w:top w:val="none" w:sz="0" w:space="0" w:color="auto"/>
            <w:left w:val="none" w:sz="0" w:space="0" w:color="auto"/>
            <w:bottom w:val="none" w:sz="0" w:space="0" w:color="auto"/>
            <w:right w:val="none" w:sz="0" w:space="0" w:color="auto"/>
          </w:divBdr>
        </w:div>
      </w:divsChild>
    </w:div>
    <w:div w:id="300621721">
      <w:bodyDiv w:val="1"/>
      <w:marLeft w:val="0"/>
      <w:marRight w:val="0"/>
      <w:marTop w:val="60"/>
      <w:marBottom w:val="0"/>
      <w:divBdr>
        <w:top w:val="none" w:sz="0" w:space="0" w:color="auto"/>
        <w:left w:val="none" w:sz="0" w:space="0" w:color="auto"/>
        <w:bottom w:val="none" w:sz="0" w:space="0" w:color="auto"/>
        <w:right w:val="none" w:sz="0" w:space="0" w:color="auto"/>
      </w:divBdr>
      <w:divsChild>
        <w:div w:id="1954365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885875">
      <w:bodyDiv w:val="1"/>
      <w:marLeft w:val="0"/>
      <w:marRight w:val="0"/>
      <w:marTop w:val="0"/>
      <w:marBottom w:val="0"/>
      <w:divBdr>
        <w:top w:val="none" w:sz="0" w:space="0" w:color="auto"/>
        <w:left w:val="none" w:sz="0" w:space="0" w:color="auto"/>
        <w:bottom w:val="none" w:sz="0" w:space="0" w:color="auto"/>
        <w:right w:val="none" w:sz="0" w:space="0" w:color="auto"/>
      </w:divBdr>
      <w:divsChild>
        <w:div w:id="1226914746">
          <w:marLeft w:val="1800"/>
          <w:marRight w:val="0"/>
          <w:marTop w:val="115"/>
          <w:marBottom w:val="0"/>
          <w:divBdr>
            <w:top w:val="none" w:sz="0" w:space="0" w:color="auto"/>
            <w:left w:val="none" w:sz="0" w:space="0" w:color="auto"/>
            <w:bottom w:val="none" w:sz="0" w:space="0" w:color="auto"/>
            <w:right w:val="none" w:sz="0" w:space="0" w:color="auto"/>
          </w:divBdr>
        </w:div>
        <w:div w:id="1376345179">
          <w:marLeft w:val="1800"/>
          <w:marRight w:val="0"/>
          <w:marTop w:val="115"/>
          <w:marBottom w:val="0"/>
          <w:divBdr>
            <w:top w:val="none" w:sz="0" w:space="0" w:color="auto"/>
            <w:left w:val="none" w:sz="0" w:space="0" w:color="auto"/>
            <w:bottom w:val="none" w:sz="0" w:space="0" w:color="auto"/>
            <w:right w:val="none" w:sz="0" w:space="0" w:color="auto"/>
          </w:divBdr>
        </w:div>
        <w:div w:id="1489325919">
          <w:marLeft w:val="1800"/>
          <w:marRight w:val="0"/>
          <w:marTop w:val="115"/>
          <w:marBottom w:val="0"/>
          <w:divBdr>
            <w:top w:val="none" w:sz="0" w:space="0" w:color="auto"/>
            <w:left w:val="none" w:sz="0" w:space="0" w:color="auto"/>
            <w:bottom w:val="none" w:sz="0" w:space="0" w:color="auto"/>
            <w:right w:val="none" w:sz="0" w:space="0" w:color="auto"/>
          </w:divBdr>
        </w:div>
      </w:divsChild>
    </w:div>
    <w:div w:id="304362432">
      <w:bodyDiv w:val="1"/>
      <w:marLeft w:val="0"/>
      <w:marRight w:val="0"/>
      <w:marTop w:val="0"/>
      <w:marBottom w:val="0"/>
      <w:divBdr>
        <w:top w:val="none" w:sz="0" w:space="0" w:color="auto"/>
        <w:left w:val="none" w:sz="0" w:space="0" w:color="auto"/>
        <w:bottom w:val="none" w:sz="0" w:space="0" w:color="auto"/>
        <w:right w:val="none" w:sz="0" w:space="0" w:color="auto"/>
      </w:divBdr>
      <w:divsChild>
        <w:div w:id="1309895811">
          <w:marLeft w:val="0"/>
          <w:marRight w:val="0"/>
          <w:marTop w:val="0"/>
          <w:marBottom w:val="0"/>
          <w:divBdr>
            <w:top w:val="none" w:sz="0" w:space="0" w:color="auto"/>
            <w:left w:val="none" w:sz="0" w:space="0" w:color="auto"/>
            <w:bottom w:val="none" w:sz="0" w:space="0" w:color="auto"/>
            <w:right w:val="none" w:sz="0" w:space="0" w:color="auto"/>
          </w:divBdr>
          <w:divsChild>
            <w:div w:id="498236871">
              <w:marLeft w:val="0"/>
              <w:marRight w:val="0"/>
              <w:marTop w:val="0"/>
              <w:marBottom w:val="0"/>
              <w:divBdr>
                <w:top w:val="none" w:sz="0" w:space="0" w:color="auto"/>
                <w:left w:val="none" w:sz="0" w:space="0" w:color="auto"/>
                <w:bottom w:val="none" w:sz="0" w:space="0" w:color="auto"/>
                <w:right w:val="none" w:sz="0" w:space="0" w:color="auto"/>
              </w:divBdr>
            </w:div>
            <w:div w:id="657809886">
              <w:marLeft w:val="0"/>
              <w:marRight w:val="0"/>
              <w:marTop w:val="0"/>
              <w:marBottom w:val="0"/>
              <w:divBdr>
                <w:top w:val="none" w:sz="0" w:space="0" w:color="auto"/>
                <w:left w:val="none" w:sz="0" w:space="0" w:color="auto"/>
                <w:bottom w:val="none" w:sz="0" w:space="0" w:color="auto"/>
                <w:right w:val="none" w:sz="0" w:space="0" w:color="auto"/>
              </w:divBdr>
              <w:divsChild>
                <w:div w:id="758257364">
                  <w:marLeft w:val="0"/>
                  <w:marRight w:val="0"/>
                  <w:marTop w:val="0"/>
                  <w:marBottom w:val="0"/>
                  <w:divBdr>
                    <w:top w:val="none" w:sz="0" w:space="0" w:color="auto"/>
                    <w:left w:val="none" w:sz="0" w:space="0" w:color="auto"/>
                    <w:bottom w:val="none" w:sz="0" w:space="0" w:color="auto"/>
                    <w:right w:val="none" w:sz="0" w:space="0" w:color="auto"/>
                  </w:divBdr>
                </w:div>
                <w:div w:id="1172644234">
                  <w:marLeft w:val="0"/>
                  <w:marRight w:val="0"/>
                  <w:marTop w:val="0"/>
                  <w:marBottom w:val="0"/>
                  <w:divBdr>
                    <w:top w:val="none" w:sz="0" w:space="0" w:color="auto"/>
                    <w:left w:val="none" w:sz="0" w:space="0" w:color="auto"/>
                    <w:bottom w:val="none" w:sz="0" w:space="0" w:color="auto"/>
                    <w:right w:val="none" w:sz="0" w:space="0" w:color="auto"/>
                  </w:divBdr>
                </w:div>
                <w:div w:id="1218516371">
                  <w:marLeft w:val="0"/>
                  <w:marRight w:val="0"/>
                  <w:marTop w:val="0"/>
                  <w:marBottom w:val="0"/>
                  <w:divBdr>
                    <w:top w:val="none" w:sz="0" w:space="0" w:color="auto"/>
                    <w:left w:val="none" w:sz="0" w:space="0" w:color="auto"/>
                    <w:bottom w:val="none" w:sz="0" w:space="0" w:color="auto"/>
                    <w:right w:val="none" w:sz="0" w:space="0" w:color="auto"/>
                  </w:divBdr>
                </w:div>
              </w:divsChild>
            </w:div>
            <w:div w:id="800072604">
              <w:marLeft w:val="0"/>
              <w:marRight w:val="0"/>
              <w:marTop w:val="0"/>
              <w:marBottom w:val="0"/>
              <w:divBdr>
                <w:top w:val="none" w:sz="0" w:space="0" w:color="auto"/>
                <w:left w:val="none" w:sz="0" w:space="0" w:color="auto"/>
                <w:bottom w:val="none" w:sz="0" w:space="0" w:color="auto"/>
                <w:right w:val="none" w:sz="0" w:space="0" w:color="auto"/>
              </w:divBdr>
            </w:div>
            <w:div w:id="812798252">
              <w:marLeft w:val="0"/>
              <w:marRight w:val="0"/>
              <w:marTop w:val="0"/>
              <w:marBottom w:val="0"/>
              <w:divBdr>
                <w:top w:val="none" w:sz="0" w:space="0" w:color="auto"/>
                <w:left w:val="none" w:sz="0" w:space="0" w:color="auto"/>
                <w:bottom w:val="none" w:sz="0" w:space="0" w:color="auto"/>
                <w:right w:val="none" w:sz="0" w:space="0" w:color="auto"/>
              </w:divBdr>
            </w:div>
            <w:div w:id="894776893">
              <w:marLeft w:val="0"/>
              <w:marRight w:val="0"/>
              <w:marTop w:val="0"/>
              <w:marBottom w:val="0"/>
              <w:divBdr>
                <w:top w:val="none" w:sz="0" w:space="0" w:color="auto"/>
                <w:left w:val="none" w:sz="0" w:space="0" w:color="auto"/>
                <w:bottom w:val="none" w:sz="0" w:space="0" w:color="auto"/>
                <w:right w:val="none" w:sz="0" w:space="0" w:color="auto"/>
              </w:divBdr>
            </w:div>
            <w:div w:id="956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4971">
      <w:bodyDiv w:val="1"/>
      <w:marLeft w:val="0"/>
      <w:marRight w:val="0"/>
      <w:marTop w:val="0"/>
      <w:marBottom w:val="0"/>
      <w:divBdr>
        <w:top w:val="none" w:sz="0" w:space="0" w:color="auto"/>
        <w:left w:val="none" w:sz="0" w:space="0" w:color="auto"/>
        <w:bottom w:val="none" w:sz="0" w:space="0" w:color="auto"/>
        <w:right w:val="none" w:sz="0" w:space="0" w:color="auto"/>
      </w:divBdr>
      <w:divsChild>
        <w:div w:id="756949815">
          <w:marLeft w:val="1166"/>
          <w:marRight w:val="0"/>
          <w:marTop w:val="96"/>
          <w:marBottom w:val="0"/>
          <w:divBdr>
            <w:top w:val="none" w:sz="0" w:space="0" w:color="auto"/>
            <w:left w:val="none" w:sz="0" w:space="0" w:color="auto"/>
            <w:bottom w:val="none" w:sz="0" w:space="0" w:color="auto"/>
            <w:right w:val="none" w:sz="0" w:space="0" w:color="auto"/>
          </w:divBdr>
        </w:div>
      </w:divsChild>
    </w:div>
    <w:div w:id="440035050">
      <w:bodyDiv w:val="1"/>
      <w:marLeft w:val="0"/>
      <w:marRight w:val="0"/>
      <w:marTop w:val="0"/>
      <w:marBottom w:val="0"/>
      <w:divBdr>
        <w:top w:val="none" w:sz="0" w:space="0" w:color="auto"/>
        <w:left w:val="none" w:sz="0" w:space="0" w:color="auto"/>
        <w:bottom w:val="none" w:sz="0" w:space="0" w:color="auto"/>
        <w:right w:val="none" w:sz="0" w:space="0" w:color="auto"/>
      </w:divBdr>
    </w:div>
    <w:div w:id="624701899">
      <w:bodyDiv w:val="1"/>
      <w:marLeft w:val="0"/>
      <w:marRight w:val="0"/>
      <w:marTop w:val="0"/>
      <w:marBottom w:val="0"/>
      <w:divBdr>
        <w:top w:val="none" w:sz="0" w:space="0" w:color="auto"/>
        <w:left w:val="none" w:sz="0" w:space="0" w:color="auto"/>
        <w:bottom w:val="none" w:sz="0" w:space="0" w:color="auto"/>
        <w:right w:val="none" w:sz="0" w:space="0" w:color="auto"/>
      </w:divBdr>
    </w:div>
    <w:div w:id="734932280">
      <w:bodyDiv w:val="1"/>
      <w:marLeft w:val="0"/>
      <w:marRight w:val="0"/>
      <w:marTop w:val="0"/>
      <w:marBottom w:val="0"/>
      <w:divBdr>
        <w:top w:val="none" w:sz="0" w:space="0" w:color="auto"/>
        <w:left w:val="none" w:sz="0" w:space="0" w:color="auto"/>
        <w:bottom w:val="none" w:sz="0" w:space="0" w:color="auto"/>
        <w:right w:val="none" w:sz="0" w:space="0" w:color="auto"/>
      </w:divBdr>
    </w:div>
    <w:div w:id="746927133">
      <w:bodyDiv w:val="1"/>
      <w:marLeft w:val="0"/>
      <w:marRight w:val="0"/>
      <w:marTop w:val="0"/>
      <w:marBottom w:val="0"/>
      <w:divBdr>
        <w:top w:val="none" w:sz="0" w:space="0" w:color="auto"/>
        <w:left w:val="none" w:sz="0" w:space="0" w:color="auto"/>
        <w:bottom w:val="none" w:sz="0" w:space="0" w:color="auto"/>
        <w:right w:val="none" w:sz="0" w:space="0" w:color="auto"/>
      </w:divBdr>
      <w:divsChild>
        <w:div w:id="284046556">
          <w:marLeft w:val="1800"/>
          <w:marRight w:val="0"/>
          <w:marTop w:val="115"/>
          <w:marBottom w:val="0"/>
          <w:divBdr>
            <w:top w:val="none" w:sz="0" w:space="0" w:color="auto"/>
            <w:left w:val="none" w:sz="0" w:space="0" w:color="auto"/>
            <w:bottom w:val="none" w:sz="0" w:space="0" w:color="auto"/>
            <w:right w:val="none" w:sz="0" w:space="0" w:color="auto"/>
          </w:divBdr>
        </w:div>
        <w:div w:id="574432940">
          <w:marLeft w:val="1800"/>
          <w:marRight w:val="0"/>
          <w:marTop w:val="115"/>
          <w:marBottom w:val="0"/>
          <w:divBdr>
            <w:top w:val="none" w:sz="0" w:space="0" w:color="auto"/>
            <w:left w:val="none" w:sz="0" w:space="0" w:color="auto"/>
            <w:bottom w:val="none" w:sz="0" w:space="0" w:color="auto"/>
            <w:right w:val="none" w:sz="0" w:space="0" w:color="auto"/>
          </w:divBdr>
        </w:div>
        <w:div w:id="1775124424">
          <w:marLeft w:val="1800"/>
          <w:marRight w:val="0"/>
          <w:marTop w:val="115"/>
          <w:marBottom w:val="0"/>
          <w:divBdr>
            <w:top w:val="none" w:sz="0" w:space="0" w:color="auto"/>
            <w:left w:val="none" w:sz="0" w:space="0" w:color="auto"/>
            <w:bottom w:val="none" w:sz="0" w:space="0" w:color="auto"/>
            <w:right w:val="none" w:sz="0" w:space="0" w:color="auto"/>
          </w:divBdr>
        </w:div>
      </w:divsChild>
    </w:div>
    <w:div w:id="755908336">
      <w:bodyDiv w:val="1"/>
      <w:marLeft w:val="0"/>
      <w:marRight w:val="0"/>
      <w:marTop w:val="0"/>
      <w:marBottom w:val="0"/>
      <w:divBdr>
        <w:top w:val="none" w:sz="0" w:space="0" w:color="auto"/>
        <w:left w:val="none" w:sz="0" w:space="0" w:color="auto"/>
        <w:bottom w:val="none" w:sz="0" w:space="0" w:color="auto"/>
        <w:right w:val="none" w:sz="0" w:space="0" w:color="auto"/>
      </w:divBdr>
      <w:divsChild>
        <w:div w:id="181480098">
          <w:marLeft w:val="1800"/>
          <w:marRight w:val="0"/>
          <w:marTop w:val="115"/>
          <w:marBottom w:val="0"/>
          <w:divBdr>
            <w:top w:val="none" w:sz="0" w:space="0" w:color="auto"/>
            <w:left w:val="none" w:sz="0" w:space="0" w:color="auto"/>
            <w:bottom w:val="none" w:sz="0" w:space="0" w:color="auto"/>
            <w:right w:val="none" w:sz="0" w:space="0" w:color="auto"/>
          </w:divBdr>
        </w:div>
        <w:div w:id="403531366">
          <w:marLeft w:val="1800"/>
          <w:marRight w:val="0"/>
          <w:marTop w:val="115"/>
          <w:marBottom w:val="0"/>
          <w:divBdr>
            <w:top w:val="none" w:sz="0" w:space="0" w:color="auto"/>
            <w:left w:val="none" w:sz="0" w:space="0" w:color="auto"/>
            <w:bottom w:val="none" w:sz="0" w:space="0" w:color="auto"/>
            <w:right w:val="none" w:sz="0" w:space="0" w:color="auto"/>
          </w:divBdr>
        </w:div>
        <w:div w:id="1340767061">
          <w:marLeft w:val="1800"/>
          <w:marRight w:val="0"/>
          <w:marTop w:val="115"/>
          <w:marBottom w:val="0"/>
          <w:divBdr>
            <w:top w:val="none" w:sz="0" w:space="0" w:color="auto"/>
            <w:left w:val="none" w:sz="0" w:space="0" w:color="auto"/>
            <w:bottom w:val="none" w:sz="0" w:space="0" w:color="auto"/>
            <w:right w:val="none" w:sz="0" w:space="0" w:color="auto"/>
          </w:divBdr>
        </w:div>
        <w:div w:id="1366633059">
          <w:marLeft w:val="1800"/>
          <w:marRight w:val="0"/>
          <w:marTop w:val="115"/>
          <w:marBottom w:val="0"/>
          <w:divBdr>
            <w:top w:val="none" w:sz="0" w:space="0" w:color="auto"/>
            <w:left w:val="none" w:sz="0" w:space="0" w:color="auto"/>
            <w:bottom w:val="none" w:sz="0" w:space="0" w:color="auto"/>
            <w:right w:val="none" w:sz="0" w:space="0" w:color="auto"/>
          </w:divBdr>
        </w:div>
        <w:div w:id="1760905745">
          <w:marLeft w:val="1800"/>
          <w:marRight w:val="0"/>
          <w:marTop w:val="115"/>
          <w:marBottom w:val="0"/>
          <w:divBdr>
            <w:top w:val="none" w:sz="0" w:space="0" w:color="auto"/>
            <w:left w:val="none" w:sz="0" w:space="0" w:color="auto"/>
            <w:bottom w:val="none" w:sz="0" w:space="0" w:color="auto"/>
            <w:right w:val="none" w:sz="0" w:space="0" w:color="auto"/>
          </w:divBdr>
        </w:div>
        <w:div w:id="1819374632">
          <w:marLeft w:val="1166"/>
          <w:marRight w:val="0"/>
          <w:marTop w:val="115"/>
          <w:marBottom w:val="0"/>
          <w:divBdr>
            <w:top w:val="none" w:sz="0" w:space="0" w:color="auto"/>
            <w:left w:val="none" w:sz="0" w:space="0" w:color="auto"/>
            <w:bottom w:val="none" w:sz="0" w:space="0" w:color="auto"/>
            <w:right w:val="none" w:sz="0" w:space="0" w:color="auto"/>
          </w:divBdr>
        </w:div>
        <w:div w:id="1969044772">
          <w:marLeft w:val="1166"/>
          <w:marRight w:val="0"/>
          <w:marTop w:val="115"/>
          <w:marBottom w:val="0"/>
          <w:divBdr>
            <w:top w:val="none" w:sz="0" w:space="0" w:color="auto"/>
            <w:left w:val="none" w:sz="0" w:space="0" w:color="auto"/>
            <w:bottom w:val="none" w:sz="0" w:space="0" w:color="auto"/>
            <w:right w:val="none" w:sz="0" w:space="0" w:color="auto"/>
          </w:divBdr>
        </w:div>
        <w:div w:id="2127892435">
          <w:marLeft w:val="1800"/>
          <w:marRight w:val="0"/>
          <w:marTop w:val="115"/>
          <w:marBottom w:val="0"/>
          <w:divBdr>
            <w:top w:val="none" w:sz="0" w:space="0" w:color="auto"/>
            <w:left w:val="none" w:sz="0" w:space="0" w:color="auto"/>
            <w:bottom w:val="none" w:sz="0" w:space="0" w:color="auto"/>
            <w:right w:val="none" w:sz="0" w:space="0" w:color="auto"/>
          </w:divBdr>
        </w:div>
      </w:divsChild>
    </w:div>
    <w:div w:id="794955209">
      <w:bodyDiv w:val="1"/>
      <w:marLeft w:val="0"/>
      <w:marRight w:val="0"/>
      <w:marTop w:val="0"/>
      <w:marBottom w:val="0"/>
      <w:divBdr>
        <w:top w:val="none" w:sz="0" w:space="0" w:color="auto"/>
        <w:left w:val="none" w:sz="0" w:space="0" w:color="auto"/>
        <w:bottom w:val="none" w:sz="0" w:space="0" w:color="auto"/>
        <w:right w:val="none" w:sz="0" w:space="0" w:color="auto"/>
      </w:divBdr>
    </w:div>
    <w:div w:id="933169743">
      <w:bodyDiv w:val="1"/>
      <w:marLeft w:val="0"/>
      <w:marRight w:val="0"/>
      <w:marTop w:val="0"/>
      <w:marBottom w:val="0"/>
      <w:divBdr>
        <w:top w:val="none" w:sz="0" w:space="0" w:color="auto"/>
        <w:left w:val="none" w:sz="0" w:space="0" w:color="auto"/>
        <w:bottom w:val="none" w:sz="0" w:space="0" w:color="auto"/>
        <w:right w:val="none" w:sz="0" w:space="0" w:color="auto"/>
      </w:divBdr>
      <w:divsChild>
        <w:div w:id="952129719">
          <w:marLeft w:val="1800"/>
          <w:marRight w:val="0"/>
          <w:marTop w:val="115"/>
          <w:marBottom w:val="0"/>
          <w:divBdr>
            <w:top w:val="none" w:sz="0" w:space="0" w:color="auto"/>
            <w:left w:val="none" w:sz="0" w:space="0" w:color="auto"/>
            <w:bottom w:val="none" w:sz="0" w:space="0" w:color="auto"/>
            <w:right w:val="none" w:sz="0" w:space="0" w:color="auto"/>
          </w:divBdr>
        </w:div>
        <w:div w:id="1121071155">
          <w:marLeft w:val="1166"/>
          <w:marRight w:val="0"/>
          <w:marTop w:val="115"/>
          <w:marBottom w:val="0"/>
          <w:divBdr>
            <w:top w:val="none" w:sz="0" w:space="0" w:color="auto"/>
            <w:left w:val="none" w:sz="0" w:space="0" w:color="auto"/>
            <w:bottom w:val="none" w:sz="0" w:space="0" w:color="auto"/>
            <w:right w:val="none" w:sz="0" w:space="0" w:color="auto"/>
          </w:divBdr>
        </w:div>
        <w:div w:id="1161433359">
          <w:marLeft w:val="1166"/>
          <w:marRight w:val="0"/>
          <w:marTop w:val="115"/>
          <w:marBottom w:val="0"/>
          <w:divBdr>
            <w:top w:val="none" w:sz="0" w:space="0" w:color="auto"/>
            <w:left w:val="none" w:sz="0" w:space="0" w:color="auto"/>
            <w:bottom w:val="none" w:sz="0" w:space="0" w:color="auto"/>
            <w:right w:val="none" w:sz="0" w:space="0" w:color="auto"/>
          </w:divBdr>
        </w:div>
        <w:div w:id="1248809517">
          <w:marLeft w:val="1800"/>
          <w:marRight w:val="0"/>
          <w:marTop w:val="115"/>
          <w:marBottom w:val="0"/>
          <w:divBdr>
            <w:top w:val="none" w:sz="0" w:space="0" w:color="auto"/>
            <w:left w:val="none" w:sz="0" w:space="0" w:color="auto"/>
            <w:bottom w:val="none" w:sz="0" w:space="0" w:color="auto"/>
            <w:right w:val="none" w:sz="0" w:space="0" w:color="auto"/>
          </w:divBdr>
        </w:div>
        <w:div w:id="1590890542">
          <w:marLeft w:val="1166"/>
          <w:marRight w:val="0"/>
          <w:marTop w:val="115"/>
          <w:marBottom w:val="0"/>
          <w:divBdr>
            <w:top w:val="none" w:sz="0" w:space="0" w:color="auto"/>
            <w:left w:val="none" w:sz="0" w:space="0" w:color="auto"/>
            <w:bottom w:val="none" w:sz="0" w:space="0" w:color="auto"/>
            <w:right w:val="none" w:sz="0" w:space="0" w:color="auto"/>
          </w:divBdr>
        </w:div>
        <w:div w:id="1943997706">
          <w:marLeft w:val="1800"/>
          <w:marRight w:val="0"/>
          <w:marTop w:val="115"/>
          <w:marBottom w:val="0"/>
          <w:divBdr>
            <w:top w:val="none" w:sz="0" w:space="0" w:color="auto"/>
            <w:left w:val="none" w:sz="0" w:space="0" w:color="auto"/>
            <w:bottom w:val="none" w:sz="0" w:space="0" w:color="auto"/>
            <w:right w:val="none" w:sz="0" w:space="0" w:color="auto"/>
          </w:divBdr>
        </w:div>
        <w:div w:id="1980071354">
          <w:marLeft w:val="1800"/>
          <w:marRight w:val="0"/>
          <w:marTop w:val="115"/>
          <w:marBottom w:val="0"/>
          <w:divBdr>
            <w:top w:val="none" w:sz="0" w:space="0" w:color="auto"/>
            <w:left w:val="none" w:sz="0" w:space="0" w:color="auto"/>
            <w:bottom w:val="none" w:sz="0" w:space="0" w:color="auto"/>
            <w:right w:val="none" w:sz="0" w:space="0" w:color="auto"/>
          </w:divBdr>
        </w:div>
      </w:divsChild>
    </w:div>
    <w:div w:id="993295669">
      <w:bodyDiv w:val="1"/>
      <w:marLeft w:val="0"/>
      <w:marRight w:val="0"/>
      <w:marTop w:val="0"/>
      <w:marBottom w:val="0"/>
      <w:divBdr>
        <w:top w:val="none" w:sz="0" w:space="0" w:color="auto"/>
        <w:left w:val="none" w:sz="0" w:space="0" w:color="auto"/>
        <w:bottom w:val="none" w:sz="0" w:space="0" w:color="auto"/>
        <w:right w:val="none" w:sz="0" w:space="0" w:color="auto"/>
      </w:divBdr>
    </w:div>
    <w:div w:id="1080327962">
      <w:bodyDiv w:val="1"/>
      <w:marLeft w:val="0"/>
      <w:marRight w:val="0"/>
      <w:marTop w:val="0"/>
      <w:marBottom w:val="0"/>
      <w:divBdr>
        <w:top w:val="none" w:sz="0" w:space="0" w:color="auto"/>
        <w:left w:val="none" w:sz="0" w:space="0" w:color="auto"/>
        <w:bottom w:val="none" w:sz="0" w:space="0" w:color="auto"/>
        <w:right w:val="none" w:sz="0" w:space="0" w:color="auto"/>
      </w:divBdr>
    </w:div>
    <w:div w:id="1099831873">
      <w:bodyDiv w:val="1"/>
      <w:marLeft w:val="0"/>
      <w:marRight w:val="0"/>
      <w:marTop w:val="0"/>
      <w:marBottom w:val="0"/>
      <w:divBdr>
        <w:top w:val="none" w:sz="0" w:space="0" w:color="auto"/>
        <w:left w:val="none" w:sz="0" w:space="0" w:color="auto"/>
        <w:bottom w:val="none" w:sz="0" w:space="0" w:color="auto"/>
        <w:right w:val="none" w:sz="0" w:space="0" w:color="auto"/>
      </w:divBdr>
      <w:divsChild>
        <w:div w:id="524640731">
          <w:marLeft w:val="0"/>
          <w:marRight w:val="0"/>
          <w:marTop w:val="0"/>
          <w:marBottom w:val="0"/>
          <w:divBdr>
            <w:top w:val="none" w:sz="0" w:space="0" w:color="auto"/>
            <w:left w:val="none" w:sz="0" w:space="0" w:color="auto"/>
            <w:bottom w:val="none" w:sz="0" w:space="0" w:color="auto"/>
            <w:right w:val="none" w:sz="0" w:space="0" w:color="auto"/>
          </w:divBdr>
        </w:div>
        <w:div w:id="722171654">
          <w:marLeft w:val="0"/>
          <w:marRight w:val="0"/>
          <w:marTop w:val="0"/>
          <w:marBottom w:val="0"/>
          <w:divBdr>
            <w:top w:val="none" w:sz="0" w:space="0" w:color="auto"/>
            <w:left w:val="none" w:sz="0" w:space="0" w:color="auto"/>
            <w:bottom w:val="none" w:sz="0" w:space="0" w:color="auto"/>
            <w:right w:val="none" w:sz="0" w:space="0" w:color="auto"/>
          </w:divBdr>
        </w:div>
        <w:div w:id="1136530124">
          <w:marLeft w:val="0"/>
          <w:marRight w:val="0"/>
          <w:marTop w:val="0"/>
          <w:marBottom w:val="0"/>
          <w:divBdr>
            <w:top w:val="none" w:sz="0" w:space="0" w:color="auto"/>
            <w:left w:val="none" w:sz="0" w:space="0" w:color="auto"/>
            <w:bottom w:val="none" w:sz="0" w:space="0" w:color="auto"/>
            <w:right w:val="none" w:sz="0" w:space="0" w:color="auto"/>
          </w:divBdr>
        </w:div>
      </w:divsChild>
    </w:div>
    <w:div w:id="1250650124">
      <w:bodyDiv w:val="1"/>
      <w:marLeft w:val="0"/>
      <w:marRight w:val="0"/>
      <w:marTop w:val="0"/>
      <w:marBottom w:val="0"/>
      <w:divBdr>
        <w:top w:val="none" w:sz="0" w:space="0" w:color="auto"/>
        <w:left w:val="none" w:sz="0" w:space="0" w:color="auto"/>
        <w:bottom w:val="none" w:sz="0" w:space="0" w:color="auto"/>
        <w:right w:val="none" w:sz="0" w:space="0" w:color="auto"/>
      </w:divBdr>
    </w:div>
    <w:div w:id="1326475860">
      <w:bodyDiv w:val="1"/>
      <w:marLeft w:val="0"/>
      <w:marRight w:val="0"/>
      <w:marTop w:val="0"/>
      <w:marBottom w:val="0"/>
      <w:divBdr>
        <w:top w:val="none" w:sz="0" w:space="0" w:color="auto"/>
        <w:left w:val="none" w:sz="0" w:space="0" w:color="auto"/>
        <w:bottom w:val="none" w:sz="0" w:space="0" w:color="auto"/>
        <w:right w:val="none" w:sz="0" w:space="0" w:color="auto"/>
      </w:divBdr>
    </w:div>
    <w:div w:id="1381053909">
      <w:bodyDiv w:val="1"/>
      <w:marLeft w:val="0"/>
      <w:marRight w:val="0"/>
      <w:marTop w:val="0"/>
      <w:marBottom w:val="0"/>
      <w:divBdr>
        <w:top w:val="none" w:sz="0" w:space="0" w:color="auto"/>
        <w:left w:val="none" w:sz="0" w:space="0" w:color="auto"/>
        <w:bottom w:val="none" w:sz="0" w:space="0" w:color="auto"/>
        <w:right w:val="none" w:sz="0" w:space="0" w:color="auto"/>
      </w:divBdr>
    </w:div>
    <w:div w:id="1394699026">
      <w:bodyDiv w:val="1"/>
      <w:marLeft w:val="0"/>
      <w:marRight w:val="0"/>
      <w:marTop w:val="0"/>
      <w:marBottom w:val="0"/>
      <w:divBdr>
        <w:top w:val="none" w:sz="0" w:space="0" w:color="auto"/>
        <w:left w:val="none" w:sz="0" w:space="0" w:color="auto"/>
        <w:bottom w:val="none" w:sz="0" w:space="0" w:color="auto"/>
        <w:right w:val="none" w:sz="0" w:space="0" w:color="auto"/>
      </w:divBdr>
      <w:divsChild>
        <w:div w:id="91098216">
          <w:marLeft w:val="547"/>
          <w:marRight w:val="0"/>
          <w:marTop w:val="106"/>
          <w:marBottom w:val="0"/>
          <w:divBdr>
            <w:top w:val="none" w:sz="0" w:space="0" w:color="auto"/>
            <w:left w:val="none" w:sz="0" w:space="0" w:color="auto"/>
            <w:bottom w:val="none" w:sz="0" w:space="0" w:color="auto"/>
            <w:right w:val="none" w:sz="0" w:space="0" w:color="auto"/>
          </w:divBdr>
        </w:div>
        <w:div w:id="145055029">
          <w:marLeft w:val="547"/>
          <w:marRight w:val="0"/>
          <w:marTop w:val="106"/>
          <w:marBottom w:val="0"/>
          <w:divBdr>
            <w:top w:val="none" w:sz="0" w:space="0" w:color="auto"/>
            <w:left w:val="none" w:sz="0" w:space="0" w:color="auto"/>
            <w:bottom w:val="none" w:sz="0" w:space="0" w:color="auto"/>
            <w:right w:val="none" w:sz="0" w:space="0" w:color="auto"/>
          </w:divBdr>
        </w:div>
        <w:div w:id="230434395">
          <w:marLeft w:val="1800"/>
          <w:marRight w:val="0"/>
          <w:marTop w:val="106"/>
          <w:marBottom w:val="0"/>
          <w:divBdr>
            <w:top w:val="none" w:sz="0" w:space="0" w:color="auto"/>
            <w:left w:val="none" w:sz="0" w:space="0" w:color="auto"/>
            <w:bottom w:val="none" w:sz="0" w:space="0" w:color="auto"/>
            <w:right w:val="none" w:sz="0" w:space="0" w:color="auto"/>
          </w:divBdr>
        </w:div>
        <w:div w:id="662975816">
          <w:marLeft w:val="547"/>
          <w:marRight w:val="0"/>
          <w:marTop w:val="134"/>
          <w:marBottom w:val="0"/>
          <w:divBdr>
            <w:top w:val="none" w:sz="0" w:space="0" w:color="auto"/>
            <w:left w:val="none" w:sz="0" w:space="0" w:color="auto"/>
            <w:bottom w:val="none" w:sz="0" w:space="0" w:color="auto"/>
            <w:right w:val="none" w:sz="0" w:space="0" w:color="auto"/>
          </w:divBdr>
        </w:div>
        <w:div w:id="1915360479">
          <w:marLeft w:val="1166"/>
          <w:marRight w:val="0"/>
          <w:marTop w:val="106"/>
          <w:marBottom w:val="0"/>
          <w:divBdr>
            <w:top w:val="none" w:sz="0" w:space="0" w:color="auto"/>
            <w:left w:val="none" w:sz="0" w:space="0" w:color="auto"/>
            <w:bottom w:val="none" w:sz="0" w:space="0" w:color="auto"/>
            <w:right w:val="none" w:sz="0" w:space="0" w:color="auto"/>
          </w:divBdr>
        </w:div>
        <w:div w:id="2104715834">
          <w:marLeft w:val="1166"/>
          <w:marRight w:val="0"/>
          <w:marTop w:val="106"/>
          <w:marBottom w:val="0"/>
          <w:divBdr>
            <w:top w:val="none" w:sz="0" w:space="0" w:color="auto"/>
            <w:left w:val="none" w:sz="0" w:space="0" w:color="auto"/>
            <w:bottom w:val="none" w:sz="0" w:space="0" w:color="auto"/>
            <w:right w:val="none" w:sz="0" w:space="0" w:color="auto"/>
          </w:divBdr>
        </w:div>
      </w:divsChild>
    </w:div>
    <w:div w:id="1495993069">
      <w:bodyDiv w:val="1"/>
      <w:marLeft w:val="0"/>
      <w:marRight w:val="0"/>
      <w:marTop w:val="0"/>
      <w:marBottom w:val="0"/>
      <w:divBdr>
        <w:top w:val="none" w:sz="0" w:space="0" w:color="auto"/>
        <w:left w:val="none" w:sz="0" w:space="0" w:color="auto"/>
        <w:bottom w:val="none" w:sz="0" w:space="0" w:color="auto"/>
        <w:right w:val="none" w:sz="0" w:space="0" w:color="auto"/>
      </w:divBdr>
    </w:div>
    <w:div w:id="1547254269">
      <w:bodyDiv w:val="1"/>
      <w:marLeft w:val="0"/>
      <w:marRight w:val="0"/>
      <w:marTop w:val="0"/>
      <w:marBottom w:val="0"/>
      <w:divBdr>
        <w:top w:val="none" w:sz="0" w:space="0" w:color="auto"/>
        <w:left w:val="none" w:sz="0" w:space="0" w:color="auto"/>
        <w:bottom w:val="none" w:sz="0" w:space="0" w:color="auto"/>
        <w:right w:val="none" w:sz="0" w:space="0" w:color="auto"/>
      </w:divBdr>
      <w:divsChild>
        <w:div w:id="1561207613">
          <w:marLeft w:val="0"/>
          <w:marRight w:val="0"/>
          <w:marTop w:val="0"/>
          <w:marBottom w:val="0"/>
          <w:divBdr>
            <w:top w:val="none" w:sz="0" w:space="0" w:color="auto"/>
            <w:left w:val="none" w:sz="0" w:space="0" w:color="auto"/>
            <w:bottom w:val="none" w:sz="0" w:space="0" w:color="auto"/>
            <w:right w:val="none" w:sz="0" w:space="0" w:color="auto"/>
          </w:divBdr>
          <w:divsChild>
            <w:div w:id="1180849901">
              <w:marLeft w:val="0"/>
              <w:marRight w:val="0"/>
              <w:marTop w:val="0"/>
              <w:marBottom w:val="0"/>
              <w:divBdr>
                <w:top w:val="none" w:sz="0" w:space="0" w:color="auto"/>
                <w:left w:val="none" w:sz="0" w:space="0" w:color="auto"/>
                <w:bottom w:val="none" w:sz="0" w:space="0" w:color="auto"/>
                <w:right w:val="none" w:sz="0" w:space="0" w:color="auto"/>
              </w:divBdr>
              <w:divsChild>
                <w:div w:id="1410466578">
                  <w:marLeft w:val="0"/>
                  <w:marRight w:val="0"/>
                  <w:marTop w:val="0"/>
                  <w:marBottom w:val="0"/>
                  <w:divBdr>
                    <w:top w:val="none" w:sz="0" w:space="0" w:color="auto"/>
                    <w:left w:val="none" w:sz="0" w:space="0" w:color="auto"/>
                    <w:bottom w:val="none" w:sz="0" w:space="0" w:color="auto"/>
                    <w:right w:val="none" w:sz="0" w:space="0" w:color="auto"/>
                  </w:divBdr>
                  <w:divsChild>
                    <w:div w:id="1001852027">
                      <w:marLeft w:val="0"/>
                      <w:marRight w:val="0"/>
                      <w:marTop w:val="0"/>
                      <w:marBottom w:val="0"/>
                      <w:divBdr>
                        <w:top w:val="none" w:sz="0" w:space="0" w:color="auto"/>
                        <w:left w:val="none" w:sz="0" w:space="0" w:color="auto"/>
                        <w:bottom w:val="none" w:sz="0" w:space="0" w:color="auto"/>
                        <w:right w:val="none" w:sz="0" w:space="0" w:color="auto"/>
                      </w:divBdr>
                      <w:divsChild>
                        <w:div w:id="77678001">
                          <w:marLeft w:val="0"/>
                          <w:marRight w:val="0"/>
                          <w:marTop w:val="0"/>
                          <w:marBottom w:val="0"/>
                          <w:divBdr>
                            <w:top w:val="none" w:sz="0" w:space="0" w:color="auto"/>
                            <w:left w:val="none" w:sz="0" w:space="0" w:color="auto"/>
                            <w:bottom w:val="none" w:sz="0" w:space="0" w:color="auto"/>
                            <w:right w:val="none" w:sz="0" w:space="0" w:color="auto"/>
                          </w:divBdr>
                          <w:divsChild>
                            <w:div w:id="462846117">
                              <w:marLeft w:val="0"/>
                              <w:marRight w:val="0"/>
                              <w:marTop w:val="0"/>
                              <w:marBottom w:val="0"/>
                              <w:divBdr>
                                <w:top w:val="none" w:sz="0" w:space="0" w:color="auto"/>
                                <w:left w:val="none" w:sz="0" w:space="0" w:color="auto"/>
                                <w:bottom w:val="none" w:sz="0" w:space="0" w:color="auto"/>
                                <w:right w:val="none" w:sz="0" w:space="0" w:color="auto"/>
                              </w:divBdr>
                              <w:divsChild>
                                <w:div w:id="292054958">
                                  <w:marLeft w:val="0"/>
                                  <w:marRight w:val="0"/>
                                  <w:marTop w:val="0"/>
                                  <w:marBottom w:val="0"/>
                                  <w:divBdr>
                                    <w:top w:val="none" w:sz="0" w:space="0" w:color="auto"/>
                                    <w:left w:val="none" w:sz="0" w:space="0" w:color="auto"/>
                                    <w:bottom w:val="none" w:sz="0" w:space="0" w:color="auto"/>
                                    <w:right w:val="none" w:sz="0" w:space="0" w:color="auto"/>
                                  </w:divBdr>
                                  <w:divsChild>
                                    <w:div w:id="1276255628">
                                      <w:marLeft w:val="0"/>
                                      <w:marRight w:val="0"/>
                                      <w:marTop w:val="0"/>
                                      <w:marBottom w:val="0"/>
                                      <w:divBdr>
                                        <w:top w:val="none" w:sz="0" w:space="0" w:color="auto"/>
                                        <w:left w:val="none" w:sz="0" w:space="0" w:color="auto"/>
                                        <w:bottom w:val="none" w:sz="0" w:space="0" w:color="auto"/>
                                        <w:right w:val="none" w:sz="0" w:space="0" w:color="auto"/>
                                      </w:divBdr>
                                      <w:divsChild>
                                        <w:div w:id="1254706687">
                                          <w:marLeft w:val="0"/>
                                          <w:marRight w:val="0"/>
                                          <w:marTop w:val="0"/>
                                          <w:marBottom w:val="0"/>
                                          <w:divBdr>
                                            <w:top w:val="none" w:sz="0" w:space="0" w:color="auto"/>
                                            <w:left w:val="none" w:sz="0" w:space="0" w:color="auto"/>
                                            <w:bottom w:val="none" w:sz="0" w:space="0" w:color="auto"/>
                                            <w:right w:val="none" w:sz="0" w:space="0" w:color="auto"/>
                                          </w:divBdr>
                                          <w:divsChild>
                                            <w:div w:id="723143457">
                                              <w:marLeft w:val="0"/>
                                              <w:marRight w:val="0"/>
                                              <w:marTop w:val="0"/>
                                              <w:marBottom w:val="0"/>
                                              <w:divBdr>
                                                <w:top w:val="none" w:sz="0" w:space="0" w:color="auto"/>
                                                <w:left w:val="none" w:sz="0" w:space="0" w:color="auto"/>
                                                <w:bottom w:val="none" w:sz="0" w:space="0" w:color="auto"/>
                                                <w:right w:val="none" w:sz="0" w:space="0" w:color="auto"/>
                                              </w:divBdr>
                                              <w:divsChild>
                                                <w:div w:id="1701474279">
                                                  <w:marLeft w:val="0"/>
                                                  <w:marRight w:val="0"/>
                                                  <w:marTop w:val="0"/>
                                                  <w:marBottom w:val="0"/>
                                                  <w:divBdr>
                                                    <w:top w:val="none" w:sz="0" w:space="0" w:color="auto"/>
                                                    <w:left w:val="none" w:sz="0" w:space="0" w:color="auto"/>
                                                    <w:bottom w:val="none" w:sz="0" w:space="0" w:color="auto"/>
                                                    <w:right w:val="none" w:sz="0" w:space="0" w:color="auto"/>
                                                  </w:divBdr>
                                                  <w:divsChild>
                                                    <w:div w:id="1657026206">
                                                      <w:marLeft w:val="0"/>
                                                      <w:marRight w:val="0"/>
                                                      <w:marTop w:val="0"/>
                                                      <w:marBottom w:val="0"/>
                                                      <w:divBdr>
                                                        <w:top w:val="none" w:sz="0" w:space="0" w:color="auto"/>
                                                        <w:left w:val="none" w:sz="0" w:space="0" w:color="auto"/>
                                                        <w:bottom w:val="none" w:sz="0" w:space="0" w:color="auto"/>
                                                        <w:right w:val="none" w:sz="0" w:space="0" w:color="auto"/>
                                                      </w:divBdr>
                                                      <w:divsChild>
                                                        <w:div w:id="1875263225">
                                                          <w:marLeft w:val="0"/>
                                                          <w:marRight w:val="0"/>
                                                          <w:marTop w:val="0"/>
                                                          <w:marBottom w:val="0"/>
                                                          <w:divBdr>
                                                            <w:top w:val="none" w:sz="0" w:space="0" w:color="auto"/>
                                                            <w:left w:val="none" w:sz="0" w:space="0" w:color="auto"/>
                                                            <w:bottom w:val="none" w:sz="0" w:space="0" w:color="auto"/>
                                                            <w:right w:val="none" w:sz="0" w:space="0" w:color="auto"/>
                                                          </w:divBdr>
                                                          <w:divsChild>
                                                            <w:div w:id="1658192115">
                                                              <w:marLeft w:val="0"/>
                                                              <w:marRight w:val="150"/>
                                                              <w:marTop w:val="0"/>
                                                              <w:marBottom w:val="150"/>
                                                              <w:divBdr>
                                                                <w:top w:val="none" w:sz="0" w:space="0" w:color="auto"/>
                                                                <w:left w:val="none" w:sz="0" w:space="0" w:color="auto"/>
                                                                <w:bottom w:val="none" w:sz="0" w:space="0" w:color="auto"/>
                                                                <w:right w:val="none" w:sz="0" w:space="0" w:color="auto"/>
                                                              </w:divBdr>
                                                              <w:divsChild>
                                                                <w:div w:id="1524396009">
                                                                  <w:marLeft w:val="0"/>
                                                                  <w:marRight w:val="0"/>
                                                                  <w:marTop w:val="0"/>
                                                                  <w:marBottom w:val="0"/>
                                                                  <w:divBdr>
                                                                    <w:top w:val="none" w:sz="0" w:space="0" w:color="auto"/>
                                                                    <w:left w:val="none" w:sz="0" w:space="0" w:color="auto"/>
                                                                    <w:bottom w:val="none" w:sz="0" w:space="0" w:color="auto"/>
                                                                    <w:right w:val="none" w:sz="0" w:space="0" w:color="auto"/>
                                                                  </w:divBdr>
                                                                  <w:divsChild>
                                                                    <w:div w:id="1099712616">
                                                                      <w:marLeft w:val="0"/>
                                                                      <w:marRight w:val="0"/>
                                                                      <w:marTop w:val="0"/>
                                                                      <w:marBottom w:val="0"/>
                                                                      <w:divBdr>
                                                                        <w:top w:val="none" w:sz="0" w:space="0" w:color="auto"/>
                                                                        <w:left w:val="none" w:sz="0" w:space="0" w:color="auto"/>
                                                                        <w:bottom w:val="none" w:sz="0" w:space="0" w:color="auto"/>
                                                                        <w:right w:val="none" w:sz="0" w:space="0" w:color="auto"/>
                                                                      </w:divBdr>
                                                                      <w:divsChild>
                                                                        <w:div w:id="574051272">
                                                                          <w:marLeft w:val="0"/>
                                                                          <w:marRight w:val="0"/>
                                                                          <w:marTop w:val="0"/>
                                                                          <w:marBottom w:val="0"/>
                                                                          <w:divBdr>
                                                                            <w:top w:val="none" w:sz="0" w:space="0" w:color="auto"/>
                                                                            <w:left w:val="none" w:sz="0" w:space="0" w:color="auto"/>
                                                                            <w:bottom w:val="none" w:sz="0" w:space="0" w:color="auto"/>
                                                                            <w:right w:val="none" w:sz="0" w:space="0" w:color="auto"/>
                                                                          </w:divBdr>
                                                                          <w:divsChild>
                                                                            <w:div w:id="209727462">
                                                                              <w:marLeft w:val="0"/>
                                                                              <w:marRight w:val="0"/>
                                                                              <w:marTop w:val="0"/>
                                                                              <w:marBottom w:val="0"/>
                                                                              <w:divBdr>
                                                                                <w:top w:val="none" w:sz="0" w:space="0" w:color="auto"/>
                                                                                <w:left w:val="none" w:sz="0" w:space="0" w:color="auto"/>
                                                                                <w:bottom w:val="none" w:sz="0" w:space="0" w:color="auto"/>
                                                                                <w:right w:val="none" w:sz="0" w:space="0" w:color="auto"/>
                                                                              </w:divBdr>
                                                                              <w:divsChild>
                                                                                <w:div w:id="232357133">
                                                                                  <w:marLeft w:val="0"/>
                                                                                  <w:marRight w:val="0"/>
                                                                                  <w:marTop w:val="0"/>
                                                                                  <w:marBottom w:val="0"/>
                                                                                  <w:divBdr>
                                                                                    <w:top w:val="none" w:sz="0" w:space="0" w:color="auto"/>
                                                                                    <w:left w:val="none" w:sz="0" w:space="0" w:color="auto"/>
                                                                                    <w:bottom w:val="none" w:sz="0" w:space="0" w:color="auto"/>
                                                                                    <w:right w:val="none" w:sz="0" w:space="0" w:color="auto"/>
                                                                                  </w:divBdr>
                                                                                  <w:divsChild>
                                                                                    <w:div w:id="3286060">
                                                                                      <w:marLeft w:val="0"/>
                                                                                      <w:marRight w:val="0"/>
                                                                                      <w:marTop w:val="0"/>
                                                                                      <w:marBottom w:val="0"/>
                                                                                      <w:divBdr>
                                                                                        <w:top w:val="none" w:sz="0" w:space="0" w:color="auto"/>
                                                                                        <w:left w:val="none" w:sz="0" w:space="0" w:color="auto"/>
                                                                                        <w:bottom w:val="none" w:sz="0" w:space="0" w:color="auto"/>
                                                                                        <w:right w:val="none" w:sz="0" w:space="0" w:color="auto"/>
                                                                                      </w:divBdr>
                                                                                    </w:div>
                                                                                    <w:div w:id="86654527">
                                                                                      <w:marLeft w:val="0"/>
                                                                                      <w:marRight w:val="0"/>
                                                                                      <w:marTop w:val="0"/>
                                                                                      <w:marBottom w:val="0"/>
                                                                                      <w:divBdr>
                                                                                        <w:top w:val="none" w:sz="0" w:space="0" w:color="auto"/>
                                                                                        <w:left w:val="none" w:sz="0" w:space="0" w:color="auto"/>
                                                                                        <w:bottom w:val="none" w:sz="0" w:space="0" w:color="auto"/>
                                                                                        <w:right w:val="none" w:sz="0" w:space="0" w:color="auto"/>
                                                                                      </w:divBdr>
                                                                                    </w:div>
                                                                                    <w:div w:id="135725502">
                                                                                      <w:marLeft w:val="0"/>
                                                                                      <w:marRight w:val="0"/>
                                                                                      <w:marTop w:val="0"/>
                                                                                      <w:marBottom w:val="0"/>
                                                                                      <w:divBdr>
                                                                                        <w:top w:val="none" w:sz="0" w:space="0" w:color="auto"/>
                                                                                        <w:left w:val="none" w:sz="0" w:space="0" w:color="auto"/>
                                                                                        <w:bottom w:val="none" w:sz="0" w:space="0" w:color="auto"/>
                                                                                        <w:right w:val="none" w:sz="0" w:space="0" w:color="auto"/>
                                                                                      </w:divBdr>
                                                                                    </w:div>
                                                                                    <w:div w:id="213393690">
                                                                                      <w:marLeft w:val="0"/>
                                                                                      <w:marRight w:val="0"/>
                                                                                      <w:marTop w:val="0"/>
                                                                                      <w:marBottom w:val="0"/>
                                                                                      <w:divBdr>
                                                                                        <w:top w:val="none" w:sz="0" w:space="0" w:color="auto"/>
                                                                                        <w:left w:val="none" w:sz="0" w:space="0" w:color="auto"/>
                                                                                        <w:bottom w:val="none" w:sz="0" w:space="0" w:color="auto"/>
                                                                                        <w:right w:val="none" w:sz="0" w:space="0" w:color="auto"/>
                                                                                      </w:divBdr>
                                                                                    </w:div>
                                                                                    <w:div w:id="266621158">
                                                                                      <w:marLeft w:val="0"/>
                                                                                      <w:marRight w:val="0"/>
                                                                                      <w:marTop w:val="0"/>
                                                                                      <w:marBottom w:val="0"/>
                                                                                      <w:divBdr>
                                                                                        <w:top w:val="none" w:sz="0" w:space="0" w:color="auto"/>
                                                                                        <w:left w:val="none" w:sz="0" w:space="0" w:color="auto"/>
                                                                                        <w:bottom w:val="none" w:sz="0" w:space="0" w:color="auto"/>
                                                                                        <w:right w:val="none" w:sz="0" w:space="0" w:color="auto"/>
                                                                                      </w:divBdr>
                                                                                    </w:div>
                                                                                    <w:div w:id="409812098">
                                                                                      <w:marLeft w:val="0"/>
                                                                                      <w:marRight w:val="0"/>
                                                                                      <w:marTop w:val="0"/>
                                                                                      <w:marBottom w:val="0"/>
                                                                                      <w:divBdr>
                                                                                        <w:top w:val="none" w:sz="0" w:space="0" w:color="auto"/>
                                                                                        <w:left w:val="none" w:sz="0" w:space="0" w:color="auto"/>
                                                                                        <w:bottom w:val="none" w:sz="0" w:space="0" w:color="auto"/>
                                                                                        <w:right w:val="none" w:sz="0" w:space="0" w:color="auto"/>
                                                                                      </w:divBdr>
                                                                                    </w:div>
                                                                                    <w:div w:id="471945756">
                                                                                      <w:marLeft w:val="720"/>
                                                                                      <w:marRight w:val="0"/>
                                                                                      <w:marTop w:val="0"/>
                                                                                      <w:marBottom w:val="0"/>
                                                                                      <w:divBdr>
                                                                                        <w:top w:val="none" w:sz="0" w:space="0" w:color="auto"/>
                                                                                        <w:left w:val="none" w:sz="0" w:space="0" w:color="auto"/>
                                                                                        <w:bottom w:val="none" w:sz="0" w:space="0" w:color="auto"/>
                                                                                        <w:right w:val="none" w:sz="0" w:space="0" w:color="auto"/>
                                                                                      </w:divBdr>
                                                                                    </w:div>
                                                                                    <w:div w:id="482241301">
                                                                                      <w:marLeft w:val="720"/>
                                                                                      <w:marRight w:val="0"/>
                                                                                      <w:marTop w:val="0"/>
                                                                                      <w:marBottom w:val="0"/>
                                                                                      <w:divBdr>
                                                                                        <w:top w:val="none" w:sz="0" w:space="0" w:color="auto"/>
                                                                                        <w:left w:val="none" w:sz="0" w:space="0" w:color="auto"/>
                                                                                        <w:bottom w:val="none" w:sz="0" w:space="0" w:color="auto"/>
                                                                                        <w:right w:val="none" w:sz="0" w:space="0" w:color="auto"/>
                                                                                      </w:divBdr>
                                                                                    </w:div>
                                                                                    <w:div w:id="513737502">
                                                                                      <w:marLeft w:val="0"/>
                                                                                      <w:marRight w:val="0"/>
                                                                                      <w:marTop w:val="0"/>
                                                                                      <w:marBottom w:val="0"/>
                                                                                      <w:divBdr>
                                                                                        <w:top w:val="none" w:sz="0" w:space="0" w:color="auto"/>
                                                                                        <w:left w:val="none" w:sz="0" w:space="0" w:color="auto"/>
                                                                                        <w:bottom w:val="none" w:sz="0" w:space="0" w:color="auto"/>
                                                                                        <w:right w:val="none" w:sz="0" w:space="0" w:color="auto"/>
                                                                                      </w:divBdr>
                                                                                    </w:div>
                                                                                    <w:div w:id="613900572">
                                                                                      <w:marLeft w:val="720"/>
                                                                                      <w:marRight w:val="0"/>
                                                                                      <w:marTop w:val="0"/>
                                                                                      <w:marBottom w:val="0"/>
                                                                                      <w:divBdr>
                                                                                        <w:top w:val="none" w:sz="0" w:space="0" w:color="auto"/>
                                                                                        <w:left w:val="none" w:sz="0" w:space="0" w:color="auto"/>
                                                                                        <w:bottom w:val="none" w:sz="0" w:space="0" w:color="auto"/>
                                                                                        <w:right w:val="none" w:sz="0" w:space="0" w:color="auto"/>
                                                                                      </w:divBdr>
                                                                                    </w:div>
                                                                                    <w:div w:id="622886843">
                                                                                      <w:marLeft w:val="0"/>
                                                                                      <w:marRight w:val="0"/>
                                                                                      <w:marTop w:val="0"/>
                                                                                      <w:marBottom w:val="0"/>
                                                                                      <w:divBdr>
                                                                                        <w:top w:val="none" w:sz="0" w:space="0" w:color="auto"/>
                                                                                        <w:left w:val="none" w:sz="0" w:space="0" w:color="auto"/>
                                                                                        <w:bottom w:val="none" w:sz="0" w:space="0" w:color="auto"/>
                                                                                        <w:right w:val="none" w:sz="0" w:space="0" w:color="auto"/>
                                                                                      </w:divBdr>
                                                                                    </w:div>
                                                                                    <w:div w:id="651904862">
                                                                                      <w:marLeft w:val="0"/>
                                                                                      <w:marRight w:val="0"/>
                                                                                      <w:marTop w:val="0"/>
                                                                                      <w:marBottom w:val="0"/>
                                                                                      <w:divBdr>
                                                                                        <w:top w:val="none" w:sz="0" w:space="0" w:color="auto"/>
                                                                                        <w:left w:val="none" w:sz="0" w:space="0" w:color="auto"/>
                                                                                        <w:bottom w:val="none" w:sz="0" w:space="0" w:color="auto"/>
                                                                                        <w:right w:val="none" w:sz="0" w:space="0" w:color="auto"/>
                                                                                      </w:divBdr>
                                                                                    </w:div>
                                                                                    <w:div w:id="843012647">
                                                                                      <w:marLeft w:val="0"/>
                                                                                      <w:marRight w:val="0"/>
                                                                                      <w:marTop w:val="0"/>
                                                                                      <w:marBottom w:val="0"/>
                                                                                      <w:divBdr>
                                                                                        <w:top w:val="none" w:sz="0" w:space="0" w:color="auto"/>
                                                                                        <w:left w:val="none" w:sz="0" w:space="0" w:color="auto"/>
                                                                                        <w:bottom w:val="none" w:sz="0" w:space="0" w:color="auto"/>
                                                                                        <w:right w:val="none" w:sz="0" w:space="0" w:color="auto"/>
                                                                                      </w:divBdr>
                                                                                    </w:div>
                                                                                    <w:div w:id="847519809">
                                                                                      <w:marLeft w:val="0"/>
                                                                                      <w:marRight w:val="0"/>
                                                                                      <w:marTop w:val="0"/>
                                                                                      <w:marBottom w:val="0"/>
                                                                                      <w:divBdr>
                                                                                        <w:top w:val="none" w:sz="0" w:space="0" w:color="auto"/>
                                                                                        <w:left w:val="none" w:sz="0" w:space="0" w:color="auto"/>
                                                                                        <w:bottom w:val="none" w:sz="0" w:space="0" w:color="auto"/>
                                                                                        <w:right w:val="none" w:sz="0" w:space="0" w:color="auto"/>
                                                                                      </w:divBdr>
                                                                                    </w:div>
                                                                                    <w:div w:id="921335548">
                                                                                      <w:marLeft w:val="0"/>
                                                                                      <w:marRight w:val="0"/>
                                                                                      <w:marTop w:val="0"/>
                                                                                      <w:marBottom w:val="0"/>
                                                                                      <w:divBdr>
                                                                                        <w:top w:val="none" w:sz="0" w:space="0" w:color="auto"/>
                                                                                        <w:left w:val="none" w:sz="0" w:space="0" w:color="auto"/>
                                                                                        <w:bottom w:val="none" w:sz="0" w:space="0" w:color="auto"/>
                                                                                        <w:right w:val="none" w:sz="0" w:space="0" w:color="auto"/>
                                                                                      </w:divBdr>
                                                                                    </w:div>
                                                                                    <w:div w:id="978463433">
                                                                                      <w:marLeft w:val="0"/>
                                                                                      <w:marRight w:val="0"/>
                                                                                      <w:marTop w:val="0"/>
                                                                                      <w:marBottom w:val="0"/>
                                                                                      <w:divBdr>
                                                                                        <w:top w:val="none" w:sz="0" w:space="0" w:color="auto"/>
                                                                                        <w:left w:val="none" w:sz="0" w:space="0" w:color="auto"/>
                                                                                        <w:bottom w:val="none" w:sz="0" w:space="0" w:color="auto"/>
                                                                                        <w:right w:val="none" w:sz="0" w:space="0" w:color="auto"/>
                                                                                      </w:divBdr>
                                                                                    </w:div>
                                                                                    <w:div w:id="1150754688">
                                                                                      <w:marLeft w:val="0"/>
                                                                                      <w:marRight w:val="0"/>
                                                                                      <w:marTop w:val="0"/>
                                                                                      <w:marBottom w:val="0"/>
                                                                                      <w:divBdr>
                                                                                        <w:top w:val="none" w:sz="0" w:space="0" w:color="auto"/>
                                                                                        <w:left w:val="none" w:sz="0" w:space="0" w:color="auto"/>
                                                                                        <w:bottom w:val="none" w:sz="0" w:space="0" w:color="auto"/>
                                                                                        <w:right w:val="none" w:sz="0" w:space="0" w:color="auto"/>
                                                                                      </w:divBdr>
                                                                                    </w:div>
                                                                                    <w:div w:id="1301880044">
                                                                                      <w:marLeft w:val="0"/>
                                                                                      <w:marRight w:val="0"/>
                                                                                      <w:marTop w:val="0"/>
                                                                                      <w:marBottom w:val="0"/>
                                                                                      <w:divBdr>
                                                                                        <w:top w:val="none" w:sz="0" w:space="0" w:color="auto"/>
                                                                                        <w:left w:val="none" w:sz="0" w:space="0" w:color="auto"/>
                                                                                        <w:bottom w:val="none" w:sz="0" w:space="0" w:color="auto"/>
                                                                                        <w:right w:val="none" w:sz="0" w:space="0" w:color="auto"/>
                                                                                      </w:divBdr>
                                                                                    </w:div>
                                                                                    <w:div w:id="1310131160">
                                                                                      <w:marLeft w:val="0"/>
                                                                                      <w:marRight w:val="0"/>
                                                                                      <w:marTop w:val="0"/>
                                                                                      <w:marBottom w:val="0"/>
                                                                                      <w:divBdr>
                                                                                        <w:top w:val="none" w:sz="0" w:space="0" w:color="auto"/>
                                                                                        <w:left w:val="none" w:sz="0" w:space="0" w:color="auto"/>
                                                                                        <w:bottom w:val="none" w:sz="0" w:space="0" w:color="auto"/>
                                                                                        <w:right w:val="none" w:sz="0" w:space="0" w:color="auto"/>
                                                                                      </w:divBdr>
                                                                                    </w:div>
                                                                                    <w:div w:id="1470660308">
                                                                                      <w:marLeft w:val="0"/>
                                                                                      <w:marRight w:val="0"/>
                                                                                      <w:marTop w:val="0"/>
                                                                                      <w:marBottom w:val="0"/>
                                                                                      <w:divBdr>
                                                                                        <w:top w:val="none" w:sz="0" w:space="0" w:color="auto"/>
                                                                                        <w:left w:val="none" w:sz="0" w:space="0" w:color="auto"/>
                                                                                        <w:bottom w:val="none" w:sz="0" w:space="0" w:color="auto"/>
                                                                                        <w:right w:val="none" w:sz="0" w:space="0" w:color="auto"/>
                                                                                      </w:divBdr>
                                                                                    </w:div>
                                                                                    <w:div w:id="1477841644">
                                                                                      <w:marLeft w:val="0"/>
                                                                                      <w:marRight w:val="0"/>
                                                                                      <w:marTop w:val="0"/>
                                                                                      <w:marBottom w:val="0"/>
                                                                                      <w:divBdr>
                                                                                        <w:top w:val="none" w:sz="0" w:space="0" w:color="auto"/>
                                                                                        <w:left w:val="none" w:sz="0" w:space="0" w:color="auto"/>
                                                                                        <w:bottom w:val="none" w:sz="0" w:space="0" w:color="auto"/>
                                                                                        <w:right w:val="none" w:sz="0" w:space="0" w:color="auto"/>
                                                                                      </w:divBdr>
                                                                                    </w:div>
                                                                                    <w:div w:id="1567297679">
                                                                                      <w:marLeft w:val="0"/>
                                                                                      <w:marRight w:val="0"/>
                                                                                      <w:marTop w:val="0"/>
                                                                                      <w:marBottom w:val="0"/>
                                                                                      <w:divBdr>
                                                                                        <w:top w:val="none" w:sz="0" w:space="0" w:color="auto"/>
                                                                                        <w:left w:val="none" w:sz="0" w:space="0" w:color="auto"/>
                                                                                        <w:bottom w:val="none" w:sz="0" w:space="0" w:color="auto"/>
                                                                                        <w:right w:val="none" w:sz="0" w:space="0" w:color="auto"/>
                                                                                      </w:divBdr>
                                                                                    </w:div>
                                                                                    <w:div w:id="1579903340">
                                                                                      <w:marLeft w:val="0"/>
                                                                                      <w:marRight w:val="0"/>
                                                                                      <w:marTop w:val="0"/>
                                                                                      <w:marBottom w:val="0"/>
                                                                                      <w:divBdr>
                                                                                        <w:top w:val="none" w:sz="0" w:space="0" w:color="auto"/>
                                                                                        <w:left w:val="none" w:sz="0" w:space="0" w:color="auto"/>
                                                                                        <w:bottom w:val="none" w:sz="0" w:space="0" w:color="auto"/>
                                                                                        <w:right w:val="none" w:sz="0" w:space="0" w:color="auto"/>
                                                                                      </w:divBdr>
                                                                                    </w:div>
                                                                                    <w:div w:id="1611889528">
                                                                                      <w:marLeft w:val="0"/>
                                                                                      <w:marRight w:val="0"/>
                                                                                      <w:marTop w:val="0"/>
                                                                                      <w:marBottom w:val="0"/>
                                                                                      <w:divBdr>
                                                                                        <w:top w:val="none" w:sz="0" w:space="0" w:color="auto"/>
                                                                                        <w:left w:val="none" w:sz="0" w:space="0" w:color="auto"/>
                                                                                        <w:bottom w:val="none" w:sz="0" w:space="0" w:color="auto"/>
                                                                                        <w:right w:val="none" w:sz="0" w:space="0" w:color="auto"/>
                                                                                      </w:divBdr>
                                                                                    </w:div>
                                                                                    <w:div w:id="1693530488">
                                                                                      <w:marLeft w:val="0"/>
                                                                                      <w:marRight w:val="0"/>
                                                                                      <w:marTop w:val="0"/>
                                                                                      <w:marBottom w:val="0"/>
                                                                                      <w:divBdr>
                                                                                        <w:top w:val="none" w:sz="0" w:space="0" w:color="auto"/>
                                                                                        <w:left w:val="none" w:sz="0" w:space="0" w:color="auto"/>
                                                                                        <w:bottom w:val="none" w:sz="0" w:space="0" w:color="auto"/>
                                                                                        <w:right w:val="none" w:sz="0" w:space="0" w:color="auto"/>
                                                                                      </w:divBdr>
                                                                                    </w:div>
                                                                                    <w:div w:id="1943536883">
                                                                                      <w:marLeft w:val="0"/>
                                                                                      <w:marRight w:val="0"/>
                                                                                      <w:marTop w:val="0"/>
                                                                                      <w:marBottom w:val="0"/>
                                                                                      <w:divBdr>
                                                                                        <w:top w:val="none" w:sz="0" w:space="0" w:color="auto"/>
                                                                                        <w:left w:val="none" w:sz="0" w:space="0" w:color="auto"/>
                                                                                        <w:bottom w:val="none" w:sz="0" w:space="0" w:color="auto"/>
                                                                                        <w:right w:val="none" w:sz="0" w:space="0" w:color="auto"/>
                                                                                      </w:divBdr>
                                                                                    </w:div>
                                                                                    <w:div w:id="1948464009">
                                                                                      <w:marLeft w:val="720"/>
                                                                                      <w:marRight w:val="0"/>
                                                                                      <w:marTop w:val="0"/>
                                                                                      <w:marBottom w:val="0"/>
                                                                                      <w:divBdr>
                                                                                        <w:top w:val="none" w:sz="0" w:space="0" w:color="auto"/>
                                                                                        <w:left w:val="none" w:sz="0" w:space="0" w:color="auto"/>
                                                                                        <w:bottom w:val="none" w:sz="0" w:space="0" w:color="auto"/>
                                                                                        <w:right w:val="none" w:sz="0" w:space="0" w:color="auto"/>
                                                                                      </w:divBdr>
                                                                                    </w:div>
                                                                                    <w:div w:id="1986087070">
                                                                                      <w:marLeft w:val="0"/>
                                                                                      <w:marRight w:val="0"/>
                                                                                      <w:marTop w:val="0"/>
                                                                                      <w:marBottom w:val="0"/>
                                                                                      <w:divBdr>
                                                                                        <w:top w:val="none" w:sz="0" w:space="0" w:color="auto"/>
                                                                                        <w:left w:val="none" w:sz="0" w:space="0" w:color="auto"/>
                                                                                        <w:bottom w:val="none" w:sz="0" w:space="0" w:color="auto"/>
                                                                                        <w:right w:val="none" w:sz="0" w:space="0" w:color="auto"/>
                                                                                      </w:divBdr>
                                                                                    </w:div>
                                                                                    <w:div w:id="2116317870">
                                                                                      <w:marLeft w:val="0"/>
                                                                                      <w:marRight w:val="0"/>
                                                                                      <w:marTop w:val="0"/>
                                                                                      <w:marBottom w:val="0"/>
                                                                                      <w:divBdr>
                                                                                        <w:top w:val="none" w:sz="0" w:space="0" w:color="auto"/>
                                                                                        <w:left w:val="none" w:sz="0" w:space="0" w:color="auto"/>
                                                                                        <w:bottom w:val="none" w:sz="0" w:space="0" w:color="auto"/>
                                                                                        <w:right w:val="none" w:sz="0" w:space="0" w:color="auto"/>
                                                                                      </w:divBdr>
                                                                                    </w:div>
                                                                                    <w:div w:id="2128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39970">
      <w:bodyDiv w:val="1"/>
      <w:marLeft w:val="0"/>
      <w:marRight w:val="0"/>
      <w:marTop w:val="0"/>
      <w:marBottom w:val="0"/>
      <w:divBdr>
        <w:top w:val="none" w:sz="0" w:space="0" w:color="auto"/>
        <w:left w:val="none" w:sz="0" w:space="0" w:color="auto"/>
        <w:bottom w:val="none" w:sz="0" w:space="0" w:color="auto"/>
        <w:right w:val="none" w:sz="0" w:space="0" w:color="auto"/>
      </w:divBdr>
      <w:divsChild>
        <w:div w:id="654147162">
          <w:marLeft w:val="1166"/>
          <w:marRight w:val="0"/>
          <w:marTop w:val="96"/>
          <w:marBottom w:val="0"/>
          <w:divBdr>
            <w:top w:val="none" w:sz="0" w:space="0" w:color="auto"/>
            <w:left w:val="none" w:sz="0" w:space="0" w:color="auto"/>
            <w:bottom w:val="none" w:sz="0" w:space="0" w:color="auto"/>
            <w:right w:val="none" w:sz="0" w:space="0" w:color="auto"/>
          </w:divBdr>
        </w:div>
      </w:divsChild>
    </w:div>
    <w:div w:id="1885868747">
      <w:bodyDiv w:val="1"/>
      <w:marLeft w:val="0"/>
      <w:marRight w:val="0"/>
      <w:marTop w:val="60"/>
      <w:marBottom w:val="0"/>
      <w:divBdr>
        <w:top w:val="none" w:sz="0" w:space="0" w:color="auto"/>
        <w:left w:val="none" w:sz="0" w:space="0" w:color="auto"/>
        <w:bottom w:val="none" w:sz="0" w:space="0" w:color="auto"/>
        <w:right w:val="none" w:sz="0" w:space="0" w:color="auto"/>
      </w:divBdr>
      <w:divsChild>
        <w:div w:id="6148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472254">
      <w:bodyDiv w:val="1"/>
      <w:marLeft w:val="0"/>
      <w:marRight w:val="0"/>
      <w:marTop w:val="0"/>
      <w:marBottom w:val="0"/>
      <w:divBdr>
        <w:top w:val="none" w:sz="0" w:space="0" w:color="auto"/>
        <w:left w:val="none" w:sz="0" w:space="0" w:color="auto"/>
        <w:bottom w:val="none" w:sz="0" w:space="0" w:color="auto"/>
        <w:right w:val="none" w:sz="0" w:space="0" w:color="auto"/>
      </w:divBdr>
      <w:divsChild>
        <w:div w:id="456148199">
          <w:marLeft w:val="2520"/>
          <w:marRight w:val="0"/>
          <w:marTop w:val="96"/>
          <w:marBottom w:val="0"/>
          <w:divBdr>
            <w:top w:val="none" w:sz="0" w:space="0" w:color="auto"/>
            <w:left w:val="none" w:sz="0" w:space="0" w:color="auto"/>
            <w:bottom w:val="none" w:sz="0" w:space="0" w:color="auto"/>
            <w:right w:val="none" w:sz="0" w:space="0" w:color="auto"/>
          </w:divBdr>
        </w:div>
        <w:div w:id="528884334">
          <w:marLeft w:val="1800"/>
          <w:marRight w:val="0"/>
          <w:marTop w:val="96"/>
          <w:marBottom w:val="0"/>
          <w:divBdr>
            <w:top w:val="none" w:sz="0" w:space="0" w:color="auto"/>
            <w:left w:val="none" w:sz="0" w:space="0" w:color="auto"/>
            <w:bottom w:val="none" w:sz="0" w:space="0" w:color="auto"/>
            <w:right w:val="none" w:sz="0" w:space="0" w:color="auto"/>
          </w:divBdr>
        </w:div>
        <w:div w:id="630939417">
          <w:marLeft w:val="547"/>
          <w:marRight w:val="0"/>
          <w:marTop w:val="96"/>
          <w:marBottom w:val="0"/>
          <w:divBdr>
            <w:top w:val="none" w:sz="0" w:space="0" w:color="auto"/>
            <w:left w:val="none" w:sz="0" w:space="0" w:color="auto"/>
            <w:bottom w:val="none" w:sz="0" w:space="0" w:color="auto"/>
            <w:right w:val="none" w:sz="0" w:space="0" w:color="auto"/>
          </w:divBdr>
        </w:div>
        <w:div w:id="767196663">
          <w:marLeft w:val="1800"/>
          <w:marRight w:val="0"/>
          <w:marTop w:val="96"/>
          <w:marBottom w:val="0"/>
          <w:divBdr>
            <w:top w:val="none" w:sz="0" w:space="0" w:color="auto"/>
            <w:left w:val="none" w:sz="0" w:space="0" w:color="auto"/>
            <w:bottom w:val="none" w:sz="0" w:space="0" w:color="auto"/>
            <w:right w:val="none" w:sz="0" w:space="0" w:color="auto"/>
          </w:divBdr>
        </w:div>
        <w:div w:id="1381398531">
          <w:marLeft w:val="547"/>
          <w:marRight w:val="0"/>
          <w:marTop w:val="96"/>
          <w:marBottom w:val="0"/>
          <w:divBdr>
            <w:top w:val="none" w:sz="0" w:space="0" w:color="auto"/>
            <w:left w:val="none" w:sz="0" w:space="0" w:color="auto"/>
            <w:bottom w:val="none" w:sz="0" w:space="0" w:color="auto"/>
            <w:right w:val="none" w:sz="0" w:space="0" w:color="auto"/>
          </w:divBdr>
        </w:div>
        <w:div w:id="1717192479">
          <w:marLeft w:val="1800"/>
          <w:marRight w:val="0"/>
          <w:marTop w:val="96"/>
          <w:marBottom w:val="0"/>
          <w:divBdr>
            <w:top w:val="none" w:sz="0" w:space="0" w:color="auto"/>
            <w:left w:val="none" w:sz="0" w:space="0" w:color="auto"/>
            <w:bottom w:val="none" w:sz="0" w:space="0" w:color="auto"/>
            <w:right w:val="none" w:sz="0" w:space="0" w:color="auto"/>
          </w:divBdr>
        </w:div>
        <w:div w:id="2131506099">
          <w:marLeft w:val="1800"/>
          <w:marRight w:val="0"/>
          <w:marTop w:val="96"/>
          <w:marBottom w:val="0"/>
          <w:divBdr>
            <w:top w:val="none" w:sz="0" w:space="0" w:color="auto"/>
            <w:left w:val="none" w:sz="0" w:space="0" w:color="auto"/>
            <w:bottom w:val="none" w:sz="0" w:space="0" w:color="auto"/>
            <w:right w:val="none" w:sz="0" w:space="0" w:color="auto"/>
          </w:divBdr>
        </w:div>
      </w:divsChild>
    </w:div>
    <w:div w:id="2051419012">
      <w:bodyDiv w:val="1"/>
      <w:marLeft w:val="0"/>
      <w:marRight w:val="0"/>
      <w:marTop w:val="0"/>
      <w:marBottom w:val="0"/>
      <w:divBdr>
        <w:top w:val="none" w:sz="0" w:space="0" w:color="auto"/>
        <w:left w:val="none" w:sz="0" w:space="0" w:color="auto"/>
        <w:bottom w:val="none" w:sz="0" w:space="0" w:color="auto"/>
        <w:right w:val="none" w:sz="0" w:space="0" w:color="auto"/>
      </w:divBdr>
    </w:div>
    <w:div w:id="2072538333">
      <w:bodyDiv w:val="1"/>
      <w:marLeft w:val="0"/>
      <w:marRight w:val="0"/>
      <w:marTop w:val="0"/>
      <w:marBottom w:val="0"/>
      <w:divBdr>
        <w:top w:val="none" w:sz="0" w:space="0" w:color="auto"/>
        <w:left w:val="none" w:sz="0" w:space="0" w:color="auto"/>
        <w:bottom w:val="none" w:sz="0" w:space="0" w:color="auto"/>
        <w:right w:val="none" w:sz="0" w:space="0" w:color="auto"/>
      </w:divBdr>
    </w:div>
    <w:div w:id="2109738514">
      <w:bodyDiv w:val="1"/>
      <w:marLeft w:val="0"/>
      <w:marRight w:val="0"/>
      <w:marTop w:val="0"/>
      <w:marBottom w:val="0"/>
      <w:divBdr>
        <w:top w:val="none" w:sz="0" w:space="0" w:color="auto"/>
        <w:left w:val="none" w:sz="0" w:space="0" w:color="auto"/>
        <w:bottom w:val="none" w:sz="0" w:space="0" w:color="auto"/>
        <w:right w:val="none" w:sz="0" w:space="0" w:color="auto"/>
      </w:divBdr>
    </w:div>
    <w:div w:id="21219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j.1530-2415.2003.00013.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1177/0022002704272040" TargetMode="External"/><Relationship Id="rId4" Type="http://schemas.openxmlformats.org/officeDocument/2006/relationships/settings" Target="settings.xml"/><Relationship Id="rId9" Type="http://schemas.openxmlformats.org/officeDocument/2006/relationships/hyperlink" Target="http://link.springer.com/journal/134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62A3-505F-4171-9C10-C1F48C90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Murray, Jennifer</cp:lastModifiedBy>
  <cp:revision>2</cp:revision>
  <cp:lastPrinted>2013-08-02T16:19:00Z</cp:lastPrinted>
  <dcterms:created xsi:type="dcterms:W3CDTF">2016-03-23T17:18:00Z</dcterms:created>
  <dcterms:modified xsi:type="dcterms:W3CDTF">2016-03-23T17:18:00Z</dcterms:modified>
</cp:coreProperties>
</file>