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785" w:rsidRDefault="008C0785" w:rsidP="008C0785">
      <w:pPr>
        <w:pStyle w:val="Default"/>
        <w:jc w:val="center"/>
        <w:rPr>
          <w:b/>
          <w:bCs/>
          <w:sz w:val="32"/>
          <w:szCs w:val="32"/>
        </w:rPr>
      </w:pPr>
    </w:p>
    <w:p w:rsidR="00681448" w:rsidRDefault="00681448" w:rsidP="00681448">
      <w:pPr>
        <w:spacing w:after="0"/>
        <w:jc w:val="center"/>
        <w:rPr>
          <w:rFonts w:ascii="Arial" w:eastAsia="Times New Roman" w:hAnsi="Arial" w:cs="Arial"/>
          <w:b/>
          <w:sz w:val="32"/>
          <w:szCs w:val="32"/>
        </w:rPr>
      </w:pPr>
      <w:r w:rsidRPr="00CF0E82">
        <w:rPr>
          <w:rFonts w:ascii="Arial" w:eastAsia="Times New Roman" w:hAnsi="Arial" w:cs="Arial"/>
          <w:b/>
          <w:sz w:val="32"/>
          <w:szCs w:val="32"/>
        </w:rPr>
        <w:t>Transition to Research: Experiencing new paradigms</w:t>
      </w:r>
    </w:p>
    <w:p w:rsidR="00681448" w:rsidRPr="00681448" w:rsidRDefault="00681448" w:rsidP="00681448">
      <w:pPr>
        <w:spacing w:after="0"/>
        <w:jc w:val="center"/>
        <w:rPr>
          <w:rFonts w:ascii="Arial" w:eastAsia="Times New Roman" w:hAnsi="Arial" w:cs="Arial"/>
          <w:sz w:val="32"/>
          <w:szCs w:val="32"/>
        </w:rPr>
      </w:pPr>
    </w:p>
    <w:p w:rsidR="00681448" w:rsidRPr="00CF0E82" w:rsidRDefault="00681448" w:rsidP="00681448">
      <w:pPr>
        <w:spacing w:after="0"/>
        <w:jc w:val="center"/>
        <w:rPr>
          <w:rFonts w:ascii="Arial" w:eastAsia="Times New Roman" w:hAnsi="Arial" w:cs="Arial"/>
          <w:sz w:val="28"/>
          <w:szCs w:val="28"/>
        </w:rPr>
      </w:pPr>
      <w:r w:rsidRPr="00CF0E82">
        <w:rPr>
          <w:rFonts w:ascii="Arial" w:eastAsia="Times New Roman" w:hAnsi="Arial" w:cs="Arial"/>
          <w:sz w:val="28"/>
          <w:szCs w:val="28"/>
        </w:rPr>
        <w:t>Gráinne Barkess and Anne Tierney</w:t>
      </w:r>
    </w:p>
    <w:p w:rsidR="00681448" w:rsidRPr="00681448" w:rsidRDefault="00681448" w:rsidP="00681448">
      <w:pPr>
        <w:spacing w:after="0"/>
        <w:jc w:val="center"/>
        <w:rPr>
          <w:rFonts w:ascii="Arial" w:eastAsia="Times New Roman" w:hAnsi="Arial" w:cs="Arial"/>
          <w:sz w:val="24"/>
          <w:szCs w:val="24"/>
        </w:rPr>
      </w:pPr>
      <w:r w:rsidRPr="00681448">
        <w:rPr>
          <w:rFonts w:ascii="Arial" w:eastAsia="Times New Roman" w:hAnsi="Arial" w:cs="Arial"/>
          <w:sz w:val="24"/>
          <w:szCs w:val="24"/>
        </w:rPr>
        <w:t>Edinburgh Napier University</w:t>
      </w:r>
    </w:p>
    <w:p w:rsidR="00681448" w:rsidRDefault="00681448" w:rsidP="00681448">
      <w:pPr>
        <w:jc w:val="both"/>
        <w:rPr>
          <w:rFonts w:ascii="Arial" w:eastAsia="Times New Roman" w:hAnsi="Arial" w:cs="Arial"/>
          <w:sz w:val="20"/>
          <w:szCs w:val="20"/>
        </w:rPr>
      </w:pPr>
    </w:p>
    <w:p w:rsidR="00681448" w:rsidRPr="00CF0E82" w:rsidRDefault="00681448" w:rsidP="00C60203">
      <w:pPr>
        <w:spacing w:after="0" w:line="240" w:lineRule="auto"/>
        <w:jc w:val="both"/>
        <w:rPr>
          <w:rFonts w:ascii="Arial" w:eastAsia="Times New Roman" w:hAnsi="Arial" w:cs="Arial"/>
        </w:rPr>
      </w:pPr>
      <w:r w:rsidRPr="00CF0E82">
        <w:rPr>
          <w:rFonts w:ascii="Arial" w:eastAsia="Times New Roman" w:hAnsi="Arial" w:cs="Arial"/>
          <w:sz w:val="20"/>
          <w:szCs w:val="20"/>
        </w:rPr>
        <w:br/>
      </w:r>
      <w:r w:rsidRPr="00CF0E82">
        <w:rPr>
          <w:rFonts w:ascii="Arial" w:eastAsia="Arial,Times New Roman" w:hAnsi="Arial" w:cs="Arial"/>
          <w:b/>
          <w:bCs/>
        </w:rPr>
        <w:t xml:space="preserve">ABSTRACT: </w:t>
      </w:r>
      <w:r w:rsidRPr="00CF0E82">
        <w:rPr>
          <w:rFonts w:ascii="Arial" w:eastAsia="Arial,Times New Roman" w:hAnsi="Arial" w:cs="Arial"/>
        </w:rPr>
        <w:t xml:space="preserve">The transition from undergraduate study to postgraduate research is a difficult one for students to negotiate. Similarly, the transition from disciplinary researcher to pedagogic researcher is a difficult transition for staff to undertake. There are similarities between the processes; transition from certainty to uncertainty, negotiation of a new paradigm, and both an epistemological and ontological shift. As such, the processes should result in a transformative learning experience </w:t>
      </w:r>
      <w:r w:rsidRPr="00CF0E82">
        <w:rPr>
          <w:rFonts w:ascii="Arial" w:hAnsi="Arial" w:cs="Arial"/>
        </w:rPr>
        <w:fldChar w:fldCharType="begin"/>
      </w:r>
      <w:r w:rsidRPr="00CF0E82">
        <w:rPr>
          <w:rFonts w:ascii="Arial" w:eastAsia="Times New Roman" w:hAnsi="Arial" w:cs="Arial"/>
        </w:rPr>
        <w:instrText xml:space="preserve"> ADDIN ZOTERO_ITEM CSL_CITATION {"citationID":"5nkih52mj","properties":{"formattedCitation":"(Mezirow, 1990, 1991)","plainCitation":"(Mezirow, 1990, 1991)"},"citationItems":[{"id":474,"uris":["http://zotero.org/users/386570/items/FNSHMHSR"],"uri":["http://zotero.org/users/386570/items/FNSHMHSR"],"itemData":{"id":474,"type":"book","title":"Fostering critical reflection in adulthood","publisher":"Jossey Bass","publisher-place":"San Francisco","event-place":"San Francisco","editor":[{"family":"Mezirow","given":"J"}],"issued":{"date-parts":[["1990"]]}},"label":"page"},{"id":475,"uris":["http://zotero.org/users/386570/items/EQDT4U7Z"],"uri":["http://zotero.org/users/386570/items/EQDT4U7Z"],"itemData":{"id":475,"type":"book","title":"Transformative dimensions of adult learning","publisher":"Jossey Bass","publisher-place":"San Francisco","event-place":"San Francisco","author":[{"family":"Mezirow","given":"J"}],"issued":{"date-parts":[["1991"]]}},"label":"page"}],"schema":"https://github.com/citation-style-language/schema/raw/master/csl-citation.json"} </w:instrText>
      </w:r>
      <w:r w:rsidRPr="00CF0E82">
        <w:rPr>
          <w:rFonts w:ascii="Arial" w:eastAsia="Times New Roman" w:hAnsi="Arial" w:cs="Arial"/>
        </w:rPr>
        <w:fldChar w:fldCharType="separate"/>
      </w:r>
      <w:r w:rsidRPr="00CF0E82">
        <w:rPr>
          <w:rFonts w:ascii="Arial" w:eastAsia="Arial" w:hAnsi="Arial" w:cs="Arial"/>
        </w:rPr>
        <w:t>(Mezirow, 1990, 1991)</w:t>
      </w:r>
      <w:r w:rsidRPr="00CF0E82">
        <w:rPr>
          <w:rFonts w:ascii="Arial" w:hAnsi="Arial" w:cs="Arial"/>
        </w:rPr>
        <w:fldChar w:fldCharType="end"/>
      </w:r>
      <w:r w:rsidRPr="00CF0E82">
        <w:rPr>
          <w:rFonts w:ascii="Arial" w:eastAsia="Arial,Times New Roman" w:hAnsi="Arial" w:cs="Arial"/>
        </w:rPr>
        <w:t xml:space="preserve">. However, there are hurdles to overcome </w:t>
      </w:r>
      <w:r w:rsidRPr="00CF0E82">
        <w:rPr>
          <w:rFonts w:ascii="Arial" w:hAnsi="Arial" w:cs="Arial"/>
        </w:rPr>
        <w:fldChar w:fldCharType="begin"/>
      </w:r>
      <w:r w:rsidRPr="00CF0E82">
        <w:rPr>
          <w:rFonts w:ascii="Arial" w:eastAsia="Times New Roman" w:hAnsi="Arial" w:cs="Arial"/>
        </w:rPr>
        <w:instrText xml:space="preserve"> ADDIN ZOTERO_ITEM CSL_CITATION {"citationID":"anas5f7t6","properties":{"formattedCitation":"(Cousin, 2010; Meyer &amp; Land, 2005)","plainCitation":"(Cousin, 2010; Meyer &amp; Land, 2005)"},"citationItems":[{"id":116,"uris":["http://zotero.org/users/386570/items/DTTSSB9F"],"uri":["http://zotero.org/users/386570/items/DTTSSB9F"],"itemData":{"id":116,"type":"article-journal","title":"Neither teacher-centred nor student-centred: threshold concepts and research partnerships","container-title":"Journal of Learning Development in Higher Education","page":"1-9","issue":"2","author":[{"family":"Cousin","given":"Glynis"}],"issued":{"date-parts":[["2010"]]}},"label":"page"},{"id":129,"uris":["http://zotero.org/users/386570/items/FI6RKWSB"],"uri":["http://zotero.org/users/386570/items/FI6RKWSB"],"itemData":{"id":129,"type":"article-journal","title":"Threshold concepts and troublesome knowledge (2): Epistemological considerations and a conceptual framework for teaching and learning","container-title":"Higher Education","page":"373-388","volume":"49","author":[{"family":"Meyer","given":"Jan H. F."},{"family":"Land","given":"Ray"}],"issued":{"date-parts":[["2005"]]}},"label":"page"}],"schema":"https://github.com/citation-style-language/schema/raw/master/csl-citation.json"} </w:instrText>
      </w:r>
      <w:r w:rsidRPr="00CF0E82">
        <w:rPr>
          <w:rFonts w:ascii="Arial" w:eastAsia="Times New Roman" w:hAnsi="Arial" w:cs="Arial"/>
        </w:rPr>
        <w:fldChar w:fldCharType="separate"/>
      </w:r>
      <w:r w:rsidRPr="00CF0E82">
        <w:rPr>
          <w:rFonts w:ascii="Arial" w:eastAsia="Arial" w:hAnsi="Arial" w:cs="Arial"/>
        </w:rPr>
        <w:t>(Cousin, 2010; Meyer &amp; Land, 2005)</w:t>
      </w:r>
      <w:r w:rsidRPr="00CF0E82">
        <w:rPr>
          <w:rFonts w:ascii="Arial" w:hAnsi="Arial" w:cs="Arial"/>
        </w:rPr>
        <w:fldChar w:fldCharType="end"/>
      </w:r>
      <w:r w:rsidRPr="00CF0E82">
        <w:rPr>
          <w:rFonts w:ascii="Arial" w:eastAsia="Arial,Times New Roman" w:hAnsi="Arial" w:cs="Arial"/>
        </w:rPr>
        <w:t xml:space="preserve"> before the transition to researcher is complete. Transitions to Research in both contexts are being considered at Edinburgh Napier University, and are supported in a number of ways, via writing groups, a researcher development programme, our PGCTLHE, the Learning, Teaching and Assessment Resource Bank, and the peer reviewed journal, JPAAP. We will look at the similarities between the challenges postgraduate students and novice pedagogic researchers have to face, and take lessons from successful strategies.</w:t>
      </w:r>
    </w:p>
    <w:p w:rsidR="00681448" w:rsidRPr="00681448" w:rsidRDefault="00681448" w:rsidP="00681448">
      <w:pPr>
        <w:spacing w:after="0"/>
        <w:rPr>
          <w:rFonts w:ascii="Arial" w:eastAsia="Times New Roman" w:hAnsi="Arial" w:cs="Arial"/>
          <w:b/>
        </w:rPr>
      </w:pPr>
    </w:p>
    <w:p w:rsidR="00681448" w:rsidRPr="00CF0E82" w:rsidRDefault="00681448" w:rsidP="00681448">
      <w:pPr>
        <w:spacing w:after="0"/>
        <w:rPr>
          <w:rFonts w:ascii="Arial" w:eastAsia="Times New Roman" w:hAnsi="Arial" w:cs="Arial"/>
          <w:b/>
          <w:sz w:val="28"/>
          <w:szCs w:val="28"/>
        </w:rPr>
      </w:pPr>
      <w:r w:rsidRPr="00CF0E82">
        <w:rPr>
          <w:rFonts w:ascii="Arial" w:eastAsia="Times New Roman" w:hAnsi="Arial" w:cs="Arial"/>
          <w:b/>
          <w:sz w:val="28"/>
          <w:szCs w:val="28"/>
        </w:rPr>
        <w:t>Introduction</w:t>
      </w:r>
    </w:p>
    <w:p w:rsidR="00681448" w:rsidRDefault="00681448" w:rsidP="00681448">
      <w:pPr>
        <w:pStyle w:val="Default"/>
        <w:rPr>
          <w:color w:val="auto"/>
          <w:sz w:val="22"/>
          <w:szCs w:val="22"/>
        </w:rPr>
      </w:pPr>
    </w:p>
    <w:p w:rsidR="00681448" w:rsidRPr="00CF0E82" w:rsidRDefault="00681448" w:rsidP="00681448">
      <w:pPr>
        <w:pStyle w:val="Default"/>
        <w:rPr>
          <w:color w:val="auto"/>
          <w:sz w:val="22"/>
          <w:szCs w:val="22"/>
        </w:rPr>
      </w:pPr>
      <w:r w:rsidRPr="00CF0E82">
        <w:rPr>
          <w:color w:val="auto"/>
          <w:sz w:val="22"/>
          <w:szCs w:val="22"/>
        </w:rPr>
        <w:t xml:space="preserve">Transitions, by their nature, are difficult for those negotiating them. Within higher education, and specifically in Scotland, a great deal of effort has been placed on understanding and supporting transitions to university with the QAA Enhancement Themes The First Year Experience </w:t>
      </w:r>
      <w:r w:rsidRPr="00CF0E82">
        <w:rPr>
          <w:color w:val="auto"/>
          <w:sz w:val="22"/>
          <w:szCs w:val="22"/>
        </w:rPr>
        <w:fldChar w:fldCharType="begin"/>
      </w:r>
      <w:r w:rsidRPr="00CF0E82">
        <w:rPr>
          <w:color w:val="auto"/>
          <w:sz w:val="22"/>
          <w:szCs w:val="22"/>
        </w:rPr>
        <w:instrText xml:space="preserve"> ADDIN ZOTERO_ITEM CSL_CITATION {"citationID":"1ror8snbd2","properties":{"formattedCitation":"(Mayes, 2009)","plainCitation":"(Mayes, 2009)"},"citationItems":[{"id":469,"uris":["http://zotero.org/users/386570/items/4W6QPXNZ"],"uri":["http://zotero.org/users/386570/items/4W6QPXNZ"],"itemData":{"id":469,"type":"book","title":"Quality enhancement themes: the first year experience. Overview of the enhancement theme 2006-08 : the aims, achievements and challenges","publisher":"QAA Scotland","number-of-pages":"25","source":"Google Books","ISBN":"9781844829088","shortTitle":"Quality enhancement themes","language":"en","author":[{"family":"Mayes","given":"Terry"}],"issued":{"date-parts":[["2009"]]}}}],"schema":"https://github.com/citation-style-language/schema/raw/master/csl-citation.json"} </w:instrText>
      </w:r>
      <w:r w:rsidRPr="00CF0E82">
        <w:rPr>
          <w:color w:val="auto"/>
          <w:sz w:val="22"/>
          <w:szCs w:val="22"/>
        </w:rPr>
        <w:fldChar w:fldCharType="separate"/>
      </w:r>
      <w:r w:rsidRPr="00CF0E82">
        <w:rPr>
          <w:color w:val="auto"/>
          <w:sz w:val="22"/>
          <w:szCs w:val="22"/>
        </w:rPr>
        <w:t>(Mayes, 2009)</w:t>
      </w:r>
      <w:r w:rsidRPr="00CF0E82">
        <w:rPr>
          <w:color w:val="auto"/>
          <w:sz w:val="22"/>
          <w:szCs w:val="22"/>
        </w:rPr>
        <w:fldChar w:fldCharType="end"/>
      </w:r>
      <w:r w:rsidRPr="00CF0E82">
        <w:rPr>
          <w:color w:val="auto"/>
          <w:sz w:val="22"/>
          <w:szCs w:val="22"/>
        </w:rPr>
        <w:t xml:space="preserve">, and transitions into the world of work with Employability </w:t>
      </w:r>
      <w:r w:rsidRPr="00CF0E82">
        <w:rPr>
          <w:color w:val="auto"/>
          <w:sz w:val="22"/>
          <w:szCs w:val="22"/>
        </w:rPr>
        <w:fldChar w:fldCharType="begin"/>
      </w:r>
      <w:r w:rsidRPr="00CF0E82">
        <w:rPr>
          <w:color w:val="auto"/>
          <w:sz w:val="22"/>
          <w:szCs w:val="22"/>
        </w:rPr>
        <w:instrText xml:space="preserve"> ADDIN ZOTERO_ITEM CSL_CITATION {"citationID":"275cf5cr4r","properties":{"formattedCitation":"(Bottomley &amp; Williams, 2006)","plainCitation":"(Bottomley &amp; Williams, 2006)"},"citationItems":[{"id":472,"uris":["http://zotero.org/users/386570/items/9NAMHJWW"],"uri":["http://zotero.org/users/386570/items/9NAMHJWW"],"itemData":{"id":472,"type":"report","title":"Employability: Higher education institutions engaging with employers. A guide to international best practice in engaging employers in the curriculum","collection-title":"Enhancing Practice","publisher":"The Quality Assurance Agency for Higher Education","publisher-place":"Scotland","event-place":"Scotland","URL":"http://www.enhancementthemes.ac.uk/docs/publications/Employability-A-Guide-to-International-Best-Practice-in-Engaging-Employers-in-the-Curriculum.pdf","author":[{"family":"Bottomley","given":"Andrew"},{"family":"Williams","given":"Helen"}],"issued":{"date-parts":[["2006"]]},"accessed":{"date-parts":[["2015",4,16]]}}}],"schema":"https://github.com/citation-style-language/schema/raw/master/csl-citation.json"} </w:instrText>
      </w:r>
      <w:r w:rsidRPr="00CF0E82">
        <w:rPr>
          <w:color w:val="auto"/>
          <w:sz w:val="22"/>
          <w:szCs w:val="22"/>
        </w:rPr>
        <w:fldChar w:fldCharType="separate"/>
      </w:r>
      <w:r w:rsidRPr="00CF0E82">
        <w:rPr>
          <w:color w:val="auto"/>
          <w:sz w:val="22"/>
          <w:szCs w:val="22"/>
        </w:rPr>
        <w:t>(Bottomley &amp; Williams, 2006)</w:t>
      </w:r>
      <w:r w:rsidRPr="00CF0E82">
        <w:rPr>
          <w:color w:val="auto"/>
          <w:sz w:val="22"/>
          <w:szCs w:val="22"/>
        </w:rPr>
        <w:fldChar w:fldCharType="end"/>
      </w:r>
      <w:r w:rsidRPr="00CF0E82">
        <w:rPr>
          <w:color w:val="auto"/>
          <w:sz w:val="22"/>
          <w:szCs w:val="22"/>
        </w:rPr>
        <w:t xml:space="preserve"> and Graduates for the 21</w:t>
      </w:r>
      <w:r w:rsidRPr="00CF0E82">
        <w:rPr>
          <w:color w:val="auto"/>
          <w:sz w:val="22"/>
          <w:szCs w:val="22"/>
          <w:vertAlign w:val="superscript"/>
        </w:rPr>
        <w:t>st</w:t>
      </w:r>
      <w:r w:rsidRPr="00CF0E82">
        <w:rPr>
          <w:color w:val="auto"/>
          <w:sz w:val="22"/>
          <w:szCs w:val="22"/>
        </w:rPr>
        <w:t xml:space="preserve"> Century </w:t>
      </w:r>
      <w:r w:rsidRPr="00CF0E82">
        <w:rPr>
          <w:color w:val="auto"/>
          <w:sz w:val="22"/>
          <w:szCs w:val="22"/>
        </w:rPr>
        <w:fldChar w:fldCharType="begin"/>
      </w:r>
      <w:r w:rsidRPr="00CF0E82">
        <w:rPr>
          <w:color w:val="auto"/>
          <w:sz w:val="22"/>
          <w:szCs w:val="22"/>
        </w:rPr>
        <w:instrText xml:space="preserve"> ADDIN ZOTERO_ITEM CSL_CITATION {"citationID":"3djallr4t","properties":{"formattedCitation":"(Quality Assurance Agency for Higher Education, 2011)","plainCitation":"(Quality Assurance Agency for Higher Education, 2011)"},"citationItems":[{"id":473,"uris":["http://zotero.org/users/386570/items/2JQ3CEQW"],"uri":["http://zotero.org/users/386570/items/2JQ3CEQW"],"itemData":{"id":473,"type":"report","title":"Graduates for the 21st Century: Integrating the Enhancement Themes, outcomes and achievements","collection-title":"Enhancing Practice","publisher":"Quality Assurance Agency for Higher Education","publisher-place":"Scotland","event-place":"Scotland","URL":"http://www.enhancementthemes.ac.uk/docs/publications/graduates-for-the-21st-century-integrating-the-enhancementthemes-leaflet.pdf","issued":{"date-parts":[["2011"]]},"accessed":{"date-parts":[["2015",4,16]]}}}],"schema":"https://github.com/citation-style-language/schema/raw/master/csl-citation.json"} </w:instrText>
      </w:r>
      <w:r w:rsidRPr="00CF0E82">
        <w:rPr>
          <w:color w:val="auto"/>
          <w:sz w:val="22"/>
          <w:szCs w:val="22"/>
        </w:rPr>
        <w:fldChar w:fldCharType="separate"/>
      </w:r>
      <w:r w:rsidRPr="00CF0E82">
        <w:rPr>
          <w:color w:val="auto"/>
          <w:sz w:val="22"/>
          <w:szCs w:val="22"/>
        </w:rPr>
        <w:t>(Quality Assurance Agency for Higher Education, 2011)</w:t>
      </w:r>
      <w:r w:rsidRPr="00CF0E82">
        <w:rPr>
          <w:color w:val="auto"/>
          <w:sz w:val="22"/>
          <w:szCs w:val="22"/>
        </w:rPr>
        <w:fldChar w:fldCharType="end"/>
      </w:r>
      <w:r w:rsidRPr="00CF0E82">
        <w:rPr>
          <w:color w:val="auto"/>
          <w:sz w:val="22"/>
          <w:szCs w:val="22"/>
        </w:rPr>
        <w:t>. In expanding the theme of Transitions, the transition to researcher emerges. The focus of this paper is to compare two transitions to research; that from undergraduate study to postgraduate research, the second being the transition from disciplinary researcher or practitioner to pedagogic researcher. Both of these transitions require transformations, ontological and epistemological. Postgraduate research students and novice pedagogic researchers may find themselves in a liminal state – in transition between two states of being, and may have to negotiate a series of thresholds on their journey. These thresholds may be understood as a</w:t>
      </w:r>
      <w:r w:rsidRPr="00CF0E82">
        <w:rPr>
          <w:color w:val="auto"/>
        </w:rPr>
        <w:t xml:space="preserve"> </w:t>
      </w:r>
      <w:r w:rsidRPr="00CF0E82">
        <w:rPr>
          <w:color w:val="auto"/>
          <w:sz w:val="22"/>
          <w:szCs w:val="22"/>
        </w:rPr>
        <w:t xml:space="preserve">“portal, opening up a new and previously inaccessible way of thinking about something” that “represents a transformed way of understanding, or interpreting, or viewing something without which the learner cannot progress” </w:t>
      </w:r>
      <w:r w:rsidRPr="00CF0E82">
        <w:rPr>
          <w:color w:val="auto"/>
          <w:sz w:val="22"/>
          <w:szCs w:val="22"/>
        </w:rPr>
        <w:fldChar w:fldCharType="begin"/>
      </w:r>
      <w:r w:rsidRPr="00CF0E82">
        <w:rPr>
          <w:color w:val="auto"/>
          <w:sz w:val="22"/>
          <w:szCs w:val="22"/>
        </w:rPr>
        <w:instrText xml:space="preserve"> ADDIN ZOTERO_ITEM CSL_CITATION {"citationID":"k33gr2893","properties":{"formattedCitation":"(Meyer &amp; Land, 2003, p. 1)","plainCitation":"(Meyer &amp; Land, 2003, p. 1)"},"citationItems":[{"id":17,"uris":["http://zotero.org/users/386570/items/2SHX6QDS"],"uri":["http://zotero.org/users/386570/items/2SHX6QDS"],"itemData":{"id":17,"type":"chapter","title":"Threshold concepts and troublesome knowledge: linkages to ways of thinking and practising within the disciplines","container-title":"Improving student learning: Improving student learning theory and practice - Ten Years On.","publisher":"Oxford Centre for Staff and Learning Development","publisher-place":"Oxford","edition":"Rust, C. (Ed)","event-place":"Oxford","author":[{"family":"Meyer","given":"Jan H. F."},{"family":"Land","given":"Ray"}],"issued":{"date-parts":[["2003"]]}},"locator":"1","label":"page"}],"schema":"https://github.com/citation-style-language/schema/raw/master/csl-citation.json"} </w:instrText>
      </w:r>
      <w:r w:rsidRPr="00CF0E82">
        <w:rPr>
          <w:color w:val="auto"/>
          <w:sz w:val="22"/>
          <w:szCs w:val="22"/>
        </w:rPr>
        <w:fldChar w:fldCharType="separate"/>
      </w:r>
      <w:r w:rsidRPr="00CF0E82">
        <w:rPr>
          <w:color w:val="auto"/>
          <w:sz w:val="22"/>
        </w:rPr>
        <w:t>(Meyer &amp; Land, 2003, p. 1)</w:t>
      </w:r>
      <w:r w:rsidRPr="00CF0E82">
        <w:rPr>
          <w:color w:val="auto"/>
          <w:sz w:val="22"/>
          <w:szCs w:val="22"/>
        </w:rPr>
        <w:fldChar w:fldCharType="end"/>
      </w:r>
      <w:r w:rsidRPr="00CF0E82">
        <w:rPr>
          <w:color w:val="auto"/>
          <w:sz w:val="22"/>
          <w:szCs w:val="22"/>
        </w:rPr>
        <w:t xml:space="preserve">.  Postgraduate students, for example, may feel uncertain moving towards the unknown in their research projects. Similarly, discipline or practice based academics engaging in pedagogical research may find themselves feeling like “informed amateurs in another discipline.” </w:t>
      </w:r>
      <w:r w:rsidRPr="00CF0E82">
        <w:rPr>
          <w:color w:val="auto"/>
          <w:sz w:val="22"/>
          <w:szCs w:val="22"/>
        </w:rPr>
        <w:fldChar w:fldCharType="begin"/>
      </w:r>
      <w:r w:rsidRPr="00CF0E82">
        <w:rPr>
          <w:color w:val="auto"/>
          <w:sz w:val="22"/>
          <w:szCs w:val="22"/>
        </w:rPr>
        <w:instrText xml:space="preserve"> ADDIN ZOTERO_ITEM CSL_CITATION {"citationID":"2q5m99em0g","properties":{"formattedCitation":"(Cousin, 2010, p. 6)","plainCitation":"(Cousin, 2010, p. 6)"},"citationItems":[{"id":116,"uris":["http://zotero.org/users/386570/items/DTTSSB9F"],"uri":["http://zotero.org/users/386570/items/DTTSSB9F"],"itemData":{"id":116,"type":"article-journal","title":"Neither teacher-centred nor student-centred: threshold concepts and research partnerships","container-title":"Journal of Learning Development in Higher Education","page":"1-9","issue":"2","author":[{"family":"Cousin","given":"Glynis"}],"issued":{"date-parts":[["2010"]]}},"locator":"6","label":"page"}],"schema":"https://github.com/citation-style-language/schema/raw/master/csl-citation.json"} </w:instrText>
      </w:r>
      <w:r w:rsidRPr="00CF0E82">
        <w:rPr>
          <w:color w:val="auto"/>
          <w:sz w:val="22"/>
          <w:szCs w:val="22"/>
        </w:rPr>
        <w:fldChar w:fldCharType="separate"/>
      </w:r>
      <w:r w:rsidRPr="00CF0E82">
        <w:rPr>
          <w:color w:val="auto"/>
          <w:sz w:val="22"/>
          <w:szCs w:val="22"/>
        </w:rPr>
        <w:t>(Cousin, 2010, p. 6)</w:t>
      </w:r>
      <w:r w:rsidRPr="00CF0E82">
        <w:rPr>
          <w:color w:val="auto"/>
          <w:sz w:val="22"/>
          <w:szCs w:val="22"/>
        </w:rPr>
        <w:fldChar w:fldCharType="end"/>
      </w:r>
      <w:r w:rsidRPr="00CF0E82">
        <w:rPr>
          <w:color w:val="auto"/>
          <w:sz w:val="22"/>
          <w:szCs w:val="22"/>
        </w:rPr>
        <w:t xml:space="preserve">. </w:t>
      </w:r>
    </w:p>
    <w:p w:rsidR="00681448" w:rsidRPr="00CF0E82" w:rsidRDefault="00681448" w:rsidP="00681448">
      <w:pPr>
        <w:rPr>
          <w:rFonts w:ascii="Arial" w:eastAsia="Times New Roman" w:hAnsi="Arial" w:cs="Arial"/>
        </w:rPr>
      </w:pPr>
    </w:p>
    <w:p w:rsidR="00C60203" w:rsidRDefault="00C60203">
      <w:pPr>
        <w:rPr>
          <w:rFonts w:ascii="Arial" w:eastAsia="Times New Roman" w:hAnsi="Arial" w:cs="Arial"/>
          <w:b/>
          <w:sz w:val="28"/>
          <w:szCs w:val="28"/>
        </w:rPr>
      </w:pPr>
      <w:r>
        <w:rPr>
          <w:rFonts w:ascii="Arial" w:eastAsia="Times New Roman" w:hAnsi="Arial" w:cs="Arial"/>
          <w:b/>
          <w:sz w:val="28"/>
          <w:szCs w:val="28"/>
        </w:rPr>
        <w:br w:type="page"/>
      </w:r>
    </w:p>
    <w:p w:rsidR="00681448" w:rsidRPr="00CF0E82" w:rsidRDefault="00681448" w:rsidP="008B5CB6">
      <w:pPr>
        <w:spacing w:after="0" w:line="240" w:lineRule="auto"/>
        <w:rPr>
          <w:rFonts w:ascii="Arial" w:eastAsia="Times New Roman" w:hAnsi="Arial" w:cs="Arial"/>
          <w:b/>
          <w:sz w:val="28"/>
          <w:szCs w:val="28"/>
        </w:rPr>
      </w:pPr>
      <w:r w:rsidRPr="00CF0E82">
        <w:rPr>
          <w:rFonts w:ascii="Arial" w:eastAsia="Times New Roman" w:hAnsi="Arial" w:cs="Arial"/>
          <w:b/>
          <w:sz w:val="28"/>
          <w:szCs w:val="28"/>
        </w:rPr>
        <w:lastRenderedPageBreak/>
        <w:t>Transformations</w:t>
      </w:r>
      <w:r w:rsidR="008B5CB6">
        <w:rPr>
          <w:rFonts w:ascii="Arial" w:eastAsia="Times New Roman" w:hAnsi="Arial" w:cs="Arial"/>
          <w:b/>
          <w:sz w:val="28"/>
          <w:szCs w:val="28"/>
        </w:rPr>
        <w:t xml:space="preserve"> towards a new identity</w:t>
      </w:r>
    </w:p>
    <w:p w:rsidR="00681448" w:rsidRDefault="00681448" w:rsidP="008B5CB6">
      <w:pPr>
        <w:spacing w:after="0" w:line="240" w:lineRule="auto"/>
        <w:rPr>
          <w:rFonts w:ascii="Arial" w:eastAsia="Times New Roman" w:hAnsi="Arial" w:cs="Arial"/>
        </w:rPr>
      </w:pPr>
    </w:p>
    <w:p w:rsidR="00681448" w:rsidRPr="00CF0E82" w:rsidRDefault="00681448" w:rsidP="008B5CB6">
      <w:pPr>
        <w:spacing w:after="0" w:line="240" w:lineRule="auto"/>
        <w:rPr>
          <w:rFonts w:ascii="Arial" w:eastAsia="Times New Roman" w:hAnsi="Arial" w:cs="Arial"/>
        </w:rPr>
      </w:pPr>
      <w:r w:rsidRPr="00CF0E82">
        <w:rPr>
          <w:rFonts w:ascii="Arial" w:eastAsia="Times New Roman" w:hAnsi="Arial" w:cs="Arial"/>
        </w:rPr>
        <w:t xml:space="preserve">“Transformational learning is defined as the process by which we transform problematic frames of reference (mindsets, habits of mind, meaning perspectives) – sets of assumptions and expectation – to make them more inclusive, discriminating, open, reflective and emotionally able to change.” </w:t>
      </w:r>
      <w:r w:rsidRPr="00CF0E82">
        <w:rPr>
          <w:rFonts w:ascii="Arial" w:eastAsia="Times New Roman" w:hAnsi="Arial" w:cs="Arial"/>
        </w:rPr>
        <w:fldChar w:fldCharType="begin"/>
      </w:r>
      <w:r w:rsidRPr="00CF0E82">
        <w:rPr>
          <w:rFonts w:ascii="Arial" w:eastAsia="Times New Roman" w:hAnsi="Arial" w:cs="Arial"/>
        </w:rPr>
        <w:instrText xml:space="preserve"> ADDIN ZOTERO_ITEM CSL_CITATION {"citationID":"1nu48qrdm7","properties":{"formattedCitation":"(Mezirow, 2009, p. 92)","plainCitation":"(Mezirow, 2009, p. 92)"},"citationItems":[{"id":476,"uris":["http://zotero.org/users/386570/items/8EM97RKC"],"uri":["http://zotero.org/users/386570/items/8EM97RKC"],"itemData":{"id":476,"type":"chapter","title":"An overview of transformative learning","container-title":"Contemporary Theories of Learning: Learning theorists ... in their own words","publisher":"Routledge","publisher-place":"London and New York","page":"90-105","event-place":"London and New York","author":[{"family":"Mezirow","given":"J"}],"editor":[{"family":"Illeris","given":"Knud"}],"issued":{"date-parts":[["2009"]]}},"locator":"92","label":"page"}],"schema":"https://github.com/citation-style-language/schema/raw/master/csl-citation.json"} </w:instrText>
      </w:r>
      <w:r w:rsidRPr="00CF0E82">
        <w:rPr>
          <w:rFonts w:ascii="Arial" w:eastAsia="Times New Roman" w:hAnsi="Arial" w:cs="Arial"/>
        </w:rPr>
        <w:fldChar w:fldCharType="separate"/>
      </w:r>
      <w:r w:rsidRPr="00CF0E82">
        <w:rPr>
          <w:rFonts w:ascii="Arial" w:hAnsi="Arial" w:cs="Arial"/>
        </w:rPr>
        <w:t>(Mezirow, 2009, p. 92)</w:t>
      </w:r>
      <w:r w:rsidRPr="00CF0E82">
        <w:rPr>
          <w:rFonts w:ascii="Arial" w:eastAsia="Times New Roman" w:hAnsi="Arial" w:cs="Arial"/>
        </w:rPr>
        <w:fldChar w:fldCharType="end"/>
      </w:r>
    </w:p>
    <w:p w:rsidR="00681448" w:rsidRPr="00CF0E82" w:rsidRDefault="00681448" w:rsidP="008B5CB6">
      <w:pPr>
        <w:spacing w:after="0" w:line="240" w:lineRule="auto"/>
        <w:rPr>
          <w:rFonts w:ascii="Arial" w:eastAsia="Times New Roman" w:hAnsi="Arial" w:cs="Arial"/>
        </w:rPr>
      </w:pPr>
    </w:p>
    <w:p w:rsidR="00681448" w:rsidRPr="00CF0E82" w:rsidRDefault="00681448" w:rsidP="008B5CB6">
      <w:pPr>
        <w:spacing w:after="0" w:line="240" w:lineRule="auto"/>
        <w:rPr>
          <w:rFonts w:ascii="Arial" w:eastAsia="Times New Roman" w:hAnsi="Arial" w:cs="Arial"/>
        </w:rPr>
      </w:pPr>
      <w:r w:rsidRPr="00CF0E82">
        <w:rPr>
          <w:rFonts w:ascii="Arial" w:eastAsia="Times New Roman" w:hAnsi="Arial" w:cs="Arial"/>
        </w:rPr>
        <w:t xml:space="preserve">Transformations may be “epochal” or may be “cumulative”. At the heart of transformational learning is the notion that transformations are accompanied by critical reflection </w:t>
      </w:r>
      <w:r w:rsidRPr="00CF0E82">
        <w:rPr>
          <w:rFonts w:ascii="Arial" w:eastAsia="Times New Roman" w:hAnsi="Arial" w:cs="Arial"/>
        </w:rPr>
        <w:fldChar w:fldCharType="begin"/>
      </w:r>
      <w:r w:rsidRPr="00CF0E82">
        <w:rPr>
          <w:rFonts w:ascii="Arial" w:eastAsia="Times New Roman" w:hAnsi="Arial" w:cs="Arial"/>
        </w:rPr>
        <w:instrText xml:space="preserve"> ADDIN ZOTERO_ITEM CSL_CITATION {"citationID":"2bn23tvnpa","properties":{"formattedCitation":"(Mezirow, 1990)","plainCitation":"(Mezirow, 1990)"},"citationItems":[{"id":474,"uris":["http://zotero.org/users/386570/items/FNSHMHSR"],"uri":["http://zotero.org/users/386570/items/FNSHMHSR"],"itemData":{"id":474,"type":"book","title":"Fostering critical reflection in adulthood","publisher":"Jossey Bass","publisher-place":"San Francisco","event-place":"San Francisco","editor":[{"family":"Mezirow","given":"J"}],"issued":{"date-parts":[["1990"]]}}}],"schema":"https://github.com/citation-style-language/schema/raw/master/csl-citation.json"} </w:instrText>
      </w:r>
      <w:r w:rsidRPr="00CF0E82">
        <w:rPr>
          <w:rFonts w:ascii="Arial" w:eastAsia="Times New Roman" w:hAnsi="Arial" w:cs="Arial"/>
        </w:rPr>
        <w:fldChar w:fldCharType="separate"/>
      </w:r>
      <w:r w:rsidRPr="00CF0E82">
        <w:rPr>
          <w:rFonts w:ascii="Arial" w:hAnsi="Arial" w:cs="Arial"/>
        </w:rPr>
        <w:t>(Mezirow, 1990)</w:t>
      </w:r>
      <w:r w:rsidRPr="00CF0E82">
        <w:rPr>
          <w:rFonts w:ascii="Arial" w:eastAsia="Times New Roman" w:hAnsi="Arial" w:cs="Arial"/>
        </w:rPr>
        <w:fldChar w:fldCharType="end"/>
      </w:r>
      <w:r w:rsidRPr="00CF0E82">
        <w:rPr>
          <w:rFonts w:ascii="Arial" w:eastAsia="Times New Roman" w:hAnsi="Arial" w:cs="Arial"/>
        </w:rPr>
        <w:t xml:space="preserve">. This critical reflection can be extended to include prior learning experiences, and the assessment of how they best fit current situations. For both postgraduate researchers and novice pedagogical researchers, there may be, for example, a sociolinguistic perspective of transformation; for postgraduates, learning to think like a researcher rather than a student, and for novice pedagogical researchers, learning to negotiate an unfamiliar paradigm, with its own discourse and practices which are outside the researcher’s disciplinary expertise. Kegan </w:t>
      </w:r>
      <w:r w:rsidRPr="00CF0E82">
        <w:rPr>
          <w:rFonts w:ascii="Arial" w:eastAsia="Times New Roman" w:hAnsi="Arial" w:cs="Arial"/>
        </w:rPr>
        <w:fldChar w:fldCharType="begin"/>
      </w:r>
      <w:r w:rsidRPr="00CF0E82">
        <w:rPr>
          <w:rFonts w:ascii="Arial" w:eastAsia="Times New Roman" w:hAnsi="Arial" w:cs="Arial"/>
        </w:rPr>
        <w:instrText xml:space="preserve"> ADDIN ZOTERO_ITEM CSL_CITATION {"citationID":"OeyS0ntT","properties":{"formattedCitation":"(2009)","plainCitation":"(2009)"},"citationItems":[{"id":477,"uris":["http://zotero.org/users/386570/items/8WWIRWKX"],"uri":["http://zotero.org/users/386570/items/8WWIRWKX"],"itemData":{"id":477,"type":"chapter","title":"What \"form\" transforms?","container-title":"Contemporary Theories of Learning: Learning theorists ... in their own words","publisher":"Routledge","publisher-place":"London and New York","page":"35-52","event-place":"London and New York","author":[{"family":"Kegan","given":"Robert"}],"editor":[{"family":"Illeris","given":"Knud"}],"issued":{"date-parts":[["2009"]]}},"suppress-author":true}],"schema":"https://github.com/citation-style-language/schema/raw/master/csl-citation.json"} </w:instrText>
      </w:r>
      <w:r w:rsidRPr="00CF0E82">
        <w:rPr>
          <w:rFonts w:ascii="Arial" w:eastAsia="Times New Roman" w:hAnsi="Arial" w:cs="Arial"/>
        </w:rPr>
        <w:fldChar w:fldCharType="separate"/>
      </w:r>
      <w:r w:rsidRPr="00CF0E82">
        <w:rPr>
          <w:rFonts w:ascii="Arial" w:hAnsi="Arial" w:cs="Arial"/>
        </w:rPr>
        <w:t>(2009)</w:t>
      </w:r>
      <w:r w:rsidRPr="00CF0E82">
        <w:rPr>
          <w:rFonts w:ascii="Arial" w:eastAsia="Times New Roman" w:hAnsi="Arial" w:cs="Arial"/>
        </w:rPr>
        <w:fldChar w:fldCharType="end"/>
      </w:r>
      <w:r w:rsidRPr="00CF0E82">
        <w:rPr>
          <w:rFonts w:ascii="Arial" w:eastAsia="Times New Roman" w:hAnsi="Arial" w:cs="Arial"/>
        </w:rPr>
        <w:t xml:space="preserve"> adds to this the need to acknowledge learners’ history of prior transformational experiences and the importance of acknowledging learners’ current position in relation to where they should be in the future. Therefore we have to acknowledge that postgraduate researchers may have subject knowledge but may lack practical experience, while novice pedagogical researchers, whilst having a wealth of disciplinary knowledge and expertise, may have little pedagogical knowledge or experience to fall back on.</w:t>
      </w:r>
    </w:p>
    <w:p w:rsidR="00681448" w:rsidRPr="00CF0E82" w:rsidRDefault="00681448" w:rsidP="008B5CB6">
      <w:pPr>
        <w:spacing w:after="0" w:line="240" w:lineRule="auto"/>
        <w:rPr>
          <w:rFonts w:ascii="Arial" w:eastAsia="Times New Roman" w:hAnsi="Arial" w:cs="Arial"/>
        </w:rPr>
      </w:pPr>
    </w:p>
    <w:p w:rsidR="00681448" w:rsidRPr="00CF0E82" w:rsidRDefault="00681448" w:rsidP="008B5CB6">
      <w:pPr>
        <w:spacing w:after="0" w:line="240" w:lineRule="auto"/>
        <w:rPr>
          <w:rFonts w:ascii="Arial" w:eastAsia="Times New Roman" w:hAnsi="Arial" w:cs="Arial"/>
        </w:rPr>
      </w:pPr>
      <w:r w:rsidRPr="00CF0E82">
        <w:rPr>
          <w:rFonts w:ascii="Arial" w:eastAsia="Arial,Times New Roman" w:hAnsi="Arial" w:cs="Arial"/>
        </w:rPr>
        <w:t xml:space="preserve">Keefer </w:t>
      </w:r>
      <w:r w:rsidRPr="00CF0E82">
        <w:rPr>
          <w:rFonts w:ascii="Arial" w:eastAsia="Arial,Times New Roman" w:hAnsi="Arial" w:cs="Arial"/>
        </w:rPr>
        <w:fldChar w:fldCharType="begin"/>
      </w:r>
      <w:r w:rsidRPr="00CF0E82">
        <w:rPr>
          <w:rFonts w:ascii="Arial" w:eastAsia="Arial,Times New Roman" w:hAnsi="Arial" w:cs="Arial"/>
        </w:rPr>
        <w:instrText xml:space="preserve"> ADDIN ZOTERO_ITEM CSL_CITATION {"citationID":"b0csjb78h","properties":{"formattedCitation":"(2015)","plainCitation":"(2015)"},"citationItems":[{"id":478,"uris":["http://zotero.org/users/386570/items/BTK4SJ74"],"uri":["http://zotero.org/users/386570/items/BTK4SJ74"],"itemData":{"id":478,"type":"article-journal","title":"Experiencing doctoral liminality as a conceptual threshold and how supervisors can use it","container-title":"Innovations in Education and Teaching International","page":"17-28","volume":"52","issue":"1","source":"Taylor and Francis+NEJM","abstract":"Doctoral students face numerous challenges along the path toward achieving a doctorate. With the experience likened to a rite of passage, many face periods of confusion and disorientation, liminal periods of being betwixt and between. Threshold concept theory, reconceived as conceptual thresholds when experienced on the doctoral level, can inform how they are understood. The aim of this research is to explore liminal experiences during the doctoral journey and offer suggestions for how supervisors can better support their learners. This qualitative narrative inquiry explored doctoral liminality amongst 23 participants coming from five countries and 19 different disciplines. Findings cut across the diversity of the participants, with their liminal experiences comprising a sense of isolation, lack of confidence and impostor syndrome, and research misalignment. Periods of liminality were rarely discussed, even after long periods of time. Findings are offered to provide guidance for supervisors to help support and scaffold their learners.","DOI":"10.1080/14703297.2014.981839","ISSN":"1470-3297","author":[{"family":"Keefer","given":"Jeffrey M."}],"issued":{"date-parts":[["2015",1,2]]},"accessed":{"date-parts":[["2015",4,21]]}},"suppress-author":true}],"schema":"https://github.com/citation-style-language/schema/raw/master/csl-citation.json"} </w:instrText>
      </w:r>
      <w:r w:rsidRPr="00CF0E82">
        <w:rPr>
          <w:rFonts w:ascii="Arial" w:eastAsia="Arial,Times New Roman" w:hAnsi="Arial" w:cs="Arial"/>
        </w:rPr>
        <w:fldChar w:fldCharType="separate"/>
      </w:r>
      <w:r w:rsidRPr="00CF0E82">
        <w:rPr>
          <w:rFonts w:ascii="Arial" w:hAnsi="Arial" w:cs="Arial"/>
        </w:rPr>
        <w:t>(2015)</w:t>
      </w:r>
      <w:r w:rsidRPr="00CF0E82">
        <w:rPr>
          <w:rFonts w:ascii="Arial" w:eastAsia="Arial,Times New Roman" w:hAnsi="Arial" w:cs="Arial"/>
        </w:rPr>
        <w:fldChar w:fldCharType="end"/>
      </w:r>
      <w:r w:rsidRPr="00CF0E82">
        <w:rPr>
          <w:rFonts w:ascii="Arial" w:eastAsia="Arial,Times New Roman" w:hAnsi="Arial" w:cs="Arial"/>
        </w:rPr>
        <w:t xml:space="preserve"> has identified areas of liminality in doctoral candidates. Isolation and loneliness, lack of confidence, research misalignment between candidate and supervisor were all identified as areas worthy of attention for new postgraduate researchers</w:t>
      </w:r>
      <w:r w:rsidRPr="00CF0E82">
        <w:rPr>
          <w:rFonts w:ascii="Arial" w:eastAsia="Times New Roman" w:hAnsi="Arial" w:cs="Arial"/>
        </w:rPr>
        <w:t xml:space="preserve">. The process of transformational learning can leave students feeling 'stuck' within the liminal state, unable to crossover a threshold of understanding </w:t>
      </w:r>
      <w:r w:rsidRPr="00CF0E82">
        <w:rPr>
          <w:rFonts w:ascii="Arial" w:eastAsia="Times New Roman" w:hAnsi="Arial" w:cs="Arial"/>
        </w:rPr>
        <w:fldChar w:fldCharType="begin"/>
      </w:r>
      <w:r w:rsidRPr="00CF0E82">
        <w:rPr>
          <w:rFonts w:ascii="Arial" w:eastAsia="Times New Roman" w:hAnsi="Arial" w:cs="Arial"/>
        </w:rPr>
        <w:instrText xml:space="preserve"> ADDIN ZOTERO_ITEM CSL_CITATION {"citationID":"tai9ve2ee","properties":{"formattedCitation":"(Kiley, 2009)","plainCitation":"(Kiley, 2009)"},"citationItems":[{"id":482,"uris":["http://zotero.org/users/386570/items/HXUXMQNB"],"uri":["http://zotero.org/users/386570/items/HXUXMQNB"],"itemData":{"id":482,"type":"article-journal","title":"Identifying threshold concepts and proposing strategies to support doctoral candidates","container-title":"Innovations in Education and Teaching International","page":"293-304","volume":"46","issue":"3","author":[{"family":"Kiley","given":"Margaret"}],"issued":{"date-parts":[["2009"]]}}}],"schema":"https://github.com/citation-style-language/schema/raw/master/csl-citation.json"} </w:instrText>
      </w:r>
      <w:r w:rsidRPr="00CF0E82">
        <w:rPr>
          <w:rFonts w:ascii="Arial" w:eastAsia="Times New Roman" w:hAnsi="Arial" w:cs="Arial"/>
        </w:rPr>
        <w:fldChar w:fldCharType="separate"/>
      </w:r>
      <w:r w:rsidRPr="00CF0E82">
        <w:rPr>
          <w:rFonts w:ascii="Arial" w:hAnsi="Arial" w:cs="Arial"/>
        </w:rPr>
        <w:t>(Kiley, 2009)</w:t>
      </w:r>
      <w:r w:rsidRPr="00CF0E82">
        <w:rPr>
          <w:rFonts w:ascii="Arial" w:eastAsia="Times New Roman" w:hAnsi="Arial" w:cs="Arial"/>
        </w:rPr>
        <w:fldChar w:fldCharType="end"/>
      </w:r>
      <w:r w:rsidRPr="00CF0E82">
        <w:rPr>
          <w:rFonts w:ascii="Arial" w:eastAsia="Times New Roman" w:hAnsi="Arial" w:cs="Arial"/>
        </w:rPr>
        <w:t xml:space="preserve">. Kiley suggests institutional support, tailored supervisory interventions and an inclusive research culture as strategies to support learners in the liminal state.   </w:t>
      </w:r>
    </w:p>
    <w:p w:rsidR="00681448" w:rsidRPr="00CF0E82" w:rsidRDefault="00681448" w:rsidP="008B5CB6">
      <w:pPr>
        <w:spacing w:after="0" w:line="240" w:lineRule="auto"/>
        <w:rPr>
          <w:rFonts w:ascii="Arial" w:eastAsia="Times New Roman" w:hAnsi="Arial" w:cs="Arial"/>
        </w:rPr>
      </w:pPr>
    </w:p>
    <w:p w:rsidR="00681448" w:rsidRPr="00CF0E82" w:rsidRDefault="00681448" w:rsidP="008B5CB6">
      <w:pPr>
        <w:spacing w:after="0" w:line="240" w:lineRule="auto"/>
        <w:rPr>
          <w:rFonts w:ascii="Arial" w:hAnsi="Arial" w:cs="Arial"/>
        </w:rPr>
      </w:pPr>
      <w:r w:rsidRPr="00CF0E82">
        <w:rPr>
          <w:rFonts w:ascii="Arial" w:eastAsia="Arial,Arial,Times New Roman" w:hAnsi="Arial" w:cs="Arial"/>
        </w:rPr>
        <w:t xml:space="preserve">In terms of transformative opportunities for pedagogical researchers, Trigwell, Martin, Benjamin and Prosser </w:t>
      </w:r>
      <w:r w:rsidR="00203E0B">
        <w:rPr>
          <w:rFonts w:ascii="Arial" w:eastAsia="Arial" w:hAnsi="Arial" w:cs="Arial"/>
        </w:rPr>
        <w:fldChar w:fldCharType="begin"/>
      </w:r>
      <w:r w:rsidR="00203E0B">
        <w:rPr>
          <w:rFonts w:ascii="Arial" w:eastAsia="Arial" w:hAnsi="Arial" w:cs="Arial"/>
        </w:rPr>
        <w:instrText xml:space="preserve"> ADDIN ZOTERO_ITEM CSL_CITATION {"citationID":"4s4fbv5p","properties":{"formattedCitation":"(2000)","plainCitation":"(2000)"},"citationItems":[{"id":102,"uris":["http://zotero.org/users/386570/items/CFNXGIMZ"],"uri":["http://zotero.org/users/386570/items/CFNXGIMZ"],"itemData":{"id":102,"type":"article-journal","title":"Scholarship of Teaching: a model","container-title":"Higher Education Research &amp; Development","page":"155-168","volume":"19","issue":"2","source":"EBSCOhost","abstract":"In this paper we present a model which describes the scholarship of teaching. We first explore what scholarship of teaching means, both in terms of the way it is represented in the literature and also the way it is understood by academic staff themselves. From this information, we derive a multi-dimensional model of scholarship of teaching which captures the variation found in the literature and empirical studies. In the final section, we illustrate how the model is used in informing the design of programs for development of the scholarship of teaching in universities. [ABSTRACT FROM AUTHOR]\nCopyright of Higher Education Research &amp; Development is the property of Routledge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Abstracts.)","ISSN":"07294360","call-number":"3839399","shortTitle":"Scholarship of Teaching","author":[{"family":"Trigwell","given":"Keith"},{"family":"Martin","given":"Elaine"},{"family":"Benjamin","given":"Joan"},{"family":"Prosser","given":"Mike"}],"issued":{"date-parts":[["2000",7]]}},"suppress-author":true}],"schema":"https://github.com/citation-style-language/schema/raw/master/csl-citation.json"} </w:instrText>
      </w:r>
      <w:r w:rsidR="00203E0B">
        <w:rPr>
          <w:rFonts w:ascii="Arial" w:eastAsia="Arial" w:hAnsi="Arial" w:cs="Arial"/>
        </w:rPr>
        <w:fldChar w:fldCharType="separate"/>
      </w:r>
      <w:r w:rsidR="00203E0B" w:rsidRPr="00203E0B">
        <w:rPr>
          <w:rFonts w:ascii="Arial" w:hAnsi="Arial" w:cs="Arial"/>
        </w:rPr>
        <w:t>(2000)</w:t>
      </w:r>
      <w:r w:rsidR="00203E0B">
        <w:rPr>
          <w:rFonts w:ascii="Arial" w:eastAsia="Arial" w:hAnsi="Arial" w:cs="Arial"/>
        </w:rPr>
        <w:fldChar w:fldCharType="end"/>
      </w:r>
      <w:r w:rsidR="00203E0B">
        <w:rPr>
          <w:rFonts w:ascii="Arial" w:eastAsia="Arial" w:hAnsi="Arial" w:cs="Arial"/>
        </w:rPr>
        <w:t xml:space="preserve"> </w:t>
      </w:r>
      <w:r w:rsidRPr="00CF0E82">
        <w:rPr>
          <w:rFonts w:ascii="Arial" w:eastAsia="Arial,Arial,Times New Roman" w:hAnsi="Arial" w:cs="Arial"/>
        </w:rPr>
        <w:t xml:space="preserve">argue that there are four dimensions of scholarship, each consisting of a number of stages which practitioners pass through. The </w:t>
      </w:r>
      <w:r w:rsidRPr="00CF0E82">
        <w:rPr>
          <w:rFonts w:ascii="Arial" w:eastAsia="Arial,Arial,Times New Roman" w:hAnsi="Arial" w:cs="Arial"/>
          <w:i/>
          <w:iCs/>
        </w:rPr>
        <w:t>Informed</w:t>
      </w:r>
      <w:r w:rsidRPr="00CF0E82">
        <w:rPr>
          <w:rFonts w:ascii="Arial" w:eastAsia="Arial,Arial,Times New Roman" w:hAnsi="Arial" w:cs="Arial"/>
        </w:rPr>
        <w:t xml:space="preserve"> dimension, referring to engagement with pedagogical literature and the </w:t>
      </w:r>
      <w:r w:rsidRPr="00CF0E82">
        <w:rPr>
          <w:rFonts w:ascii="Arial" w:eastAsia="Arial,Arial,Times New Roman" w:hAnsi="Arial" w:cs="Arial"/>
          <w:i/>
          <w:iCs/>
        </w:rPr>
        <w:t>Communication</w:t>
      </w:r>
      <w:r w:rsidRPr="00CF0E82">
        <w:rPr>
          <w:rFonts w:ascii="Arial" w:eastAsia="Arial,Arial,Times New Roman" w:hAnsi="Arial" w:cs="Arial"/>
        </w:rPr>
        <w:t xml:space="preserve"> dimension, referring to making work public and subject to external scrutiny have the potential to </w:t>
      </w:r>
      <w:r w:rsidR="00203E0B" w:rsidRPr="00CF0E82">
        <w:rPr>
          <w:rFonts w:ascii="Arial" w:eastAsia="Arial,Arial,Times New Roman" w:hAnsi="Arial" w:cs="Arial"/>
        </w:rPr>
        <w:t>facilitate</w:t>
      </w:r>
      <w:r w:rsidRPr="00CF0E82">
        <w:rPr>
          <w:rFonts w:ascii="Arial" w:eastAsia="Arial,Arial,Times New Roman" w:hAnsi="Arial" w:cs="Arial"/>
        </w:rPr>
        <w:t xml:space="preserve"> epistemological transformations. The </w:t>
      </w:r>
      <w:r w:rsidRPr="00CF0E82">
        <w:rPr>
          <w:rFonts w:ascii="Arial" w:eastAsia="Arial,Arial,Times New Roman" w:hAnsi="Arial" w:cs="Arial"/>
          <w:i/>
          <w:iCs/>
        </w:rPr>
        <w:t>Reflection</w:t>
      </w:r>
      <w:r w:rsidRPr="00CF0E82">
        <w:rPr>
          <w:rFonts w:ascii="Arial" w:eastAsia="Arial,Arial,Times New Roman" w:hAnsi="Arial" w:cs="Arial"/>
        </w:rPr>
        <w:t xml:space="preserve"> dimension, referring to the ability of the individual to reflect on and in their practice, and the </w:t>
      </w:r>
      <w:r w:rsidRPr="00CF0E82">
        <w:rPr>
          <w:rFonts w:ascii="Arial" w:eastAsia="Arial,Arial,Times New Roman" w:hAnsi="Arial" w:cs="Arial"/>
          <w:i/>
          <w:iCs/>
        </w:rPr>
        <w:t>Conception</w:t>
      </w:r>
      <w:r w:rsidRPr="00CF0E82">
        <w:rPr>
          <w:rFonts w:ascii="Arial" w:eastAsia="Arial,Arial,Times New Roman" w:hAnsi="Arial" w:cs="Arial"/>
        </w:rPr>
        <w:t xml:space="preserve"> dimension, referring to the individual’s conception of learning have the potential to foster ontological transformations. It is therefore necessary to support the development of pedagogical researchers in all four dimensions of scholarship. </w:t>
      </w:r>
    </w:p>
    <w:p w:rsidR="00681448" w:rsidRPr="000B13B2" w:rsidRDefault="00681448" w:rsidP="008B5CB6">
      <w:pPr>
        <w:spacing w:after="0" w:line="240" w:lineRule="auto"/>
        <w:rPr>
          <w:rFonts w:ascii="Arial" w:hAnsi="Arial" w:cs="Arial"/>
        </w:rPr>
      </w:pPr>
    </w:p>
    <w:p w:rsidR="00681448" w:rsidRPr="00CF0E82" w:rsidRDefault="00681448" w:rsidP="008B5CB6">
      <w:pPr>
        <w:spacing w:after="0" w:line="240" w:lineRule="auto"/>
        <w:rPr>
          <w:rFonts w:ascii="Arial" w:hAnsi="Arial" w:cs="Arial"/>
        </w:rPr>
      </w:pPr>
      <w:r w:rsidRPr="00CF0E82">
        <w:rPr>
          <w:rFonts w:ascii="Arial" w:eastAsia="Arial,Times New Roman" w:hAnsi="Arial" w:cs="Arial"/>
        </w:rPr>
        <w:t>Transition to pedagogical researcher may take place at more than one defined point in an academic career. For new academics, they may be introduced to pedagogical research as part of their P</w:t>
      </w:r>
      <w:r w:rsidR="00203E0B">
        <w:rPr>
          <w:rFonts w:ascii="Arial" w:eastAsia="Arial,Times New Roman" w:hAnsi="Arial" w:cs="Arial"/>
        </w:rPr>
        <w:t xml:space="preserve">ostgraduate </w:t>
      </w:r>
      <w:r w:rsidRPr="00CF0E82">
        <w:rPr>
          <w:rFonts w:ascii="Arial" w:eastAsia="Arial,Times New Roman" w:hAnsi="Arial" w:cs="Arial"/>
        </w:rPr>
        <w:t>Cert</w:t>
      </w:r>
      <w:r w:rsidR="00203E0B">
        <w:rPr>
          <w:rFonts w:ascii="Arial" w:eastAsia="Arial,Times New Roman" w:hAnsi="Arial" w:cs="Arial"/>
        </w:rPr>
        <w:t>ificate in Higher Education (PGCert)</w:t>
      </w:r>
      <w:r w:rsidRPr="00CF0E82">
        <w:rPr>
          <w:rFonts w:ascii="Arial" w:eastAsia="Arial,Times New Roman" w:hAnsi="Arial" w:cs="Arial"/>
        </w:rPr>
        <w:t xml:space="preserve">, which forms part of the probationary requirements for many universities. However, many academics confront the transition to pedagogical research later in their careers, when they have already developed a wealth of expertise in their chosen discipline. This expertise may, in some cases, be a hindrance to academics wishing to transition to pedagogical research, as they rely on their disciplinary know-how to operate in a new field. While probationary academics are supported through the PGCert process, it may be assumed, perhaps incorrectly, that the transition to research in another field does not require equal support for those already established within their discipline. However, the transition to pedagogical research for mid-career academics may require careful formal support </w:t>
      </w:r>
      <w:r w:rsidRPr="00CF0E82">
        <w:rPr>
          <w:rFonts w:ascii="Arial" w:eastAsia="Arial,Times New Roman" w:hAnsi="Arial" w:cs="Arial"/>
        </w:rPr>
        <w:fldChar w:fldCharType="begin"/>
      </w:r>
      <w:r w:rsidRPr="00CF0E82">
        <w:rPr>
          <w:rFonts w:ascii="Arial" w:eastAsia="Arial,Times New Roman" w:hAnsi="Arial" w:cs="Arial"/>
        </w:rPr>
        <w:instrText xml:space="preserve"> ADDIN ZOTERO_ITEM CSL_CITATION {"citationID":"2ga186in7u","properties":{"formattedCitation":"(Hubball, Clarke, &amp; Poole, 2010)","plainCitation":"(Hubball, Clarke, &amp; Poole, 2010)"},"citationItems":[{"id":221,"uris":["http://zotero.org/users/386570/items/TMMU5CTH"],"uri":["http://zotero.org/users/386570/items/TMMU5CTH"],"itemData":{"id":221,"type":"article-journal","title":"Ten-year reflections on mentoring SoTL research in a research-intensive university.","container-title":"International Journal for Academic Development","page":"117-129","volume":"15","issue":"2","source":"EBSCOhost","abstract":"This study focuses on an examination of mentoring SoTL research from the 10-year implementation of an 8-month mixed-mode international faculty certificate program on SoTL leadership at the University of British Columbia, Canada. Data suggest that faculty members, especially those unfamiliar with social science methodologies, experienced significant research challenges when investigating SoTL in complex institutional/curricula/classroom settings. Effective mentoring for SoTL, as part of a community of practice, influenced positive research outcomes. For example, through a community of practice, SoTL mentors performed professional, facilitation and agency roles to engage individual faculty members in SoTL research. A community of SoTL researchers helped to address key epistemological, methodological and ethical challenges faced by individual faculty members when conducting SoTL research in diverse disciplinary contexts. Cette etude porte sur le mentorat de la recherche SoTL debutant des la mise en œuvre, il y a 10 ans, d'un certificat international en mode mixte portant sur le leadership SoTL a la University of British Columbia, au Canada. Les donnees indiquent que les enseignants, particulierement ceux n'etant pas familiers avec les methodologies provenant du domaine des sciences sociales, ont fait face a des defis considerables en matiere de recherche alors qu'ils effectuaient des recherches de type SoTL dans des environnements institutionnels/curriculaires/de classe complexes. Un mentorat efficace pour le SoTL, s'inscrivant dans une communaute de pratique, a mene a des resultats de recherche positifs. A titre d'exemple, par l'entremise d'une communaute de pratique, les mentors SoTL ont joue des roles professionnels, de facilitation et de motivation de facon a impliquer, sur une base individuelle, des enseignants dans des projets de recherche SoTL. Une communaute de chercheurs SoTL a contribue a affronter les principaux defis epistemologiques, methodologiques et ethiques auxquels faisaient face les enseignants lors de leurs recherches SoTL au sein de divers contextes disciplinaires. [ABSTRACT FROM AUTHOR]","ISSN":"1360144X","author":[{"family":"Hubball","given":"Harry"},{"family":"Clarke","given":"Anthony"},{"family":"Poole","given":"Gary"}],"issued":{"date-parts":[["2010",6]]}}}],"schema":"https://github.com/citation-style-language/schema/raw/master/csl-citation.json"} </w:instrText>
      </w:r>
      <w:r w:rsidRPr="00CF0E82">
        <w:rPr>
          <w:rFonts w:ascii="Arial" w:eastAsia="Arial,Times New Roman" w:hAnsi="Arial" w:cs="Arial"/>
        </w:rPr>
        <w:fldChar w:fldCharType="separate"/>
      </w:r>
      <w:r w:rsidRPr="00CF0E82">
        <w:rPr>
          <w:rFonts w:ascii="Arial" w:hAnsi="Arial" w:cs="Arial"/>
        </w:rPr>
        <w:t>(Hubball, Clarke, &amp; Poole, 2010)</w:t>
      </w:r>
      <w:r w:rsidRPr="00CF0E82">
        <w:rPr>
          <w:rFonts w:ascii="Arial" w:eastAsia="Arial,Times New Roman" w:hAnsi="Arial" w:cs="Arial"/>
        </w:rPr>
        <w:fldChar w:fldCharType="end"/>
      </w:r>
      <w:r w:rsidRPr="00CF0E82">
        <w:rPr>
          <w:rFonts w:ascii="Arial" w:eastAsia="Arial,Times New Roman" w:hAnsi="Arial" w:cs="Arial"/>
        </w:rPr>
        <w:t xml:space="preserve">, and take up to ten years for practitioners to be habituated </w:t>
      </w:r>
      <w:r w:rsidRPr="00CF0E82">
        <w:rPr>
          <w:rFonts w:ascii="Arial" w:eastAsia="Arial,Times New Roman" w:hAnsi="Arial" w:cs="Arial"/>
        </w:rPr>
        <w:fldChar w:fldCharType="begin"/>
      </w:r>
      <w:r w:rsidRPr="00CF0E82">
        <w:rPr>
          <w:rFonts w:ascii="Arial" w:eastAsia="Arial,Times New Roman" w:hAnsi="Arial" w:cs="Arial"/>
        </w:rPr>
        <w:instrText xml:space="preserve"> ADDIN ZOTERO_ITEM CSL_CITATION {"citationID":"1n9gl90aif","properties":{"formattedCitation":"(Kelly, Nesbit, &amp; Oliver, 2012)","plainCitation":"(Kelly, Nesbit, &amp; Oliver, 2012)"},"citationItems":[{"id":481,"uris":["http://zotero.org/users/386570/items/ATHM9VQU"],"uri":["http://zotero.org/users/386570/items/ATHM9VQU"],"itemData":{"id":481,"type":"article-journal","title":"A Difficult Journey: Transitioning from STEM to SoTL","container-title":"International Journal for the Scholarship of Teaching and Learning","page":"Article 18","volume":"6","issue":"1","author":[{"family":"Kelly","given":"Niamh"},{"family":"Nesbit","given":"S"},{"family":"Oliver","given":"C"}],"issued":{"date-parts":[["2012"]]}}}],"schema":"https://github.com/citation-style-language/schema/raw/master/csl-citation.json"} </w:instrText>
      </w:r>
      <w:r w:rsidRPr="00CF0E82">
        <w:rPr>
          <w:rFonts w:ascii="Arial" w:eastAsia="Arial,Times New Roman" w:hAnsi="Arial" w:cs="Arial"/>
        </w:rPr>
        <w:fldChar w:fldCharType="separate"/>
      </w:r>
      <w:r w:rsidRPr="00CF0E82">
        <w:rPr>
          <w:rFonts w:ascii="Arial" w:hAnsi="Arial" w:cs="Arial"/>
        </w:rPr>
        <w:t>(Kelly, Nesbit, &amp; Oliver, 2012)</w:t>
      </w:r>
      <w:r w:rsidRPr="00CF0E82">
        <w:rPr>
          <w:rFonts w:ascii="Arial" w:eastAsia="Arial,Times New Roman" w:hAnsi="Arial" w:cs="Arial"/>
        </w:rPr>
        <w:fldChar w:fldCharType="end"/>
      </w:r>
      <w:r w:rsidRPr="00CF0E82">
        <w:rPr>
          <w:rFonts w:ascii="Arial" w:eastAsia="Arial,Times New Roman" w:hAnsi="Arial" w:cs="Arial"/>
        </w:rPr>
        <w:t>.</w:t>
      </w:r>
    </w:p>
    <w:p w:rsidR="00681448" w:rsidRDefault="00681448" w:rsidP="008B5CB6">
      <w:pPr>
        <w:spacing w:after="0" w:line="240" w:lineRule="auto"/>
        <w:rPr>
          <w:rFonts w:ascii="Arial" w:hAnsi="Arial" w:cs="Arial"/>
        </w:rPr>
      </w:pPr>
      <w:r w:rsidRPr="00CF0E82">
        <w:rPr>
          <w:rFonts w:ascii="Arial" w:hAnsi="Arial" w:cs="Arial"/>
        </w:rPr>
        <w:lastRenderedPageBreak/>
        <w:t xml:space="preserve">While there is a substantial academic literature on developing a doctoral identity there is less </w:t>
      </w:r>
      <w:r w:rsidR="00DF715D">
        <w:rPr>
          <w:rFonts w:ascii="Arial" w:hAnsi="Arial" w:cs="Arial"/>
        </w:rPr>
        <w:t>work</w:t>
      </w:r>
      <w:r w:rsidRPr="00CF0E82">
        <w:rPr>
          <w:rFonts w:ascii="Arial" w:hAnsi="Arial" w:cs="Arial"/>
        </w:rPr>
        <w:t xml:space="preserve"> considering the adoption of a secondary academic identity as a pedagogical researcher. Drawing on the themes emerging in doctoral identity we believe many of the findings are common to the emerging pedagogical researcher identity, therefore transitions of identity apply to both groups. Engaging in academic work </w:t>
      </w:r>
      <w:r w:rsidRPr="00CF0E82">
        <w:rPr>
          <w:rFonts w:ascii="Arial" w:hAnsi="Arial" w:cs="Arial"/>
        </w:rPr>
        <w:fldChar w:fldCharType="begin"/>
      </w:r>
      <w:r w:rsidRPr="00CF0E82">
        <w:rPr>
          <w:rFonts w:ascii="Arial" w:hAnsi="Arial" w:cs="Arial"/>
        </w:rPr>
        <w:instrText xml:space="preserve"> ADDIN ZOTERO_ITEM CSL_CITATION {"citationID":"1minlc4647","properties":{"formattedCitation":"{\\rtf (Par\\uc0\\u233{}, McAlpine, &amp; Starke-Meyerring, 2006)}","plainCitation":"(Paré, McAlpine, &amp; Starke-Meyerring, 2006)"},"citationItems":[{"id":483,"uris":["http://zotero.org/users/386570/items/PURXUFH3"],"uri":["http://zotero.org/users/386570/items/PURXUFH3"],"itemData":{"id":483,"type":"paper-conference","title":"Entering the text: Learning doctoral rhetoric","publisher-place":"San Francisco","event":"Conference of the American Educational Research Association","event-place":"San Francisco","author":[{"family":"Paré","given":"A"},{"family":"McAlpine","given":"L"},{"family":"Starke-Meyerring","given":"D"}],"issued":{"date-parts":[["2006"]]}}}],"schema":"https://github.com/citation-style-language/schema/raw/master/csl-citation.json"} </w:instrText>
      </w:r>
      <w:r w:rsidRPr="00CF0E82">
        <w:rPr>
          <w:rFonts w:ascii="Arial" w:hAnsi="Arial" w:cs="Arial"/>
        </w:rPr>
        <w:fldChar w:fldCharType="separate"/>
      </w:r>
      <w:r w:rsidRPr="00CF0E82">
        <w:rPr>
          <w:rFonts w:ascii="Arial" w:hAnsi="Arial" w:cs="Arial"/>
        </w:rPr>
        <w:t>(Paré, McAlpine, &amp; Starke-Meyerring, 2006)</w:t>
      </w:r>
      <w:r w:rsidRPr="00CF0E82">
        <w:rPr>
          <w:rFonts w:ascii="Arial" w:hAnsi="Arial" w:cs="Arial"/>
        </w:rPr>
        <w:fldChar w:fldCharType="end"/>
      </w:r>
      <w:r w:rsidRPr="00CF0E82">
        <w:rPr>
          <w:rFonts w:ascii="Arial" w:hAnsi="Arial" w:cs="Arial"/>
        </w:rPr>
        <w:t xml:space="preserve">, integration into an academic community </w:t>
      </w:r>
      <w:r w:rsidRPr="00CF0E82">
        <w:rPr>
          <w:rFonts w:ascii="Arial" w:hAnsi="Arial" w:cs="Arial"/>
        </w:rPr>
        <w:fldChar w:fldCharType="begin"/>
      </w:r>
      <w:r w:rsidRPr="00CF0E82">
        <w:rPr>
          <w:rFonts w:ascii="Arial" w:hAnsi="Arial" w:cs="Arial"/>
        </w:rPr>
        <w:instrText xml:space="preserve"> ADDIN ZOTERO_ITEM CSL_CITATION {"citationID":"crguh5rj9","properties":{"formattedCitation":"(McAlpine, Jazvac-Martek, &amp; Gonsalves, 2008)","plainCitation":"(McAlpine, Jazvac-Martek, &amp; Gonsalves, 2008)"},"citationItems":[{"id":484,"uris":["http://zotero.org/users/386570/items/ABV7UX8Q"],"uri":["http://zotero.org/users/386570/items/ABV7UX8Q"],"itemData":{"id":484,"type":"chapter","title":"The question of identity: Negotiating roles and voices in evolving academic systems","container-title":"Changing Identities and Voices in Higher Education","publisher":"Routledge","publisher-place":"London","page":"113-123","event-place":"London","author":[{"family":"McAlpine","given":"L"},{"family":"Jazvac-Martek","given":"M"},{"family":"Gonsalves","given":"A"}],"editor":[{"family":"Barnett","given":"R"},{"family":"Di Napoli","given":"R"}],"issued":{"date-parts":[["2008"]]}}}],"schema":"https://github.com/citation-style-language/schema/raw/master/csl-citation.json"} </w:instrText>
      </w:r>
      <w:r w:rsidRPr="00CF0E82">
        <w:rPr>
          <w:rFonts w:ascii="Arial" w:hAnsi="Arial" w:cs="Arial"/>
        </w:rPr>
        <w:fldChar w:fldCharType="separate"/>
      </w:r>
      <w:r w:rsidRPr="00CF0E82">
        <w:rPr>
          <w:rFonts w:ascii="Arial" w:hAnsi="Arial" w:cs="Arial"/>
        </w:rPr>
        <w:t>(McAlpine, Jazvac-Martek, &amp; Gonsalves, 2008)</w:t>
      </w:r>
      <w:r w:rsidRPr="00CF0E82">
        <w:rPr>
          <w:rFonts w:ascii="Arial" w:hAnsi="Arial" w:cs="Arial"/>
        </w:rPr>
        <w:fldChar w:fldCharType="end"/>
      </w:r>
      <w:r w:rsidRPr="00CF0E82">
        <w:rPr>
          <w:rFonts w:ascii="Arial" w:hAnsi="Arial" w:cs="Arial"/>
        </w:rPr>
        <w:t xml:space="preserve">, and thinking and performing in the new identity </w:t>
      </w:r>
      <w:r w:rsidRPr="00CF0E82">
        <w:rPr>
          <w:rFonts w:ascii="Arial" w:hAnsi="Arial" w:cs="Arial"/>
        </w:rPr>
        <w:fldChar w:fldCharType="begin"/>
      </w:r>
      <w:r w:rsidRPr="00CF0E82">
        <w:rPr>
          <w:rFonts w:ascii="Arial" w:hAnsi="Arial" w:cs="Arial"/>
        </w:rPr>
        <w:instrText xml:space="preserve"> ADDIN ZOTERO_ITEM CSL_CITATION {"citationID":"bk384788v","properties":{"formattedCitation":"(Tonso, 2006)","plainCitation":"(Tonso, 2006)"},"citationItems":[{"id":485,"uris":["http://zotero.org/users/386570/items/BRT2H8PQ"],"uri":["http://zotero.org/users/386570/items/BRT2H8PQ"],"itemData":{"id":485,"type":"article-journal","title":"Student engineers and engineer identity: campus engineer identities as figured world","container-title":"Cultural Studies of Science Education","page":"272-307","volume":"1","author":[{"family":"Tonso","given":"K"}],"issued":{"date-parts":[["2006"]]}}}],"schema":"https://github.com/citation-style-language/schema/raw/master/csl-citation.json"} </w:instrText>
      </w:r>
      <w:r w:rsidRPr="00CF0E82">
        <w:rPr>
          <w:rFonts w:ascii="Arial" w:hAnsi="Arial" w:cs="Arial"/>
        </w:rPr>
        <w:fldChar w:fldCharType="separate"/>
      </w:r>
      <w:r w:rsidRPr="00CF0E82">
        <w:rPr>
          <w:rFonts w:ascii="Arial" w:hAnsi="Arial" w:cs="Arial"/>
        </w:rPr>
        <w:t>(Tonso, 2006)</w:t>
      </w:r>
      <w:r w:rsidRPr="00CF0E82">
        <w:rPr>
          <w:rFonts w:ascii="Arial" w:hAnsi="Arial" w:cs="Arial"/>
        </w:rPr>
        <w:fldChar w:fldCharType="end"/>
      </w:r>
      <w:r w:rsidRPr="00CF0E82">
        <w:rPr>
          <w:rFonts w:ascii="Arial" w:hAnsi="Arial" w:cs="Arial"/>
        </w:rPr>
        <w:t xml:space="preserve">, are necessary steps to facilitate the transition to the new identity. </w:t>
      </w:r>
    </w:p>
    <w:p w:rsidR="008B5CB6" w:rsidRDefault="008B5CB6" w:rsidP="008B5CB6">
      <w:pPr>
        <w:spacing w:after="0" w:line="240" w:lineRule="auto"/>
        <w:rPr>
          <w:rFonts w:ascii="Arial" w:hAnsi="Arial" w:cs="Arial"/>
        </w:rPr>
      </w:pPr>
    </w:p>
    <w:p w:rsidR="008B5CB6" w:rsidRPr="00CF0E82" w:rsidRDefault="008B5CB6" w:rsidP="008B5CB6">
      <w:pPr>
        <w:spacing w:after="0" w:line="240" w:lineRule="auto"/>
        <w:rPr>
          <w:rFonts w:ascii="Arial" w:eastAsia="Times New Roman" w:hAnsi="Arial" w:cs="Arial"/>
        </w:rPr>
      </w:pPr>
      <w:r w:rsidRPr="00CF0E82">
        <w:rPr>
          <w:rFonts w:ascii="Arial" w:eastAsia="Arial,Times New Roman" w:hAnsi="Arial" w:cs="Arial"/>
        </w:rPr>
        <w:t>With this in mind, it is vital to offer a range of support for both postgraduate researchers, and novice pedagogical researchers in order to facilitate their possible transitions.</w:t>
      </w:r>
    </w:p>
    <w:p w:rsidR="00681448" w:rsidRPr="000B13B2" w:rsidRDefault="00681448" w:rsidP="008B5CB6">
      <w:pPr>
        <w:spacing w:after="0" w:line="240" w:lineRule="auto"/>
        <w:rPr>
          <w:rFonts w:ascii="Arial" w:hAnsi="Arial" w:cs="Arial"/>
        </w:rPr>
      </w:pPr>
    </w:p>
    <w:p w:rsidR="00681448" w:rsidRPr="00CF0E82" w:rsidRDefault="008B5CB6" w:rsidP="008B5CB6">
      <w:pPr>
        <w:spacing w:after="0" w:line="240" w:lineRule="auto"/>
        <w:rPr>
          <w:rFonts w:ascii="Arial" w:eastAsia="Times New Roman" w:hAnsi="Arial" w:cs="Arial"/>
          <w:b/>
          <w:sz w:val="28"/>
          <w:szCs w:val="28"/>
        </w:rPr>
      </w:pPr>
      <w:r>
        <w:rPr>
          <w:rFonts w:ascii="Arial" w:eastAsia="Times New Roman" w:hAnsi="Arial" w:cs="Arial"/>
          <w:b/>
          <w:sz w:val="28"/>
          <w:szCs w:val="28"/>
        </w:rPr>
        <w:t>Supporting the emerging researcher identity</w:t>
      </w:r>
    </w:p>
    <w:p w:rsidR="00681448" w:rsidRPr="00CF0E82" w:rsidRDefault="00681448" w:rsidP="008B5CB6">
      <w:pPr>
        <w:spacing w:after="0" w:line="240" w:lineRule="auto"/>
        <w:rPr>
          <w:rFonts w:ascii="Arial" w:eastAsia="Times New Roman" w:hAnsi="Arial" w:cs="Arial"/>
        </w:rPr>
      </w:pPr>
    </w:p>
    <w:p w:rsidR="00681448" w:rsidRPr="00CF0E82" w:rsidRDefault="00681448" w:rsidP="008B5CB6">
      <w:pPr>
        <w:spacing w:after="0" w:line="240" w:lineRule="auto"/>
        <w:rPr>
          <w:rFonts w:ascii="Arial" w:hAnsi="Arial" w:cs="Arial"/>
        </w:rPr>
      </w:pPr>
      <w:r w:rsidRPr="00CF0E82">
        <w:rPr>
          <w:rFonts w:ascii="Arial" w:eastAsia="Arial,Times New Roman" w:hAnsi="Arial" w:cs="Arial"/>
        </w:rPr>
        <w:t xml:space="preserve">Currently, at Edinburgh Napier University, there is a range of support on offer which seeks to address these issues, for both postgraduate researchers and novice pedagogic researchers, summarised in </w:t>
      </w:r>
      <w:r w:rsidRPr="00CF0E82">
        <w:rPr>
          <w:rFonts w:ascii="Arial" w:hAnsi="Arial" w:cs="Arial"/>
        </w:rPr>
        <w:fldChar w:fldCharType="begin"/>
      </w:r>
      <w:r w:rsidRPr="00CF0E82">
        <w:rPr>
          <w:rFonts w:ascii="Arial" w:eastAsia="Times New Roman" w:hAnsi="Arial" w:cs="Arial"/>
        </w:rPr>
        <w:instrText xml:space="preserve"> REF _Ref416960256 \h  \* MERGEFORMAT </w:instrText>
      </w:r>
      <w:r w:rsidRPr="00CF0E82">
        <w:rPr>
          <w:rFonts w:ascii="Arial" w:hAnsi="Arial" w:cs="Arial"/>
        </w:rPr>
      </w:r>
      <w:r w:rsidRPr="00CF0E82">
        <w:rPr>
          <w:rFonts w:ascii="Arial" w:eastAsia="Times New Roman" w:hAnsi="Arial" w:cs="Arial"/>
        </w:rPr>
        <w:fldChar w:fldCharType="separate"/>
      </w:r>
      <w:r w:rsidRPr="00CF0E82">
        <w:rPr>
          <w:rFonts w:ascii="Arial" w:eastAsia="Arial,Times New Roman" w:hAnsi="Arial" w:cs="Arial"/>
        </w:rPr>
        <w:t>Table 1</w:t>
      </w:r>
      <w:r w:rsidRPr="00CF0E82">
        <w:rPr>
          <w:rFonts w:ascii="Arial" w:hAnsi="Arial" w:cs="Arial"/>
        </w:rPr>
        <w:fldChar w:fldCharType="end"/>
      </w:r>
      <w:r w:rsidRPr="00CF0E82">
        <w:rPr>
          <w:rFonts w:ascii="Arial" w:eastAsia="Arial,Times New Roman" w:hAnsi="Arial" w:cs="Arial"/>
        </w:rPr>
        <w:t xml:space="preserve">. </w:t>
      </w:r>
    </w:p>
    <w:p w:rsidR="00681448" w:rsidRPr="000B13B2" w:rsidRDefault="00681448" w:rsidP="008B5CB6">
      <w:pPr>
        <w:spacing w:after="0" w:line="240" w:lineRule="auto"/>
        <w:rPr>
          <w:rFonts w:ascii="Arial" w:hAnsi="Arial" w:cs="Arial"/>
        </w:rPr>
      </w:pPr>
    </w:p>
    <w:p w:rsidR="00681448" w:rsidRPr="00CF0E82" w:rsidRDefault="00681448" w:rsidP="008B5CB6">
      <w:pPr>
        <w:spacing w:after="0" w:line="240" w:lineRule="auto"/>
        <w:rPr>
          <w:rFonts w:ascii="Arial" w:eastAsia="Times New Roman" w:hAnsi="Arial" w:cs="Arial"/>
        </w:rPr>
      </w:pPr>
      <w:r w:rsidRPr="00CF0E82">
        <w:rPr>
          <w:rFonts w:ascii="Arial" w:eastAsia="Arial,Arial,Times New Roman" w:hAnsi="Arial" w:cs="Arial"/>
        </w:rPr>
        <w:t xml:space="preserve">Induction features for both groups. For postgraduate researchers, induction consists of events delivered at School level complemented by a University level one-day induction event that brings together research students to consider the PhD process, working with supervisors and the research culture at Edinburgh Napier. For </w:t>
      </w:r>
      <w:r w:rsidRPr="00CF0E82">
        <w:rPr>
          <w:rFonts w:ascii="Arial" w:eastAsia="Arial,Arial,Times New Roman" w:hAnsi="Arial" w:cs="Arial"/>
          <w:i/>
          <w:iCs/>
        </w:rPr>
        <w:t>new</w:t>
      </w:r>
      <w:r w:rsidRPr="00CF0E82">
        <w:rPr>
          <w:rFonts w:ascii="Arial" w:eastAsia="Arial,Arial,Times New Roman" w:hAnsi="Arial" w:cs="Arial"/>
        </w:rPr>
        <w:t xml:space="preserve"> academic staff, academic induction takes place in two ways; the two day “Starter for 10” induction offered by Academic &amp; Professional Development and ASPEN (Academic Strategy &amp; Practice at Edinburgh Napier) staff, and by the induction workshop on offer to new academic staff taking the Postgraduate Certificate in Teaching and Learning in Higher Education (PGCTLHE). The “Starter for 10” days are positioned six to nine months apart, the intention being that staff need the intervening time to gain some experience in learning and teaching in order to be able to engage fully with the activities on the second day. The second part of academic induction is the workshop at the start of the PGCTLHE, which introduces staff to the course content, which includes an independent pedagogic study which is carried out by participants over two trimesters.</w:t>
      </w:r>
    </w:p>
    <w:p w:rsidR="008B5CB6" w:rsidRDefault="008B5CB6" w:rsidP="008B5CB6">
      <w:pPr>
        <w:spacing w:after="0" w:line="240" w:lineRule="auto"/>
        <w:rPr>
          <w:rFonts w:ascii="Arial" w:eastAsia="Arial,Arial,Times New Roman" w:hAnsi="Arial" w:cs="Arial"/>
        </w:rPr>
      </w:pPr>
    </w:p>
    <w:p w:rsidR="008B5CB6" w:rsidRPr="00CF0E82" w:rsidRDefault="008B5CB6" w:rsidP="008B5CB6">
      <w:pPr>
        <w:spacing w:after="0" w:line="240" w:lineRule="auto"/>
        <w:rPr>
          <w:rFonts w:ascii="Arial" w:hAnsi="Arial" w:cs="Arial"/>
        </w:rPr>
      </w:pPr>
      <w:r w:rsidRPr="00CF0E82">
        <w:rPr>
          <w:rFonts w:ascii="Arial" w:eastAsia="Arial,Arial,Times New Roman" w:hAnsi="Arial" w:cs="Arial"/>
        </w:rPr>
        <w:t>Some support for transitions to research is available to our undergraduate student population. Undergraduate summer internships</w:t>
      </w:r>
      <w:r w:rsidRPr="00CF0E82">
        <w:rPr>
          <w:rFonts w:ascii="Arial" w:eastAsia="Arial" w:hAnsi="Arial" w:cs="Arial"/>
        </w:rPr>
        <w:t xml:space="preserve"> offer development opportunities to senior undergraduate students wishing to gain experience of carrying out research.</w:t>
      </w:r>
      <w:r w:rsidRPr="00CF0E82">
        <w:rPr>
          <w:rFonts w:ascii="Arial" w:eastAsia="Arial,Arial,Times New Roman" w:hAnsi="Arial" w:cs="Arial"/>
        </w:rPr>
        <w:t xml:space="preserve"> Internships are run over 4-8 weeks during which </w:t>
      </w:r>
      <w:r w:rsidRPr="00CF0E82">
        <w:rPr>
          <w:rFonts w:ascii="Arial" w:eastAsia="Arial" w:hAnsi="Arial" w:cs="Arial"/>
        </w:rPr>
        <w:t>interns are introduced to aspects of research such as planning experiments, managing time, writing up results and with research ethics issues. While the focus of these internships is to allow interns to experience what it is like to work in a research environment, it can also be seen as support for our students considering transition to a research degree.</w:t>
      </w:r>
    </w:p>
    <w:p w:rsidR="008B5CB6" w:rsidRDefault="008B5CB6" w:rsidP="00C60203">
      <w:pPr>
        <w:spacing w:after="0" w:line="240" w:lineRule="auto"/>
        <w:rPr>
          <w:rFonts w:ascii="Arial" w:eastAsia="Arial,Arial,Times New Roman" w:hAnsi="Arial" w:cs="Arial"/>
        </w:rPr>
      </w:pPr>
    </w:p>
    <w:p w:rsidR="00DF715D" w:rsidRPr="008B5CB6" w:rsidRDefault="008B5CB6" w:rsidP="008B5CB6">
      <w:pPr>
        <w:spacing w:line="240" w:lineRule="auto"/>
        <w:rPr>
          <w:rFonts w:ascii="Arial" w:hAnsi="Arial" w:cs="Arial"/>
        </w:rPr>
      </w:pPr>
      <w:r w:rsidRPr="00CF0E82">
        <w:rPr>
          <w:rFonts w:ascii="Arial" w:eastAsia="Arial,Arial,Times New Roman" w:hAnsi="Arial" w:cs="Arial"/>
        </w:rPr>
        <w:t>Continuing support for postgraduate researchers continues with the Researcher Development Programme which provides a comprehensive programme of events designed to help students develop as independent researchers as their studies progress. All events in the programme are mapped against Vitae's Researcher Development Framework (</w:t>
      </w:r>
      <w:r w:rsidRPr="008B5CB6">
        <w:rPr>
          <w:rFonts w:ascii="Arial" w:eastAsia="Arial,Arial,Times New Roman" w:hAnsi="Arial" w:cs="Arial"/>
        </w:rPr>
        <w:t>www.vitae.ac.uk/researchers-professional-development/about-the-vitae-researcher-development-framework</w:t>
      </w:r>
      <w:r w:rsidRPr="00CF0E82">
        <w:rPr>
          <w:rFonts w:ascii="Arial" w:eastAsia="Arial,Arial,Times New Roman" w:hAnsi="Arial" w:cs="Arial"/>
        </w:rPr>
        <w:t>) allowing students to identify areas for development. Topics include training in specific research methodologies, popular research software packages such as SPSS and NVivo, through to presenting research, using social media as a researcher, developing thesis structures and preparing for the</w:t>
      </w:r>
      <w:r w:rsidRPr="00CF0E82">
        <w:rPr>
          <w:rFonts w:ascii="Arial" w:eastAsia="Arial,Arial,Times New Roman" w:hAnsi="Arial" w:cs="Arial"/>
          <w:i/>
          <w:iCs/>
        </w:rPr>
        <w:t xml:space="preserve"> viva</w:t>
      </w:r>
      <w:r w:rsidRPr="00CF0E82">
        <w:rPr>
          <w:rFonts w:ascii="Arial" w:eastAsia="Arial,Arial,Times New Roman" w:hAnsi="Arial" w:cs="Arial"/>
        </w:rPr>
        <w:t xml:space="preserve"> examination, and planning careers in research.</w:t>
      </w:r>
      <w:r w:rsidR="00DF715D">
        <w:rPr>
          <w:rFonts w:ascii="Arial" w:eastAsia="Times New Roman" w:hAnsi="Arial" w:cs="Arial"/>
        </w:rPr>
        <w:br w:type="page"/>
      </w:r>
    </w:p>
    <w:p w:rsidR="00681448" w:rsidRPr="00CF0E82" w:rsidRDefault="00681448" w:rsidP="008B5CB6">
      <w:pPr>
        <w:pStyle w:val="Caption"/>
        <w:spacing w:after="0"/>
        <w:jc w:val="center"/>
        <w:rPr>
          <w:rFonts w:ascii="Arial" w:eastAsia="Times New Roman" w:hAnsi="Arial" w:cs="Arial"/>
          <w:color w:val="auto"/>
          <w:sz w:val="20"/>
          <w:szCs w:val="20"/>
        </w:rPr>
      </w:pPr>
      <w:bookmarkStart w:id="0" w:name="_Ref416960256"/>
      <w:r w:rsidRPr="00CF0E82">
        <w:rPr>
          <w:rFonts w:ascii="Arial" w:hAnsi="Arial" w:cs="Arial"/>
          <w:color w:val="auto"/>
        </w:rPr>
        <w:lastRenderedPageBreak/>
        <w:t xml:space="preserve">Table </w:t>
      </w:r>
      <w:r w:rsidRPr="00CF0E82">
        <w:rPr>
          <w:rFonts w:ascii="Arial" w:hAnsi="Arial" w:cs="Arial"/>
          <w:color w:val="auto"/>
        </w:rPr>
        <w:fldChar w:fldCharType="begin"/>
      </w:r>
      <w:r w:rsidRPr="00CF0E82">
        <w:rPr>
          <w:rFonts w:ascii="Arial" w:hAnsi="Arial" w:cs="Arial"/>
          <w:color w:val="auto"/>
        </w:rPr>
        <w:instrText xml:space="preserve"> SEQ Table \* ARABIC </w:instrText>
      </w:r>
      <w:r w:rsidRPr="00CF0E82">
        <w:rPr>
          <w:rFonts w:ascii="Arial" w:hAnsi="Arial" w:cs="Arial"/>
          <w:color w:val="auto"/>
        </w:rPr>
        <w:fldChar w:fldCharType="separate"/>
      </w:r>
      <w:r w:rsidRPr="00CF0E82">
        <w:rPr>
          <w:rFonts w:ascii="Arial" w:hAnsi="Arial" w:cs="Arial"/>
          <w:noProof/>
          <w:color w:val="auto"/>
        </w:rPr>
        <w:t>1</w:t>
      </w:r>
      <w:r w:rsidRPr="00CF0E82">
        <w:rPr>
          <w:rFonts w:ascii="Arial" w:hAnsi="Arial" w:cs="Arial"/>
          <w:noProof/>
          <w:color w:val="auto"/>
        </w:rPr>
        <w:fldChar w:fldCharType="end"/>
      </w:r>
      <w:bookmarkEnd w:id="0"/>
      <w:r w:rsidRPr="00CF0E82">
        <w:rPr>
          <w:rFonts w:ascii="Arial" w:hAnsi="Arial" w:cs="Arial"/>
          <w:color w:val="auto"/>
        </w:rPr>
        <w:t xml:space="preserve"> Range of support offered to Research Students and Novice Pedagogical Researchers</w:t>
      </w:r>
    </w:p>
    <w:p w:rsidR="00681448" w:rsidRPr="000B13B2" w:rsidRDefault="00681448" w:rsidP="008B5CB6">
      <w:pPr>
        <w:spacing w:after="0" w:line="240" w:lineRule="auto"/>
        <w:rPr>
          <w:rFonts w:ascii="Arial" w:eastAsia="Times New Roman" w:hAnsi="Arial" w:cs="Arial"/>
        </w:rPr>
      </w:pPr>
    </w:p>
    <w:tbl>
      <w:tblPr>
        <w:tblStyle w:val="TableGrid"/>
        <w:tblW w:w="0" w:type="auto"/>
        <w:tblLook w:val="04A0" w:firstRow="1" w:lastRow="0" w:firstColumn="1" w:lastColumn="0" w:noHBand="0" w:noVBand="1"/>
      </w:tblPr>
      <w:tblGrid>
        <w:gridCol w:w="4508"/>
        <w:gridCol w:w="4508"/>
      </w:tblGrid>
      <w:tr w:rsidR="00681448" w:rsidRPr="00CF0E82" w:rsidTr="00FC3961">
        <w:tc>
          <w:tcPr>
            <w:tcW w:w="4508" w:type="dxa"/>
          </w:tcPr>
          <w:p w:rsidR="00681448" w:rsidRPr="00CF0E82" w:rsidRDefault="00681448" w:rsidP="008B5CB6">
            <w:pPr>
              <w:jc w:val="center"/>
              <w:rPr>
                <w:rFonts w:ascii="Arial" w:eastAsia="Times New Roman" w:hAnsi="Arial" w:cs="Arial"/>
                <w:b/>
                <w:sz w:val="20"/>
                <w:szCs w:val="20"/>
              </w:rPr>
            </w:pPr>
            <w:r w:rsidRPr="00CF0E82">
              <w:rPr>
                <w:rFonts w:ascii="Arial" w:eastAsia="Times New Roman" w:hAnsi="Arial" w:cs="Arial"/>
                <w:b/>
                <w:sz w:val="20"/>
                <w:szCs w:val="20"/>
              </w:rPr>
              <w:t>PhD Research</w:t>
            </w:r>
          </w:p>
        </w:tc>
        <w:tc>
          <w:tcPr>
            <w:tcW w:w="4508" w:type="dxa"/>
          </w:tcPr>
          <w:p w:rsidR="00681448" w:rsidRPr="00CF0E82" w:rsidRDefault="00681448" w:rsidP="008B5CB6">
            <w:pPr>
              <w:jc w:val="center"/>
              <w:rPr>
                <w:rFonts w:ascii="Arial" w:eastAsia="Times New Roman" w:hAnsi="Arial" w:cs="Arial"/>
                <w:b/>
                <w:sz w:val="20"/>
                <w:szCs w:val="20"/>
              </w:rPr>
            </w:pPr>
            <w:r w:rsidRPr="00CF0E82">
              <w:rPr>
                <w:rFonts w:ascii="Arial" w:eastAsia="Times New Roman" w:hAnsi="Arial" w:cs="Arial"/>
                <w:b/>
                <w:sz w:val="20"/>
                <w:szCs w:val="20"/>
              </w:rPr>
              <w:t>Pedagogic Research</w:t>
            </w:r>
          </w:p>
        </w:tc>
      </w:tr>
      <w:tr w:rsidR="00681448" w:rsidRPr="00CF0E82" w:rsidTr="00FC3961">
        <w:tc>
          <w:tcPr>
            <w:tcW w:w="4508" w:type="dxa"/>
          </w:tcPr>
          <w:p w:rsidR="00681448" w:rsidRPr="00CF0E82" w:rsidRDefault="00681448" w:rsidP="008B5CB6">
            <w:pPr>
              <w:rPr>
                <w:rFonts w:ascii="Arial" w:hAnsi="Arial" w:cs="Arial"/>
              </w:rPr>
            </w:pPr>
            <w:r w:rsidRPr="00CF0E82">
              <w:rPr>
                <w:rFonts w:ascii="Arial" w:eastAsia="Arial,Times New Roman" w:hAnsi="Arial" w:cs="Arial"/>
                <w:i/>
                <w:iCs/>
                <w:sz w:val="20"/>
                <w:szCs w:val="20"/>
              </w:rPr>
              <w:t>Induction</w:t>
            </w:r>
          </w:p>
          <w:p w:rsidR="00681448" w:rsidRPr="00CF0E82" w:rsidRDefault="00681448" w:rsidP="008B5CB6">
            <w:pPr>
              <w:rPr>
                <w:rFonts w:ascii="Arial" w:hAnsi="Arial" w:cs="Arial"/>
              </w:rPr>
            </w:pPr>
            <w:r w:rsidRPr="00CF0E82">
              <w:rPr>
                <w:rFonts w:ascii="Arial" w:eastAsia="Arial,Times New Roman" w:hAnsi="Arial" w:cs="Arial"/>
                <w:i/>
                <w:iCs/>
                <w:sz w:val="20"/>
                <w:szCs w:val="20"/>
              </w:rPr>
              <w:t xml:space="preserve">     </w:t>
            </w:r>
            <w:r w:rsidRPr="00CF0E82">
              <w:rPr>
                <w:rFonts w:ascii="Arial" w:eastAsia="Arial,Times New Roman" w:hAnsi="Arial" w:cs="Arial"/>
                <w:sz w:val="20"/>
                <w:szCs w:val="20"/>
              </w:rPr>
              <w:t>School level induction</w:t>
            </w:r>
          </w:p>
          <w:p w:rsidR="00681448" w:rsidRPr="00CF0E82" w:rsidRDefault="00681448" w:rsidP="008B5CB6">
            <w:pPr>
              <w:rPr>
                <w:rFonts w:ascii="Arial" w:eastAsia="Times New Roman" w:hAnsi="Arial" w:cs="Arial"/>
                <w:sz w:val="20"/>
                <w:szCs w:val="20"/>
              </w:rPr>
            </w:pPr>
            <w:r w:rsidRPr="00CF0E82">
              <w:rPr>
                <w:rFonts w:ascii="Arial" w:eastAsia="Arial,Times New Roman" w:hAnsi="Arial" w:cs="Arial"/>
                <w:sz w:val="20"/>
                <w:szCs w:val="20"/>
              </w:rPr>
              <w:t xml:space="preserve">     University wide induction days</w:t>
            </w:r>
          </w:p>
        </w:tc>
        <w:tc>
          <w:tcPr>
            <w:tcW w:w="4508" w:type="dxa"/>
          </w:tcPr>
          <w:p w:rsidR="00681448" w:rsidRPr="00CF0E82" w:rsidRDefault="00681448" w:rsidP="008B5CB6">
            <w:pPr>
              <w:rPr>
                <w:rFonts w:ascii="Arial" w:eastAsia="Times New Roman" w:hAnsi="Arial" w:cs="Arial"/>
                <w:sz w:val="20"/>
                <w:szCs w:val="20"/>
              </w:rPr>
            </w:pPr>
            <w:r w:rsidRPr="00CF0E82">
              <w:rPr>
                <w:rFonts w:ascii="Arial" w:eastAsia="Arial,Times New Roman" w:hAnsi="Arial" w:cs="Arial"/>
                <w:i/>
                <w:iCs/>
                <w:sz w:val="20"/>
                <w:szCs w:val="20"/>
              </w:rPr>
              <w:t>Induction for new staff</w:t>
            </w:r>
          </w:p>
          <w:p w:rsidR="00681448" w:rsidRPr="00CF0E82" w:rsidRDefault="00681448" w:rsidP="008B5CB6">
            <w:pPr>
              <w:rPr>
                <w:rFonts w:ascii="Arial" w:eastAsia="Times New Roman" w:hAnsi="Arial" w:cs="Arial"/>
                <w:sz w:val="20"/>
                <w:szCs w:val="20"/>
              </w:rPr>
            </w:pPr>
            <w:r w:rsidRPr="00CF0E82">
              <w:rPr>
                <w:rFonts w:ascii="Arial" w:eastAsia="Times New Roman" w:hAnsi="Arial" w:cs="Arial"/>
                <w:sz w:val="20"/>
                <w:szCs w:val="20"/>
              </w:rPr>
              <w:t xml:space="preserve">     “Starter for 10”</w:t>
            </w:r>
          </w:p>
          <w:p w:rsidR="00681448" w:rsidRPr="00CF0E82" w:rsidRDefault="00681448" w:rsidP="008B5CB6">
            <w:pPr>
              <w:rPr>
                <w:rFonts w:ascii="Arial" w:eastAsia="Times New Roman" w:hAnsi="Arial" w:cs="Arial"/>
                <w:sz w:val="20"/>
                <w:szCs w:val="20"/>
              </w:rPr>
            </w:pPr>
            <w:r w:rsidRPr="00CF0E82">
              <w:rPr>
                <w:rFonts w:ascii="Arial" w:eastAsia="Times New Roman" w:hAnsi="Arial" w:cs="Arial"/>
                <w:sz w:val="20"/>
                <w:szCs w:val="20"/>
              </w:rPr>
              <w:t xml:space="preserve">     PGCTLHE induction workshop</w:t>
            </w:r>
          </w:p>
        </w:tc>
      </w:tr>
      <w:tr w:rsidR="00681448" w:rsidRPr="00CF0E82" w:rsidTr="00FC3961">
        <w:tc>
          <w:tcPr>
            <w:tcW w:w="4508" w:type="dxa"/>
          </w:tcPr>
          <w:p w:rsidR="00681448" w:rsidRPr="00CF0E82" w:rsidRDefault="00681448" w:rsidP="008B5CB6">
            <w:pPr>
              <w:rPr>
                <w:rFonts w:ascii="Arial" w:eastAsia="Times New Roman" w:hAnsi="Arial" w:cs="Arial"/>
                <w:sz w:val="20"/>
                <w:szCs w:val="20"/>
              </w:rPr>
            </w:pPr>
            <w:r w:rsidRPr="00CF0E82">
              <w:rPr>
                <w:rFonts w:ascii="Arial" w:eastAsia="Arial,Times New Roman" w:hAnsi="Arial" w:cs="Arial"/>
                <w:i/>
                <w:iCs/>
                <w:sz w:val="20"/>
                <w:szCs w:val="20"/>
              </w:rPr>
              <w:t>Support in early stages</w:t>
            </w:r>
          </w:p>
          <w:p w:rsidR="00681448" w:rsidRPr="00CF0E82" w:rsidRDefault="00681448" w:rsidP="008B5CB6">
            <w:pPr>
              <w:rPr>
                <w:rFonts w:ascii="Arial" w:hAnsi="Arial" w:cs="Arial"/>
              </w:rPr>
            </w:pPr>
            <w:r w:rsidRPr="00CF0E82">
              <w:rPr>
                <w:rFonts w:ascii="Arial" w:eastAsia="Arial,Times New Roman" w:hAnsi="Arial" w:cs="Arial"/>
                <w:sz w:val="20"/>
                <w:szCs w:val="20"/>
              </w:rPr>
              <w:t xml:space="preserve">     </w:t>
            </w:r>
            <w:r w:rsidRPr="00CF0E82">
              <w:rPr>
                <w:rFonts w:ascii="Arial" w:eastAsia="Arial" w:hAnsi="Arial" w:cs="Arial"/>
                <w:sz w:val="20"/>
                <w:szCs w:val="20"/>
              </w:rPr>
              <w:t>Undergraduate summer internships</w:t>
            </w:r>
          </w:p>
          <w:p w:rsidR="00681448" w:rsidRPr="00CF0E82" w:rsidRDefault="00681448" w:rsidP="008B5CB6">
            <w:pPr>
              <w:rPr>
                <w:rFonts w:ascii="Arial" w:eastAsia="Times New Roman" w:hAnsi="Arial" w:cs="Arial"/>
                <w:sz w:val="20"/>
                <w:szCs w:val="20"/>
              </w:rPr>
            </w:pPr>
            <w:r w:rsidRPr="00CF0E82">
              <w:rPr>
                <w:rFonts w:ascii="Arial" w:eastAsia="Arial,Times New Roman" w:hAnsi="Arial" w:cs="Arial"/>
                <w:sz w:val="20"/>
                <w:szCs w:val="20"/>
              </w:rPr>
              <w:t xml:space="preserve">     Researcher Development programme</w:t>
            </w:r>
          </w:p>
          <w:p w:rsidR="00681448" w:rsidRPr="00CF0E82" w:rsidRDefault="00681448" w:rsidP="008B5CB6">
            <w:pPr>
              <w:rPr>
                <w:rFonts w:ascii="Arial" w:eastAsia="Times New Roman" w:hAnsi="Arial" w:cs="Arial"/>
                <w:sz w:val="20"/>
                <w:szCs w:val="20"/>
              </w:rPr>
            </w:pPr>
            <w:r w:rsidRPr="00CF0E82">
              <w:rPr>
                <w:rFonts w:ascii="Arial" w:eastAsia="Arial,Times New Roman" w:hAnsi="Arial" w:cs="Arial"/>
                <w:sz w:val="20"/>
                <w:szCs w:val="20"/>
              </w:rPr>
              <w:t xml:space="preserve">    </w:t>
            </w:r>
          </w:p>
        </w:tc>
        <w:tc>
          <w:tcPr>
            <w:tcW w:w="4508" w:type="dxa"/>
          </w:tcPr>
          <w:p w:rsidR="00681448" w:rsidRPr="00CF0E82" w:rsidRDefault="00681448" w:rsidP="008B5CB6">
            <w:pPr>
              <w:rPr>
                <w:rFonts w:ascii="Arial" w:eastAsia="Times New Roman" w:hAnsi="Arial" w:cs="Arial"/>
                <w:sz w:val="20"/>
                <w:szCs w:val="20"/>
              </w:rPr>
            </w:pPr>
            <w:r w:rsidRPr="00CF0E82">
              <w:rPr>
                <w:rFonts w:ascii="Arial" w:eastAsia="Arial,Times New Roman" w:hAnsi="Arial" w:cs="Arial"/>
                <w:i/>
                <w:iCs/>
                <w:sz w:val="20"/>
                <w:szCs w:val="20"/>
              </w:rPr>
              <w:t>Early career transition to pedagogic research</w:t>
            </w:r>
          </w:p>
          <w:p w:rsidR="00681448" w:rsidRPr="00CF0E82" w:rsidRDefault="00681448" w:rsidP="008B5CB6">
            <w:pPr>
              <w:rPr>
                <w:rFonts w:ascii="Arial" w:eastAsia="Times New Roman" w:hAnsi="Arial" w:cs="Arial"/>
                <w:sz w:val="20"/>
                <w:szCs w:val="20"/>
              </w:rPr>
            </w:pPr>
            <w:r w:rsidRPr="00CF0E82">
              <w:rPr>
                <w:rFonts w:ascii="Arial" w:eastAsia="Times New Roman" w:hAnsi="Arial" w:cs="Arial"/>
                <w:sz w:val="20"/>
                <w:szCs w:val="20"/>
              </w:rPr>
              <w:t xml:space="preserve">     PGCTLHE</w:t>
            </w:r>
          </w:p>
          <w:p w:rsidR="00681448" w:rsidRPr="00CF0E82" w:rsidRDefault="00681448" w:rsidP="008B5CB6">
            <w:pPr>
              <w:rPr>
                <w:rFonts w:ascii="Arial" w:eastAsia="Times New Roman" w:hAnsi="Arial" w:cs="Arial"/>
                <w:sz w:val="20"/>
                <w:szCs w:val="20"/>
              </w:rPr>
            </w:pPr>
            <w:r w:rsidRPr="00CF0E82">
              <w:rPr>
                <w:rFonts w:ascii="Arial" w:eastAsia="Arial,Times New Roman" w:hAnsi="Arial" w:cs="Arial"/>
                <w:i/>
                <w:iCs/>
                <w:sz w:val="20"/>
                <w:szCs w:val="20"/>
              </w:rPr>
              <w:t>Support for mid-career academics</w:t>
            </w:r>
          </w:p>
          <w:p w:rsidR="00681448" w:rsidRPr="00CF0E82" w:rsidRDefault="00681448" w:rsidP="008B5CB6">
            <w:pPr>
              <w:rPr>
                <w:rFonts w:ascii="Arial" w:eastAsia="Times New Roman" w:hAnsi="Arial" w:cs="Arial"/>
                <w:sz w:val="20"/>
                <w:szCs w:val="20"/>
              </w:rPr>
            </w:pPr>
            <w:r w:rsidRPr="00CF0E82">
              <w:rPr>
                <w:rFonts w:ascii="Arial" w:eastAsia="Times New Roman" w:hAnsi="Arial" w:cs="Arial"/>
                <w:sz w:val="20"/>
                <w:szCs w:val="20"/>
              </w:rPr>
              <w:t xml:space="preserve">     ARISE – range of support, activities, and</w:t>
            </w:r>
          </w:p>
          <w:p w:rsidR="00681448" w:rsidRPr="00CF0E82" w:rsidRDefault="00681448" w:rsidP="008B5CB6">
            <w:pPr>
              <w:rPr>
                <w:rFonts w:ascii="Arial" w:eastAsia="Times New Roman" w:hAnsi="Arial" w:cs="Arial"/>
                <w:sz w:val="20"/>
                <w:szCs w:val="20"/>
              </w:rPr>
            </w:pPr>
            <w:r w:rsidRPr="00CF0E82">
              <w:rPr>
                <w:rFonts w:ascii="Arial" w:eastAsia="Times New Roman" w:hAnsi="Arial" w:cs="Arial"/>
                <w:sz w:val="20"/>
                <w:szCs w:val="20"/>
              </w:rPr>
              <w:t xml:space="preserve">                  community of practice</w:t>
            </w:r>
          </w:p>
          <w:p w:rsidR="00681448" w:rsidRPr="00CF0E82" w:rsidRDefault="00681448" w:rsidP="008B5CB6">
            <w:pPr>
              <w:rPr>
                <w:rFonts w:ascii="Arial" w:eastAsia="Times New Roman" w:hAnsi="Arial" w:cs="Arial"/>
                <w:sz w:val="20"/>
                <w:szCs w:val="20"/>
              </w:rPr>
            </w:pPr>
            <w:r w:rsidRPr="00CF0E82">
              <w:rPr>
                <w:rFonts w:ascii="Arial" w:eastAsia="Times New Roman" w:hAnsi="Arial" w:cs="Arial"/>
                <w:sz w:val="20"/>
                <w:szCs w:val="20"/>
              </w:rPr>
              <w:t xml:space="preserve">     Teaching Fellows Community</w:t>
            </w:r>
          </w:p>
        </w:tc>
      </w:tr>
      <w:tr w:rsidR="00681448" w:rsidRPr="00CF0E82" w:rsidTr="00FC3961">
        <w:tc>
          <w:tcPr>
            <w:tcW w:w="4508" w:type="dxa"/>
          </w:tcPr>
          <w:p w:rsidR="00681448" w:rsidRPr="00CF0E82" w:rsidRDefault="00681448" w:rsidP="008B5CB6">
            <w:pPr>
              <w:rPr>
                <w:rFonts w:ascii="Arial" w:eastAsia="Times New Roman" w:hAnsi="Arial" w:cs="Arial"/>
                <w:sz w:val="20"/>
                <w:szCs w:val="20"/>
              </w:rPr>
            </w:pPr>
            <w:r w:rsidRPr="00CF0E82">
              <w:rPr>
                <w:rFonts w:ascii="Arial" w:eastAsia="Arial,Times New Roman" w:hAnsi="Arial" w:cs="Arial"/>
                <w:i/>
                <w:iCs/>
                <w:sz w:val="20"/>
                <w:szCs w:val="20"/>
              </w:rPr>
              <w:t>Writing support</w:t>
            </w:r>
          </w:p>
          <w:p w:rsidR="00681448" w:rsidRPr="00CF0E82" w:rsidRDefault="00681448" w:rsidP="008B5CB6">
            <w:pPr>
              <w:rPr>
                <w:rFonts w:ascii="Arial" w:eastAsia="Times New Roman" w:hAnsi="Arial" w:cs="Arial"/>
                <w:sz w:val="20"/>
                <w:szCs w:val="20"/>
              </w:rPr>
            </w:pPr>
            <w:r w:rsidRPr="00CF0E82">
              <w:rPr>
                <w:rFonts w:ascii="Arial" w:eastAsia="Arial,Times New Roman" w:hAnsi="Arial" w:cs="Arial"/>
                <w:sz w:val="20"/>
                <w:szCs w:val="20"/>
              </w:rPr>
              <w:t xml:space="preserve">     “Shut Up and Write” groups</w:t>
            </w:r>
          </w:p>
        </w:tc>
        <w:tc>
          <w:tcPr>
            <w:tcW w:w="4508" w:type="dxa"/>
          </w:tcPr>
          <w:p w:rsidR="00681448" w:rsidRPr="00CF0E82" w:rsidRDefault="00681448" w:rsidP="008B5CB6">
            <w:pPr>
              <w:rPr>
                <w:rFonts w:ascii="Arial" w:eastAsia="Times New Roman" w:hAnsi="Arial" w:cs="Arial"/>
                <w:sz w:val="20"/>
                <w:szCs w:val="20"/>
              </w:rPr>
            </w:pPr>
            <w:r w:rsidRPr="00CF0E82">
              <w:rPr>
                <w:rFonts w:ascii="Arial" w:eastAsia="Arial,Times New Roman" w:hAnsi="Arial" w:cs="Arial"/>
                <w:i/>
                <w:iCs/>
                <w:sz w:val="20"/>
                <w:szCs w:val="20"/>
              </w:rPr>
              <w:t>Writing support</w:t>
            </w:r>
          </w:p>
          <w:p w:rsidR="00681448" w:rsidRPr="00CF0E82" w:rsidRDefault="00681448" w:rsidP="008B5CB6">
            <w:pPr>
              <w:rPr>
                <w:rFonts w:ascii="Arial" w:eastAsia="Times New Roman" w:hAnsi="Arial" w:cs="Arial"/>
                <w:sz w:val="20"/>
                <w:szCs w:val="20"/>
              </w:rPr>
            </w:pPr>
            <w:r w:rsidRPr="00CF0E82">
              <w:rPr>
                <w:rFonts w:ascii="Arial" w:eastAsia="Times New Roman" w:hAnsi="Arial" w:cs="Arial"/>
                <w:sz w:val="20"/>
                <w:szCs w:val="20"/>
              </w:rPr>
              <w:t xml:space="preserve">     Teaching Fellow writing retreats</w:t>
            </w:r>
          </w:p>
          <w:p w:rsidR="00681448" w:rsidRPr="00CF0E82" w:rsidRDefault="00681448" w:rsidP="008B5CB6">
            <w:pPr>
              <w:rPr>
                <w:rFonts w:ascii="Arial" w:eastAsia="Times New Roman" w:hAnsi="Arial" w:cs="Arial"/>
                <w:sz w:val="20"/>
                <w:szCs w:val="20"/>
              </w:rPr>
            </w:pPr>
            <w:r w:rsidRPr="00CF0E82">
              <w:rPr>
                <w:rFonts w:ascii="Arial" w:eastAsia="Times New Roman" w:hAnsi="Arial" w:cs="Arial"/>
                <w:sz w:val="20"/>
                <w:szCs w:val="20"/>
              </w:rPr>
              <w:t xml:space="preserve">     Teaching Fellow Journal</w:t>
            </w:r>
          </w:p>
          <w:p w:rsidR="00681448" w:rsidRPr="00CF0E82" w:rsidRDefault="00681448" w:rsidP="008B5CB6">
            <w:pPr>
              <w:rPr>
                <w:rFonts w:ascii="Arial" w:eastAsia="Times New Roman" w:hAnsi="Arial" w:cs="Arial"/>
                <w:sz w:val="20"/>
                <w:szCs w:val="20"/>
              </w:rPr>
            </w:pPr>
            <w:r w:rsidRPr="00CF0E82">
              <w:rPr>
                <w:rFonts w:ascii="Arial" w:eastAsia="Times New Roman" w:hAnsi="Arial" w:cs="Arial"/>
                <w:sz w:val="20"/>
                <w:szCs w:val="20"/>
              </w:rPr>
              <w:t xml:space="preserve">     JPAAP</w:t>
            </w:r>
          </w:p>
          <w:p w:rsidR="00681448" w:rsidRPr="00CF0E82" w:rsidRDefault="00681448" w:rsidP="008B5CB6">
            <w:pPr>
              <w:rPr>
                <w:rFonts w:ascii="Arial" w:eastAsia="Times New Roman" w:hAnsi="Arial" w:cs="Arial"/>
                <w:sz w:val="20"/>
                <w:szCs w:val="20"/>
              </w:rPr>
            </w:pPr>
            <w:r w:rsidRPr="00CF0E82">
              <w:rPr>
                <w:rFonts w:ascii="Arial" w:eastAsia="Times New Roman" w:hAnsi="Arial" w:cs="Arial"/>
                <w:sz w:val="20"/>
                <w:szCs w:val="20"/>
              </w:rPr>
              <w:t xml:space="preserve">     Learning, Teaching &amp; Assessment Resource</w:t>
            </w:r>
          </w:p>
          <w:p w:rsidR="00681448" w:rsidRPr="00CF0E82" w:rsidRDefault="00681448" w:rsidP="008B5CB6">
            <w:pPr>
              <w:rPr>
                <w:rFonts w:ascii="Arial" w:eastAsia="Times New Roman" w:hAnsi="Arial" w:cs="Arial"/>
                <w:sz w:val="20"/>
                <w:szCs w:val="20"/>
              </w:rPr>
            </w:pPr>
            <w:r w:rsidRPr="00CF0E82">
              <w:rPr>
                <w:rFonts w:ascii="Arial" w:eastAsia="Times New Roman" w:hAnsi="Arial" w:cs="Arial"/>
                <w:sz w:val="20"/>
                <w:szCs w:val="20"/>
              </w:rPr>
              <w:t xml:space="preserve">     Bank</w:t>
            </w:r>
          </w:p>
        </w:tc>
      </w:tr>
      <w:tr w:rsidR="00681448" w:rsidRPr="00CF0E82" w:rsidTr="00FC3961">
        <w:tc>
          <w:tcPr>
            <w:tcW w:w="4508" w:type="dxa"/>
          </w:tcPr>
          <w:p w:rsidR="00681448" w:rsidRPr="00CF0E82" w:rsidRDefault="00681448" w:rsidP="008B5CB6">
            <w:pPr>
              <w:rPr>
                <w:rFonts w:ascii="Arial" w:eastAsia="Times New Roman" w:hAnsi="Arial" w:cs="Arial"/>
                <w:sz w:val="20"/>
                <w:szCs w:val="20"/>
              </w:rPr>
            </w:pPr>
            <w:r w:rsidRPr="00CF0E82">
              <w:rPr>
                <w:rFonts w:ascii="Arial" w:eastAsia="Arial,Times New Roman" w:hAnsi="Arial" w:cs="Arial"/>
                <w:i/>
                <w:iCs/>
                <w:sz w:val="20"/>
                <w:szCs w:val="20"/>
              </w:rPr>
              <w:t>Presentation opportunities</w:t>
            </w:r>
          </w:p>
          <w:p w:rsidR="00681448" w:rsidRPr="00CF0E82" w:rsidRDefault="00681448" w:rsidP="008B5CB6">
            <w:pPr>
              <w:rPr>
                <w:rFonts w:ascii="Arial" w:eastAsia="Times New Roman" w:hAnsi="Arial" w:cs="Arial"/>
                <w:sz w:val="20"/>
                <w:szCs w:val="20"/>
              </w:rPr>
            </w:pPr>
            <w:r w:rsidRPr="00CF0E82">
              <w:rPr>
                <w:rFonts w:ascii="Arial" w:eastAsia="Times New Roman" w:hAnsi="Arial" w:cs="Arial"/>
                <w:sz w:val="20"/>
                <w:szCs w:val="20"/>
              </w:rPr>
              <w:t xml:space="preserve">     Student conferences</w:t>
            </w:r>
          </w:p>
        </w:tc>
        <w:tc>
          <w:tcPr>
            <w:tcW w:w="4508" w:type="dxa"/>
          </w:tcPr>
          <w:p w:rsidR="00681448" w:rsidRPr="00CF0E82" w:rsidRDefault="00681448" w:rsidP="008B5CB6">
            <w:pPr>
              <w:rPr>
                <w:rFonts w:ascii="Arial" w:eastAsia="Times New Roman" w:hAnsi="Arial" w:cs="Arial"/>
                <w:sz w:val="20"/>
                <w:szCs w:val="20"/>
              </w:rPr>
            </w:pPr>
            <w:r w:rsidRPr="00CF0E82">
              <w:rPr>
                <w:rFonts w:ascii="Arial" w:eastAsia="Arial,Times New Roman" w:hAnsi="Arial" w:cs="Arial"/>
                <w:i/>
                <w:iCs/>
                <w:sz w:val="20"/>
                <w:szCs w:val="20"/>
              </w:rPr>
              <w:t>Presentation opportunities</w:t>
            </w:r>
          </w:p>
          <w:p w:rsidR="00681448" w:rsidRPr="00CF0E82" w:rsidRDefault="00681448" w:rsidP="008B5CB6">
            <w:pPr>
              <w:rPr>
                <w:rFonts w:ascii="Arial" w:eastAsia="Times New Roman" w:hAnsi="Arial" w:cs="Arial"/>
                <w:sz w:val="20"/>
                <w:szCs w:val="20"/>
              </w:rPr>
            </w:pPr>
            <w:r w:rsidRPr="00CF0E82">
              <w:rPr>
                <w:rFonts w:ascii="Arial" w:eastAsia="Times New Roman" w:hAnsi="Arial" w:cs="Arial"/>
                <w:sz w:val="20"/>
                <w:szCs w:val="20"/>
              </w:rPr>
              <w:t xml:space="preserve">     Teaching Fellows Conference</w:t>
            </w:r>
          </w:p>
          <w:p w:rsidR="00681448" w:rsidRPr="00CF0E82" w:rsidRDefault="00681448" w:rsidP="008B5CB6">
            <w:pPr>
              <w:rPr>
                <w:rFonts w:ascii="Arial" w:eastAsia="Times New Roman" w:hAnsi="Arial" w:cs="Arial"/>
                <w:sz w:val="20"/>
                <w:szCs w:val="20"/>
              </w:rPr>
            </w:pPr>
            <w:r w:rsidRPr="00CF0E82">
              <w:rPr>
                <w:rFonts w:ascii="Arial" w:eastAsia="Times New Roman" w:hAnsi="Arial" w:cs="Arial"/>
                <w:sz w:val="20"/>
                <w:szCs w:val="20"/>
              </w:rPr>
              <w:t xml:space="preserve">     Staff Learning and Teaching Conference</w:t>
            </w:r>
          </w:p>
        </w:tc>
      </w:tr>
      <w:tr w:rsidR="00681448" w:rsidRPr="00CF0E82" w:rsidTr="00FC3961">
        <w:tc>
          <w:tcPr>
            <w:tcW w:w="4508" w:type="dxa"/>
          </w:tcPr>
          <w:p w:rsidR="00681448" w:rsidRPr="00CF0E82" w:rsidRDefault="00681448" w:rsidP="008B5CB6">
            <w:pPr>
              <w:rPr>
                <w:rFonts w:ascii="Arial" w:eastAsia="Times New Roman" w:hAnsi="Arial" w:cs="Arial"/>
                <w:sz w:val="20"/>
                <w:szCs w:val="20"/>
              </w:rPr>
            </w:pPr>
            <w:r w:rsidRPr="00CF0E82">
              <w:rPr>
                <w:rFonts w:ascii="Arial" w:eastAsia="Arial,Times New Roman" w:hAnsi="Arial" w:cs="Arial"/>
                <w:i/>
                <w:iCs/>
                <w:sz w:val="20"/>
                <w:szCs w:val="20"/>
              </w:rPr>
              <w:t>Financial support</w:t>
            </w:r>
          </w:p>
          <w:p w:rsidR="00681448" w:rsidRPr="00CF0E82" w:rsidRDefault="00681448" w:rsidP="008B5CB6">
            <w:pPr>
              <w:rPr>
                <w:rFonts w:ascii="Arial" w:eastAsia="Times New Roman" w:hAnsi="Arial" w:cs="Arial"/>
                <w:sz w:val="20"/>
                <w:szCs w:val="20"/>
              </w:rPr>
            </w:pPr>
            <w:r w:rsidRPr="00CF0E82">
              <w:rPr>
                <w:rFonts w:ascii="Arial" w:eastAsia="Times New Roman" w:hAnsi="Arial" w:cs="Arial"/>
                <w:sz w:val="20"/>
                <w:szCs w:val="20"/>
              </w:rPr>
              <w:t xml:space="preserve">     Researcher-led initiatives</w:t>
            </w:r>
          </w:p>
        </w:tc>
        <w:tc>
          <w:tcPr>
            <w:tcW w:w="4508" w:type="dxa"/>
          </w:tcPr>
          <w:p w:rsidR="00681448" w:rsidRPr="00CF0E82" w:rsidRDefault="00681448" w:rsidP="008B5CB6">
            <w:pPr>
              <w:rPr>
                <w:rFonts w:ascii="Arial" w:eastAsia="Times New Roman" w:hAnsi="Arial" w:cs="Arial"/>
                <w:sz w:val="20"/>
                <w:szCs w:val="20"/>
              </w:rPr>
            </w:pPr>
            <w:r w:rsidRPr="00CF0E82">
              <w:rPr>
                <w:rFonts w:ascii="Arial" w:eastAsia="Arial,Times New Roman" w:hAnsi="Arial" w:cs="Arial"/>
                <w:i/>
                <w:iCs/>
                <w:sz w:val="20"/>
                <w:szCs w:val="20"/>
              </w:rPr>
              <w:t>Financial support</w:t>
            </w:r>
          </w:p>
          <w:p w:rsidR="00681448" w:rsidRPr="00CF0E82" w:rsidRDefault="00681448" w:rsidP="008B5CB6">
            <w:pPr>
              <w:rPr>
                <w:rFonts w:ascii="Arial" w:eastAsia="Times New Roman" w:hAnsi="Arial" w:cs="Arial"/>
                <w:sz w:val="20"/>
                <w:szCs w:val="20"/>
              </w:rPr>
            </w:pPr>
            <w:r w:rsidRPr="00CF0E82">
              <w:rPr>
                <w:rFonts w:ascii="Arial" w:eastAsia="Times New Roman" w:hAnsi="Arial" w:cs="Arial"/>
                <w:sz w:val="20"/>
                <w:szCs w:val="20"/>
              </w:rPr>
              <w:t xml:space="preserve">     Teaching Fellows Fund</w:t>
            </w:r>
          </w:p>
          <w:p w:rsidR="00681448" w:rsidRPr="00CF0E82" w:rsidRDefault="00681448" w:rsidP="008B5CB6">
            <w:pPr>
              <w:rPr>
                <w:rFonts w:ascii="Arial" w:eastAsia="Times New Roman" w:hAnsi="Arial" w:cs="Arial"/>
                <w:sz w:val="20"/>
                <w:szCs w:val="20"/>
              </w:rPr>
            </w:pPr>
            <w:r w:rsidRPr="00CF0E82">
              <w:rPr>
                <w:rFonts w:ascii="Arial" w:eastAsia="Times New Roman" w:hAnsi="Arial" w:cs="Arial"/>
                <w:sz w:val="20"/>
                <w:szCs w:val="20"/>
              </w:rPr>
              <w:t xml:space="preserve">     Research pump priming fund</w:t>
            </w:r>
          </w:p>
        </w:tc>
      </w:tr>
      <w:tr w:rsidR="00681448" w:rsidRPr="00CF0E82" w:rsidTr="00FC3961">
        <w:tc>
          <w:tcPr>
            <w:tcW w:w="4508" w:type="dxa"/>
          </w:tcPr>
          <w:p w:rsidR="00681448" w:rsidRPr="00CF0E82" w:rsidRDefault="00681448" w:rsidP="008B5CB6">
            <w:pPr>
              <w:rPr>
                <w:rFonts w:ascii="Arial" w:eastAsia="Times New Roman" w:hAnsi="Arial" w:cs="Arial"/>
                <w:sz w:val="20"/>
                <w:szCs w:val="20"/>
              </w:rPr>
            </w:pPr>
            <w:r w:rsidRPr="00CF0E82">
              <w:rPr>
                <w:rFonts w:ascii="Arial" w:eastAsia="Arial,Times New Roman" w:hAnsi="Arial" w:cs="Arial"/>
                <w:i/>
                <w:iCs/>
                <w:sz w:val="20"/>
                <w:szCs w:val="20"/>
              </w:rPr>
              <w:t>Supervisor support</w:t>
            </w:r>
          </w:p>
          <w:p w:rsidR="00681448" w:rsidRPr="00CF0E82" w:rsidRDefault="00681448" w:rsidP="008B5CB6">
            <w:pPr>
              <w:rPr>
                <w:rFonts w:ascii="Arial" w:eastAsia="Times New Roman" w:hAnsi="Arial" w:cs="Arial"/>
                <w:sz w:val="20"/>
                <w:szCs w:val="20"/>
              </w:rPr>
            </w:pPr>
            <w:r w:rsidRPr="00CF0E82">
              <w:rPr>
                <w:rFonts w:ascii="Arial" w:eastAsia="Times New Roman" w:hAnsi="Arial" w:cs="Arial"/>
                <w:sz w:val="20"/>
                <w:szCs w:val="20"/>
              </w:rPr>
              <w:t xml:space="preserve">     SEDA course</w:t>
            </w:r>
          </w:p>
          <w:p w:rsidR="00681448" w:rsidRPr="00CF0E82" w:rsidRDefault="00681448" w:rsidP="008B5CB6">
            <w:pPr>
              <w:rPr>
                <w:rFonts w:ascii="Arial" w:eastAsia="Times New Roman" w:hAnsi="Arial" w:cs="Arial"/>
                <w:sz w:val="20"/>
                <w:szCs w:val="20"/>
              </w:rPr>
            </w:pPr>
            <w:r w:rsidRPr="00CF0E82">
              <w:rPr>
                <w:rFonts w:ascii="Arial" w:eastAsia="Arial,Times New Roman" w:hAnsi="Arial" w:cs="Arial"/>
                <w:sz w:val="20"/>
                <w:szCs w:val="20"/>
              </w:rPr>
              <w:t xml:space="preserve">     </w:t>
            </w:r>
          </w:p>
          <w:p w:rsidR="00681448" w:rsidRPr="00CF0E82" w:rsidRDefault="00681448" w:rsidP="008B5CB6">
            <w:pPr>
              <w:rPr>
                <w:rFonts w:ascii="Arial" w:eastAsia="Times New Roman" w:hAnsi="Arial" w:cs="Arial"/>
                <w:sz w:val="20"/>
                <w:szCs w:val="20"/>
              </w:rPr>
            </w:pPr>
          </w:p>
        </w:tc>
        <w:tc>
          <w:tcPr>
            <w:tcW w:w="4508" w:type="dxa"/>
          </w:tcPr>
          <w:p w:rsidR="00681448" w:rsidRPr="00CF0E82" w:rsidRDefault="00681448" w:rsidP="008B5CB6">
            <w:pPr>
              <w:rPr>
                <w:rFonts w:ascii="Arial" w:eastAsia="Times New Roman" w:hAnsi="Arial" w:cs="Arial"/>
                <w:sz w:val="20"/>
                <w:szCs w:val="20"/>
              </w:rPr>
            </w:pPr>
            <w:r w:rsidRPr="00CF0E82">
              <w:rPr>
                <w:rFonts w:ascii="Arial" w:eastAsia="Arial,Times New Roman" w:hAnsi="Arial" w:cs="Arial"/>
                <w:i/>
                <w:iCs/>
                <w:sz w:val="20"/>
                <w:szCs w:val="20"/>
              </w:rPr>
              <w:t>Personal Development Tutor support</w:t>
            </w:r>
          </w:p>
          <w:p w:rsidR="00681448" w:rsidRPr="00CF0E82" w:rsidRDefault="00681448" w:rsidP="008B5CB6">
            <w:pPr>
              <w:rPr>
                <w:rFonts w:ascii="Arial" w:eastAsia="Times New Roman" w:hAnsi="Arial" w:cs="Arial"/>
                <w:sz w:val="20"/>
                <w:szCs w:val="20"/>
              </w:rPr>
            </w:pPr>
            <w:r w:rsidRPr="00CF0E82">
              <w:rPr>
                <w:rFonts w:ascii="Arial" w:eastAsia="Times New Roman" w:hAnsi="Arial" w:cs="Arial"/>
                <w:sz w:val="20"/>
                <w:szCs w:val="20"/>
              </w:rPr>
              <w:t xml:space="preserve">     UG PDTs</w:t>
            </w:r>
          </w:p>
          <w:p w:rsidR="00681448" w:rsidRPr="00CF0E82" w:rsidRDefault="00681448" w:rsidP="008B5CB6">
            <w:pPr>
              <w:rPr>
                <w:rFonts w:ascii="Arial" w:eastAsia="Times New Roman" w:hAnsi="Arial" w:cs="Arial"/>
                <w:sz w:val="20"/>
                <w:szCs w:val="20"/>
              </w:rPr>
            </w:pPr>
            <w:r w:rsidRPr="00CF0E82">
              <w:rPr>
                <w:rFonts w:ascii="Arial" w:eastAsia="Arial,Times New Roman" w:hAnsi="Arial" w:cs="Arial"/>
                <w:sz w:val="20"/>
                <w:szCs w:val="20"/>
              </w:rPr>
              <w:t xml:space="preserve">     Redevelopment of PGCTLHE</w:t>
            </w:r>
          </w:p>
        </w:tc>
      </w:tr>
    </w:tbl>
    <w:p w:rsidR="00681448" w:rsidRPr="000B13B2" w:rsidRDefault="00681448" w:rsidP="008B5CB6">
      <w:pPr>
        <w:spacing w:after="0" w:line="240" w:lineRule="auto"/>
        <w:rPr>
          <w:rFonts w:ascii="Arial" w:hAnsi="Arial" w:cs="Arial"/>
        </w:rPr>
      </w:pPr>
    </w:p>
    <w:p w:rsidR="00681448" w:rsidRPr="00CF0E82" w:rsidRDefault="00681448" w:rsidP="008B5CB6">
      <w:pPr>
        <w:spacing w:after="0" w:line="240" w:lineRule="auto"/>
        <w:rPr>
          <w:rFonts w:ascii="Arial" w:hAnsi="Arial" w:cs="Arial"/>
        </w:rPr>
      </w:pPr>
      <w:r w:rsidRPr="00CF0E82">
        <w:rPr>
          <w:rFonts w:ascii="Arial" w:eastAsia="Arial,Arial,Times New Roman" w:hAnsi="Arial" w:cs="Arial"/>
        </w:rPr>
        <w:t>New academic staff are supported through their PGCTLHE, through a variety of face-to-face workshops, online discussion forums, and directed core reading. As previously mentioned, the course culminates with an Independent Study, which is a piece of work proposed by the participant, with a negotiated learning contract and outcome artefact. Independent Studies may often inform curriculum development, or act as pilot studies for pedagogic research projects, and participants are encouraged to submit their projects as case studies in the Edinburgh Napier Learning, Teaching and</w:t>
      </w:r>
      <w:r w:rsidR="00613CF2">
        <w:rPr>
          <w:rFonts w:ascii="Arial" w:eastAsia="Arial,Arial,Times New Roman" w:hAnsi="Arial" w:cs="Arial"/>
        </w:rPr>
        <w:t xml:space="preserve"> Assessment Resource Bank (</w:t>
      </w:r>
      <w:hyperlink r:id="rId6">
        <w:r w:rsidRPr="00CF0E82">
          <w:rPr>
            <w:rStyle w:val="Hyperlink"/>
            <w:rFonts w:ascii="Arial" w:eastAsia="Arial" w:hAnsi="Arial" w:cs="Arial"/>
            <w:color w:val="auto"/>
            <w:u w:val="none"/>
          </w:rPr>
          <w:t>staff.napier.ac.uk/services/vice-principal-academic/academic/LTA/Pages/LTA.aspx</w:t>
        </w:r>
      </w:hyperlink>
      <w:r w:rsidRPr="00CF0E82">
        <w:rPr>
          <w:rFonts w:ascii="Arial" w:eastAsia="Arial,Arial,Times New Roman" w:hAnsi="Arial" w:cs="Arial"/>
        </w:rPr>
        <w:t>), or produced as journal articles for pedagogic journals such as the Journal of Perspectives in Applied Academic Practice, which offers “Direct support for authors who are seeking to publish their first paper”</w:t>
      </w:r>
      <w:r w:rsidRPr="00CF0E82">
        <w:rPr>
          <w:rFonts w:ascii="Arial" w:eastAsia="Arial,Times New Roman" w:hAnsi="Arial" w:cs="Arial"/>
        </w:rPr>
        <w:t xml:space="preserve"> </w:t>
      </w:r>
      <w:r w:rsidR="00613CF2">
        <w:rPr>
          <w:rFonts w:ascii="Arial" w:eastAsia="Arial,Arial,Times New Roman" w:hAnsi="Arial" w:cs="Arial"/>
        </w:rPr>
        <w:t>(</w:t>
      </w:r>
      <w:hyperlink r:id="rId7">
        <w:r w:rsidRPr="00CF0E82">
          <w:rPr>
            <w:rStyle w:val="Hyperlink"/>
            <w:rFonts w:ascii="Arial" w:eastAsia="Arial" w:hAnsi="Arial" w:cs="Arial"/>
            <w:color w:val="auto"/>
            <w:u w:val="none"/>
          </w:rPr>
          <w:t>jpaap.napier.ac.uk/</w:t>
        </w:r>
        <w:proofErr w:type="spellStart"/>
        <w:r w:rsidRPr="00CF0E82">
          <w:rPr>
            <w:rStyle w:val="Hyperlink"/>
            <w:rFonts w:ascii="Arial" w:eastAsia="Arial" w:hAnsi="Arial" w:cs="Arial"/>
            <w:color w:val="auto"/>
            <w:u w:val="none"/>
          </w:rPr>
          <w:t>index.php</w:t>
        </w:r>
        <w:proofErr w:type="spellEnd"/>
        <w:r w:rsidRPr="00CF0E82">
          <w:rPr>
            <w:rStyle w:val="Hyperlink"/>
            <w:rFonts w:ascii="Arial" w:eastAsia="Arial" w:hAnsi="Arial" w:cs="Arial"/>
            <w:color w:val="auto"/>
            <w:u w:val="none"/>
          </w:rPr>
          <w:t>/JPAAP</w:t>
        </w:r>
      </w:hyperlink>
      <w:r w:rsidRPr="00CF0E82">
        <w:rPr>
          <w:rFonts w:ascii="Arial" w:eastAsia="Arial,Arial,Times New Roman" w:hAnsi="Arial" w:cs="Arial"/>
        </w:rPr>
        <w:t xml:space="preserve">). </w:t>
      </w:r>
    </w:p>
    <w:p w:rsidR="00681448" w:rsidRPr="000B13B2" w:rsidRDefault="00681448" w:rsidP="008B5CB6">
      <w:pPr>
        <w:spacing w:after="0" w:line="240" w:lineRule="auto"/>
        <w:rPr>
          <w:rFonts w:ascii="Arial" w:hAnsi="Arial" w:cs="Arial"/>
        </w:rPr>
      </w:pPr>
    </w:p>
    <w:p w:rsidR="00681448" w:rsidRPr="00CF0E82" w:rsidRDefault="00681448" w:rsidP="008B5CB6">
      <w:pPr>
        <w:spacing w:after="0" w:line="240" w:lineRule="auto"/>
        <w:rPr>
          <w:rFonts w:ascii="Arial" w:eastAsia="Times New Roman" w:hAnsi="Arial" w:cs="Arial"/>
        </w:rPr>
      </w:pPr>
      <w:r w:rsidRPr="00CF0E82">
        <w:rPr>
          <w:rFonts w:ascii="Arial" w:eastAsia="Arial,Arial,Times New Roman" w:hAnsi="Arial" w:cs="Arial"/>
        </w:rPr>
        <w:t>The transition to pedagogic research may occur later in an academic career. For mid-career academics, the</w:t>
      </w:r>
      <w:r w:rsidR="00613CF2">
        <w:rPr>
          <w:rFonts w:ascii="Arial" w:eastAsia="Arial,Arial,Times New Roman" w:hAnsi="Arial" w:cs="Arial"/>
        </w:rPr>
        <w:t xml:space="preserve"> Teaching Fellows Community (</w:t>
      </w:r>
      <w:hyperlink r:id="rId8">
        <w:r w:rsidRPr="00CF0E82">
          <w:rPr>
            <w:rStyle w:val="Hyperlink"/>
            <w:rFonts w:ascii="Arial" w:eastAsia="Arial" w:hAnsi="Arial" w:cs="Arial"/>
            <w:color w:val="auto"/>
            <w:u w:val="none"/>
          </w:rPr>
          <w:t>staff.napier.ac.uk/services/vice-principal-academic/academic/TFscheme/Pages/welcome.aspx</w:t>
        </w:r>
      </w:hyperlink>
      <w:r w:rsidRPr="00CF0E82">
        <w:rPr>
          <w:rFonts w:ascii="Arial" w:eastAsia="Arial,Arial,Times New Roman" w:hAnsi="Arial" w:cs="Arial"/>
        </w:rPr>
        <w:t>) offers support for academic staff with an interest in pedagogic research, while ARISE (</w:t>
      </w:r>
      <w:r w:rsidRPr="00CF0E82">
        <w:rPr>
          <w:rFonts w:ascii="Arial" w:eastAsia="Arial" w:hAnsi="Arial" w:cs="Arial"/>
        </w:rPr>
        <w:t>The Academy for Research, Innovation and Scholarship in Education</w:t>
      </w:r>
      <w:r w:rsidRPr="00CF0E82">
        <w:rPr>
          <w:rFonts w:ascii="Arial" w:eastAsia="Arial,Arial,Times New Roman" w:hAnsi="Arial" w:cs="Arial"/>
        </w:rPr>
        <w:t>) offers a range of support and activities such as lectures and workshops, pedagogic research projects and a community of practice.</w:t>
      </w:r>
    </w:p>
    <w:p w:rsidR="00681448" w:rsidRPr="00CF0E82" w:rsidRDefault="00681448" w:rsidP="008B5CB6">
      <w:pPr>
        <w:spacing w:after="0" w:line="240" w:lineRule="auto"/>
        <w:rPr>
          <w:rFonts w:ascii="Arial" w:eastAsia="Times New Roman" w:hAnsi="Arial" w:cs="Arial"/>
        </w:rPr>
      </w:pPr>
    </w:p>
    <w:p w:rsidR="00681448" w:rsidRPr="00CF0E82" w:rsidRDefault="00681448" w:rsidP="008B5CB6">
      <w:pPr>
        <w:spacing w:after="0" w:line="240" w:lineRule="auto"/>
        <w:rPr>
          <w:rFonts w:ascii="Arial" w:eastAsia="Times New Roman" w:hAnsi="Arial" w:cs="Arial"/>
        </w:rPr>
      </w:pPr>
      <w:r w:rsidRPr="00CF0E82">
        <w:rPr>
          <w:rFonts w:ascii="Arial" w:eastAsia="Arial,Times New Roman" w:hAnsi="Arial" w:cs="Arial"/>
        </w:rPr>
        <w:t xml:space="preserve">There is a range of practical support on offer for both postgraduate researchers and pedagogic researchers, in the forms of writing, presentation and financial support. “Shut up and Write” events are offered on campus. The 'Shut up and write' is an informal drop in session open to anyone interested in research, allowing dedicated time to focus on academic writing in a social setting </w:t>
      </w:r>
      <w:r w:rsidRPr="00CF0E82">
        <w:rPr>
          <w:rFonts w:ascii="Arial" w:eastAsia="Arial,Times New Roman" w:hAnsi="Arial" w:cs="Arial"/>
        </w:rPr>
        <w:fldChar w:fldCharType="begin"/>
      </w:r>
      <w:r w:rsidRPr="00CF0E82">
        <w:rPr>
          <w:rFonts w:ascii="Arial" w:eastAsia="Arial,Times New Roman" w:hAnsi="Arial" w:cs="Arial"/>
        </w:rPr>
        <w:instrText xml:space="preserve"> ADDIN ZOTERO_ITEM CSL_CITATION {"citationID":"22qk235v6p","properties":{"formattedCitation":"(Mewburn, Osborne, &amp; Caldwell, 2014)","plainCitation":"(Mewburn, Osborne, &amp; Caldwell, 2014)"},"citationItems":[{"id":486,"uris":["http://zotero.org/users/386570/items/DIE2HF5C"],"uri":["http://zotero.org/users/386570/items/DIE2HF5C"],"itemData":{"id":486,"type":"chapter","title":"Shut up &amp; write! Some surprising uses of cafes and crowds in doctoral writing","container-title":"Writing Groups for Doctoral Education and Beyond","publisher":"Routledge","publisher-place":"London","event-place":"London","author":[{"family":"Mewburn","given":"Inger"},{"family":"Osborne","given":"Lindy"},{"family":"Caldwell","given":"Glenda"}],"editor":[{"family":"Aitchison","given":"Claire"},{"family":"Guerin","given":"Cally"}],"issued":{"date-parts":[["2014"]]}}}],"schema":"https://github.com/citation-style-language/schema/raw/master/csl-citation.json"} </w:instrText>
      </w:r>
      <w:r w:rsidRPr="00CF0E82">
        <w:rPr>
          <w:rFonts w:ascii="Arial" w:eastAsia="Arial,Times New Roman" w:hAnsi="Arial" w:cs="Arial"/>
        </w:rPr>
        <w:fldChar w:fldCharType="separate"/>
      </w:r>
      <w:r w:rsidRPr="00CF0E82">
        <w:rPr>
          <w:rFonts w:ascii="Arial" w:hAnsi="Arial" w:cs="Arial"/>
        </w:rPr>
        <w:t>(Mewburn, Osborne, &amp; Caldwell, 2014)</w:t>
      </w:r>
      <w:r w:rsidRPr="00CF0E82">
        <w:rPr>
          <w:rFonts w:ascii="Arial" w:eastAsia="Arial,Times New Roman" w:hAnsi="Arial" w:cs="Arial"/>
        </w:rPr>
        <w:fldChar w:fldCharType="end"/>
      </w:r>
      <w:r w:rsidRPr="00CF0E82">
        <w:rPr>
          <w:rFonts w:ascii="Arial" w:eastAsia="Arial,Times New Roman" w:hAnsi="Arial" w:cs="Arial"/>
        </w:rPr>
        <w:t xml:space="preserve">. Teaching Fellows residential writing retreats are held off-campus, where staff can focus on one particular aspect of academic writing over three days, immersing themselves in the process. Opportunities to make work public include the Teaching Fellows Journal, the online journal </w:t>
      </w:r>
      <w:r w:rsidRPr="00CF0E82">
        <w:rPr>
          <w:rFonts w:ascii="Arial" w:eastAsia="Arial,Times New Roman" w:hAnsi="Arial" w:cs="Arial"/>
        </w:rPr>
        <w:lastRenderedPageBreak/>
        <w:t xml:space="preserve">JPAAP, the </w:t>
      </w:r>
      <w:r w:rsidR="00203E0B" w:rsidRPr="00CF0E82">
        <w:rPr>
          <w:rFonts w:ascii="Arial" w:eastAsia="Arial,Times New Roman" w:hAnsi="Arial" w:cs="Arial"/>
        </w:rPr>
        <w:t>Learning, Teaching</w:t>
      </w:r>
      <w:r w:rsidRPr="00CF0E82">
        <w:rPr>
          <w:rFonts w:ascii="Arial" w:eastAsia="Arial,Times New Roman" w:hAnsi="Arial" w:cs="Arial"/>
        </w:rPr>
        <w:t xml:space="preserve"> and Assessment</w:t>
      </w:r>
      <w:r w:rsidR="00203E0B">
        <w:rPr>
          <w:rFonts w:ascii="Arial" w:eastAsia="Arial,Times New Roman" w:hAnsi="Arial" w:cs="Arial"/>
        </w:rPr>
        <w:t xml:space="preserve"> (LTA)</w:t>
      </w:r>
      <w:r w:rsidRPr="00CF0E82">
        <w:rPr>
          <w:rFonts w:ascii="Arial" w:eastAsia="Arial,Times New Roman" w:hAnsi="Arial" w:cs="Arial"/>
        </w:rPr>
        <w:t xml:space="preserve"> Resource Bank or external academic journals.</w:t>
      </w:r>
    </w:p>
    <w:p w:rsidR="00681448" w:rsidRPr="00CF0E82" w:rsidRDefault="00681448" w:rsidP="008B5CB6">
      <w:pPr>
        <w:spacing w:after="0" w:line="240" w:lineRule="auto"/>
        <w:rPr>
          <w:rFonts w:ascii="Arial" w:eastAsia="Times New Roman" w:hAnsi="Arial" w:cs="Arial"/>
        </w:rPr>
      </w:pPr>
    </w:p>
    <w:p w:rsidR="00681448" w:rsidRPr="00CF0E82" w:rsidRDefault="00681448" w:rsidP="008B5CB6">
      <w:pPr>
        <w:spacing w:after="0" w:line="240" w:lineRule="auto"/>
        <w:rPr>
          <w:rFonts w:ascii="Arial" w:hAnsi="Arial" w:cs="Arial"/>
        </w:rPr>
      </w:pPr>
      <w:r w:rsidRPr="00CF0E82">
        <w:rPr>
          <w:rFonts w:ascii="Arial" w:eastAsia="Arial,Arial,Times New Roman" w:hAnsi="Arial" w:cs="Arial"/>
        </w:rPr>
        <w:t xml:space="preserve">Opportunities to present work are on offer for PhD candidates via student conferences which are organised in each faculty. Students are required to deliver either a poster or oral presentation depending on their year of study, and the audience for these conference includes research active staff and supervisors from across the University. These conferences often represent the first formal research presentation undertaken by doctoral students and can be seen as an important aspect of the transition to a 'researcher identity'. For staff interested in pedagogical research, Edinburgh Napier University hosts both the Teaching Fellows Conference and Staff Teaching and Learning Conference. These opportunities to present research allow researchers to present their ideas to colleagues, and may result in gaining enough confidence to submit an abstract of work to a national or international conference, or to develop an article for a peer reviewed journal. </w:t>
      </w:r>
    </w:p>
    <w:p w:rsidR="00681448" w:rsidRPr="00CF0E82" w:rsidRDefault="00681448" w:rsidP="008B5CB6">
      <w:pPr>
        <w:spacing w:after="0" w:line="240" w:lineRule="auto"/>
        <w:rPr>
          <w:rFonts w:ascii="Arial" w:hAnsi="Arial" w:cs="Arial"/>
        </w:rPr>
      </w:pPr>
    </w:p>
    <w:p w:rsidR="00681448" w:rsidRPr="00CF0E82" w:rsidRDefault="00681448" w:rsidP="008B5CB6">
      <w:pPr>
        <w:spacing w:after="0" w:line="240" w:lineRule="auto"/>
        <w:rPr>
          <w:rFonts w:ascii="Arial" w:hAnsi="Arial" w:cs="Arial"/>
        </w:rPr>
      </w:pPr>
      <w:r w:rsidRPr="00CF0E82">
        <w:rPr>
          <w:rFonts w:ascii="Arial" w:eastAsia="Arial,Arial,Times New Roman" w:hAnsi="Arial" w:cs="Arial"/>
        </w:rPr>
        <w:t xml:space="preserve">Financial support is available through researcher-led initiatives funding, which was established to allow research students and staff to identify their own professional development needs, develop proposals that would support this, and to help support a vibrant research culture at the university. Staff can seek support for pedagogical research projects   through the Teaching Fellows Fund and the Research Pump Priming Fund helps to support disciplinary research proposals. </w:t>
      </w:r>
    </w:p>
    <w:p w:rsidR="00681448" w:rsidRPr="00CF0E82" w:rsidRDefault="00681448" w:rsidP="008B5CB6">
      <w:pPr>
        <w:spacing w:after="0" w:line="240" w:lineRule="auto"/>
        <w:rPr>
          <w:rFonts w:ascii="Arial" w:hAnsi="Arial" w:cs="Arial"/>
        </w:rPr>
      </w:pPr>
    </w:p>
    <w:p w:rsidR="00681448" w:rsidRPr="00CF0E82" w:rsidRDefault="00681448" w:rsidP="008B5CB6">
      <w:pPr>
        <w:spacing w:after="0" w:line="240" w:lineRule="auto"/>
        <w:rPr>
          <w:rFonts w:ascii="Arial" w:eastAsia="Times New Roman" w:hAnsi="Arial" w:cs="Arial"/>
        </w:rPr>
      </w:pPr>
      <w:r w:rsidRPr="00CF0E82">
        <w:rPr>
          <w:rFonts w:ascii="Arial" w:eastAsia="Arial,Arial,Times New Roman" w:hAnsi="Arial" w:cs="Arial"/>
        </w:rPr>
        <w:t>Finally, support is available for PhD supervisors, through the work of the Research and Innovation Office which runs a number of development events for supervisors including an intensive 3-day course on research degree supervision accredited by SEDA (the Staff and Educational Development Association). Staff on the PGCTLHE have the support of a Personal Development Tutor, who is normally a member of the course teaching team.</w:t>
      </w:r>
    </w:p>
    <w:p w:rsidR="00681448" w:rsidRPr="00CF0E82" w:rsidRDefault="00681448" w:rsidP="008B5CB6">
      <w:pPr>
        <w:spacing w:after="0" w:line="240" w:lineRule="auto"/>
        <w:rPr>
          <w:rFonts w:ascii="Arial" w:eastAsia="Times New Roman" w:hAnsi="Arial" w:cs="Arial"/>
        </w:rPr>
      </w:pPr>
    </w:p>
    <w:p w:rsidR="00681448" w:rsidRPr="00CF0E82" w:rsidRDefault="00681448" w:rsidP="008B5CB6">
      <w:pPr>
        <w:spacing w:after="0" w:line="240" w:lineRule="auto"/>
        <w:rPr>
          <w:rFonts w:ascii="Arial" w:eastAsia="Arial" w:hAnsi="Arial" w:cs="Arial"/>
          <w:b/>
          <w:bCs/>
          <w:sz w:val="28"/>
          <w:szCs w:val="28"/>
        </w:rPr>
      </w:pPr>
      <w:r w:rsidRPr="00CF0E82">
        <w:rPr>
          <w:rFonts w:ascii="Arial" w:eastAsia="Arial" w:hAnsi="Arial" w:cs="Arial"/>
          <w:b/>
          <w:bCs/>
          <w:sz w:val="28"/>
          <w:szCs w:val="28"/>
        </w:rPr>
        <w:t>Discussion</w:t>
      </w:r>
    </w:p>
    <w:p w:rsidR="00681448" w:rsidRPr="00CF0E82" w:rsidRDefault="00681448" w:rsidP="008B5CB6">
      <w:pPr>
        <w:spacing w:after="0" w:line="240" w:lineRule="auto"/>
        <w:rPr>
          <w:rFonts w:ascii="Arial" w:eastAsia="Times New Roman" w:hAnsi="Arial" w:cs="Arial"/>
        </w:rPr>
      </w:pPr>
    </w:p>
    <w:p w:rsidR="00681448" w:rsidRPr="00CF0E82" w:rsidRDefault="00681448" w:rsidP="008B5CB6">
      <w:pPr>
        <w:spacing w:after="0" w:line="240" w:lineRule="auto"/>
        <w:rPr>
          <w:rFonts w:ascii="Arial" w:hAnsi="Arial" w:cs="Arial"/>
        </w:rPr>
      </w:pPr>
      <w:r w:rsidRPr="00CF0E82">
        <w:rPr>
          <w:rFonts w:ascii="Arial" w:eastAsia="Arial" w:hAnsi="Arial" w:cs="Arial"/>
        </w:rPr>
        <w:t>The support on offer at Edinburgh Napier University works well for transitions to Ph</w:t>
      </w:r>
      <w:r w:rsidR="00CE7907">
        <w:rPr>
          <w:rFonts w:ascii="Arial" w:eastAsia="Arial" w:hAnsi="Arial" w:cs="Arial"/>
        </w:rPr>
        <w:t>D, and the PG</w:t>
      </w:r>
      <w:r w:rsidR="00DF715D">
        <w:rPr>
          <w:rFonts w:ascii="Arial" w:eastAsia="Arial" w:hAnsi="Arial" w:cs="Arial"/>
        </w:rPr>
        <w:t>CTLHE</w:t>
      </w:r>
      <w:r w:rsidRPr="00CF0E82">
        <w:rPr>
          <w:rFonts w:ascii="Arial" w:eastAsia="Arial" w:hAnsi="Arial" w:cs="Arial"/>
        </w:rPr>
        <w:t xml:space="preserve"> is a supportive environment with enculturation into a Teaching F</w:t>
      </w:r>
      <w:r w:rsidR="008B5CB6">
        <w:rPr>
          <w:rFonts w:ascii="Arial" w:eastAsia="Arial" w:hAnsi="Arial" w:cs="Arial"/>
        </w:rPr>
        <w:t>ellows’ community of practice. In order to improve support further, o</w:t>
      </w:r>
      <w:r w:rsidRPr="00CF0E82">
        <w:rPr>
          <w:rFonts w:ascii="Arial" w:eastAsia="Arial" w:hAnsi="Arial" w:cs="Arial"/>
        </w:rPr>
        <w:t>ur</w:t>
      </w:r>
      <w:r w:rsidR="00CE7907">
        <w:rPr>
          <w:rFonts w:ascii="Arial" w:eastAsia="Arial" w:hAnsi="Arial" w:cs="Arial"/>
        </w:rPr>
        <w:t xml:space="preserve"> current redevelopment of the PG</w:t>
      </w:r>
      <w:r w:rsidRPr="00CF0E82">
        <w:rPr>
          <w:rFonts w:ascii="Arial" w:eastAsia="Arial" w:hAnsi="Arial" w:cs="Arial"/>
        </w:rPr>
        <w:t>C</w:t>
      </w:r>
      <w:r w:rsidR="00DF715D">
        <w:rPr>
          <w:rFonts w:ascii="Arial" w:eastAsia="Arial" w:hAnsi="Arial" w:cs="Arial"/>
        </w:rPr>
        <w:t>TLHE</w:t>
      </w:r>
      <w:r w:rsidRPr="00CF0E82">
        <w:rPr>
          <w:rFonts w:ascii="Arial" w:eastAsia="Arial" w:hAnsi="Arial" w:cs="Arial"/>
        </w:rPr>
        <w:t xml:space="preserve"> aims to build on </w:t>
      </w:r>
      <w:r w:rsidR="008B5CB6">
        <w:rPr>
          <w:rFonts w:ascii="Arial" w:eastAsia="Arial" w:hAnsi="Arial" w:cs="Arial"/>
        </w:rPr>
        <w:t>these strengths</w:t>
      </w:r>
      <w:r w:rsidRPr="00CF0E82">
        <w:rPr>
          <w:rFonts w:ascii="Arial" w:eastAsia="Arial" w:hAnsi="Arial" w:cs="Arial"/>
        </w:rPr>
        <w:t xml:space="preserve"> with the con</w:t>
      </w:r>
      <w:r w:rsidR="008D2466">
        <w:rPr>
          <w:rFonts w:ascii="Arial" w:eastAsia="Arial" w:hAnsi="Arial" w:cs="Arial"/>
        </w:rPr>
        <w:t>s</w:t>
      </w:r>
      <w:r w:rsidRPr="00CF0E82">
        <w:rPr>
          <w:rFonts w:ascii="Arial" w:eastAsia="Arial" w:hAnsi="Arial" w:cs="Arial"/>
        </w:rPr>
        <w:t>cious dec</w:t>
      </w:r>
      <w:r w:rsidR="008D2466">
        <w:rPr>
          <w:rFonts w:ascii="Arial" w:eastAsia="Arial" w:hAnsi="Arial" w:cs="Arial"/>
        </w:rPr>
        <w:t>i</w:t>
      </w:r>
      <w:r w:rsidRPr="00CF0E82">
        <w:rPr>
          <w:rFonts w:ascii="Arial" w:eastAsia="Arial" w:hAnsi="Arial" w:cs="Arial"/>
        </w:rPr>
        <w:t>sion to include research and scholarship as one of its three key themes.</w:t>
      </w:r>
    </w:p>
    <w:p w:rsidR="00681448" w:rsidRPr="000B13B2" w:rsidRDefault="00681448" w:rsidP="008B5CB6">
      <w:pPr>
        <w:spacing w:after="0" w:line="240" w:lineRule="auto"/>
        <w:rPr>
          <w:rFonts w:ascii="Arial" w:hAnsi="Arial" w:cs="Arial"/>
        </w:rPr>
      </w:pPr>
    </w:p>
    <w:p w:rsidR="00681448" w:rsidRPr="00CF0E82" w:rsidRDefault="00681448" w:rsidP="008B5CB6">
      <w:pPr>
        <w:spacing w:after="0" w:line="240" w:lineRule="auto"/>
        <w:rPr>
          <w:rFonts w:ascii="Arial" w:hAnsi="Arial" w:cs="Arial"/>
        </w:rPr>
      </w:pPr>
      <w:r w:rsidRPr="00CF0E82">
        <w:rPr>
          <w:rFonts w:ascii="Arial" w:eastAsia="Arial" w:hAnsi="Arial" w:cs="Arial"/>
        </w:rPr>
        <w:t>The secondary shift to pedagogical researcher identity may be less well supported, with a gap in the area of supervision for mid-career academic, or for those whose origins are in professional practice or from other educational or research institutions, to successfully transition to pedagogic researcher.</w:t>
      </w:r>
    </w:p>
    <w:p w:rsidR="00681448" w:rsidRPr="000B13B2" w:rsidRDefault="00681448" w:rsidP="008B5CB6">
      <w:pPr>
        <w:spacing w:after="0" w:line="240" w:lineRule="auto"/>
        <w:rPr>
          <w:rFonts w:ascii="Arial" w:hAnsi="Arial" w:cs="Arial"/>
        </w:rPr>
      </w:pPr>
    </w:p>
    <w:p w:rsidR="00681448" w:rsidRPr="00CF0E82" w:rsidRDefault="00681448" w:rsidP="008B5CB6">
      <w:pPr>
        <w:spacing w:after="0" w:line="240" w:lineRule="auto"/>
        <w:rPr>
          <w:rFonts w:ascii="Arial" w:hAnsi="Arial" w:cs="Arial"/>
        </w:rPr>
      </w:pPr>
      <w:r w:rsidRPr="00CF0E82">
        <w:rPr>
          <w:rFonts w:ascii="Arial" w:eastAsia="Arial" w:hAnsi="Arial" w:cs="Arial"/>
        </w:rPr>
        <w:t xml:space="preserve">Recognising that the transition to pedagogical researcher may occur at any career stage, but that any transition may lead to transformative learning and shifts in identity, we are considering further ways to support our academics during their liminal state. Accepting Barnacle and Mewburn's </w:t>
      </w:r>
      <w:r w:rsidR="004A5445">
        <w:rPr>
          <w:rFonts w:ascii="Arial" w:eastAsia="Arial" w:hAnsi="Arial" w:cs="Arial"/>
        </w:rPr>
        <w:fldChar w:fldCharType="begin"/>
      </w:r>
      <w:r w:rsidR="004A5445">
        <w:rPr>
          <w:rFonts w:ascii="Arial" w:eastAsia="Arial" w:hAnsi="Arial" w:cs="Arial"/>
        </w:rPr>
        <w:instrText xml:space="preserve"> ADDIN ZOTERO_ITEM CSL_CITATION {"citationID":"2koq93uu3c","properties":{"formattedCitation":"(2010)","plainCitation":"(2010)"},"citationItems":[{"id":487,"uris":["http://zotero.org/users/386570/items/6GGHEVRM"],"uri":["http://zotero.org/users/386570/items/6GGHEVRM"],"itemData":{"id":487,"type":"article-journal","title":"Learning networks and the journey of \"becoming doctor\"","container-title":"Studies in Higher Education","page":"433-444","volume":"35","issue":"4","author":[{"family":"Barnacle","given":"Robin"},{"family":"Mewburn","given":"Inger"}],"issued":{"date-parts":[["2010"]]}},"suppress-author":true}],"schema":"https://github.com/citation-style-language/schema/raw/master/csl-citation.json"} </w:instrText>
      </w:r>
      <w:r w:rsidR="004A5445">
        <w:rPr>
          <w:rFonts w:ascii="Arial" w:eastAsia="Arial" w:hAnsi="Arial" w:cs="Arial"/>
        </w:rPr>
        <w:fldChar w:fldCharType="separate"/>
      </w:r>
      <w:r w:rsidR="004A5445" w:rsidRPr="004A5445">
        <w:rPr>
          <w:rFonts w:ascii="Arial" w:hAnsi="Arial" w:cs="Arial"/>
        </w:rPr>
        <w:t>(2010)</w:t>
      </w:r>
      <w:r w:rsidR="004A5445">
        <w:rPr>
          <w:rFonts w:ascii="Arial" w:eastAsia="Arial" w:hAnsi="Arial" w:cs="Arial"/>
        </w:rPr>
        <w:fldChar w:fldCharType="end"/>
      </w:r>
      <w:r w:rsidR="004A5445">
        <w:rPr>
          <w:rFonts w:ascii="Arial" w:eastAsia="Arial" w:hAnsi="Arial" w:cs="Arial"/>
        </w:rPr>
        <w:t xml:space="preserve"> </w:t>
      </w:r>
      <w:r w:rsidRPr="00CF0E82">
        <w:rPr>
          <w:rFonts w:ascii="Arial" w:eastAsia="Arial" w:hAnsi="Arial" w:cs="Arial"/>
        </w:rPr>
        <w:t>argument that stand-alone events or courses decontextualised from the research process itself are less successful to support transformative learning and shifts in identity than an approach that is situated within 'the doing' of research, we aim to take lessons from successful initiatives used with students and to apply them with our transitioning academics. The development of ARISE aims to create a community of practice of pedagogical researchers across the university</w:t>
      </w:r>
      <w:r w:rsidR="00613CF2">
        <w:rPr>
          <w:rFonts w:ascii="Arial" w:eastAsia="Arial" w:hAnsi="Arial" w:cs="Arial"/>
        </w:rPr>
        <w:t xml:space="preserve"> which</w:t>
      </w:r>
      <w:r w:rsidRPr="00CF0E82">
        <w:rPr>
          <w:rFonts w:ascii="Arial" w:eastAsia="Arial" w:hAnsi="Arial" w:cs="Arial"/>
        </w:rPr>
        <w:t xml:space="preserve"> will allow any member of staff undergoing the transition to pedagogical researcher to feel supported.</w:t>
      </w:r>
    </w:p>
    <w:p w:rsidR="00681448" w:rsidRPr="000B13B2" w:rsidRDefault="00681448" w:rsidP="008B5CB6">
      <w:pPr>
        <w:spacing w:after="0" w:line="240" w:lineRule="auto"/>
        <w:rPr>
          <w:rFonts w:ascii="Arial" w:hAnsi="Arial" w:cs="Arial"/>
        </w:rPr>
      </w:pPr>
    </w:p>
    <w:p w:rsidR="00613CF2" w:rsidRDefault="00613CF2">
      <w:pPr>
        <w:rPr>
          <w:rFonts w:ascii="Arial" w:eastAsia="Arial" w:hAnsi="Arial" w:cs="Arial"/>
          <w:b/>
          <w:bCs/>
          <w:sz w:val="28"/>
          <w:szCs w:val="28"/>
        </w:rPr>
      </w:pPr>
      <w:r>
        <w:rPr>
          <w:rFonts w:ascii="Arial" w:eastAsia="Arial" w:hAnsi="Arial" w:cs="Arial"/>
          <w:b/>
          <w:bCs/>
          <w:sz w:val="28"/>
          <w:szCs w:val="28"/>
        </w:rPr>
        <w:br w:type="page"/>
      </w:r>
    </w:p>
    <w:p w:rsidR="00681448" w:rsidRPr="000B13B2" w:rsidRDefault="00681448" w:rsidP="008B5CB6">
      <w:pPr>
        <w:spacing w:after="0" w:line="240" w:lineRule="auto"/>
        <w:rPr>
          <w:rFonts w:ascii="Arial" w:eastAsia="Arial" w:hAnsi="Arial" w:cs="Arial"/>
          <w:sz w:val="28"/>
          <w:szCs w:val="28"/>
        </w:rPr>
      </w:pPr>
      <w:r w:rsidRPr="000B13B2">
        <w:rPr>
          <w:rFonts w:ascii="Arial" w:eastAsia="Arial" w:hAnsi="Arial" w:cs="Arial"/>
          <w:b/>
          <w:bCs/>
          <w:sz w:val="28"/>
          <w:szCs w:val="28"/>
        </w:rPr>
        <w:lastRenderedPageBreak/>
        <w:t>A</w:t>
      </w:r>
      <w:bookmarkStart w:id="1" w:name="_GoBack"/>
      <w:bookmarkEnd w:id="1"/>
      <w:r w:rsidRPr="000B13B2">
        <w:rPr>
          <w:rFonts w:ascii="Arial" w:eastAsia="Arial" w:hAnsi="Arial" w:cs="Arial"/>
          <w:b/>
          <w:bCs/>
          <w:sz w:val="28"/>
          <w:szCs w:val="28"/>
        </w:rPr>
        <w:t>cknowledgements</w:t>
      </w:r>
    </w:p>
    <w:p w:rsidR="00681448" w:rsidRDefault="00681448" w:rsidP="008B5CB6">
      <w:pPr>
        <w:spacing w:after="0" w:line="240" w:lineRule="auto"/>
        <w:rPr>
          <w:rFonts w:ascii="Arial" w:hAnsi="Arial" w:cs="Arial"/>
        </w:rPr>
      </w:pPr>
    </w:p>
    <w:p w:rsidR="00681448" w:rsidRPr="00CF0E82" w:rsidRDefault="00681448" w:rsidP="008B5CB6">
      <w:pPr>
        <w:spacing w:after="0" w:line="240" w:lineRule="auto"/>
        <w:rPr>
          <w:rFonts w:ascii="Arial" w:hAnsi="Arial" w:cs="Arial"/>
        </w:rPr>
      </w:pPr>
      <w:r w:rsidRPr="00CF0E82">
        <w:rPr>
          <w:rFonts w:ascii="Arial" w:hAnsi="Arial" w:cs="Arial"/>
        </w:rPr>
        <w:t>We would like to acknowledge the work of our colleagues Julia Fotheringham, Fiona Smart and La</w:t>
      </w:r>
      <w:r w:rsidR="008D2466">
        <w:rPr>
          <w:rFonts w:ascii="Arial" w:hAnsi="Arial" w:cs="Arial"/>
        </w:rPr>
        <w:t>u</w:t>
      </w:r>
      <w:r w:rsidRPr="00CF0E82">
        <w:rPr>
          <w:rFonts w:ascii="Arial" w:hAnsi="Arial" w:cs="Arial"/>
        </w:rPr>
        <w:t>rence Patterso</w:t>
      </w:r>
      <w:r w:rsidR="00CE7907">
        <w:rPr>
          <w:rFonts w:ascii="Arial" w:hAnsi="Arial" w:cs="Arial"/>
        </w:rPr>
        <w:t>n in the redevelopment of the PG</w:t>
      </w:r>
      <w:r w:rsidRPr="00CF0E82">
        <w:rPr>
          <w:rFonts w:ascii="Arial" w:hAnsi="Arial" w:cs="Arial"/>
        </w:rPr>
        <w:t>Cert</w:t>
      </w:r>
      <w:r w:rsidR="008D2466">
        <w:rPr>
          <w:rFonts w:ascii="Arial" w:hAnsi="Arial" w:cs="Arial"/>
        </w:rPr>
        <w:t xml:space="preserve"> at Edinburgh Napier University</w:t>
      </w:r>
      <w:r w:rsidRPr="00CF0E82">
        <w:rPr>
          <w:rFonts w:ascii="Arial" w:hAnsi="Arial" w:cs="Arial"/>
        </w:rPr>
        <w:t>.</w:t>
      </w:r>
    </w:p>
    <w:p w:rsidR="00681448" w:rsidRPr="00CF0E82" w:rsidRDefault="00681448" w:rsidP="008D2466">
      <w:pPr>
        <w:spacing w:after="0"/>
        <w:rPr>
          <w:rFonts w:ascii="Arial" w:eastAsia="Times New Roman" w:hAnsi="Arial" w:cs="Arial"/>
        </w:rPr>
      </w:pPr>
    </w:p>
    <w:p w:rsidR="00681448" w:rsidRPr="000B13B2" w:rsidRDefault="00681448" w:rsidP="008D2466">
      <w:pPr>
        <w:spacing w:after="0"/>
        <w:rPr>
          <w:rFonts w:ascii="Arial" w:eastAsia="Times New Roman" w:hAnsi="Arial" w:cs="Arial"/>
          <w:b/>
          <w:sz w:val="28"/>
          <w:szCs w:val="28"/>
        </w:rPr>
      </w:pPr>
      <w:r w:rsidRPr="000B13B2">
        <w:rPr>
          <w:rFonts w:ascii="Arial" w:eastAsia="Times New Roman" w:hAnsi="Arial" w:cs="Arial"/>
          <w:b/>
          <w:sz w:val="28"/>
          <w:szCs w:val="28"/>
        </w:rPr>
        <w:t>References</w:t>
      </w:r>
    </w:p>
    <w:p w:rsidR="00681448" w:rsidRPr="00CF0E82" w:rsidRDefault="00681448" w:rsidP="008D2466">
      <w:pPr>
        <w:spacing w:after="0"/>
        <w:rPr>
          <w:rFonts w:ascii="Arial" w:eastAsia="Times New Roman" w:hAnsi="Arial" w:cs="Arial"/>
        </w:rPr>
      </w:pPr>
    </w:p>
    <w:p w:rsidR="004A5445" w:rsidRPr="004A5445" w:rsidRDefault="00681448" w:rsidP="004A5445">
      <w:pPr>
        <w:pStyle w:val="Bibliography"/>
        <w:spacing w:after="240" w:line="240" w:lineRule="auto"/>
        <w:rPr>
          <w:rFonts w:ascii="Arial" w:hAnsi="Arial" w:cs="Arial"/>
        </w:rPr>
      </w:pPr>
      <w:r w:rsidRPr="00CF0E82">
        <w:rPr>
          <w:rFonts w:ascii="Arial" w:eastAsia="Times New Roman" w:hAnsi="Arial" w:cs="Arial"/>
        </w:rPr>
        <w:fldChar w:fldCharType="begin"/>
      </w:r>
      <w:r w:rsidR="00203E0B">
        <w:rPr>
          <w:rFonts w:ascii="Arial" w:eastAsia="Times New Roman" w:hAnsi="Arial" w:cs="Arial"/>
        </w:rPr>
        <w:instrText xml:space="preserve"> ADDIN ZOTERO_BIBL {"custom":[]} CSL_BIBLIOGRAPHY </w:instrText>
      </w:r>
      <w:r w:rsidRPr="00CF0E82">
        <w:rPr>
          <w:rFonts w:ascii="Arial" w:eastAsia="Times New Roman" w:hAnsi="Arial" w:cs="Arial"/>
        </w:rPr>
        <w:fldChar w:fldCharType="separate"/>
      </w:r>
      <w:r w:rsidR="004A5445" w:rsidRPr="004A5445">
        <w:rPr>
          <w:rFonts w:ascii="Arial" w:hAnsi="Arial" w:cs="Arial"/>
        </w:rPr>
        <w:t xml:space="preserve">Barnacle, R., &amp; Mewburn, I. (2010). Learning networks and the journey of ‘becoming doctor’. </w:t>
      </w:r>
      <w:r w:rsidR="004A5445" w:rsidRPr="004A5445">
        <w:rPr>
          <w:rFonts w:ascii="Arial" w:hAnsi="Arial" w:cs="Arial"/>
          <w:i/>
          <w:iCs/>
        </w:rPr>
        <w:t>Studies in Higher Education</w:t>
      </w:r>
      <w:r w:rsidR="004A5445" w:rsidRPr="004A5445">
        <w:rPr>
          <w:rFonts w:ascii="Arial" w:hAnsi="Arial" w:cs="Arial"/>
        </w:rPr>
        <w:t xml:space="preserve">, </w:t>
      </w:r>
      <w:r w:rsidR="004A5445" w:rsidRPr="004A5445">
        <w:rPr>
          <w:rFonts w:ascii="Arial" w:hAnsi="Arial" w:cs="Arial"/>
          <w:i/>
          <w:iCs/>
        </w:rPr>
        <w:t>35</w:t>
      </w:r>
      <w:r w:rsidR="004A5445" w:rsidRPr="004A5445">
        <w:rPr>
          <w:rFonts w:ascii="Arial" w:hAnsi="Arial" w:cs="Arial"/>
        </w:rPr>
        <w:t>(4), 433–444.</w:t>
      </w:r>
    </w:p>
    <w:p w:rsidR="004A5445" w:rsidRPr="004A5445" w:rsidRDefault="004A5445" w:rsidP="004A5445">
      <w:pPr>
        <w:pStyle w:val="Bibliography"/>
        <w:spacing w:after="240" w:line="240" w:lineRule="auto"/>
        <w:rPr>
          <w:rFonts w:ascii="Arial" w:hAnsi="Arial" w:cs="Arial"/>
        </w:rPr>
      </w:pPr>
      <w:r w:rsidRPr="004A5445">
        <w:rPr>
          <w:rFonts w:ascii="Arial" w:hAnsi="Arial" w:cs="Arial"/>
        </w:rPr>
        <w:t xml:space="preserve">Bottomley, A., &amp; Williams, H. (2006). </w:t>
      </w:r>
      <w:r w:rsidRPr="004A5445">
        <w:rPr>
          <w:rFonts w:ascii="Arial" w:hAnsi="Arial" w:cs="Arial"/>
          <w:i/>
          <w:iCs/>
        </w:rPr>
        <w:t>Employability: Higher education institutions engaging with employers. A guide to international best practice in engaging employers in the curriculum</w:t>
      </w:r>
      <w:r w:rsidRPr="004A5445">
        <w:rPr>
          <w:rFonts w:ascii="Arial" w:hAnsi="Arial" w:cs="Arial"/>
        </w:rPr>
        <w:t>. Scotland: The Quality Assurance Agency for Higher Education. Retrieved from http://www.enhancementthemes.ac.uk/docs/publications/Employability-A-Guide-to-International-Best-Practice-in-Engaging-Employers-in-the-Curriculum.pdf</w:t>
      </w:r>
    </w:p>
    <w:p w:rsidR="004A5445" w:rsidRPr="004A5445" w:rsidRDefault="004A5445" w:rsidP="004A5445">
      <w:pPr>
        <w:pStyle w:val="Bibliography"/>
        <w:spacing w:after="240" w:line="240" w:lineRule="auto"/>
        <w:rPr>
          <w:rFonts w:ascii="Arial" w:hAnsi="Arial" w:cs="Arial"/>
        </w:rPr>
      </w:pPr>
      <w:r w:rsidRPr="004A5445">
        <w:rPr>
          <w:rFonts w:ascii="Arial" w:hAnsi="Arial" w:cs="Arial"/>
        </w:rPr>
        <w:t xml:space="preserve">Cousin, G. (2010). Neither teacher-centred nor student-centred: threshold concepts and research partnerships. </w:t>
      </w:r>
      <w:r w:rsidRPr="004A5445">
        <w:rPr>
          <w:rFonts w:ascii="Arial" w:hAnsi="Arial" w:cs="Arial"/>
          <w:i/>
          <w:iCs/>
        </w:rPr>
        <w:t>Journal of Learning Development in Higher Education</w:t>
      </w:r>
      <w:r w:rsidRPr="004A5445">
        <w:rPr>
          <w:rFonts w:ascii="Arial" w:hAnsi="Arial" w:cs="Arial"/>
        </w:rPr>
        <w:t>, (2), 1–9.</w:t>
      </w:r>
    </w:p>
    <w:p w:rsidR="004A5445" w:rsidRPr="004A5445" w:rsidRDefault="004A5445" w:rsidP="004A5445">
      <w:pPr>
        <w:pStyle w:val="Bibliography"/>
        <w:spacing w:after="240" w:line="240" w:lineRule="auto"/>
        <w:rPr>
          <w:rFonts w:ascii="Arial" w:hAnsi="Arial" w:cs="Arial"/>
        </w:rPr>
      </w:pPr>
      <w:r w:rsidRPr="004A5445">
        <w:rPr>
          <w:rFonts w:ascii="Arial" w:hAnsi="Arial" w:cs="Arial"/>
        </w:rPr>
        <w:t xml:space="preserve">Hubball, H., Clarke, A., &amp; Poole, G. (2010). Ten-year reflections on mentoring SoTL research in a research-intensive university. </w:t>
      </w:r>
      <w:r w:rsidRPr="004A5445">
        <w:rPr>
          <w:rFonts w:ascii="Arial" w:hAnsi="Arial" w:cs="Arial"/>
          <w:i/>
          <w:iCs/>
        </w:rPr>
        <w:t>International Journal for Academic Development</w:t>
      </w:r>
      <w:r w:rsidRPr="004A5445">
        <w:rPr>
          <w:rFonts w:ascii="Arial" w:hAnsi="Arial" w:cs="Arial"/>
        </w:rPr>
        <w:t xml:space="preserve">, </w:t>
      </w:r>
      <w:r w:rsidRPr="004A5445">
        <w:rPr>
          <w:rFonts w:ascii="Arial" w:hAnsi="Arial" w:cs="Arial"/>
          <w:i/>
          <w:iCs/>
        </w:rPr>
        <w:t>15</w:t>
      </w:r>
      <w:r w:rsidRPr="004A5445">
        <w:rPr>
          <w:rFonts w:ascii="Arial" w:hAnsi="Arial" w:cs="Arial"/>
        </w:rPr>
        <w:t>(2), 117–129.</w:t>
      </w:r>
    </w:p>
    <w:p w:rsidR="004A5445" w:rsidRPr="004A5445" w:rsidRDefault="004A5445" w:rsidP="004A5445">
      <w:pPr>
        <w:pStyle w:val="Bibliography"/>
        <w:spacing w:after="240" w:line="240" w:lineRule="auto"/>
        <w:rPr>
          <w:rFonts w:ascii="Arial" w:hAnsi="Arial" w:cs="Arial"/>
        </w:rPr>
      </w:pPr>
      <w:r w:rsidRPr="004A5445">
        <w:rPr>
          <w:rFonts w:ascii="Arial" w:hAnsi="Arial" w:cs="Arial"/>
        </w:rPr>
        <w:t xml:space="preserve">Keefer, J. M. (2015). Experiencing doctoral liminality as a conceptual threshold and how supervisors can use it. </w:t>
      </w:r>
      <w:r w:rsidRPr="004A5445">
        <w:rPr>
          <w:rFonts w:ascii="Arial" w:hAnsi="Arial" w:cs="Arial"/>
          <w:i/>
          <w:iCs/>
        </w:rPr>
        <w:t>Innovations in Education and Teaching International</w:t>
      </w:r>
      <w:r w:rsidRPr="004A5445">
        <w:rPr>
          <w:rFonts w:ascii="Arial" w:hAnsi="Arial" w:cs="Arial"/>
        </w:rPr>
        <w:t xml:space="preserve">, </w:t>
      </w:r>
      <w:r w:rsidRPr="004A5445">
        <w:rPr>
          <w:rFonts w:ascii="Arial" w:hAnsi="Arial" w:cs="Arial"/>
          <w:i/>
          <w:iCs/>
        </w:rPr>
        <w:t>52</w:t>
      </w:r>
      <w:r w:rsidRPr="004A5445">
        <w:rPr>
          <w:rFonts w:ascii="Arial" w:hAnsi="Arial" w:cs="Arial"/>
        </w:rPr>
        <w:t>(1), 17–28. http://doi.org/10.1080/14703297.2014.981839</w:t>
      </w:r>
    </w:p>
    <w:p w:rsidR="004A5445" w:rsidRPr="004A5445" w:rsidRDefault="004A5445" w:rsidP="004A5445">
      <w:pPr>
        <w:pStyle w:val="Bibliography"/>
        <w:spacing w:after="240" w:line="240" w:lineRule="auto"/>
        <w:rPr>
          <w:rFonts w:ascii="Arial" w:hAnsi="Arial" w:cs="Arial"/>
        </w:rPr>
      </w:pPr>
      <w:r w:rsidRPr="004A5445">
        <w:rPr>
          <w:rFonts w:ascii="Arial" w:hAnsi="Arial" w:cs="Arial"/>
        </w:rPr>
        <w:t xml:space="preserve">Kegan, R. (2009). What ‘form’ transforms? In K. Illeris (Ed.), </w:t>
      </w:r>
      <w:r w:rsidRPr="004A5445">
        <w:rPr>
          <w:rFonts w:ascii="Arial" w:hAnsi="Arial" w:cs="Arial"/>
          <w:i/>
          <w:iCs/>
        </w:rPr>
        <w:t>Contemporary Theories of Learning: Learning theorists ... in their own words</w:t>
      </w:r>
      <w:r w:rsidRPr="004A5445">
        <w:rPr>
          <w:rFonts w:ascii="Arial" w:hAnsi="Arial" w:cs="Arial"/>
        </w:rPr>
        <w:t xml:space="preserve"> (pp. 35–52). London and New York: Routledge.</w:t>
      </w:r>
    </w:p>
    <w:p w:rsidR="004A5445" w:rsidRPr="004A5445" w:rsidRDefault="004A5445" w:rsidP="004A5445">
      <w:pPr>
        <w:pStyle w:val="Bibliography"/>
        <w:spacing w:after="240" w:line="240" w:lineRule="auto"/>
        <w:rPr>
          <w:rFonts w:ascii="Arial" w:hAnsi="Arial" w:cs="Arial"/>
        </w:rPr>
      </w:pPr>
      <w:r w:rsidRPr="004A5445">
        <w:rPr>
          <w:rFonts w:ascii="Arial" w:hAnsi="Arial" w:cs="Arial"/>
        </w:rPr>
        <w:t xml:space="preserve">Kelly, N., Nesbit, S., &amp; Oliver, C. (2012). A Difficult Journey: Transitioning from STEM to SoTL. </w:t>
      </w:r>
      <w:r w:rsidRPr="004A5445">
        <w:rPr>
          <w:rFonts w:ascii="Arial" w:hAnsi="Arial" w:cs="Arial"/>
          <w:i/>
          <w:iCs/>
        </w:rPr>
        <w:t>International Journal for the Scholarship of Teaching and Learning</w:t>
      </w:r>
      <w:r w:rsidRPr="004A5445">
        <w:rPr>
          <w:rFonts w:ascii="Arial" w:hAnsi="Arial" w:cs="Arial"/>
        </w:rPr>
        <w:t xml:space="preserve">, </w:t>
      </w:r>
      <w:r w:rsidRPr="004A5445">
        <w:rPr>
          <w:rFonts w:ascii="Arial" w:hAnsi="Arial" w:cs="Arial"/>
          <w:i/>
          <w:iCs/>
        </w:rPr>
        <w:t>6</w:t>
      </w:r>
      <w:r w:rsidRPr="004A5445">
        <w:rPr>
          <w:rFonts w:ascii="Arial" w:hAnsi="Arial" w:cs="Arial"/>
        </w:rPr>
        <w:t>(1), Article 18.</w:t>
      </w:r>
    </w:p>
    <w:p w:rsidR="004A5445" w:rsidRPr="004A5445" w:rsidRDefault="004A5445" w:rsidP="004A5445">
      <w:pPr>
        <w:pStyle w:val="Bibliography"/>
        <w:spacing w:after="240" w:line="240" w:lineRule="auto"/>
        <w:rPr>
          <w:rFonts w:ascii="Arial" w:hAnsi="Arial" w:cs="Arial"/>
        </w:rPr>
      </w:pPr>
      <w:r w:rsidRPr="004A5445">
        <w:rPr>
          <w:rFonts w:ascii="Arial" w:hAnsi="Arial" w:cs="Arial"/>
        </w:rPr>
        <w:t xml:space="preserve">Kiley, M. (2009). Identifying threshold concepts and proposing strategies to support doctoral candidates. </w:t>
      </w:r>
      <w:r w:rsidRPr="004A5445">
        <w:rPr>
          <w:rFonts w:ascii="Arial" w:hAnsi="Arial" w:cs="Arial"/>
          <w:i/>
          <w:iCs/>
        </w:rPr>
        <w:t>Innovations in Education and Teaching International</w:t>
      </w:r>
      <w:r w:rsidRPr="004A5445">
        <w:rPr>
          <w:rFonts w:ascii="Arial" w:hAnsi="Arial" w:cs="Arial"/>
        </w:rPr>
        <w:t xml:space="preserve">, </w:t>
      </w:r>
      <w:r w:rsidRPr="004A5445">
        <w:rPr>
          <w:rFonts w:ascii="Arial" w:hAnsi="Arial" w:cs="Arial"/>
          <w:i/>
          <w:iCs/>
        </w:rPr>
        <w:t>46</w:t>
      </w:r>
      <w:r w:rsidRPr="004A5445">
        <w:rPr>
          <w:rFonts w:ascii="Arial" w:hAnsi="Arial" w:cs="Arial"/>
        </w:rPr>
        <w:t>(3), 293–304.</w:t>
      </w:r>
    </w:p>
    <w:p w:rsidR="004A5445" w:rsidRPr="004A5445" w:rsidRDefault="004A5445" w:rsidP="004A5445">
      <w:pPr>
        <w:pStyle w:val="Bibliography"/>
        <w:spacing w:after="240" w:line="240" w:lineRule="auto"/>
        <w:rPr>
          <w:rFonts w:ascii="Arial" w:hAnsi="Arial" w:cs="Arial"/>
        </w:rPr>
      </w:pPr>
      <w:r w:rsidRPr="004A5445">
        <w:rPr>
          <w:rFonts w:ascii="Arial" w:hAnsi="Arial" w:cs="Arial"/>
        </w:rPr>
        <w:t xml:space="preserve">Mayes, T. (2009). </w:t>
      </w:r>
      <w:r w:rsidRPr="004A5445">
        <w:rPr>
          <w:rFonts w:ascii="Arial" w:hAnsi="Arial" w:cs="Arial"/>
          <w:i/>
          <w:iCs/>
        </w:rPr>
        <w:t>Quality enhancement themes: the first year experience. Overview of the enhancement theme 2006-08 : the aims, achievements and challenges</w:t>
      </w:r>
      <w:r w:rsidRPr="004A5445">
        <w:rPr>
          <w:rFonts w:ascii="Arial" w:hAnsi="Arial" w:cs="Arial"/>
        </w:rPr>
        <w:t>. QAA Scotland.</w:t>
      </w:r>
    </w:p>
    <w:p w:rsidR="004A5445" w:rsidRPr="004A5445" w:rsidRDefault="004A5445" w:rsidP="004A5445">
      <w:pPr>
        <w:pStyle w:val="Bibliography"/>
        <w:spacing w:after="240" w:line="240" w:lineRule="auto"/>
        <w:rPr>
          <w:rFonts w:ascii="Arial" w:hAnsi="Arial" w:cs="Arial"/>
        </w:rPr>
      </w:pPr>
      <w:r w:rsidRPr="004A5445">
        <w:rPr>
          <w:rFonts w:ascii="Arial" w:hAnsi="Arial" w:cs="Arial"/>
        </w:rPr>
        <w:t xml:space="preserve">McAlpine, L., Jazvac-Martek, M., &amp; Gonsalves, A. (2008). The question of identity: Negotiating roles and voices in evolving academic systems. In R. Barnett &amp; R. Di Napoli (Eds.), </w:t>
      </w:r>
      <w:r w:rsidRPr="004A5445">
        <w:rPr>
          <w:rFonts w:ascii="Arial" w:hAnsi="Arial" w:cs="Arial"/>
          <w:i/>
          <w:iCs/>
        </w:rPr>
        <w:t>Changing Identities and Voices in Higher Education</w:t>
      </w:r>
      <w:r w:rsidRPr="004A5445">
        <w:rPr>
          <w:rFonts w:ascii="Arial" w:hAnsi="Arial" w:cs="Arial"/>
        </w:rPr>
        <w:t xml:space="preserve"> (pp. 113–123). London: Routledge.</w:t>
      </w:r>
    </w:p>
    <w:p w:rsidR="004A5445" w:rsidRPr="004A5445" w:rsidRDefault="004A5445" w:rsidP="004A5445">
      <w:pPr>
        <w:pStyle w:val="Bibliography"/>
        <w:spacing w:after="240" w:line="240" w:lineRule="auto"/>
        <w:rPr>
          <w:rFonts w:ascii="Arial" w:hAnsi="Arial" w:cs="Arial"/>
        </w:rPr>
      </w:pPr>
      <w:r w:rsidRPr="004A5445">
        <w:rPr>
          <w:rFonts w:ascii="Arial" w:hAnsi="Arial" w:cs="Arial"/>
        </w:rPr>
        <w:t xml:space="preserve">Mewburn, I., Osborne, L., &amp; Caldwell, G. (2014). Shut up &amp; write! Some surprising uses of cafes and crowds in doctoral writing. In C. Aitchison &amp; C. Guerin (Eds.), </w:t>
      </w:r>
      <w:r w:rsidRPr="004A5445">
        <w:rPr>
          <w:rFonts w:ascii="Arial" w:hAnsi="Arial" w:cs="Arial"/>
          <w:i/>
          <w:iCs/>
        </w:rPr>
        <w:t>Writing Groups for Doctoral Education and Beyond</w:t>
      </w:r>
      <w:r w:rsidRPr="004A5445">
        <w:rPr>
          <w:rFonts w:ascii="Arial" w:hAnsi="Arial" w:cs="Arial"/>
        </w:rPr>
        <w:t>. London: Routledge.</w:t>
      </w:r>
    </w:p>
    <w:p w:rsidR="004A5445" w:rsidRPr="004A5445" w:rsidRDefault="004A5445" w:rsidP="004A5445">
      <w:pPr>
        <w:pStyle w:val="Bibliography"/>
        <w:spacing w:after="240" w:line="240" w:lineRule="auto"/>
        <w:rPr>
          <w:rFonts w:ascii="Arial" w:hAnsi="Arial" w:cs="Arial"/>
        </w:rPr>
      </w:pPr>
      <w:r w:rsidRPr="004A5445">
        <w:rPr>
          <w:rFonts w:ascii="Arial" w:hAnsi="Arial" w:cs="Arial"/>
        </w:rPr>
        <w:t xml:space="preserve">Meyer, J. H. F., &amp; Land, R. (2003). Threshold concepts and troublesome knowledge: linkages to ways of thinking and practising within the disciplines. In </w:t>
      </w:r>
      <w:r w:rsidRPr="004A5445">
        <w:rPr>
          <w:rFonts w:ascii="Arial" w:hAnsi="Arial" w:cs="Arial"/>
          <w:i/>
          <w:iCs/>
        </w:rPr>
        <w:t xml:space="preserve">Improving student </w:t>
      </w:r>
      <w:r w:rsidRPr="004A5445">
        <w:rPr>
          <w:rFonts w:ascii="Arial" w:hAnsi="Arial" w:cs="Arial"/>
          <w:i/>
          <w:iCs/>
        </w:rPr>
        <w:lastRenderedPageBreak/>
        <w:t>learning: Improving student learning theory and practice - Ten Years On.</w:t>
      </w:r>
      <w:r w:rsidRPr="004A5445">
        <w:rPr>
          <w:rFonts w:ascii="Arial" w:hAnsi="Arial" w:cs="Arial"/>
        </w:rPr>
        <w:t xml:space="preserve"> (Rust, C. (Ed)). Oxford: Oxford Centre for Staff and Learning Development.</w:t>
      </w:r>
    </w:p>
    <w:p w:rsidR="004A5445" w:rsidRPr="004A5445" w:rsidRDefault="004A5445" w:rsidP="004A5445">
      <w:pPr>
        <w:pStyle w:val="Bibliography"/>
        <w:spacing w:after="240" w:line="240" w:lineRule="auto"/>
        <w:rPr>
          <w:rFonts w:ascii="Arial" w:hAnsi="Arial" w:cs="Arial"/>
        </w:rPr>
      </w:pPr>
      <w:r w:rsidRPr="004A5445">
        <w:rPr>
          <w:rFonts w:ascii="Arial" w:hAnsi="Arial" w:cs="Arial"/>
        </w:rPr>
        <w:t xml:space="preserve">Meyer, J. H. F., &amp; Land, R. (2005). Threshold concepts and troublesome knowledge (2): Epistemological considerations and a conceptual framework for teaching and learning. </w:t>
      </w:r>
      <w:r w:rsidRPr="004A5445">
        <w:rPr>
          <w:rFonts w:ascii="Arial" w:hAnsi="Arial" w:cs="Arial"/>
          <w:i/>
          <w:iCs/>
        </w:rPr>
        <w:t>Higher Education</w:t>
      </w:r>
      <w:r w:rsidRPr="004A5445">
        <w:rPr>
          <w:rFonts w:ascii="Arial" w:hAnsi="Arial" w:cs="Arial"/>
        </w:rPr>
        <w:t xml:space="preserve">, </w:t>
      </w:r>
      <w:r w:rsidRPr="004A5445">
        <w:rPr>
          <w:rFonts w:ascii="Arial" w:hAnsi="Arial" w:cs="Arial"/>
          <w:i/>
          <w:iCs/>
        </w:rPr>
        <w:t>49</w:t>
      </w:r>
      <w:r w:rsidRPr="004A5445">
        <w:rPr>
          <w:rFonts w:ascii="Arial" w:hAnsi="Arial" w:cs="Arial"/>
        </w:rPr>
        <w:t>, 373–388.</w:t>
      </w:r>
    </w:p>
    <w:p w:rsidR="004A5445" w:rsidRPr="004A5445" w:rsidRDefault="004A5445" w:rsidP="004A5445">
      <w:pPr>
        <w:pStyle w:val="Bibliography"/>
        <w:spacing w:after="240" w:line="240" w:lineRule="auto"/>
        <w:rPr>
          <w:rFonts w:ascii="Arial" w:hAnsi="Arial" w:cs="Arial"/>
        </w:rPr>
      </w:pPr>
      <w:r w:rsidRPr="004A5445">
        <w:rPr>
          <w:rFonts w:ascii="Arial" w:hAnsi="Arial" w:cs="Arial"/>
        </w:rPr>
        <w:t xml:space="preserve">Mezirow, J. (Ed.). (1990). </w:t>
      </w:r>
      <w:r w:rsidRPr="004A5445">
        <w:rPr>
          <w:rFonts w:ascii="Arial" w:hAnsi="Arial" w:cs="Arial"/>
          <w:i/>
          <w:iCs/>
        </w:rPr>
        <w:t>Fostering critical reflection in adulthood</w:t>
      </w:r>
      <w:r w:rsidRPr="004A5445">
        <w:rPr>
          <w:rFonts w:ascii="Arial" w:hAnsi="Arial" w:cs="Arial"/>
        </w:rPr>
        <w:t>. San Francisco: Jossey Bass.</w:t>
      </w:r>
    </w:p>
    <w:p w:rsidR="004A5445" w:rsidRPr="004A5445" w:rsidRDefault="004A5445" w:rsidP="004A5445">
      <w:pPr>
        <w:pStyle w:val="Bibliography"/>
        <w:spacing w:after="240" w:line="240" w:lineRule="auto"/>
        <w:rPr>
          <w:rFonts w:ascii="Arial" w:hAnsi="Arial" w:cs="Arial"/>
        </w:rPr>
      </w:pPr>
      <w:r w:rsidRPr="004A5445">
        <w:rPr>
          <w:rFonts w:ascii="Arial" w:hAnsi="Arial" w:cs="Arial"/>
        </w:rPr>
        <w:t xml:space="preserve">Mezirow, J. (1991). </w:t>
      </w:r>
      <w:r w:rsidRPr="004A5445">
        <w:rPr>
          <w:rFonts w:ascii="Arial" w:hAnsi="Arial" w:cs="Arial"/>
          <w:i/>
          <w:iCs/>
        </w:rPr>
        <w:t>Transformative dimensions of adult learning</w:t>
      </w:r>
      <w:r w:rsidRPr="004A5445">
        <w:rPr>
          <w:rFonts w:ascii="Arial" w:hAnsi="Arial" w:cs="Arial"/>
        </w:rPr>
        <w:t>. San Francisco: Jossey Bass.</w:t>
      </w:r>
    </w:p>
    <w:p w:rsidR="004A5445" w:rsidRPr="004A5445" w:rsidRDefault="004A5445" w:rsidP="004A5445">
      <w:pPr>
        <w:pStyle w:val="Bibliography"/>
        <w:spacing w:after="240" w:line="240" w:lineRule="auto"/>
        <w:rPr>
          <w:rFonts w:ascii="Arial" w:hAnsi="Arial" w:cs="Arial"/>
        </w:rPr>
      </w:pPr>
      <w:r w:rsidRPr="004A5445">
        <w:rPr>
          <w:rFonts w:ascii="Arial" w:hAnsi="Arial" w:cs="Arial"/>
        </w:rPr>
        <w:t xml:space="preserve">Mezirow, J. (2009). An overview of transformative learning. In K. Illeris (Ed.), </w:t>
      </w:r>
      <w:r w:rsidRPr="004A5445">
        <w:rPr>
          <w:rFonts w:ascii="Arial" w:hAnsi="Arial" w:cs="Arial"/>
          <w:i/>
          <w:iCs/>
        </w:rPr>
        <w:t>Contemporary Theories of Learning: Learning theorists ... in their own words</w:t>
      </w:r>
      <w:r w:rsidRPr="004A5445">
        <w:rPr>
          <w:rFonts w:ascii="Arial" w:hAnsi="Arial" w:cs="Arial"/>
        </w:rPr>
        <w:t xml:space="preserve"> (pp. 90–105). London and New York: Routledge.</w:t>
      </w:r>
    </w:p>
    <w:p w:rsidR="004A5445" w:rsidRPr="004A5445" w:rsidRDefault="004A5445" w:rsidP="004A5445">
      <w:pPr>
        <w:pStyle w:val="Bibliography"/>
        <w:spacing w:after="240" w:line="240" w:lineRule="auto"/>
        <w:rPr>
          <w:rFonts w:ascii="Arial" w:hAnsi="Arial" w:cs="Arial"/>
        </w:rPr>
      </w:pPr>
      <w:r w:rsidRPr="004A5445">
        <w:rPr>
          <w:rFonts w:ascii="Arial" w:hAnsi="Arial" w:cs="Arial"/>
        </w:rPr>
        <w:t>Paré, A., McAlpine, L., &amp; Starke-Meyerring, D. (2006). Entering the text: Learning doctoral rhetoric. Presented at the Conference of the American Educational Research Association, San Francisco.</w:t>
      </w:r>
    </w:p>
    <w:p w:rsidR="004A5445" w:rsidRPr="004A5445" w:rsidRDefault="004A5445" w:rsidP="004A5445">
      <w:pPr>
        <w:pStyle w:val="Bibliography"/>
        <w:spacing w:after="240" w:line="240" w:lineRule="auto"/>
        <w:rPr>
          <w:rFonts w:ascii="Arial" w:hAnsi="Arial" w:cs="Arial"/>
        </w:rPr>
      </w:pPr>
      <w:r w:rsidRPr="004A5445">
        <w:rPr>
          <w:rFonts w:ascii="Arial" w:hAnsi="Arial" w:cs="Arial"/>
        </w:rPr>
        <w:t xml:space="preserve">Quality Assurance Agency for Higher Education. (2011). </w:t>
      </w:r>
      <w:r w:rsidRPr="004A5445">
        <w:rPr>
          <w:rFonts w:ascii="Arial" w:hAnsi="Arial" w:cs="Arial"/>
          <w:i/>
          <w:iCs/>
        </w:rPr>
        <w:t>Graduates for the 21st Century: Integrating the Enhancement Themes, outcomes and achievements</w:t>
      </w:r>
      <w:r w:rsidRPr="004A5445">
        <w:rPr>
          <w:rFonts w:ascii="Arial" w:hAnsi="Arial" w:cs="Arial"/>
        </w:rPr>
        <w:t>. Scotland. Retrieved from http://www.enhancementthemes.ac.uk/docs/publications/graduates-for-the-21st-century-integrating-the-enhancementthemes-leaflet.pdf</w:t>
      </w:r>
    </w:p>
    <w:p w:rsidR="004A5445" w:rsidRPr="004A5445" w:rsidRDefault="004A5445" w:rsidP="004A5445">
      <w:pPr>
        <w:pStyle w:val="Bibliography"/>
        <w:spacing w:after="240" w:line="240" w:lineRule="auto"/>
        <w:rPr>
          <w:rFonts w:ascii="Arial" w:hAnsi="Arial" w:cs="Arial"/>
        </w:rPr>
      </w:pPr>
      <w:r w:rsidRPr="004A5445">
        <w:rPr>
          <w:rFonts w:ascii="Arial" w:hAnsi="Arial" w:cs="Arial"/>
        </w:rPr>
        <w:t xml:space="preserve">Tonso, K. (2006). Student engineers and engineer identity: campus engineer identities as figured world. </w:t>
      </w:r>
      <w:r w:rsidRPr="004A5445">
        <w:rPr>
          <w:rFonts w:ascii="Arial" w:hAnsi="Arial" w:cs="Arial"/>
          <w:i/>
          <w:iCs/>
        </w:rPr>
        <w:t>Cultural Studies of Science Education</w:t>
      </w:r>
      <w:r w:rsidRPr="004A5445">
        <w:rPr>
          <w:rFonts w:ascii="Arial" w:hAnsi="Arial" w:cs="Arial"/>
        </w:rPr>
        <w:t xml:space="preserve">, </w:t>
      </w:r>
      <w:r w:rsidRPr="004A5445">
        <w:rPr>
          <w:rFonts w:ascii="Arial" w:hAnsi="Arial" w:cs="Arial"/>
          <w:i/>
          <w:iCs/>
        </w:rPr>
        <w:t>1</w:t>
      </w:r>
      <w:r w:rsidRPr="004A5445">
        <w:rPr>
          <w:rFonts w:ascii="Arial" w:hAnsi="Arial" w:cs="Arial"/>
        </w:rPr>
        <w:t>, 272–307.</w:t>
      </w:r>
    </w:p>
    <w:p w:rsidR="004A5445" w:rsidRPr="004A5445" w:rsidRDefault="004A5445" w:rsidP="004A5445">
      <w:pPr>
        <w:pStyle w:val="Bibliography"/>
        <w:spacing w:after="240" w:line="240" w:lineRule="auto"/>
        <w:rPr>
          <w:rFonts w:ascii="Arial" w:hAnsi="Arial" w:cs="Arial"/>
        </w:rPr>
      </w:pPr>
      <w:r w:rsidRPr="004A5445">
        <w:rPr>
          <w:rFonts w:ascii="Arial" w:hAnsi="Arial" w:cs="Arial"/>
        </w:rPr>
        <w:t xml:space="preserve">Trigwell, K., Martin, E., Benjamin, J., &amp; Prosser, M. (2000). Scholarship of Teaching: a model. </w:t>
      </w:r>
      <w:r w:rsidRPr="004A5445">
        <w:rPr>
          <w:rFonts w:ascii="Arial" w:hAnsi="Arial" w:cs="Arial"/>
          <w:i/>
          <w:iCs/>
        </w:rPr>
        <w:t>Higher Education Research &amp; Development</w:t>
      </w:r>
      <w:r w:rsidRPr="004A5445">
        <w:rPr>
          <w:rFonts w:ascii="Arial" w:hAnsi="Arial" w:cs="Arial"/>
        </w:rPr>
        <w:t xml:space="preserve">, </w:t>
      </w:r>
      <w:r w:rsidRPr="004A5445">
        <w:rPr>
          <w:rFonts w:ascii="Arial" w:hAnsi="Arial" w:cs="Arial"/>
          <w:i/>
          <w:iCs/>
        </w:rPr>
        <w:t>19</w:t>
      </w:r>
      <w:r w:rsidRPr="004A5445">
        <w:rPr>
          <w:rFonts w:ascii="Arial" w:hAnsi="Arial" w:cs="Arial"/>
        </w:rPr>
        <w:t>(2), 155–168.</w:t>
      </w:r>
    </w:p>
    <w:p w:rsidR="00681448" w:rsidRPr="00CF0E82" w:rsidRDefault="00681448" w:rsidP="004A5445">
      <w:pPr>
        <w:spacing w:after="240" w:line="240" w:lineRule="auto"/>
        <w:rPr>
          <w:rFonts w:ascii="Arial" w:eastAsia="Times New Roman" w:hAnsi="Arial" w:cs="Arial"/>
        </w:rPr>
      </w:pPr>
      <w:r w:rsidRPr="00CF0E82">
        <w:rPr>
          <w:rFonts w:ascii="Arial" w:eastAsia="Times New Roman" w:hAnsi="Arial" w:cs="Arial"/>
        </w:rPr>
        <w:fldChar w:fldCharType="end"/>
      </w:r>
    </w:p>
    <w:p w:rsidR="00121EDD" w:rsidRPr="001F5090" w:rsidRDefault="00121EDD" w:rsidP="00681448">
      <w:pPr>
        <w:pStyle w:val="Default"/>
        <w:jc w:val="center"/>
        <w:rPr>
          <w:sz w:val="22"/>
          <w:szCs w:val="22"/>
        </w:rPr>
      </w:pPr>
    </w:p>
    <w:sectPr w:rsidR="00121EDD" w:rsidRPr="001F5090" w:rsidSect="008C078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DD6" w:rsidRDefault="00E14DD6" w:rsidP="008C0785">
      <w:pPr>
        <w:spacing w:after="0" w:line="240" w:lineRule="auto"/>
      </w:pPr>
      <w:r>
        <w:separator/>
      </w:r>
    </w:p>
  </w:endnote>
  <w:endnote w:type="continuationSeparator" w:id="0">
    <w:p w:rsidR="00E14DD6" w:rsidRDefault="00E14DD6" w:rsidP="008C0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Times New Roman">
    <w:altName w:val="Times New Roman"/>
    <w:panose1 w:val="00000000000000000000"/>
    <w:charset w:val="00"/>
    <w:family w:val="roman"/>
    <w:notTrueType/>
    <w:pitch w:val="default"/>
  </w:font>
  <w:font w:name="Arial,Arial,Times New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68F" w:rsidRDefault="002956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68F" w:rsidRDefault="002956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68F" w:rsidRDefault="002956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DD6" w:rsidRDefault="00E14DD6" w:rsidP="008C0785">
      <w:pPr>
        <w:spacing w:after="0" w:line="240" w:lineRule="auto"/>
      </w:pPr>
      <w:r>
        <w:separator/>
      </w:r>
    </w:p>
  </w:footnote>
  <w:footnote w:type="continuationSeparator" w:id="0">
    <w:p w:rsidR="00E14DD6" w:rsidRDefault="00E14DD6" w:rsidP="008C07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68F" w:rsidRDefault="002956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68F" w:rsidRDefault="002956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785" w:rsidRDefault="008C0785">
    <w:pPr>
      <w:pStyle w:val="Header"/>
    </w:pPr>
    <w:r w:rsidRPr="008C0785">
      <w:rPr>
        <w:noProof/>
        <w:lang w:eastAsia="en-GB"/>
      </w:rPr>
      <w:drawing>
        <wp:anchor distT="0" distB="0" distL="114300" distR="114300" simplePos="0" relativeHeight="251659264" behindDoc="0" locked="0" layoutInCell="1" allowOverlap="1">
          <wp:simplePos x="0" y="0"/>
          <wp:positionH relativeFrom="margin">
            <wp:posOffset>-925495</wp:posOffset>
          </wp:positionH>
          <wp:positionV relativeFrom="margin">
            <wp:posOffset>-924448</wp:posOffset>
          </wp:positionV>
          <wp:extent cx="7577504" cy="1718268"/>
          <wp:effectExtent l="19050" t="0" r="0" b="0"/>
          <wp:wrapSquare wrapText="bothSides"/>
          <wp:docPr id="3" name="Picture 0" descr="Conf banner with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 banner with new logo.jpg"/>
                  <pic:cNvPicPr/>
                </pic:nvPicPr>
                <pic:blipFill>
                  <a:blip r:embed="rId1"/>
                  <a:stretch>
                    <a:fillRect/>
                  </a:stretch>
                </pic:blipFill>
                <pic:spPr>
                  <a:xfrm>
                    <a:off x="0" y="0"/>
                    <a:ext cx="7585710" cy="17145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C0785"/>
    <w:rsid w:val="00046DDE"/>
    <w:rsid w:val="000B529C"/>
    <w:rsid w:val="00121EDD"/>
    <w:rsid w:val="001A6833"/>
    <w:rsid w:val="001E34BD"/>
    <w:rsid w:val="001F5090"/>
    <w:rsid w:val="00203E0B"/>
    <w:rsid w:val="00215AEE"/>
    <w:rsid w:val="0029568F"/>
    <w:rsid w:val="002E0A4B"/>
    <w:rsid w:val="002E264D"/>
    <w:rsid w:val="00360184"/>
    <w:rsid w:val="003B5F31"/>
    <w:rsid w:val="004A5445"/>
    <w:rsid w:val="004C5195"/>
    <w:rsid w:val="004D0FBB"/>
    <w:rsid w:val="00581608"/>
    <w:rsid w:val="005F0C70"/>
    <w:rsid w:val="00613CF2"/>
    <w:rsid w:val="00681448"/>
    <w:rsid w:val="00831821"/>
    <w:rsid w:val="008B5CB6"/>
    <w:rsid w:val="008C0785"/>
    <w:rsid w:val="008D2466"/>
    <w:rsid w:val="00974385"/>
    <w:rsid w:val="00A460D1"/>
    <w:rsid w:val="00B46CFD"/>
    <w:rsid w:val="00B56E70"/>
    <w:rsid w:val="00BA06ED"/>
    <w:rsid w:val="00C60203"/>
    <w:rsid w:val="00CB7B0D"/>
    <w:rsid w:val="00CE7907"/>
    <w:rsid w:val="00D863FF"/>
    <w:rsid w:val="00DC4A08"/>
    <w:rsid w:val="00DF715D"/>
    <w:rsid w:val="00E14DD6"/>
    <w:rsid w:val="00E907E0"/>
    <w:rsid w:val="00EE48D8"/>
    <w:rsid w:val="00FB3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E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0785"/>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styleId="Header">
    <w:name w:val="header"/>
    <w:basedOn w:val="Normal"/>
    <w:link w:val="HeaderChar"/>
    <w:uiPriority w:val="99"/>
    <w:semiHidden/>
    <w:unhideWhenUsed/>
    <w:rsid w:val="008C078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C0785"/>
  </w:style>
  <w:style w:type="paragraph" w:styleId="Footer">
    <w:name w:val="footer"/>
    <w:basedOn w:val="Normal"/>
    <w:link w:val="FooterChar"/>
    <w:uiPriority w:val="99"/>
    <w:semiHidden/>
    <w:unhideWhenUsed/>
    <w:rsid w:val="008C078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C0785"/>
  </w:style>
  <w:style w:type="paragraph" w:styleId="Bibliography">
    <w:name w:val="Bibliography"/>
    <w:basedOn w:val="Normal"/>
    <w:next w:val="Normal"/>
    <w:uiPriority w:val="37"/>
    <w:unhideWhenUsed/>
    <w:rsid w:val="00681448"/>
    <w:pPr>
      <w:spacing w:after="0" w:line="480" w:lineRule="auto"/>
      <w:ind w:left="720" w:hanging="720"/>
    </w:pPr>
  </w:style>
  <w:style w:type="table" w:styleId="TableGrid">
    <w:name w:val="Table Grid"/>
    <w:basedOn w:val="TableNormal"/>
    <w:uiPriority w:val="39"/>
    <w:rsid w:val="00681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81448"/>
    <w:pPr>
      <w:spacing w:line="240" w:lineRule="auto"/>
    </w:pPr>
    <w:rPr>
      <w:rFonts w:ascii="Times New Roman" w:hAnsi="Times New Roman" w:cs="Times New Roman"/>
      <w:i/>
      <w:iCs/>
      <w:color w:val="1F497D" w:themeColor="text2"/>
      <w:sz w:val="18"/>
      <w:szCs w:val="18"/>
      <w:lang w:eastAsia="en-GB"/>
    </w:rPr>
  </w:style>
  <w:style w:type="character" w:styleId="Hyperlink">
    <w:name w:val="Hyperlink"/>
    <w:basedOn w:val="DefaultParagraphFont"/>
    <w:uiPriority w:val="99"/>
    <w:unhideWhenUsed/>
    <w:rsid w:val="006814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ff.napier.ac.uk/services/vice-principal-academic/academic/TFscheme/Pages/welcome.aspx"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jpaap.napier.ac.uk/index.php/JPAAP"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aff.napier.ac.uk/services/vice-principal-academic/academic/LTA/Pages/LTA.aspx"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6604</Words>
  <Characters>37644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2015-04-24T14:09:00Z</dcterms:created>
  <dcterms:modified xsi:type="dcterms:W3CDTF">2015-04-24T15:12:00Z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zotero-version="4.0.26.4"&gt;&lt;session id="fU07ACAo"/&gt;&lt;style id="http://www.zotero.org/styles/apa" hasBibliography="1" bibliographyStyleHasBeenSet="1"/&gt;&lt;prefs&gt;&lt;pref name="fieldType" value="Field"/&gt;&lt;pref name="storeReferences" value="tru</vt:lpwstr>
  </property>
  <property fmtid="{D5CDD505-2E9C-101B-9397-08002B2CF9AE}" pid="3" name="ZOTERO_PREF_2">
    <vt:lpwstr>e"/&gt;&lt;pref name="automaticJournalAbbreviations" value="true"/&gt;&lt;pref name="noteType" value="0"/&gt;&lt;/prefs&gt;&lt;/data&gt;</vt:lpwstr>
  </property>
</Properties>
</file>