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0E8" w:rsidRDefault="00F410E8" w:rsidP="00F410E8">
      <w:pPr>
        <w:shd w:val="clear" w:color="auto" w:fill="FFFFFF"/>
        <w:spacing w:line="360" w:lineRule="auto"/>
        <w:rPr>
          <w:b/>
          <w:bCs/>
          <w:lang w:val="en" w:eastAsia="en-GB"/>
        </w:rPr>
      </w:pPr>
      <w:bookmarkStart w:id="0" w:name="_GoBack"/>
      <w:bookmarkEnd w:id="0"/>
      <w:r>
        <w:rPr>
          <w:rStyle w:val="st1"/>
          <w:rFonts w:ascii="Arial" w:hAnsi="Arial" w:cs="Arial"/>
        </w:rPr>
        <w:t xml:space="preserve">L. Horton., T. Duffy, C. Hollins Martin, C.R. Martin. (2015). </w:t>
      </w:r>
      <w:r>
        <w:rPr>
          <w:rFonts w:ascii="Arial" w:hAnsi="Arial" w:cs="Arial"/>
          <w:lang w:val="en" w:eastAsia="en-GB"/>
        </w:rPr>
        <w:t>Comprehensive assessment of alcohol-related brain damage (ARBD): Gap or chasm in the evidence?</w:t>
      </w:r>
      <w:r>
        <w:rPr>
          <w:rStyle w:val="Emphasis"/>
          <w:rFonts w:ascii="Arial" w:hAnsi="Arial" w:cs="Arial"/>
          <w:lang w:val="en"/>
        </w:rPr>
        <w:t xml:space="preserve"> </w:t>
      </w:r>
      <w:r>
        <w:rPr>
          <w:rStyle w:val="Emphasis"/>
          <w:rFonts w:ascii="Arial" w:hAnsi="Arial" w:cs="Arial"/>
          <w:b w:val="0"/>
          <w:bCs w:val="0"/>
          <w:i/>
          <w:iCs/>
        </w:rPr>
        <w:t>Journal</w:t>
      </w:r>
      <w:r>
        <w:rPr>
          <w:rStyle w:val="st1"/>
          <w:rFonts w:ascii="Arial" w:hAnsi="Arial" w:cs="Arial"/>
          <w:b/>
          <w:bCs/>
          <w:i/>
          <w:iCs/>
        </w:rPr>
        <w:t xml:space="preserve"> </w:t>
      </w:r>
      <w:r>
        <w:rPr>
          <w:rStyle w:val="st1"/>
          <w:rFonts w:ascii="Arial" w:hAnsi="Arial" w:cs="Arial"/>
          <w:i/>
          <w:iCs/>
        </w:rPr>
        <w:t xml:space="preserve">of </w:t>
      </w:r>
      <w:r>
        <w:rPr>
          <w:rStyle w:val="Emphasis"/>
          <w:rFonts w:ascii="Arial" w:hAnsi="Arial" w:cs="Arial"/>
          <w:b w:val="0"/>
          <w:bCs w:val="0"/>
          <w:i/>
          <w:iCs/>
        </w:rPr>
        <w:t>Psychiatric</w:t>
      </w:r>
      <w:r>
        <w:rPr>
          <w:rStyle w:val="st1"/>
          <w:rFonts w:ascii="Arial" w:hAnsi="Arial" w:cs="Arial"/>
          <w:b/>
          <w:bCs/>
          <w:i/>
          <w:iCs/>
        </w:rPr>
        <w:t xml:space="preserve"> </w:t>
      </w:r>
      <w:r>
        <w:rPr>
          <w:rStyle w:val="st1"/>
          <w:rFonts w:ascii="Arial" w:hAnsi="Arial" w:cs="Arial"/>
          <w:i/>
          <w:iCs/>
        </w:rPr>
        <w:t>and</w:t>
      </w:r>
      <w:r>
        <w:rPr>
          <w:rStyle w:val="st1"/>
          <w:rFonts w:ascii="Arial" w:hAnsi="Arial" w:cs="Arial"/>
          <w:b/>
          <w:bCs/>
          <w:i/>
          <w:iCs/>
        </w:rPr>
        <w:t xml:space="preserve"> </w:t>
      </w:r>
      <w:r>
        <w:rPr>
          <w:rStyle w:val="Emphasis"/>
          <w:rFonts w:ascii="Arial" w:hAnsi="Arial" w:cs="Arial"/>
          <w:b w:val="0"/>
          <w:bCs w:val="0"/>
          <w:i/>
          <w:iCs/>
        </w:rPr>
        <w:t>Mental Health Nursing</w:t>
      </w:r>
      <w:r>
        <w:rPr>
          <w:rStyle w:val="Emphasis"/>
          <w:rFonts w:ascii="Arial" w:hAnsi="Arial" w:cs="Arial"/>
          <w:b w:val="0"/>
          <w:bCs w:val="0"/>
        </w:rPr>
        <w:t>. 22</w:t>
      </w:r>
      <w:r>
        <w:rPr>
          <w:rStyle w:val="st1"/>
          <w:rFonts w:ascii="Arial" w:hAnsi="Arial" w:cs="Arial"/>
          <w:b/>
          <w:bCs/>
        </w:rPr>
        <w:t xml:space="preserve">: </w:t>
      </w:r>
      <w:r>
        <w:rPr>
          <w:rStyle w:val="st1"/>
          <w:rFonts w:ascii="Arial" w:hAnsi="Arial" w:cs="Arial"/>
        </w:rPr>
        <w:t>3-14.</w:t>
      </w:r>
      <w:r>
        <w:rPr>
          <w:rStyle w:val="st1"/>
          <w:rFonts w:ascii="Arial" w:hAnsi="Arial" w:cs="Arial"/>
          <w:b/>
          <w:bCs/>
        </w:rPr>
        <w:t xml:space="preserve"> </w:t>
      </w:r>
      <w:r>
        <w:rPr>
          <w:rStyle w:val="Emphasis"/>
          <w:rFonts w:ascii="Arial" w:hAnsi="Arial" w:cs="Arial"/>
          <w:b w:val="0"/>
          <w:bCs w:val="0"/>
        </w:rPr>
        <w:t>DOI</w:t>
      </w:r>
      <w:r>
        <w:rPr>
          <w:rStyle w:val="st1"/>
          <w:rFonts w:ascii="Arial" w:hAnsi="Arial" w:cs="Arial"/>
          <w:b/>
          <w:bCs/>
        </w:rPr>
        <w:t>:</w:t>
      </w:r>
      <w:r>
        <w:rPr>
          <w:rStyle w:val="Emphasis"/>
          <w:rFonts w:ascii="Arial" w:hAnsi="Arial" w:cs="Arial"/>
          <w:b w:val="0"/>
          <w:bCs w:val="0"/>
        </w:rPr>
        <w:t>10.1111</w:t>
      </w:r>
      <w:r>
        <w:rPr>
          <w:rStyle w:val="st1"/>
          <w:rFonts w:ascii="Arial" w:hAnsi="Arial" w:cs="Arial"/>
          <w:b/>
          <w:bCs/>
        </w:rPr>
        <w:t>/</w:t>
      </w:r>
      <w:r>
        <w:rPr>
          <w:rStyle w:val="Emphasis"/>
          <w:rFonts w:ascii="Arial" w:hAnsi="Arial" w:cs="Arial"/>
          <w:b w:val="0"/>
          <w:bCs w:val="0"/>
        </w:rPr>
        <w:t>jpm</w:t>
      </w:r>
      <w:r>
        <w:rPr>
          <w:rStyle w:val="st1"/>
          <w:rFonts w:ascii="Arial" w:hAnsi="Arial" w:cs="Arial"/>
          <w:b/>
          <w:bCs/>
        </w:rPr>
        <w:t>.</w:t>
      </w:r>
      <w:r>
        <w:rPr>
          <w:rStyle w:val="Emphasis"/>
          <w:rFonts w:ascii="Arial" w:hAnsi="Arial" w:cs="Arial"/>
          <w:b w:val="0"/>
          <w:bCs w:val="0"/>
        </w:rPr>
        <w:t>12156</w:t>
      </w:r>
      <w:r>
        <w:rPr>
          <w:rStyle w:val="st1"/>
          <w:rFonts w:ascii="Arial" w:hAnsi="Arial" w:cs="Arial"/>
          <w:b/>
          <w:bCs/>
        </w:rPr>
        <w:t>.</w:t>
      </w:r>
    </w:p>
    <w:p w:rsidR="00F410E8" w:rsidRDefault="00F410E8" w:rsidP="005D56C1">
      <w:pPr>
        <w:spacing w:line="480" w:lineRule="auto"/>
        <w:jc w:val="center"/>
        <w:rPr>
          <w:rFonts w:ascii="Arial" w:hAnsi="Arial" w:cs="Arial"/>
          <w:b/>
        </w:rPr>
      </w:pPr>
    </w:p>
    <w:p w:rsidR="00EB6E83" w:rsidRDefault="00011074" w:rsidP="00F410E8">
      <w:pPr>
        <w:spacing w:after="0" w:line="360" w:lineRule="auto"/>
        <w:rPr>
          <w:rFonts w:ascii="Arial" w:hAnsi="Arial" w:cs="Arial"/>
          <w:b/>
        </w:rPr>
      </w:pPr>
      <w:r>
        <w:rPr>
          <w:rFonts w:ascii="Arial" w:hAnsi="Arial" w:cs="Arial"/>
          <w:b/>
        </w:rPr>
        <w:t>Comprehensive assessment of alcohol-related brain damage (ARBD): Gap or chasm in the evidence?</w:t>
      </w:r>
    </w:p>
    <w:p w:rsidR="00F410E8" w:rsidRPr="004053F2" w:rsidRDefault="00F410E8" w:rsidP="00F410E8">
      <w:pPr>
        <w:spacing w:after="0" w:line="360" w:lineRule="auto"/>
        <w:rPr>
          <w:rFonts w:ascii="Arial" w:hAnsi="Arial" w:cs="Arial"/>
          <w:b/>
        </w:rPr>
      </w:pPr>
    </w:p>
    <w:p w:rsidR="00EB6E83" w:rsidRPr="004053F2" w:rsidRDefault="00011074" w:rsidP="005D56C1">
      <w:pPr>
        <w:spacing w:line="480" w:lineRule="auto"/>
        <w:jc w:val="center"/>
        <w:rPr>
          <w:rFonts w:ascii="Arial" w:hAnsi="Arial" w:cs="Arial"/>
        </w:rPr>
      </w:pPr>
      <w:r>
        <w:rPr>
          <w:rFonts w:ascii="Arial" w:hAnsi="Arial" w:cs="Arial"/>
        </w:rPr>
        <w:t>Lindsay Horton</w:t>
      </w:r>
      <w:r w:rsidR="00C72F07" w:rsidRPr="004053F2">
        <w:rPr>
          <w:rFonts w:ascii="Arial" w:hAnsi="Arial" w:cs="Arial"/>
          <w:vertAlign w:val="superscript"/>
        </w:rPr>
        <w:t>1</w:t>
      </w:r>
      <w:r w:rsidR="00F66C76">
        <w:rPr>
          <w:rFonts w:ascii="Arial" w:hAnsi="Arial" w:cs="Arial"/>
          <w:vertAlign w:val="superscript"/>
        </w:rPr>
        <w:t>,2</w:t>
      </w:r>
    </w:p>
    <w:p w:rsidR="00011074" w:rsidRDefault="00011074" w:rsidP="005D56C1">
      <w:pPr>
        <w:spacing w:line="480" w:lineRule="auto"/>
        <w:jc w:val="center"/>
        <w:rPr>
          <w:rFonts w:ascii="Arial" w:hAnsi="Arial" w:cs="Arial"/>
        </w:rPr>
      </w:pPr>
      <w:r>
        <w:rPr>
          <w:rFonts w:ascii="Arial" w:hAnsi="Arial" w:cs="Arial"/>
        </w:rPr>
        <w:t>Tim Duffy</w:t>
      </w:r>
      <w:r w:rsidRPr="004053F2">
        <w:rPr>
          <w:rFonts w:ascii="Arial" w:hAnsi="Arial" w:cs="Arial"/>
          <w:vertAlign w:val="superscript"/>
        </w:rPr>
        <w:t>1</w:t>
      </w:r>
    </w:p>
    <w:p w:rsidR="008E430F" w:rsidRDefault="008E430F" w:rsidP="005D56C1">
      <w:pPr>
        <w:spacing w:line="480" w:lineRule="auto"/>
        <w:jc w:val="center"/>
        <w:rPr>
          <w:rFonts w:ascii="Arial" w:hAnsi="Arial" w:cs="Arial"/>
        </w:rPr>
      </w:pPr>
      <w:r>
        <w:rPr>
          <w:rFonts w:ascii="Arial" w:hAnsi="Arial" w:cs="Arial"/>
        </w:rPr>
        <w:t>Caroline J Hollins Martin</w:t>
      </w:r>
      <w:r w:rsidR="00A91AA4">
        <w:rPr>
          <w:rFonts w:ascii="Arial" w:hAnsi="Arial" w:cs="Arial"/>
          <w:vertAlign w:val="superscript"/>
        </w:rPr>
        <w:t>3</w:t>
      </w:r>
    </w:p>
    <w:p w:rsidR="00C72F07" w:rsidRPr="004053F2" w:rsidRDefault="00C72F07" w:rsidP="005D56C1">
      <w:pPr>
        <w:spacing w:line="480" w:lineRule="auto"/>
        <w:jc w:val="center"/>
        <w:rPr>
          <w:rFonts w:ascii="Arial" w:hAnsi="Arial" w:cs="Arial"/>
        </w:rPr>
      </w:pPr>
      <w:r w:rsidRPr="004053F2">
        <w:rPr>
          <w:rFonts w:ascii="Arial" w:hAnsi="Arial" w:cs="Arial"/>
        </w:rPr>
        <w:t>and</w:t>
      </w:r>
    </w:p>
    <w:p w:rsidR="00C72F07" w:rsidRPr="004053F2" w:rsidRDefault="00011074" w:rsidP="005D56C1">
      <w:pPr>
        <w:spacing w:line="480" w:lineRule="auto"/>
        <w:jc w:val="center"/>
        <w:rPr>
          <w:rFonts w:ascii="Arial" w:hAnsi="Arial" w:cs="Arial"/>
        </w:rPr>
      </w:pPr>
      <w:r>
        <w:rPr>
          <w:rFonts w:ascii="Arial" w:hAnsi="Arial" w:cs="Arial"/>
        </w:rPr>
        <w:t>Colin R. Martin</w:t>
      </w:r>
      <w:r w:rsidR="00050FF8">
        <w:rPr>
          <w:rFonts w:ascii="Arial" w:hAnsi="Arial" w:cs="Arial"/>
          <w:vertAlign w:val="superscript"/>
        </w:rPr>
        <w:t>1,4</w:t>
      </w:r>
      <w:r w:rsidR="00A91AA4">
        <w:rPr>
          <w:rFonts w:ascii="Arial" w:hAnsi="Arial" w:cs="Arial"/>
          <w:vertAlign w:val="superscript"/>
        </w:rPr>
        <w:t>,5</w:t>
      </w:r>
    </w:p>
    <w:p w:rsidR="00C72F07" w:rsidRPr="004053F2" w:rsidRDefault="00011074" w:rsidP="00F72A37">
      <w:pPr>
        <w:spacing w:line="480" w:lineRule="auto"/>
        <w:rPr>
          <w:rFonts w:ascii="Arial" w:hAnsi="Arial" w:cs="Arial"/>
        </w:rPr>
      </w:pPr>
      <w:r w:rsidRPr="004053F2">
        <w:rPr>
          <w:rFonts w:ascii="Arial" w:hAnsi="Arial" w:cs="Arial"/>
          <w:vertAlign w:val="superscript"/>
        </w:rPr>
        <w:t>1</w:t>
      </w:r>
      <w:r>
        <w:rPr>
          <w:rFonts w:ascii="Arial" w:hAnsi="Arial" w:cs="Arial"/>
        </w:rPr>
        <w:t>School of Health, Nursing and Midwifery</w:t>
      </w:r>
      <w:r w:rsidRPr="004053F2">
        <w:rPr>
          <w:rFonts w:ascii="Arial" w:hAnsi="Arial" w:cs="Arial"/>
        </w:rPr>
        <w:t>,</w:t>
      </w:r>
      <w:r>
        <w:rPr>
          <w:rFonts w:ascii="Arial" w:hAnsi="Arial" w:cs="Arial"/>
        </w:rPr>
        <w:t xml:space="preserve"> University of the West of Scotland, Ayr</w:t>
      </w:r>
      <w:r w:rsidR="00A91AA4">
        <w:rPr>
          <w:rFonts w:ascii="Arial" w:hAnsi="Arial" w:cs="Arial"/>
        </w:rPr>
        <w:t>,</w:t>
      </w:r>
      <w:r w:rsidRPr="004053F2">
        <w:rPr>
          <w:rFonts w:ascii="Arial" w:hAnsi="Arial" w:cs="Arial"/>
        </w:rPr>
        <w:t xml:space="preserve"> UK</w:t>
      </w:r>
      <w:r>
        <w:rPr>
          <w:rFonts w:ascii="Arial" w:hAnsi="Arial" w:cs="Arial"/>
        </w:rPr>
        <w:t xml:space="preserve">, </w:t>
      </w:r>
      <w:r>
        <w:rPr>
          <w:rFonts w:ascii="Arial" w:hAnsi="Arial" w:cs="Arial"/>
          <w:vertAlign w:val="superscript"/>
        </w:rPr>
        <w:t>2</w:t>
      </w:r>
      <w:r>
        <w:rPr>
          <w:rFonts w:ascii="Arial" w:hAnsi="Arial" w:cs="Arial"/>
        </w:rPr>
        <w:t>Loretto Care, Glasgow, Scotland,</w:t>
      </w:r>
      <w:r w:rsidR="00A91AA4">
        <w:rPr>
          <w:rFonts w:ascii="Arial" w:hAnsi="Arial" w:cs="Arial"/>
        </w:rPr>
        <w:t xml:space="preserve"> </w:t>
      </w:r>
      <w:r w:rsidR="00A91AA4">
        <w:rPr>
          <w:rFonts w:ascii="Arial" w:hAnsi="Arial" w:cs="Arial"/>
          <w:vertAlign w:val="superscript"/>
        </w:rPr>
        <w:t>3</w:t>
      </w:r>
      <w:r w:rsidR="00A91AA4">
        <w:rPr>
          <w:rFonts w:ascii="Arial" w:hAnsi="Arial" w:cs="Arial"/>
        </w:rPr>
        <w:t>College of Health and Social Care, University of Salford, Greater Manchester, UK,</w:t>
      </w:r>
      <w:r w:rsidR="00A91AA4">
        <w:rPr>
          <w:rFonts w:ascii="Arial" w:hAnsi="Arial" w:cs="Arial"/>
          <w:vertAlign w:val="superscript"/>
        </w:rPr>
        <w:t xml:space="preserve"> 4</w:t>
      </w:r>
      <w:r w:rsidR="00C72F07" w:rsidRPr="004053F2">
        <w:rPr>
          <w:rFonts w:ascii="Arial" w:hAnsi="Arial" w:cs="Arial"/>
        </w:rPr>
        <w:t>Faculty of Society and Health, Buckinghamshire New Uni</w:t>
      </w:r>
      <w:r w:rsidR="00A91AA4">
        <w:rPr>
          <w:rFonts w:ascii="Arial" w:hAnsi="Arial" w:cs="Arial"/>
        </w:rPr>
        <w:t>versity, Uxbridge, Middlesex, UK and</w:t>
      </w:r>
      <w:r w:rsidR="008E430F">
        <w:rPr>
          <w:rFonts w:ascii="Arial" w:hAnsi="Arial" w:cs="Arial"/>
        </w:rPr>
        <w:t xml:space="preserve"> </w:t>
      </w:r>
      <w:r w:rsidR="00A91AA4">
        <w:rPr>
          <w:rFonts w:ascii="Arial" w:hAnsi="Arial" w:cs="Arial"/>
          <w:vertAlign w:val="superscript"/>
        </w:rPr>
        <w:t>5</w:t>
      </w:r>
      <w:r w:rsidR="00F66C76" w:rsidRPr="00960132">
        <w:rPr>
          <w:rFonts w:ascii="Arial" w:hAnsi="Arial" w:cs="Arial"/>
        </w:rPr>
        <w:t>West London Mental Health NHS Trust, London, UK</w:t>
      </w:r>
      <w:r w:rsidR="00A91AA4">
        <w:rPr>
          <w:rFonts w:ascii="Arial" w:hAnsi="Arial" w:cs="Arial"/>
        </w:rPr>
        <w:t>.</w:t>
      </w:r>
      <w:r w:rsidR="007E66AD">
        <w:rPr>
          <w:rFonts w:ascii="Arial" w:hAnsi="Arial" w:cs="Arial"/>
        </w:rPr>
        <w:t xml:space="preserve"> </w:t>
      </w:r>
    </w:p>
    <w:p w:rsidR="00F66C76" w:rsidRPr="00960132" w:rsidRDefault="00F66C76" w:rsidP="00F410E8">
      <w:pPr>
        <w:spacing w:line="240" w:lineRule="auto"/>
        <w:jc w:val="both"/>
        <w:rPr>
          <w:rFonts w:ascii="Arial" w:hAnsi="Arial" w:cs="Arial"/>
        </w:rPr>
      </w:pPr>
      <w:r w:rsidRPr="00960132">
        <w:rPr>
          <w:rFonts w:ascii="Arial" w:hAnsi="Arial" w:cs="Arial"/>
        </w:rPr>
        <w:t>Address for correspondence:</w:t>
      </w:r>
    </w:p>
    <w:p w:rsidR="00F66C76" w:rsidRPr="00960132" w:rsidRDefault="00F66C76" w:rsidP="00F410E8">
      <w:pPr>
        <w:spacing w:line="240" w:lineRule="auto"/>
        <w:jc w:val="both"/>
        <w:rPr>
          <w:rFonts w:ascii="Arial" w:hAnsi="Arial" w:cs="Arial"/>
          <w:bCs/>
          <w:lang w:eastAsia="en-GB"/>
        </w:rPr>
      </w:pPr>
      <w:r w:rsidRPr="00960132">
        <w:rPr>
          <w:rFonts w:ascii="Arial" w:hAnsi="Arial" w:cs="Arial"/>
          <w:bCs/>
          <w:lang w:eastAsia="en-GB"/>
        </w:rPr>
        <w:t>Professor Colin R Martin</w:t>
      </w:r>
    </w:p>
    <w:p w:rsidR="00F66C76" w:rsidRPr="00960132" w:rsidRDefault="00F66C76" w:rsidP="00F410E8">
      <w:pPr>
        <w:spacing w:line="240" w:lineRule="auto"/>
        <w:jc w:val="both"/>
        <w:rPr>
          <w:rFonts w:ascii="Arial" w:hAnsi="Arial" w:cs="Arial"/>
          <w:bCs/>
          <w:lang w:eastAsia="en-GB"/>
        </w:rPr>
      </w:pPr>
      <w:r w:rsidRPr="00960132">
        <w:rPr>
          <w:rFonts w:ascii="Arial" w:hAnsi="Arial" w:cs="Arial"/>
          <w:bCs/>
          <w:lang w:eastAsia="en-GB"/>
        </w:rPr>
        <w:t>Room 2.11</w:t>
      </w:r>
    </w:p>
    <w:p w:rsidR="00F66C76" w:rsidRPr="00960132" w:rsidRDefault="00F66C76" w:rsidP="00F410E8">
      <w:pPr>
        <w:spacing w:line="240" w:lineRule="auto"/>
        <w:jc w:val="both"/>
        <w:rPr>
          <w:rFonts w:ascii="Arial" w:hAnsi="Arial" w:cs="Arial"/>
          <w:bCs/>
          <w:lang w:eastAsia="en-GB"/>
        </w:rPr>
      </w:pPr>
      <w:r w:rsidRPr="00960132">
        <w:rPr>
          <w:rFonts w:ascii="Arial" w:hAnsi="Arial" w:cs="Arial"/>
          <w:bCs/>
          <w:lang w:eastAsia="en-GB"/>
        </w:rPr>
        <w:t>Faculty of Health and Society</w:t>
      </w:r>
    </w:p>
    <w:p w:rsidR="00F66C76" w:rsidRPr="00960132" w:rsidRDefault="00F66C76" w:rsidP="00F410E8">
      <w:pPr>
        <w:spacing w:line="240" w:lineRule="auto"/>
        <w:jc w:val="both"/>
        <w:rPr>
          <w:rFonts w:ascii="Arial" w:hAnsi="Arial" w:cs="Arial"/>
          <w:bCs/>
          <w:lang w:eastAsia="en-GB"/>
        </w:rPr>
      </w:pPr>
      <w:r w:rsidRPr="00960132">
        <w:rPr>
          <w:rFonts w:ascii="Arial" w:hAnsi="Arial" w:cs="Arial"/>
        </w:rPr>
        <w:t>Buckinghamshire New University</w:t>
      </w:r>
    </w:p>
    <w:p w:rsidR="00F66C76" w:rsidRPr="00960132" w:rsidRDefault="00F66C76" w:rsidP="00F410E8">
      <w:pPr>
        <w:spacing w:line="240" w:lineRule="auto"/>
        <w:jc w:val="both"/>
        <w:rPr>
          <w:rFonts w:ascii="Arial" w:hAnsi="Arial" w:cs="Arial"/>
        </w:rPr>
      </w:pPr>
      <w:r w:rsidRPr="00960132">
        <w:rPr>
          <w:rFonts w:ascii="Arial" w:hAnsi="Arial" w:cs="Arial"/>
        </w:rPr>
        <w:t>Uxbridge Campus</w:t>
      </w:r>
    </w:p>
    <w:p w:rsidR="00F66C76" w:rsidRPr="00960132" w:rsidRDefault="00F66C76" w:rsidP="00F410E8">
      <w:pPr>
        <w:spacing w:line="240" w:lineRule="auto"/>
        <w:jc w:val="both"/>
        <w:rPr>
          <w:rFonts w:ascii="Arial" w:hAnsi="Arial" w:cs="Arial"/>
        </w:rPr>
      </w:pPr>
      <w:r w:rsidRPr="00960132">
        <w:rPr>
          <w:rFonts w:ascii="Arial" w:hAnsi="Arial" w:cs="Arial"/>
        </w:rPr>
        <w:t>106 Oxford Road, Uxbridge, Middlesex, UB8 1NA, UK.</w:t>
      </w:r>
    </w:p>
    <w:p w:rsidR="00F66C76" w:rsidRPr="00960132" w:rsidRDefault="00F66C76" w:rsidP="00F410E8">
      <w:pPr>
        <w:spacing w:line="240" w:lineRule="auto"/>
        <w:jc w:val="both"/>
        <w:rPr>
          <w:rFonts w:ascii="Arial" w:hAnsi="Arial" w:cs="Arial"/>
          <w:bCs/>
          <w:lang w:eastAsia="en-GB"/>
        </w:rPr>
      </w:pPr>
      <w:r w:rsidRPr="00960132">
        <w:rPr>
          <w:rFonts w:ascii="Arial" w:hAnsi="Arial" w:cs="Arial"/>
          <w:bCs/>
          <w:lang w:eastAsia="en-GB"/>
        </w:rPr>
        <w:t xml:space="preserve">Tel:  </w:t>
      </w:r>
      <w:r w:rsidRPr="00960132">
        <w:rPr>
          <w:rFonts w:ascii="Arial" w:hAnsi="Arial" w:cs="Arial"/>
        </w:rPr>
        <w:t>01494 522141 Extension 2349</w:t>
      </w:r>
    </w:p>
    <w:p w:rsidR="00F66C76" w:rsidRPr="00960132" w:rsidRDefault="00F66C76" w:rsidP="00F410E8">
      <w:pPr>
        <w:tabs>
          <w:tab w:val="left" w:pos="3116"/>
        </w:tabs>
        <w:spacing w:line="240" w:lineRule="auto"/>
        <w:jc w:val="both"/>
        <w:rPr>
          <w:rFonts w:ascii="Arial" w:hAnsi="Arial" w:cs="Arial"/>
          <w:bCs/>
          <w:lang w:eastAsia="en-GB"/>
        </w:rPr>
      </w:pPr>
      <w:r w:rsidRPr="00960132">
        <w:rPr>
          <w:rFonts w:ascii="Arial" w:hAnsi="Arial" w:cs="Arial"/>
          <w:bCs/>
          <w:lang w:eastAsia="en-GB"/>
        </w:rPr>
        <w:t xml:space="preserve">Fax: </w:t>
      </w:r>
      <w:r w:rsidRPr="00960132">
        <w:rPr>
          <w:rFonts w:ascii="Arial" w:hAnsi="Arial" w:cs="Arial"/>
        </w:rPr>
        <w:t>01494 603179</w:t>
      </w:r>
      <w:r w:rsidRPr="00960132">
        <w:rPr>
          <w:rFonts w:ascii="Arial" w:hAnsi="Arial" w:cs="Arial"/>
        </w:rPr>
        <w:tab/>
      </w:r>
    </w:p>
    <w:p w:rsidR="00F37F1C" w:rsidRDefault="00F66C76" w:rsidP="00F410E8">
      <w:pPr>
        <w:spacing w:line="240" w:lineRule="auto"/>
        <w:rPr>
          <w:rStyle w:val="Hyperlink"/>
          <w:rFonts w:ascii="Arial" w:hAnsi="Arial" w:cs="Arial"/>
          <w:lang w:eastAsia="en-GB"/>
        </w:rPr>
      </w:pPr>
      <w:r w:rsidRPr="00960132">
        <w:rPr>
          <w:rFonts w:ascii="Arial" w:hAnsi="Arial" w:cs="Arial"/>
          <w:bCs/>
          <w:lang w:eastAsia="en-GB"/>
        </w:rPr>
        <w:t xml:space="preserve">Email: </w:t>
      </w:r>
      <w:hyperlink r:id="rId8" w:history="1">
        <w:r w:rsidRPr="00960132">
          <w:rPr>
            <w:rStyle w:val="Hyperlink"/>
            <w:rFonts w:ascii="Arial" w:hAnsi="Arial" w:cs="Arial"/>
            <w:lang w:eastAsia="en-GB"/>
          </w:rPr>
          <w:t>colin.martin@bucks.ac.uk</w:t>
        </w:r>
      </w:hyperlink>
    </w:p>
    <w:p w:rsidR="00F224C2" w:rsidRDefault="00F224C2" w:rsidP="00F224C2">
      <w:pPr>
        <w:spacing w:line="360" w:lineRule="auto"/>
        <w:rPr>
          <w:rFonts w:ascii="Times New Roman" w:hAnsi="Times New Roman"/>
          <w:b/>
          <w:sz w:val="24"/>
          <w:szCs w:val="24"/>
        </w:rPr>
      </w:pPr>
      <w:r>
        <w:rPr>
          <w:rStyle w:val="Hyperlink"/>
          <w:rFonts w:ascii="Arial" w:hAnsi="Arial" w:cs="Arial"/>
          <w:color w:val="000000" w:themeColor="text1"/>
          <w:u w:val="none"/>
          <w:lang w:eastAsia="en-GB"/>
        </w:rPr>
        <w:br w:type="page"/>
      </w:r>
      <w:r>
        <w:rPr>
          <w:rFonts w:ascii="Times New Roman" w:hAnsi="Times New Roman"/>
          <w:b/>
          <w:sz w:val="24"/>
          <w:szCs w:val="24"/>
        </w:rPr>
        <w:lastRenderedPageBreak/>
        <w:t>Accessible Summary:</w:t>
      </w:r>
    </w:p>
    <w:p w:rsidR="00F224C2" w:rsidRPr="00F410E8" w:rsidRDefault="00F224C2" w:rsidP="00F224C2">
      <w:pPr>
        <w:numPr>
          <w:ilvl w:val="0"/>
          <w:numId w:val="3"/>
        </w:numPr>
        <w:spacing w:line="360" w:lineRule="auto"/>
        <w:rPr>
          <w:rFonts w:ascii="Times New Roman" w:hAnsi="Times New Roman"/>
          <w:sz w:val="24"/>
          <w:szCs w:val="24"/>
        </w:rPr>
      </w:pPr>
      <w:r w:rsidRPr="00BA1037">
        <w:rPr>
          <w:rFonts w:ascii="Times New Roman" w:hAnsi="Times New Roman"/>
          <w:sz w:val="24"/>
          <w:szCs w:val="24"/>
        </w:rPr>
        <w:t xml:space="preserve">Alcohol-related brain damage (ARBD) causes a broad range of both neurological and neurocognitive </w:t>
      </w:r>
      <w:r w:rsidRPr="00F410E8">
        <w:rPr>
          <w:rFonts w:ascii="Times New Roman" w:hAnsi="Times New Roman"/>
          <w:sz w:val="24"/>
          <w:szCs w:val="24"/>
        </w:rPr>
        <w:t>impairment</w:t>
      </w:r>
    </w:p>
    <w:p w:rsidR="00F224C2" w:rsidRPr="00F410E8" w:rsidRDefault="00F224C2" w:rsidP="00F224C2">
      <w:pPr>
        <w:numPr>
          <w:ilvl w:val="0"/>
          <w:numId w:val="3"/>
        </w:numPr>
        <w:spacing w:line="360" w:lineRule="auto"/>
        <w:rPr>
          <w:rFonts w:ascii="Times New Roman" w:hAnsi="Times New Roman"/>
          <w:sz w:val="24"/>
          <w:szCs w:val="24"/>
        </w:rPr>
      </w:pPr>
      <w:r w:rsidRPr="00F410E8">
        <w:rPr>
          <w:rFonts w:ascii="Times New Roman" w:hAnsi="Times New Roman"/>
          <w:sz w:val="24"/>
          <w:szCs w:val="24"/>
        </w:rPr>
        <w:t>Mental health nurses are required to provide programs designed to facilitate individuals with chronic alcohol dependency to radically change their drinking behaviour, invariably with an abstinence focus.</w:t>
      </w:r>
    </w:p>
    <w:p w:rsidR="00F224C2" w:rsidRPr="00F410E8" w:rsidRDefault="00F224C2" w:rsidP="00F224C2">
      <w:pPr>
        <w:numPr>
          <w:ilvl w:val="0"/>
          <w:numId w:val="3"/>
        </w:numPr>
        <w:spacing w:after="0" w:line="360" w:lineRule="auto"/>
        <w:ind w:left="714" w:hanging="357"/>
        <w:rPr>
          <w:rFonts w:ascii="Times New Roman" w:hAnsi="Times New Roman"/>
          <w:sz w:val="24"/>
          <w:szCs w:val="24"/>
        </w:rPr>
      </w:pPr>
      <w:r w:rsidRPr="00F410E8">
        <w:rPr>
          <w:rFonts w:ascii="Times New Roman" w:hAnsi="Times New Roman"/>
          <w:sz w:val="24"/>
          <w:szCs w:val="24"/>
        </w:rPr>
        <w:t>No evidence was found that related to the nutritional and physical intervention needs of this group.</w:t>
      </w:r>
    </w:p>
    <w:p w:rsidR="00F224C2" w:rsidRPr="00F410E8" w:rsidRDefault="00F224C2" w:rsidP="00F224C2">
      <w:pPr>
        <w:spacing w:after="0" w:line="240" w:lineRule="auto"/>
        <w:ind w:left="720"/>
      </w:pPr>
    </w:p>
    <w:p w:rsidR="00F224C2" w:rsidRDefault="00F224C2" w:rsidP="00F224C2">
      <w:pPr>
        <w:numPr>
          <w:ilvl w:val="0"/>
          <w:numId w:val="3"/>
        </w:numPr>
        <w:spacing w:line="360" w:lineRule="auto"/>
        <w:rPr>
          <w:rFonts w:ascii="Times New Roman" w:hAnsi="Times New Roman"/>
          <w:b/>
          <w:sz w:val="24"/>
          <w:szCs w:val="24"/>
        </w:rPr>
      </w:pPr>
      <w:r w:rsidRPr="00F410E8">
        <w:rPr>
          <w:rFonts w:ascii="Times New Roman" w:hAnsi="Times New Roman"/>
          <w:sz w:val="24"/>
          <w:szCs w:val="24"/>
        </w:rPr>
        <w:t xml:space="preserve">Most instruments used to access domains </w:t>
      </w:r>
      <w:r w:rsidRPr="00BA1037">
        <w:rPr>
          <w:rFonts w:ascii="Times New Roman" w:hAnsi="Times New Roman"/>
          <w:sz w:val="24"/>
          <w:szCs w:val="24"/>
        </w:rPr>
        <w:t>relevant to ARBD in terms of providing a comprehensive assessment have not been validated in this group</w:t>
      </w:r>
      <w:r>
        <w:rPr>
          <w:rFonts w:ascii="Times New Roman" w:hAnsi="Times New Roman"/>
          <w:b/>
          <w:sz w:val="24"/>
          <w:szCs w:val="24"/>
        </w:rPr>
        <w:br/>
      </w:r>
    </w:p>
    <w:p w:rsidR="00F410E8" w:rsidRDefault="00F224C2" w:rsidP="00F224C2">
      <w:pPr>
        <w:spacing w:line="360" w:lineRule="auto"/>
        <w:jc w:val="center"/>
        <w:rPr>
          <w:rFonts w:ascii="Times New Roman" w:hAnsi="Times New Roman"/>
          <w:b/>
          <w:sz w:val="24"/>
          <w:szCs w:val="24"/>
        </w:rPr>
      </w:pPr>
      <w:r>
        <w:rPr>
          <w:rFonts w:ascii="Times New Roman" w:hAnsi="Times New Roman"/>
          <w:b/>
          <w:sz w:val="24"/>
          <w:szCs w:val="24"/>
        </w:rPr>
        <w:br w:type="page"/>
      </w:r>
    </w:p>
    <w:p w:rsidR="00F410E8" w:rsidRDefault="00F410E8" w:rsidP="00F410E8">
      <w:pPr>
        <w:spacing w:after="0" w:line="360" w:lineRule="auto"/>
        <w:rPr>
          <w:rFonts w:ascii="Arial" w:hAnsi="Arial" w:cs="Arial"/>
          <w:b/>
        </w:rPr>
      </w:pPr>
      <w:r>
        <w:rPr>
          <w:rFonts w:ascii="Arial" w:hAnsi="Arial" w:cs="Arial"/>
          <w:b/>
        </w:rPr>
        <w:lastRenderedPageBreak/>
        <w:t>Comprehensive assessment of alcohol-related brain damage (ARBD): Gap or chasm in the evidence?</w:t>
      </w:r>
    </w:p>
    <w:p w:rsidR="00F410E8" w:rsidRDefault="00F410E8" w:rsidP="00F224C2">
      <w:pPr>
        <w:spacing w:line="360" w:lineRule="auto"/>
        <w:jc w:val="center"/>
        <w:rPr>
          <w:rFonts w:ascii="Times New Roman" w:hAnsi="Times New Roman"/>
          <w:b/>
          <w:sz w:val="24"/>
          <w:szCs w:val="24"/>
        </w:rPr>
      </w:pPr>
    </w:p>
    <w:p w:rsidR="00F224C2" w:rsidRPr="00A63B73" w:rsidRDefault="00F224C2" w:rsidP="00F410E8">
      <w:pPr>
        <w:spacing w:line="360" w:lineRule="auto"/>
        <w:rPr>
          <w:rFonts w:ascii="Times New Roman" w:hAnsi="Times New Roman"/>
          <w:b/>
          <w:sz w:val="24"/>
          <w:szCs w:val="24"/>
        </w:rPr>
      </w:pPr>
      <w:r w:rsidRPr="00A63B73">
        <w:rPr>
          <w:rFonts w:ascii="Times New Roman" w:hAnsi="Times New Roman"/>
          <w:b/>
          <w:sz w:val="24"/>
          <w:szCs w:val="24"/>
        </w:rPr>
        <w:t>Abstract</w:t>
      </w:r>
    </w:p>
    <w:p w:rsidR="00F224C2" w:rsidRPr="003E6E50" w:rsidRDefault="00F224C2" w:rsidP="00F224C2">
      <w:pPr>
        <w:spacing w:after="0" w:line="360" w:lineRule="auto"/>
        <w:rPr>
          <w:rFonts w:ascii="Times New Roman" w:hAnsi="Times New Roman"/>
          <w:sz w:val="24"/>
          <w:szCs w:val="24"/>
        </w:rPr>
      </w:pPr>
      <w:r w:rsidRPr="00A63B73">
        <w:rPr>
          <w:rFonts w:ascii="Times New Roman" w:hAnsi="Times New Roman"/>
          <w:sz w:val="24"/>
          <w:szCs w:val="24"/>
        </w:rPr>
        <w:t xml:space="preserve">Alcohol-related brain </w:t>
      </w:r>
      <w:r w:rsidRPr="00F410E8">
        <w:rPr>
          <w:rFonts w:ascii="Times New Roman" w:hAnsi="Times New Roman"/>
          <w:sz w:val="24"/>
          <w:szCs w:val="24"/>
        </w:rPr>
        <w:t>damage (ARBD) is primarily caused by chronic alcohol misuse and thiamine deficiency and results in a broad range of impairments. Despite the increasing incidence of ARBD in the UK in recent decades, it is currently underdiagnosed, managed inappropriately and treated inadequately. Moreover</w:t>
      </w:r>
      <w:r w:rsidRPr="00A63B73">
        <w:rPr>
          <w:rFonts w:ascii="Times New Roman" w:hAnsi="Times New Roman"/>
          <w:sz w:val="24"/>
          <w:szCs w:val="24"/>
        </w:rPr>
        <w:t>, information about assessments for individuals with ARBD is currently absent from clinical guidelines and policy documents. The aim of this paper was to review the evidence relating to the neurological, neuropsychological, psychosocial, physical and nutritional assessment of individuals with ARBD, to identify appropriate assessment tools which could be used to measure and monitor the impact of ARBD over time. A systematic online database search revealed a total of 160 separate references, 133 of which were rejected and 2 of which could not be accessed. 25 papers were included in the review, including 6 neuroimaging studies, 17 neuropsychological studies and 2 studies using psychosocial methods of a</w:t>
      </w:r>
      <w:r>
        <w:rPr>
          <w:rFonts w:ascii="Times New Roman" w:hAnsi="Times New Roman"/>
          <w:sz w:val="24"/>
          <w:szCs w:val="24"/>
        </w:rPr>
        <w:t>ssessment.  A lack of evidence for n</w:t>
      </w:r>
      <w:r w:rsidRPr="00A63B73">
        <w:rPr>
          <w:rFonts w:ascii="Times New Roman" w:hAnsi="Times New Roman"/>
          <w:sz w:val="24"/>
          <w:szCs w:val="24"/>
        </w:rPr>
        <w:t>utritional and physical assessment of individuals with ARBD</w:t>
      </w:r>
      <w:r>
        <w:rPr>
          <w:rFonts w:ascii="Times New Roman" w:hAnsi="Times New Roman"/>
          <w:sz w:val="24"/>
          <w:szCs w:val="24"/>
        </w:rPr>
        <w:t xml:space="preserve"> was found</w:t>
      </w:r>
      <w:r w:rsidRPr="00A63B73">
        <w:rPr>
          <w:rFonts w:ascii="Times New Roman" w:hAnsi="Times New Roman"/>
          <w:sz w:val="24"/>
          <w:szCs w:val="24"/>
        </w:rPr>
        <w:t xml:space="preserve">. The </w:t>
      </w:r>
      <w:r>
        <w:rPr>
          <w:rFonts w:ascii="Times New Roman" w:hAnsi="Times New Roman"/>
          <w:sz w:val="24"/>
          <w:szCs w:val="24"/>
        </w:rPr>
        <w:t xml:space="preserve">review findings </w:t>
      </w:r>
      <w:r w:rsidRPr="00A63B73">
        <w:rPr>
          <w:rFonts w:ascii="Times New Roman" w:hAnsi="Times New Roman"/>
          <w:sz w:val="24"/>
          <w:szCs w:val="24"/>
        </w:rPr>
        <w:t>are inconclusive, most instruments currently used in ARBD research have not specifically been validated for use within an ARBD context. Further research is required to identify comprehensive methods of ARBD assessment.</w:t>
      </w:r>
    </w:p>
    <w:p w:rsidR="00F224C2" w:rsidRDefault="00F224C2" w:rsidP="00F224C2">
      <w:pPr>
        <w:spacing w:line="360" w:lineRule="auto"/>
        <w:rPr>
          <w:rFonts w:ascii="Times New Roman" w:hAnsi="Times New Roman"/>
          <w:sz w:val="24"/>
          <w:szCs w:val="24"/>
        </w:rPr>
      </w:pPr>
    </w:p>
    <w:p w:rsidR="00F224C2" w:rsidRDefault="00F224C2" w:rsidP="00F224C2">
      <w:pPr>
        <w:spacing w:line="360" w:lineRule="auto"/>
        <w:rPr>
          <w:rFonts w:ascii="Times New Roman" w:hAnsi="Times New Roman"/>
          <w:sz w:val="24"/>
          <w:szCs w:val="24"/>
        </w:rPr>
      </w:pPr>
    </w:p>
    <w:p w:rsidR="00F224C2" w:rsidRDefault="00F224C2" w:rsidP="00F224C2">
      <w:pPr>
        <w:spacing w:line="360" w:lineRule="auto"/>
        <w:rPr>
          <w:rFonts w:ascii="Times New Roman" w:hAnsi="Times New Roman"/>
          <w:sz w:val="24"/>
          <w:szCs w:val="24"/>
        </w:rPr>
      </w:pPr>
    </w:p>
    <w:p w:rsidR="00F224C2" w:rsidRDefault="00F224C2" w:rsidP="00F224C2">
      <w:pPr>
        <w:spacing w:line="360" w:lineRule="auto"/>
        <w:rPr>
          <w:rFonts w:ascii="Times New Roman" w:hAnsi="Times New Roman"/>
          <w:sz w:val="24"/>
          <w:szCs w:val="24"/>
        </w:rPr>
      </w:pPr>
    </w:p>
    <w:p w:rsidR="00F224C2" w:rsidRDefault="00F224C2" w:rsidP="00F224C2">
      <w:pPr>
        <w:spacing w:line="360" w:lineRule="auto"/>
        <w:rPr>
          <w:rFonts w:ascii="Times New Roman" w:hAnsi="Times New Roman"/>
          <w:sz w:val="24"/>
          <w:szCs w:val="24"/>
        </w:rPr>
      </w:pPr>
    </w:p>
    <w:p w:rsidR="00F224C2" w:rsidRDefault="00F224C2" w:rsidP="00F224C2">
      <w:pPr>
        <w:spacing w:line="360" w:lineRule="auto"/>
        <w:rPr>
          <w:rFonts w:ascii="Times New Roman" w:hAnsi="Times New Roman"/>
          <w:sz w:val="24"/>
          <w:szCs w:val="24"/>
        </w:rPr>
      </w:pPr>
    </w:p>
    <w:p w:rsidR="00F410E8" w:rsidRDefault="00F224C2" w:rsidP="00F224C2">
      <w:pPr>
        <w:spacing w:line="360" w:lineRule="auto"/>
        <w:rPr>
          <w:rFonts w:ascii="Times New Roman" w:hAnsi="Times New Roman"/>
          <w:b/>
          <w:sz w:val="24"/>
          <w:szCs w:val="24"/>
        </w:rPr>
      </w:pPr>
      <w:r>
        <w:rPr>
          <w:rFonts w:ascii="Times New Roman" w:hAnsi="Times New Roman"/>
          <w:b/>
          <w:sz w:val="24"/>
          <w:szCs w:val="24"/>
        </w:rPr>
        <w:br w:type="page"/>
      </w:r>
    </w:p>
    <w:p w:rsidR="00F410E8" w:rsidRDefault="00F410E8" w:rsidP="00F410E8">
      <w:pPr>
        <w:spacing w:after="0" w:line="360" w:lineRule="auto"/>
        <w:rPr>
          <w:rFonts w:ascii="Arial" w:hAnsi="Arial" w:cs="Arial"/>
          <w:b/>
        </w:rPr>
      </w:pPr>
      <w:r>
        <w:rPr>
          <w:rFonts w:ascii="Arial" w:hAnsi="Arial" w:cs="Arial"/>
          <w:b/>
        </w:rPr>
        <w:t>Comprehensive assessment of alcohol-related brain damage (ARBD): Gap or chasm in the evidence?</w:t>
      </w:r>
    </w:p>
    <w:p w:rsidR="00F410E8" w:rsidRDefault="00F410E8" w:rsidP="00F410E8">
      <w:pPr>
        <w:spacing w:line="240" w:lineRule="auto"/>
        <w:rPr>
          <w:rFonts w:ascii="Times New Roman" w:hAnsi="Times New Roman"/>
          <w:b/>
          <w:sz w:val="24"/>
          <w:szCs w:val="24"/>
        </w:rPr>
      </w:pPr>
    </w:p>
    <w:p w:rsidR="00F224C2" w:rsidRDefault="00F224C2" w:rsidP="00F224C2">
      <w:pPr>
        <w:spacing w:line="360" w:lineRule="auto"/>
        <w:rPr>
          <w:rFonts w:ascii="Times New Roman" w:hAnsi="Times New Roman"/>
          <w:b/>
          <w:sz w:val="24"/>
          <w:szCs w:val="24"/>
        </w:rPr>
      </w:pPr>
      <w:r w:rsidRPr="0057544D">
        <w:rPr>
          <w:rFonts w:ascii="Times New Roman" w:hAnsi="Times New Roman"/>
          <w:b/>
          <w:sz w:val="24"/>
          <w:szCs w:val="24"/>
        </w:rPr>
        <w:t>Introduction</w:t>
      </w:r>
    </w:p>
    <w:p w:rsidR="00F224C2" w:rsidRDefault="00F224C2" w:rsidP="00F224C2">
      <w:pPr>
        <w:spacing w:line="360" w:lineRule="auto"/>
        <w:rPr>
          <w:rFonts w:ascii="Times New Roman" w:hAnsi="Times New Roman"/>
          <w:sz w:val="24"/>
          <w:szCs w:val="24"/>
        </w:rPr>
      </w:pPr>
      <w:r w:rsidRPr="00405C48">
        <w:rPr>
          <w:rFonts w:ascii="Times New Roman" w:hAnsi="Times New Roman"/>
          <w:sz w:val="24"/>
          <w:szCs w:val="24"/>
        </w:rPr>
        <w:t>Alcohol-related brain damage</w:t>
      </w:r>
      <w:r>
        <w:rPr>
          <w:rFonts w:ascii="Times New Roman" w:hAnsi="Times New Roman"/>
          <w:sz w:val="24"/>
          <w:szCs w:val="24"/>
        </w:rPr>
        <w:t xml:space="preserve"> (ARBD) is an umbrella term encompassing a range of neuropsychiatric conditions, which are caused by long term alcohol misuse and result in structural and functional changes to the brain (MacRae &amp; Cox, 2003; Zahr et al, 2011). The aetiology of ARBD is varied and includes the direct neurotoxic effects of alcohol on the brain, as well as thiamine depletion (Kopelman, 2009). Severe thiamine deficiency can result in an acute condition known as Wernicke’s Encephalopathy (WE), which is a consequence of several factors including inadequate nutritional intake, malabsorption of thiamine and alcoholic liver disease in chronic alcoholics (Isenberg-Grzeda et al, 2012). If WE is not identified and treated, it can lead to Korsakoff’s Syndrome (KS), a profound amnesic condition associated with a range of neuropsychological and psychosocial impairments, including severe anterograde and retrograde amnesia, confabulation, spatiotemporal disorientation, executive dysfunction, anxiety and apathy (Thomson et al, 2012a). In terms of prognosis, Smith and Hillman (1999) proposed that recovery rates for individuals receiving treatment for KS can be split into quartiles, with approximately 25% recovering completely; 25% recovering significantly; 25% recovering slightly; and 25% showing no improvement. Therefore, whilst the majority of individuals with KS can be expected to recover to some degree, around 25% will require long-term residential care (Kopelman et al, 2009).</w:t>
      </w:r>
    </w:p>
    <w:p w:rsidR="00F224C2" w:rsidRDefault="00F224C2" w:rsidP="00F224C2">
      <w:pPr>
        <w:spacing w:line="360" w:lineRule="auto"/>
        <w:rPr>
          <w:rFonts w:ascii="Times New Roman" w:hAnsi="Times New Roman"/>
          <w:sz w:val="24"/>
          <w:szCs w:val="24"/>
        </w:rPr>
      </w:pPr>
      <w:r>
        <w:rPr>
          <w:rFonts w:ascii="Times New Roman" w:hAnsi="Times New Roman"/>
          <w:sz w:val="24"/>
          <w:szCs w:val="24"/>
        </w:rPr>
        <w:t>The impact of ARBD is multifaceted and includes neuropathological changes to the brain, neuropsychological dysfunction, reduced quality of life and depression, as well as physical problems related to nutritional deficiencies, damage to the liver, stomach and pancreas (MacRae &amp; Cox, 2003; Zahr et al, 2011). On-going holistic assessment is therefore required to facilitate the development of specialist ARBD care plans (Mental Welfare Commission for Scotland, 2010). Consistent with this, neuropsychological, psychiatric, social, physical, and functional occupational therapy assessments of daily living, should be conducted following a period of 3-6 weeks abstinence at least every six-months over a period of 2-years, to monitor changes in functioning over time and determine the level of support required by the service user (Ryan &amp; Butters, 1986; Bruce &amp; Ritson, 1998; Smith &amp; Hillman, 1999; Jacques &amp; Stevenson, 2000; MacRae &amp; Cox, 2003; Cox et al, 2004). Assessments for ARBD should also incorporate a means of measuring intellectual functioning, as general intelligence along with procedural and semantic memory may remain intact (Thomson et al, 2012).</w:t>
      </w:r>
    </w:p>
    <w:p w:rsidR="00F224C2" w:rsidRPr="00F410E8" w:rsidRDefault="00F224C2" w:rsidP="00F224C2">
      <w:pPr>
        <w:spacing w:line="360" w:lineRule="auto"/>
        <w:rPr>
          <w:rFonts w:ascii="Times New Roman" w:hAnsi="Times New Roman"/>
          <w:sz w:val="24"/>
          <w:szCs w:val="24"/>
        </w:rPr>
      </w:pPr>
      <w:r>
        <w:rPr>
          <w:rFonts w:ascii="Times New Roman" w:hAnsi="Times New Roman"/>
          <w:sz w:val="24"/>
          <w:szCs w:val="24"/>
        </w:rPr>
        <w:t>Despite the increasing incidence of ARBD in recent decades (Cox et al, 2004), evidence suggests that it is underdiagnosed, managed inappropriately and treated inadequately (Thomson et al, 2012b). Current ARBD service provision is recognised to be inadequate and there is a clear need for appropriate care pathways incorporating specialised assessment and rehabilitation programmes to be developed for this client group (Wilson, 2011). There is currently a lack of clinical guidance relating specifically to the long-term assessment and management of ARBD in the United Kingdom (UK) (Department of Health [DoH], 2009; National Institute for Clinical Excellence [</w:t>
      </w:r>
      <w:r w:rsidRPr="000A43CA">
        <w:rPr>
          <w:rFonts w:ascii="Times New Roman" w:hAnsi="Times New Roman"/>
          <w:sz w:val="24"/>
          <w:szCs w:val="24"/>
        </w:rPr>
        <w:t>NICE</w:t>
      </w:r>
      <w:r>
        <w:rPr>
          <w:rFonts w:ascii="Times New Roman" w:hAnsi="Times New Roman"/>
          <w:sz w:val="24"/>
          <w:szCs w:val="24"/>
        </w:rPr>
        <w:t>], 2011; Scottish Intercollegiate Guidance Network [SIGN], 2003). Moreover, specific information pertaining to the assessment of ARBD is absent from current Government alcohol strategies in the UK (Scottish Government, 2009; HM Government, 2012).Nevertheless, there exists general recommendations, for example, the Scottish Government (2007) recommends a stepped approach to ARBD assessment, incorporating brief screening tools such as the Mini Mental State Examination (MMSE; Folstein et al, 1975) and Addenbrooke’s Cognitive Assessment (ACE;</w:t>
      </w:r>
      <w:r w:rsidRPr="004B59BA">
        <w:t xml:space="preserve"> </w:t>
      </w:r>
      <w:r w:rsidRPr="004B59BA">
        <w:rPr>
          <w:rFonts w:ascii="Times New Roman" w:hAnsi="Times New Roman"/>
          <w:sz w:val="24"/>
          <w:szCs w:val="24"/>
        </w:rPr>
        <w:t>Mathuranath</w:t>
      </w:r>
      <w:r>
        <w:rPr>
          <w:rFonts w:ascii="Times New Roman" w:hAnsi="Times New Roman"/>
          <w:sz w:val="24"/>
          <w:szCs w:val="24"/>
        </w:rPr>
        <w:t xml:space="preserve"> et al, 2000), as well as neuropsychological assessments such as the Weschsler Adult Intelligence Scale (WAIS; Wechsler, 1998); the Weschsler Test of Adult Reading (WTAR; Wechsler, 2001); the R</w:t>
      </w:r>
      <w:r w:rsidRPr="009C0DB3">
        <w:rPr>
          <w:rFonts w:ascii="Times New Roman" w:hAnsi="Times New Roman"/>
          <w:sz w:val="24"/>
          <w:szCs w:val="24"/>
        </w:rPr>
        <w:t>ey Auditory Verbal Learning Test</w:t>
      </w:r>
      <w:r>
        <w:rPr>
          <w:rFonts w:ascii="Times New Roman" w:hAnsi="Times New Roman"/>
          <w:sz w:val="24"/>
          <w:szCs w:val="24"/>
        </w:rPr>
        <w:t xml:space="preserve"> (RAVLT; Schmidt, 1996); the Weschsler Memory Scale (WMS; Wechsler, 1987); and the </w:t>
      </w:r>
      <w:r w:rsidRPr="009C0DB3">
        <w:rPr>
          <w:rFonts w:ascii="Times New Roman" w:hAnsi="Times New Roman"/>
          <w:sz w:val="24"/>
          <w:szCs w:val="24"/>
        </w:rPr>
        <w:t>Delis-Kaplan Executive Function System Subtests</w:t>
      </w:r>
      <w:r>
        <w:rPr>
          <w:rFonts w:ascii="Times New Roman" w:hAnsi="Times New Roman"/>
          <w:sz w:val="24"/>
          <w:szCs w:val="24"/>
        </w:rPr>
        <w:t xml:space="preserve"> (Delis et al, 2001a). As appropriate care depends on the comprehensive assessment of ARBD, specialised assessment procedures are essential to ensure that high quality rehabilitation strategies are implemented and needs-based interventions are available </w:t>
      </w:r>
      <w:r w:rsidRPr="00F410E8">
        <w:rPr>
          <w:rFonts w:ascii="Times New Roman" w:hAnsi="Times New Roman"/>
          <w:sz w:val="24"/>
          <w:szCs w:val="24"/>
        </w:rPr>
        <w:t>to this client group (MacRae &amp; Cox, 2003; Mental Welfare Commission for Scotland, 2010). Of particular importance to the mental health services is detection and implementation of strategies to support clients with drink problems, with particular emphasis on</w:t>
      </w:r>
      <w:r w:rsidRPr="00F410E8">
        <w:rPr>
          <w:rFonts w:ascii="Times New Roman" w:hAnsi="Times New Roman"/>
          <w:sz w:val="24"/>
          <w:szCs w:val="24"/>
          <w:lang w:eastAsia="en-GB"/>
        </w:rPr>
        <w:t xml:space="preserve"> helping those with chronic alcohol dependency to stop drinking. To measure the extent of alcohol-induced cognitive damage to the brain caused by excessive alcohol consumption, mental health nurses require to have knowledge of instruments that can be used to measure the neurological damage that can ensue.</w:t>
      </w:r>
    </w:p>
    <w:p w:rsidR="00F224C2" w:rsidRDefault="00F224C2" w:rsidP="00F224C2">
      <w:pPr>
        <w:spacing w:line="360" w:lineRule="auto"/>
        <w:rPr>
          <w:rFonts w:ascii="Times New Roman" w:hAnsi="Times New Roman"/>
          <w:sz w:val="24"/>
          <w:szCs w:val="24"/>
        </w:rPr>
      </w:pPr>
    </w:p>
    <w:p w:rsidR="00F224C2" w:rsidRDefault="00F224C2" w:rsidP="00F224C2">
      <w:pPr>
        <w:spacing w:line="360" w:lineRule="auto"/>
        <w:rPr>
          <w:rFonts w:ascii="Times New Roman" w:hAnsi="Times New Roman"/>
          <w:sz w:val="24"/>
          <w:szCs w:val="24"/>
        </w:rPr>
      </w:pPr>
      <w:r>
        <w:rPr>
          <w:rFonts w:ascii="Times New Roman" w:hAnsi="Times New Roman"/>
          <w:sz w:val="24"/>
          <w:szCs w:val="24"/>
        </w:rPr>
        <w:t>This review will</w:t>
      </w:r>
      <w:r w:rsidRPr="0057544D">
        <w:rPr>
          <w:rFonts w:ascii="Times New Roman" w:hAnsi="Times New Roman"/>
          <w:sz w:val="24"/>
          <w:szCs w:val="24"/>
        </w:rPr>
        <w:t xml:space="preserve"> critically appraise the evidence </w:t>
      </w:r>
      <w:r>
        <w:rPr>
          <w:rFonts w:ascii="Times New Roman" w:hAnsi="Times New Roman"/>
          <w:sz w:val="24"/>
          <w:szCs w:val="24"/>
        </w:rPr>
        <w:t>relating to</w:t>
      </w:r>
      <w:r w:rsidRPr="0057544D">
        <w:rPr>
          <w:rFonts w:ascii="Times New Roman" w:hAnsi="Times New Roman"/>
          <w:sz w:val="24"/>
          <w:szCs w:val="24"/>
        </w:rPr>
        <w:t xml:space="preserve"> </w:t>
      </w:r>
      <w:r>
        <w:rPr>
          <w:rFonts w:ascii="Times New Roman" w:hAnsi="Times New Roman"/>
          <w:sz w:val="24"/>
          <w:szCs w:val="24"/>
        </w:rPr>
        <w:t xml:space="preserve">neurological, </w:t>
      </w:r>
      <w:r w:rsidRPr="0057544D">
        <w:rPr>
          <w:rFonts w:ascii="Times New Roman" w:hAnsi="Times New Roman"/>
          <w:sz w:val="24"/>
          <w:szCs w:val="24"/>
        </w:rPr>
        <w:t xml:space="preserve">neuropsychological, </w:t>
      </w:r>
      <w:r>
        <w:rPr>
          <w:rFonts w:ascii="Times New Roman" w:hAnsi="Times New Roman"/>
          <w:sz w:val="24"/>
          <w:szCs w:val="24"/>
        </w:rPr>
        <w:t>psycho</w:t>
      </w:r>
      <w:r w:rsidRPr="0057544D">
        <w:rPr>
          <w:rFonts w:ascii="Times New Roman" w:hAnsi="Times New Roman"/>
          <w:sz w:val="24"/>
          <w:szCs w:val="24"/>
        </w:rPr>
        <w:t>social</w:t>
      </w:r>
      <w:r>
        <w:rPr>
          <w:rFonts w:ascii="Times New Roman" w:hAnsi="Times New Roman"/>
          <w:sz w:val="24"/>
          <w:szCs w:val="24"/>
        </w:rPr>
        <w:t xml:space="preserve"> and physical</w:t>
      </w:r>
      <w:r w:rsidRPr="0057544D">
        <w:rPr>
          <w:rFonts w:ascii="Times New Roman" w:hAnsi="Times New Roman"/>
          <w:sz w:val="24"/>
          <w:szCs w:val="24"/>
        </w:rPr>
        <w:t xml:space="preserve"> </w:t>
      </w:r>
      <w:r>
        <w:rPr>
          <w:rFonts w:ascii="Times New Roman" w:hAnsi="Times New Roman"/>
          <w:sz w:val="24"/>
          <w:szCs w:val="24"/>
        </w:rPr>
        <w:t xml:space="preserve">methods of assessing individuals with ARBD. To our knowledge, this is the first paper to systematically review the evidence pertaining to the comprehensive assessment of </w:t>
      </w:r>
      <w:r w:rsidRPr="00F410E8">
        <w:rPr>
          <w:rFonts w:ascii="Times New Roman" w:hAnsi="Times New Roman"/>
          <w:sz w:val="24"/>
          <w:szCs w:val="24"/>
        </w:rPr>
        <w:t xml:space="preserve">individuals with ARBD. The key aim of this review is to identify suitable assessment tools which could be used in a clinical context to measure and monitor the impact of ARBD over time. It is important that mental health nurses understand more about processes of neurological assessment of quality of life, depression and social/behavioural functioning. Measuring cognitive impairment of those with chronic alcohol dependency is a role that mental health nurses may administrate, with assessment of neurological damage conducted in the addictions unit, outpatients department or the client’s home. Identifying suitable assessment tools will be achieved by evaluating the psychometric properties of the assessment tools used within the appraised research papers. The findings from this review have implications for research into methods of assessing individuals with ARBD. As part of a larger body of research, this review also has the potential to influence health and social care practice, as well as clinical guidelines and policy documents relating to the comprehensive assessment of ARBD in the UK and beyond. In response, a protocol may be written for mental health nurses to participate in monitoring improvement or deterioration in neurological function of clients diagnosed with ARBD. Using such validated instruments, success of implemented programs may be monitored in terms of success at improving client abstinence. </w:t>
      </w:r>
    </w:p>
    <w:p w:rsidR="00F410E8" w:rsidRPr="00F410E8" w:rsidRDefault="00F410E8" w:rsidP="00F410E8">
      <w:pPr>
        <w:spacing w:line="240" w:lineRule="auto"/>
        <w:rPr>
          <w:rFonts w:ascii="Times New Roman" w:hAnsi="Times New Roman"/>
          <w:sz w:val="24"/>
          <w:szCs w:val="24"/>
        </w:rPr>
      </w:pPr>
    </w:p>
    <w:p w:rsidR="00F224C2" w:rsidRPr="005F5D82" w:rsidRDefault="00F224C2" w:rsidP="00F224C2">
      <w:pPr>
        <w:spacing w:line="360" w:lineRule="auto"/>
        <w:rPr>
          <w:rFonts w:ascii="Times New Roman" w:hAnsi="Times New Roman"/>
          <w:b/>
          <w:sz w:val="24"/>
          <w:szCs w:val="24"/>
        </w:rPr>
      </w:pPr>
      <w:r w:rsidRPr="005F5D82">
        <w:rPr>
          <w:rFonts w:ascii="Times New Roman" w:hAnsi="Times New Roman"/>
          <w:b/>
          <w:sz w:val="24"/>
          <w:szCs w:val="24"/>
        </w:rPr>
        <w:t>Method</w:t>
      </w:r>
    </w:p>
    <w:p w:rsidR="00F224C2" w:rsidRDefault="00F224C2" w:rsidP="00F224C2">
      <w:pPr>
        <w:spacing w:line="360" w:lineRule="auto"/>
        <w:rPr>
          <w:rFonts w:ascii="Times New Roman" w:hAnsi="Times New Roman"/>
          <w:sz w:val="24"/>
          <w:szCs w:val="24"/>
        </w:rPr>
      </w:pPr>
      <w:r>
        <w:rPr>
          <w:rFonts w:ascii="Times New Roman" w:hAnsi="Times New Roman"/>
          <w:sz w:val="24"/>
          <w:szCs w:val="24"/>
        </w:rPr>
        <w:t>The following online d</w:t>
      </w:r>
      <w:r w:rsidRPr="00AA7957">
        <w:rPr>
          <w:rFonts w:ascii="Times New Roman" w:hAnsi="Times New Roman"/>
          <w:sz w:val="24"/>
          <w:szCs w:val="24"/>
        </w:rPr>
        <w:t xml:space="preserve">atabases </w:t>
      </w:r>
      <w:r>
        <w:rPr>
          <w:rFonts w:ascii="Times New Roman" w:hAnsi="Times New Roman"/>
          <w:sz w:val="24"/>
          <w:szCs w:val="24"/>
        </w:rPr>
        <w:t>were searched to identify English language, peer-reviewed journal articles examining methods of assessment for individuals with alcohol-related brain damage: CINAHL Plus with Full Text;</w:t>
      </w:r>
      <w:r w:rsidRPr="00AA7957">
        <w:rPr>
          <w:rFonts w:ascii="Times New Roman" w:hAnsi="Times New Roman"/>
          <w:sz w:val="24"/>
          <w:szCs w:val="24"/>
        </w:rPr>
        <w:t xml:space="preserve"> Health S</w:t>
      </w:r>
      <w:r>
        <w:rPr>
          <w:rFonts w:ascii="Times New Roman" w:hAnsi="Times New Roman"/>
          <w:sz w:val="24"/>
          <w:szCs w:val="24"/>
        </w:rPr>
        <w:t>ource: Nursing/Academic Edition; MEDLINE;</w:t>
      </w:r>
      <w:r w:rsidRPr="00AA7957">
        <w:rPr>
          <w:rFonts w:ascii="Times New Roman" w:hAnsi="Times New Roman"/>
          <w:sz w:val="24"/>
          <w:szCs w:val="24"/>
        </w:rPr>
        <w:t xml:space="preserve"> Psychology and</w:t>
      </w:r>
      <w:r>
        <w:rPr>
          <w:rFonts w:ascii="Times New Roman" w:hAnsi="Times New Roman"/>
          <w:sz w:val="24"/>
          <w:szCs w:val="24"/>
        </w:rPr>
        <w:t xml:space="preserve"> Behavioral Sciences Collection;</w:t>
      </w:r>
      <w:r w:rsidRPr="00AA7957">
        <w:rPr>
          <w:rFonts w:ascii="Times New Roman" w:hAnsi="Times New Roman"/>
          <w:sz w:val="24"/>
          <w:szCs w:val="24"/>
        </w:rPr>
        <w:t xml:space="preserve"> PsycINFO</w:t>
      </w:r>
      <w:r>
        <w:rPr>
          <w:rFonts w:ascii="Times New Roman" w:hAnsi="Times New Roman"/>
          <w:sz w:val="24"/>
          <w:szCs w:val="24"/>
        </w:rPr>
        <w:t xml:space="preserve">. The PRISMA statement presented by (Moher et al, 2010) was used to guide the literature search strategy (Please see Figure 1 for the PRISMA Flow Diagram). The literature search was conducted on June 17, 2013. No date limitations were set in order to identify all relevant online publications. An initial browse on Google Scholar using the search terms “alcohol-related brain damage/Korsakoff*” AND “assessment” revealed that the existing evidence is focused mainly on the neuropsychological assessment of cognitive functioning in individuals with alcohol-related brain damage. Therefore, a broad literature search strategy was used with the intention of discovering articles focusing on a range of methods of assessment, including neurological, neuropsychological, psychosocial, physical and nutritional assessments in individuals with ARBD. </w:t>
      </w:r>
    </w:p>
    <w:p w:rsidR="00F224C2" w:rsidRDefault="00F224C2" w:rsidP="00F224C2">
      <w:pPr>
        <w:spacing w:line="360" w:lineRule="auto"/>
        <w:rPr>
          <w:rFonts w:ascii="Times New Roman" w:hAnsi="Times New Roman"/>
          <w:sz w:val="24"/>
          <w:szCs w:val="24"/>
        </w:rPr>
      </w:pPr>
      <w:r>
        <w:rPr>
          <w:rFonts w:ascii="Times New Roman" w:hAnsi="Times New Roman"/>
          <w:sz w:val="24"/>
          <w:szCs w:val="24"/>
        </w:rPr>
        <w:t xml:space="preserve">The databases were searched using EBSCOHOST by entering combinations of the following search criteria: alcohol-related brain damage/Korsakoff*/Korsakoff’s syndrome/Wernicke-Korsakoff AND assessment. Google Scholar was also searched using combinations of the key words </w:t>
      </w:r>
      <w:r w:rsidRPr="00F1665C">
        <w:rPr>
          <w:rFonts w:ascii="Times New Roman" w:hAnsi="Times New Roman"/>
          <w:sz w:val="24"/>
          <w:szCs w:val="24"/>
        </w:rPr>
        <w:t>alcohol-related brain damage/Korsakoff*/Korsakoff’s syndrome/Wernicke-Korsakoff AND assessment</w:t>
      </w:r>
      <w:r>
        <w:rPr>
          <w:rFonts w:ascii="Times New Roman" w:hAnsi="Times New Roman"/>
          <w:sz w:val="24"/>
          <w:szCs w:val="24"/>
        </w:rPr>
        <w:t xml:space="preserve">/“test battery,” to identify additional relevant journal articles for inclusion in the review. Additional database searches were conducted using combinations of the following search terms: Korsakoff*/Korsakoff’s Syndrome/Wernicke-Korsakoff AND quality of life/depression/anxiety/nutrition*, to locate additional journal articles focusing on the assessment of psychological and nutritional status in individuals with alcohol-related brain damage. A Google Scholar search revealed 1 further article which was suitable for inclusion in the review. Thus, a total of 177 references were retrieved from the online search, 17 of which were duplicates, leaving a total of 160 articles to be screened for eligibility for inclusion in the review. </w:t>
      </w:r>
    </w:p>
    <w:p w:rsidR="00F224C2" w:rsidRDefault="00F224C2" w:rsidP="00F224C2">
      <w:pPr>
        <w:spacing w:line="360" w:lineRule="auto"/>
        <w:rPr>
          <w:rFonts w:ascii="Times New Roman" w:hAnsi="Times New Roman"/>
          <w:sz w:val="24"/>
          <w:szCs w:val="24"/>
        </w:rPr>
      </w:pPr>
      <w:r>
        <w:rPr>
          <w:rFonts w:ascii="Times New Roman" w:hAnsi="Times New Roman"/>
          <w:sz w:val="24"/>
          <w:szCs w:val="24"/>
        </w:rPr>
        <w:t>The titles and abstracts for each article were screened according to the following criteria:</w:t>
      </w:r>
    </w:p>
    <w:p w:rsidR="00F224C2" w:rsidRPr="00A913FD" w:rsidRDefault="00F224C2" w:rsidP="00F224C2">
      <w:pPr>
        <w:spacing w:line="360" w:lineRule="auto"/>
        <w:rPr>
          <w:rFonts w:ascii="Times New Roman" w:hAnsi="Times New Roman"/>
          <w:i/>
          <w:sz w:val="24"/>
          <w:szCs w:val="24"/>
        </w:rPr>
      </w:pPr>
      <w:r w:rsidRPr="00DD357A">
        <w:rPr>
          <w:rFonts w:ascii="Times New Roman" w:hAnsi="Times New Roman"/>
          <w:i/>
          <w:sz w:val="24"/>
          <w:szCs w:val="24"/>
        </w:rPr>
        <w:t>Inclusion criteria</w:t>
      </w:r>
    </w:p>
    <w:p w:rsidR="00F224C2" w:rsidRDefault="00F224C2" w:rsidP="00F224C2">
      <w:pPr>
        <w:numPr>
          <w:ilvl w:val="0"/>
          <w:numId w:val="1"/>
        </w:numPr>
        <w:spacing w:line="360" w:lineRule="auto"/>
        <w:rPr>
          <w:rFonts w:ascii="Times New Roman" w:hAnsi="Times New Roman"/>
          <w:sz w:val="24"/>
          <w:szCs w:val="24"/>
        </w:rPr>
      </w:pPr>
      <w:r>
        <w:rPr>
          <w:rFonts w:ascii="Times New Roman" w:hAnsi="Times New Roman"/>
          <w:sz w:val="24"/>
          <w:szCs w:val="24"/>
        </w:rPr>
        <w:t>Human study population</w:t>
      </w:r>
    </w:p>
    <w:p w:rsidR="00F224C2" w:rsidRDefault="00F224C2" w:rsidP="00F224C2">
      <w:pPr>
        <w:numPr>
          <w:ilvl w:val="0"/>
          <w:numId w:val="1"/>
        </w:numPr>
        <w:spacing w:line="360" w:lineRule="auto"/>
        <w:rPr>
          <w:rFonts w:ascii="Times New Roman" w:hAnsi="Times New Roman"/>
          <w:sz w:val="24"/>
          <w:szCs w:val="24"/>
        </w:rPr>
      </w:pPr>
      <w:r>
        <w:rPr>
          <w:rFonts w:ascii="Times New Roman" w:hAnsi="Times New Roman"/>
          <w:sz w:val="24"/>
          <w:szCs w:val="24"/>
        </w:rPr>
        <w:t>Primary research study or systematic literature review</w:t>
      </w:r>
    </w:p>
    <w:p w:rsidR="00F224C2" w:rsidRPr="00A913FD" w:rsidRDefault="00F224C2" w:rsidP="00F224C2">
      <w:pPr>
        <w:numPr>
          <w:ilvl w:val="0"/>
          <w:numId w:val="1"/>
        </w:numPr>
        <w:spacing w:line="360" w:lineRule="auto"/>
        <w:rPr>
          <w:rFonts w:ascii="Times New Roman" w:hAnsi="Times New Roman"/>
          <w:sz w:val="24"/>
          <w:szCs w:val="24"/>
        </w:rPr>
      </w:pPr>
      <w:r>
        <w:rPr>
          <w:rFonts w:ascii="Times New Roman" w:hAnsi="Times New Roman"/>
          <w:sz w:val="24"/>
          <w:szCs w:val="24"/>
        </w:rPr>
        <w:t>Papers published in English</w:t>
      </w:r>
    </w:p>
    <w:p w:rsidR="00F224C2" w:rsidRDefault="00F224C2" w:rsidP="00F224C2">
      <w:pPr>
        <w:numPr>
          <w:ilvl w:val="0"/>
          <w:numId w:val="1"/>
        </w:numPr>
        <w:spacing w:line="360" w:lineRule="auto"/>
        <w:rPr>
          <w:rFonts w:ascii="Times New Roman" w:hAnsi="Times New Roman"/>
          <w:sz w:val="24"/>
          <w:szCs w:val="24"/>
        </w:rPr>
      </w:pPr>
      <w:r>
        <w:rPr>
          <w:rFonts w:ascii="Times New Roman" w:hAnsi="Times New Roman"/>
          <w:sz w:val="24"/>
          <w:szCs w:val="24"/>
        </w:rPr>
        <w:t>Participants diagnosed with alcoholic Korsakoff syndrome according to DSM IV or ICD 10 diagnostic criteria</w:t>
      </w:r>
    </w:p>
    <w:p w:rsidR="00F224C2" w:rsidRPr="002F5224" w:rsidRDefault="00F224C2" w:rsidP="00F224C2">
      <w:pPr>
        <w:numPr>
          <w:ilvl w:val="0"/>
          <w:numId w:val="1"/>
        </w:numPr>
        <w:spacing w:line="360" w:lineRule="auto"/>
        <w:rPr>
          <w:rFonts w:ascii="Times New Roman" w:hAnsi="Times New Roman"/>
          <w:sz w:val="24"/>
          <w:szCs w:val="24"/>
        </w:rPr>
      </w:pPr>
      <w:r>
        <w:rPr>
          <w:rFonts w:ascii="Times New Roman" w:hAnsi="Times New Roman"/>
          <w:sz w:val="24"/>
          <w:szCs w:val="24"/>
        </w:rPr>
        <w:t>Papers focusing on methods of assessment for individuals with alcohol-related brain damage</w:t>
      </w:r>
    </w:p>
    <w:p w:rsidR="00F224C2" w:rsidRDefault="00F224C2" w:rsidP="00F224C2">
      <w:pPr>
        <w:spacing w:line="360" w:lineRule="auto"/>
        <w:rPr>
          <w:rFonts w:ascii="Times New Roman" w:hAnsi="Times New Roman"/>
          <w:i/>
          <w:sz w:val="24"/>
          <w:szCs w:val="24"/>
        </w:rPr>
      </w:pPr>
      <w:r w:rsidRPr="00DD357A">
        <w:rPr>
          <w:rFonts w:ascii="Times New Roman" w:hAnsi="Times New Roman"/>
          <w:i/>
          <w:sz w:val="24"/>
          <w:szCs w:val="24"/>
        </w:rPr>
        <w:t>Exclusion criteria</w:t>
      </w:r>
    </w:p>
    <w:p w:rsidR="00F224C2" w:rsidRDefault="00F224C2" w:rsidP="00F224C2">
      <w:pPr>
        <w:numPr>
          <w:ilvl w:val="0"/>
          <w:numId w:val="2"/>
        </w:numPr>
        <w:spacing w:line="360" w:lineRule="auto"/>
        <w:rPr>
          <w:rFonts w:ascii="Times New Roman" w:hAnsi="Times New Roman"/>
          <w:sz w:val="24"/>
          <w:szCs w:val="24"/>
        </w:rPr>
      </w:pPr>
      <w:r>
        <w:rPr>
          <w:rFonts w:ascii="Times New Roman" w:hAnsi="Times New Roman"/>
          <w:sz w:val="24"/>
          <w:szCs w:val="24"/>
        </w:rPr>
        <w:t>Papers not published in English</w:t>
      </w:r>
    </w:p>
    <w:p w:rsidR="00F224C2" w:rsidRDefault="00F224C2" w:rsidP="00F224C2">
      <w:pPr>
        <w:numPr>
          <w:ilvl w:val="0"/>
          <w:numId w:val="2"/>
        </w:numPr>
        <w:spacing w:line="360" w:lineRule="auto"/>
        <w:rPr>
          <w:rFonts w:ascii="Times New Roman" w:hAnsi="Times New Roman"/>
          <w:sz w:val="24"/>
          <w:szCs w:val="24"/>
        </w:rPr>
      </w:pPr>
      <w:r>
        <w:rPr>
          <w:rFonts w:ascii="Times New Roman" w:hAnsi="Times New Roman"/>
          <w:sz w:val="24"/>
          <w:szCs w:val="24"/>
        </w:rPr>
        <w:t>Participants with conditions other than alcoholic Korsakoff syndrome, such as dementia, acquired brain injury and psychiatric conditions such as schizophrenia</w:t>
      </w:r>
    </w:p>
    <w:p w:rsidR="00F224C2" w:rsidRDefault="00F224C2" w:rsidP="00F224C2">
      <w:pPr>
        <w:numPr>
          <w:ilvl w:val="0"/>
          <w:numId w:val="2"/>
        </w:numPr>
        <w:spacing w:line="360" w:lineRule="auto"/>
        <w:rPr>
          <w:rFonts w:ascii="Times New Roman" w:hAnsi="Times New Roman"/>
          <w:sz w:val="24"/>
          <w:szCs w:val="24"/>
        </w:rPr>
      </w:pPr>
      <w:r>
        <w:rPr>
          <w:rFonts w:ascii="Times New Roman" w:hAnsi="Times New Roman"/>
          <w:sz w:val="24"/>
          <w:szCs w:val="24"/>
        </w:rPr>
        <w:t>Papers focusing on treatments, interventions or rehabilitation, prognosis or prevalence of alcohol-related brain damage, rather than methods of assessment</w:t>
      </w:r>
    </w:p>
    <w:p w:rsidR="00F224C2" w:rsidRDefault="00F224C2" w:rsidP="00F224C2">
      <w:pPr>
        <w:spacing w:line="360" w:lineRule="auto"/>
        <w:rPr>
          <w:rFonts w:ascii="Times New Roman" w:hAnsi="Times New Roman"/>
          <w:sz w:val="24"/>
          <w:szCs w:val="24"/>
        </w:rPr>
      </w:pPr>
      <w:r>
        <w:rPr>
          <w:rFonts w:ascii="Times New Roman" w:hAnsi="Times New Roman"/>
          <w:sz w:val="24"/>
          <w:szCs w:val="24"/>
        </w:rPr>
        <w:t>Of the obtained</w:t>
      </w:r>
      <w:r w:rsidRPr="000F021F">
        <w:rPr>
          <w:rFonts w:ascii="Times New Roman" w:hAnsi="Times New Roman"/>
          <w:sz w:val="24"/>
          <w:szCs w:val="24"/>
        </w:rPr>
        <w:t xml:space="preserve"> </w:t>
      </w:r>
      <w:r>
        <w:rPr>
          <w:rFonts w:ascii="Times New Roman" w:hAnsi="Times New Roman"/>
          <w:sz w:val="24"/>
          <w:szCs w:val="24"/>
        </w:rPr>
        <w:t xml:space="preserve">references, 2 articles could not be accessed and 127 were rejected on the basis that they did not meet the inclusion criteria.  A further 6 papers were excluded due to close inspection revealing these papers did not reach eligibility criteria.  This left a total of 25 articles to be included in the review. Of the papers included in this review, 6 examined neurological assessment, 17 focused on neuropsychological assessment, 1 investigated the assessment of quality of life and 1 paper focused on the assessment of depression and social and behavioural functioning. </w:t>
      </w:r>
    </w:p>
    <w:p w:rsidR="00F410E8" w:rsidRDefault="00F410E8" w:rsidP="00F410E8">
      <w:pPr>
        <w:spacing w:line="240" w:lineRule="auto"/>
        <w:rPr>
          <w:rFonts w:ascii="Times New Roman" w:hAnsi="Times New Roman"/>
          <w:b/>
          <w:sz w:val="24"/>
          <w:szCs w:val="24"/>
        </w:rPr>
      </w:pPr>
    </w:p>
    <w:p w:rsidR="00F224C2" w:rsidRDefault="00F224C2" w:rsidP="00F224C2">
      <w:pPr>
        <w:spacing w:line="360" w:lineRule="auto"/>
        <w:rPr>
          <w:rFonts w:ascii="Times New Roman" w:hAnsi="Times New Roman"/>
          <w:b/>
          <w:sz w:val="24"/>
          <w:szCs w:val="24"/>
        </w:rPr>
      </w:pPr>
      <w:r w:rsidRPr="008357E4">
        <w:rPr>
          <w:rFonts w:ascii="Times New Roman" w:hAnsi="Times New Roman"/>
          <w:b/>
          <w:sz w:val="24"/>
          <w:szCs w:val="24"/>
        </w:rPr>
        <w:t xml:space="preserve">Results </w:t>
      </w:r>
    </w:p>
    <w:p w:rsidR="00F224C2" w:rsidRPr="00F410E8" w:rsidRDefault="00F224C2" w:rsidP="00F410E8">
      <w:pPr>
        <w:spacing w:line="360" w:lineRule="auto"/>
        <w:rPr>
          <w:rFonts w:ascii="Times New Roman" w:hAnsi="Times New Roman"/>
          <w:sz w:val="24"/>
          <w:szCs w:val="24"/>
        </w:rPr>
      </w:pPr>
      <w:r>
        <w:rPr>
          <w:rFonts w:ascii="Times New Roman" w:hAnsi="Times New Roman"/>
          <w:sz w:val="24"/>
          <w:szCs w:val="24"/>
        </w:rPr>
        <w:t xml:space="preserve">The literature search revealed a total of 25 papers which were suitable for inclusion in the review. 6 papers focused on neuroimaging, 17 papers used neuropsychological assessment methods and 2 papers incorporated psychosocial methods of assessing people with ARBD. None of the identified papers focused on methods </w:t>
      </w:r>
      <w:r w:rsidRPr="00F410E8">
        <w:rPr>
          <w:rFonts w:ascii="Times New Roman" w:hAnsi="Times New Roman"/>
          <w:sz w:val="24"/>
          <w:szCs w:val="24"/>
        </w:rPr>
        <w:t xml:space="preserve">of assessing physical functioning and nutritional status, suggesting there is currently a lack of published research concerning nutritional and physical methods of assessing individuals with ARBD.  A number of diagnostic categories were reported in the included papers, including Alcohol Amnestic Disorder; Alcohol-Induced Amnesic Syndrome; Alcohol-Induced Persisting Amnestic Disorder; Wernicke-Korsakoff Syndrome and Alcoholic Korsakoff’s Syndrome . These diagnoses were reported to be in accordance with Diagnostic and Statistical Manual (DSM) and International Classification of Diseases (ICD) criteria in some of the papers, whilst other papers made no reference to the diagnostic criteria used.  </w:t>
      </w:r>
    </w:p>
    <w:p w:rsidR="00F224C2" w:rsidRDefault="00F224C2" w:rsidP="00F224C2">
      <w:pPr>
        <w:spacing w:line="360" w:lineRule="auto"/>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br/>
        <w:t>Neuroimaging studies</w:t>
      </w:r>
    </w:p>
    <w:p w:rsidR="00F224C2" w:rsidRDefault="00F224C2" w:rsidP="00F224C2">
      <w:pPr>
        <w:spacing w:line="360" w:lineRule="auto"/>
        <w:rPr>
          <w:rFonts w:ascii="Times New Roman" w:hAnsi="Times New Roman"/>
          <w:sz w:val="24"/>
          <w:szCs w:val="24"/>
        </w:rPr>
      </w:pPr>
      <w:r>
        <w:rPr>
          <w:rFonts w:ascii="Times New Roman" w:hAnsi="Times New Roman"/>
          <w:sz w:val="24"/>
          <w:szCs w:val="24"/>
        </w:rPr>
        <w:t xml:space="preserve">Details of the neuroimaging techniques used in the six neuroimaging studies are presented in Table 1. The methods of neuroimaging used in these studies included Magnetic Resonance Imaging (MRI) (Blansjaar et al, 1992; Emsley et al, 1996; Reed et al, 2003); functional MRI (fMRI) (Caulo et al, 2005); and positron emission tomography (PET) (Paller et al, 1997; Fellgiebel et al, 2003; Reed et al, 2003). All of these papers also incorporated neuropsychological methods of assessment, which will be discussed in the neuropsychological assessment section below.  Table 1 demonstrates that none of the neurological papers provided an evaluation of neuroimaging techniques as a means of assessing structural and functional brain abnormalities in individuals with ARBD.      </w:t>
      </w:r>
    </w:p>
    <w:p w:rsidR="00F224C2" w:rsidRPr="00D63D6E" w:rsidRDefault="00BC719E" w:rsidP="00BC719E">
      <w:pPr>
        <w:spacing w:line="360" w:lineRule="auto"/>
        <w:jc w:val="center"/>
        <w:rPr>
          <w:rFonts w:ascii="Times New Roman" w:hAnsi="Times New Roman"/>
          <w:sz w:val="24"/>
          <w:szCs w:val="24"/>
        </w:rPr>
      </w:pPr>
      <w:r>
        <w:rPr>
          <w:rFonts w:ascii="Times New Roman" w:hAnsi="Times New Roman"/>
          <w:sz w:val="24"/>
          <w:szCs w:val="24"/>
        </w:rPr>
        <w:t xml:space="preserve">TABLE 1. </w:t>
      </w:r>
    </w:p>
    <w:p w:rsidR="00F224C2" w:rsidRDefault="00F224C2" w:rsidP="00F224C2">
      <w:pPr>
        <w:spacing w:line="360" w:lineRule="auto"/>
        <w:rPr>
          <w:rFonts w:ascii="Times New Roman" w:hAnsi="Times New Roman"/>
          <w:sz w:val="24"/>
          <w:szCs w:val="24"/>
        </w:rPr>
      </w:pPr>
      <w:r>
        <w:rPr>
          <w:rFonts w:ascii="Times New Roman" w:hAnsi="Times New Roman"/>
          <w:sz w:val="24"/>
          <w:szCs w:val="24"/>
        </w:rPr>
        <w:t xml:space="preserve">Taken together, the neurological studies included in this review indicate that KS is associated with structural damage to subcortical cerebral regions (Emsley et al, 1996), the thalamus, cerebellum and mammillary bodies in the brain (Blansjaar et al, 1992; Reed et al, 2003). The findings also indicate that KS is associated with dysfunction in frontal, parietal and cingulate cortical regions (Paller et al, 1997), as well as impaired thalamic function (Fellgiebel et al, 2003; Reed et al, 2003). A major weakness of the studies presented within this review is the small sample sizes, which limits the generalizability of their findings. Moreover, as only six neuroimaging studies were identified for </w:t>
      </w:r>
      <w:r w:rsidRPr="00F410E8">
        <w:rPr>
          <w:rFonts w:ascii="Times New Roman" w:hAnsi="Times New Roman"/>
          <w:sz w:val="24"/>
          <w:szCs w:val="24"/>
        </w:rPr>
        <w:t xml:space="preserve">this review, the current evidence relating to structural and functional neuropathology in KS patients is limited and caution should be exercised when interpreting the findings presented above. </w:t>
      </w:r>
      <w:r w:rsidRPr="00F410E8">
        <w:rPr>
          <w:rFonts w:ascii="Times New Roman" w:hAnsi="Times New Roman"/>
          <w:sz w:val="24"/>
          <w:szCs w:val="24"/>
          <w:lang w:eastAsia="en-GB"/>
        </w:rPr>
        <w:t>Considering advancements made in recent years in neuroimaging, it is also noted that some of these studies are quite old.</w:t>
      </w:r>
      <w:r w:rsidRPr="00F410E8">
        <w:rPr>
          <w:rFonts w:ascii="Times New Roman" w:hAnsi="Times New Roman"/>
          <w:sz w:val="24"/>
          <w:szCs w:val="24"/>
        </w:rPr>
        <w:t xml:space="preserve"> A broader limitation of these studies relates to the validity of neuroimaging </w:t>
      </w:r>
      <w:r>
        <w:rPr>
          <w:rFonts w:ascii="Times New Roman" w:hAnsi="Times New Roman"/>
          <w:sz w:val="24"/>
          <w:szCs w:val="24"/>
        </w:rPr>
        <w:t xml:space="preserve">techniques themselves. In particular, questions can be raised concerning the functional specificity of neuroimaging techniques, as well as the consistency of findings from neuroimaging studies (Wager et al, 2008). </w:t>
      </w:r>
    </w:p>
    <w:p w:rsidR="00F410E8" w:rsidRDefault="00F410E8" w:rsidP="00F410E8">
      <w:pPr>
        <w:spacing w:line="240" w:lineRule="auto"/>
        <w:rPr>
          <w:rFonts w:ascii="Times New Roman" w:hAnsi="Times New Roman"/>
          <w:i/>
          <w:sz w:val="24"/>
          <w:szCs w:val="24"/>
        </w:rPr>
      </w:pPr>
    </w:p>
    <w:p w:rsidR="00F224C2" w:rsidRPr="00466FB5" w:rsidRDefault="00F224C2" w:rsidP="00F224C2">
      <w:pPr>
        <w:spacing w:line="360" w:lineRule="auto"/>
        <w:rPr>
          <w:rFonts w:ascii="Times New Roman" w:hAnsi="Times New Roman"/>
          <w:sz w:val="24"/>
          <w:szCs w:val="24"/>
        </w:rPr>
      </w:pPr>
      <w:r>
        <w:rPr>
          <w:rFonts w:ascii="Times New Roman" w:hAnsi="Times New Roman"/>
          <w:i/>
          <w:sz w:val="24"/>
          <w:szCs w:val="24"/>
        </w:rPr>
        <w:t>Neuropsychological Assessments</w:t>
      </w:r>
    </w:p>
    <w:p w:rsidR="00F224C2" w:rsidRDefault="00F224C2" w:rsidP="00F224C2">
      <w:pPr>
        <w:spacing w:line="360" w:lineRule="auto"/>
        <w:rPr>
          <w:rFonts w:ascii="Times New Roman" w:hAnsi="Times New Roman"/>
          <w:sz w:val="24"/>
          <w:szCs w:val="24"/>
        </w:rPr>
      </w:pPr>
      <w:r>
        <w:rPr>
          <w:rFonts w:ascii="Times New Roman" w:hAnsi="Times New Roman"/>
          <w:sz w:val="24"/>
          <w:szCs w:val="24"/>
        </w:rPr>
        <w:t xml:space="preserve">Seventeen </w:t>
      </w:r>
      <w:r w:rsidRPr="00BA0610">
        <w:rPr>
          <w:rFonts w:ascii="Times New Roman" w:hAnsi="Times New Roman"/>
          <w:sz w:val="24"/>
          <w:szCs w:val="24"/>
        </w:rPr>
        <w:t>of the papers included in this review used neuropsychological assessments to investigate the impact of ARBD on cognitive fun</w:t>
      </w:r>
      <w:r>
        <w:rPr>
          <w:rFonts w:ascii="Times New Roman" w:hAnsi="Times New Roman"/>
          <w:sz w:val="24"/>
          <w:szCs w:val="24"/>
        </w:rPr>
        <w:t>ctioning. A range of n</w:t>
      </w:r>
      <w:r w:rsidRPr="00BA0610">
        <w:rPr>
          <w:rFonts w:ascii="Times New Roman" w:hAnsi="Times New Roman"/>
          <w:sz w:val="24"/>
          <w:szCs w:val="24"/>
        </w:rPr>
        <w:t>europsychological method</w:t>
      </w:r>
      <w:r>
        <w:rPr>
          <w:rFonts w:ascii="Times New Roman" w:hAnsi="Times New Roman"/>
          <w:sz w:val="24"/>
          <w:szCs w:val="24"/>
        </w:rPr>
        <w:t>s of assessment were also utilised in the six</w:t>
      </w:r>
      <w:r w:rsidRPr="00BA0610">
        <w:rPr>
          <w:rFonts w:ascii="Times New Roman" w:hAnsi="Times New Roman"/>
          <w:sz w:val="24"/>
          <w:szCs w:val="24"/>
        </w:rPr>
        <w:t xml:space="preserve"> neuroimaging papers discu</w:t>
      </w:r>
      <w:r>
        <w:rPr>
          <w:rFonts w:ascii="Times New Roman" w:hAnsi="Times New Roman"/>
          <w:sz w:val="24"/>
          <w:szCs w:val="24"/>
        </w:rPr>
        <w:t>ssed above. A total of 58</w:t>
      </w:r>
      <w:r w:rsidRPr="00BA0610">
        <w:rPr>
          <w:rFonts w:ascii="Times New Roman" w:hAnsi="Times New Roman"/>
          <w:sz w:val="24"/>
          <w:szCs w:val="24"/>
        </w:rPr>
        <w:t xml:space="preserve"> neuropsychological methods of assessm</w:t>
      </w:r>
      <w:r>
        <w:rPr>
          <w:rFonts w:ascii="Times New Roman" w:hAnsi="Times New Roman"/>
          <w:sz w:val="24"/>
          <w:szCs w:val="24"/>
        </w:rPr>
        <w:t xml:space="preserve">ent were identified across the seventeen neuropsychological and six </w:t>
      </w:r>
      <w:r w:rsidRPr="00BA0610">
        <w:rPr>
          <w:rFonts w:ascii="Times New Roman" w:hAnsi="Times New Roman"/>
          <w:sz w:val="24"/>
          <w:szCs w:val="24"/>
        </w:rPr>
        <w:t>neuroimaging papers. These assess</w:t>
      </w:r>
      <w:r>
        <w:rPr>
          <w:rFonts w:ascii="Times New Roman" w:hAnsi="Times New Roman"/>
          <w:sz w:val="24"/>
          <w:szCs w:val="24"/>
        </w:rPr>
        <w:t>ment tools can be divided into three</w:t>
      </w:r>
      <w:r w:rsidRPr="00BA0610">
        <w:rPr>
          <w:rFonts w:ascii="Times New Roman" w:hAnsi="Times New Roman"/>
          <w:sz w:val="24"/>
          <w:szCs w:val="24"/>
        </w:rPr>
        <w:t xml:space="preserve"> main areas, namely general cognitive and intellectual functionin</w:t>
      </w:r>
      <w:r>
        <w:rPr>
          <w:rFonts w:ascii="Times New Roman" w:hAnsi="Times New Roman"/>
          <w:sz w:val="24"/>
          <w:szCs w:val="24"/>
        </w:rPr>
        <w:t>g,</w:t>
      </w:r>
      <w:r w:rsidRPr="00BA0610">
        <w:rPr>
          <w:rFonts w:ascii="Times New Roman" w:hAnsi="Times New Roman"/>
          <w:sz w:val="24"/>
          <w:szCs w:val="24"/>
        </w:rPr>
        <w:t xml:space="preserve"> executive fun</w:t>
      </w:r>
      <w:r>
        <w:rPr>
          <w:rFonts w:ascii="Times New Roman" w:hAnsi="Times New Roman"/>
          <w:sz w:val="24"/>
          <w:szCs w:val="24"/>
        </w:rPr>
        <w:t>ctioning and memory impairment. The methods of assessment utilised in these papers are presented in Table 2. Due to the large number of neuropsychological instruments identified within the reviewed papers, brief descriptions of the assessment tools occurring in three or more papers are provided; whilst the instruments occurring less frequently are listed as miscellaneous, unless the papers contained information pertaining to their psychometric properties. The most commonly used neuropsychological assessments in the reviewed papers were the Wechsler Adult Intelligence Scale (WAIS; Wechsler, 1998) and the FAS verbal fluency test (Spreen &amp; Strauss, 1998), which occurred in 14 and 10 of the papers, respectively. The Wechsler Memory Scale (WMS; Weschler, 1987) occurred in 9 of the papers, whilst the Stroop Test (Golden &amp; Freshwater, 2002) occurred in 7 papers. Moreover, the Trail Making Test (TMT; Reitan &amp; Wolfson, 1993); Mini Mental State Examination (MMSE; Folstein et al, 1975); National Adult Reading Test (NART; Nelson &amp; Willison, 1991); Wisconsin Card Sort Test (WCST; Kongs et al, 2000); and the Rey Osterreith Complex Figure (Osterreith, 1944) all occurred in 6 of the papers.</w:t>
      </w:r>
    </w:p>
    <w:p w:rsidR="00F224C2" w:rsidRDefault="00BC719E" w:rsidP="00F410E8">
      <w:pPr>
        <w:spacing w:line="360" w:lineRule="auto"/>
        <w:jc w:val="center"/>
        <w:rPr>
          <w:rFonts w:ascii="Times New Roman" w:hAnsi="Times New Roman"/>
          <w:sz w:val="24"/>
          <w:szCs w:val="24"/>
        </w:rPr>
      </w:pPr>
      <w:r>
        <w:rPr>
          <w:rFonts w:ascii="Times New Roman" w:hAnsi="Times New Roman"/>
          <w:sz w:val="24"/>
          <w:szCs w:val="24"/>
        </w:rPr>
        <w:t>TABLE 2</w:t>
      </w:r>
    </w:p>
    <w:p w:rsidR="00F224C2" w:rsidRDefault="00F224C2" w:rsidP="00F224C2">
      <w:pPr>
        <w:spacing w:line="360" w:lineRule="auto"/>
        <w:rPr>
          <w:rFonts w:ascii="Times New Roman" w:hAnsi="Times New Roman"/>
          <w:sz w:val="24"/>
          <w:szCs w:val="24"/>
        </w:rPr>
      </w:pPr>
      <w:r>
        <w:rPr>
          <w:rFonts w:ascii="Times New Roman" w:hAnsi="Times New Roman"/>
          <w:sz w:val="24"/>
          <w:szCs w:val="24"/>
        </w:rPr>
        <w:t>Table 2 reveals that the reviewed papers contain a considerable lack of information about the psychometric properties of the neuropsychological instruments. Details about validity and reliability were provided for only 7 of the 58 identified neuropsychological assessment tools. Most of the psychometric information about the identified neuropsychological instruments was provided in the paper by Maharasingam et al (2013). These authors affirmed that the reliability coefficients for all subtests of the WAIS-III are high and range between 0.80 and 0.90. Maharasingam et al also stated that various versions of the NART, (Nelson &amp; Willison, 1991) have reliability estimates of above 0.90, making it one of the most reliable clinical tests of premorbid intellectual functioning. These authors also provided information about the inter-rater reliability of the Behavioural Assessment of the Dysexecutive Syndrome test (BADS) which has been demonstrated to be above 0.88</w:t>
      </w:r>
      <w:r w:rsidRPr="000B7252">
        <w:rPr>
          <w:rFonts w:ascii="Times New Roman" w:hAnsi="Times New Roman"/>
          <w:sz w:val="24"/>
          <w:szCs w:val="24"/>
        </w:rPr>
        <w:t xml:space="preserve"> </w:t>
      </w:r>
      <w:r>
        <w:rPr>
          <w:rFonts w:ascii="Times New Roman" w:hAnsi="Times New Roman"/>
          <w:sz w:val="24"/>
          <w:szCs w:val="24"/>
        </w:rPr>
        <w:t>by the creators of the test. They also presented information about the reliability of Trail A of the TMT, (Reitan &amp; Wolfson, 1993) and declared that its’ test-retest reliability is relatively high (0.79</w:t>
      </w:r>
      <w:r w:rsidRPr="00633AEE">
        <w:rPr>
          <w:rFonts w:ascii="Times New Roman" w:hAnsi="Times New Roman"/>
          <w:sz w:val="24"/>
          <w:szCs w:val="24"/>
        </w:rPr>
        <w:t xml:space="preserve"> </w:t>
      </w:r>
      <w:r>
        <w:rPr>
          <w:rFonts w:ascii="Times New Roman" w:hAnsi="Times New Roman"/>
          <w:sz w:val="24"/>
          <w:szCs w:val="24"/>
        </w:rPr>
        <w:t xml:space="preserve">at 11 month follow-up), whilst its’ inter-rater reliability is high at 0.94. Furthermore, they affirmed that the inter-rater reliability of the Doors and People test is very high at 0.98. Nevertheless, the information presented by Maharasingam et al does not specifically relate to the psychometric properties of these instruments in an ARBD context. Thus, there is no evidence within this paper to suggest that these instruments have been evaluated for use with individuals with ARBD and they may therefore not be appropriate for use within an ARBD context. </w:t>
      </w:r>
    </w:p>
    <w:p w:rsidR="00F224C2" w:rsidRDefault="00F224C2" w:rsidP="00F224C2">
      <w:pPr>
        <w:spacing w:after="0" w:line="360" w:lineRule="auto"/>
        <w:rPr>
          <w:rFonts w:ascii="Times New Roman" w:hAnsi="Times New Roman"/>
          <w:sz w:val="24"/>
          <w:szCs w:val="24"/>
        </w:rPr>
      </w:pPr>
      <w:r>
        <w:rPr>
          <w:rFonts w:ascii="Times New Roman" w:hAnsi="Times New Roman"/>
          <w:sz w:val="24"/>
          <w:szCs w:val="24"/>
        </w:rPr>
        <w:t xml:space="preserve">Van Den Berg et al (2009) and Wester et al’s (2013) papers were the only two to investigate the psychometric properties of an assessment tool in relation to individuals with ARBD. </w:t>
      </w:r>
      <w:r w:rsidRPr="000E4432">
        <w:rPr>
          <w:rFonts w:ascii="Times New Roman" w:hAnsi="Times New Roman"/>
          <w:sz w:val="24"/>
          <w:szCs w:val="24"/>
        </w:rPr>
        <w:t>Wester et al</w:t>
      </w:r>
      <w:r>
        <w:rPr>
          <w:rFonts w:ascii="Times New Roman" w:hAnsi="Times New Roman"/>
          <w:sz w:val="24"/>
          <w:szCs w:val="24"/>
        </w:rPr>
        <w:t>’s (2013</w:t>
      </w:r>
      <w:r w:rsidRPr="000E4432">
        <w:rPr>
          <w:rFonts w:ascii="Times New Roman" w:hAnsi="Times New Roman"/>
          <w:sz w:val="24"/>
          <w:szCs w:val="24"/>
        </w:rPr>
        <w:t>)</w:t>
      </w:r>
      <w:r>
        <w:rPr>
          <w:rFonts w:ascii="Times New Roman" w:hAnsi="Times New Roman"/>
          <w:sz w:val="24"/>
          <w:szCs w:val="24"/>
        </w:rPr>
        <w:t xml:space="preserve"> recent study aimed to evaluate the </w:t>
      </w:r>
      <w:r w:rsidRPr="00F410E8">
        <w:rPr>
          <w:rFonts w:ascii="Times New Roman" w:hAnsi="Times New Roman"/>
          <w:sz w:val="24"/>
          <w:szCs w:val="24"/>
        </w:rPr>
        <w:t xml:space="preserve">applicability of the Dutch version of the Rivermead Behavioural Memory Test –Third Edition (RBMT-3; Wilson et al, 2008) when used with individuals with KS. The findings from this study revealed that patients with KS performed significantly more poorly on the RBMT-3 subtests (all </w:t>
      </w:r>
      <w:r w:rsidRPr="00F410E8">
        <w:rPr>
          <w:rFonts w:ascii="Times New Roman" w:hAnsi="Times New Roman"/>
          <w:i/>
          <w:iCs/>
          <w:sz w:val="24"/>
          <w:szCs w:val="24"/>
        </w:rPr>
        <w:t>P</w:t>
      </w:r>
      <w:r w:rsidRPr="00F410E8">
        <w:rPr>
          <w:rFonts w:ascii="Times New Roman" w:hAnsi="Times New Roman"/>
          <w:sz w:val="24"/>
          <w:szCs w:val="24"/>
        </w:rPr>
        <w:t>-values, 0.0005)</w:t>
      </w:r>
      <w:r w:rsidRPr="00F410E8">
        <w:rPr>
          <w:rFonts w:ascii="TimesNewRomanPS" w:hAnsi="TimesNewRomanPS" w:cs="TimesNewRomanPS"/>
          <w:sz w:val="18"/>
          <w:szCs w:val="18"/>
        </w:rPr>
        <w:t xml:space="preserve"> </w:t>
      </w:r>
      <w:r w:rsidRPr="00F410E8">
        <w:rPr>
          <w:rFonts w:ascii="Times New Roman" w:hAnsi="Times New Roman"/>
          <w:sz w:val="24"/>
          <w:szCs w:val="24"/>
        </w:rPr>
        <w:t>than healthy controls and chronic alcoholics, suggesting that this instrument is able to discriminate between individuals with KS and those with milder alcohol-related memory impairments</w:t>
      </w:r>
      <w:r>
        <w:rPr>
          <w:rFonts w:ascii="Times New Roman" w:hAnsi="Times New Roman"/>
          <w:sz w:val="24"/>
          <w:szCs w:val="24"/>
        </w:rPr>
        <w:t xml:space="preserve">. </w:t>
      </w:r>
    </w:p>
    <w:p w:rsidR="00F224C2" w:rsidRDefault="00F224C2" w:rsidP="00F224C2">
      <w:pPr>
        <w:spacing w:after="0" w:line="360" w:lineRule="auto"/>
        <w:rPr>
          <w:rFonts w:ascii="Times New Roman" w:hAnsi="Times New Roman"/>
          <w:sz w:val="24"/>
          <w:szCs w:val="24"/>
        </w:rPr>
      </w:pPr>
      <w:r>
        <w:rPr>
          <w:rFonts w:ascii="Times New Roman" w:hAnsi="Times New Roman"/>
          <w:sz w:val="24"/>
          <w:szCs w:val="24"/>
        </w:rPr>
        <w:t xml:space="preserve">A Global Memory Index cut-off at 87.5 revealed that the </w:t>
      </w:r>
      <w:r w:rsidRPr="001D530D">
        <w:rPr>
          <w:rFonts w:ascii="Times New Roman" w:hAnsi="Times New Roman"/>
          <w:sz w:val="24"/>
          <w:szCs w:val="24"/>
        </w:rPr>
        <w:t xml:space="preserve">sensitivity </w:t>
      </w:r>
      <w:r>
        <w:rPr>
          <w:rFonts w:ascii="Times New Roman" w:hAnsi="Times New Roman"/>
          <w:sz w:val="24"/>
          <w:szCs w:val="24"/>
        </w:rPr>
        <w:t>of the RBMT-3 was good at</w:t>
      </w:r>
      <w:r w:rsidRPr="001D530D">
        <w:rPr>
          <w:rFonts w:ascii="Times New Roman" w:hAnsi="Times New Roman"/>
          <w:sz w:val="24"/>
          <w:szCs w:val="24"/>
        </w:rPr>
        <w:t xml:space="preserve"> </w:t>
      </w:r>
      <w:r>
        <w:rPr>
          <w:rFonts w:ascii="Times New Roman" w:hAnsi="Times New Roman"/>
          <w:sz w:val="24"/>
          <w:szCs w:val="24"/>
        </w:rPr>
        <w:t xml:space="preserve">0.8, whilst its’ specificity was adequate at 0.62. Thus, the authors of this study concluded that the RBMT-3 has good diagnostic accuracy when used with individuals with ARBD. </w:t>
      </w:r>
    </w:p>
    <w:p w:rsidR="00F224C2" w:rsidRDefault="00F224C2" w:rsidP="00F410E8">
      <w:pPr>
        <w:spacing w:line="240" w:lineRule="auto"/>
        <w:rPr>
          <w:rFonts w:ascii="Times New Roman" w:hAnsi="Times New Roman"/>
          <w:sz w:val="24"/>
          <w:szCs w:val="24"/>
        </w:rPr>
      </w:pPr>
    </w:p>
    <w:p w:rsidR="00F224C2" w:rsidRDefault="00F224C2" w:rsidP="00F224C2">
      <w:pPr>
        <w:spacing w:line="360" w:lineRule="auto"/>
        <w:rPr>
          <w:rFonts w:ascii="Times New Roman" w:hAnsi="Times New Roman"/>
          <w:sz w:val="24"/>
          <w:szCs w:val="24"/>
        </w:rPr>
      </w:pPr>
      <w:r>
        <w:rPr>
          <w:rFonts w:ascii="Times New Roman" w:hAnsi="Times New Roman"/>
          <w:sz w:val="24"/>
          <w:szCs w:val="24"/>
        </w:rPr>
        <w:t xml:space="preserve">Van Den Berg et al’s (2009) factor analytic study involved the collection of normative data to establish the validity of the </w:t>
      </w:r>
      <w:r w:rsidRPr="004A1F97">
        <w:rPr>
          <w:rFonts w:ascii="Times New Roman" w:hAnsi="Times New Roman"/>
          <w:sz w:val="24"/>
          <w:szCs w:val="24"/>
        </w:rPr>
        <w:t>Brixton Spat</w:t>
      </w:r>
      <w:r>
        <w:rPr>
          <w:rFonts w:ascii="Times New Roman" w:hAnsi="Times New Roman"/>
          <w:sz w:val="24"/>
          <w:szCs w:val="24"/>
        </w:rPr>
        <w:t xml:space="preserve">ial Anticipation Test as a test for executive dysfunction in different groups of clinical patients, including 41 patients with KS. The Brixton Spatial Anticipation Test (Burges &amp; Shallice, 1997) specifically measures one aspect of executive functioning, namely the ability to follow and detect a rule. Therefore, it is not a comprehensive assessment of executive dysfunction. The existing evidence for the test-retest reliability of the Brixton Spatial Anticipation Test indicates a coefficient of 0.71 (Burgess &amp; Shallice, 1997), suggesting that the reliability of the instrument is acceptable, but not high. The findings from Van Den Berg et al’s study demonstrated that KS patients had impaired performance on the Brixton Spatial Anticipation Test in comparison to normative data from age and education-matched healthy controls. Moreover, as correlations were found between the Brixton Spatial Anticipation Test and the Trail Making Test, the authors concluded that the Brixton test has adequate convergent validity when used with clinical populations. The findings also revealed that the Brixton test had satisfactory sensitivity and specificity when comparing healthy controls to patients with KS (0.74), suggesting that the Brixton Spatial Anticipation Test could be used as an accurate diagnostic test for clients with ARBD. Nevertheless, as the test-retest reliability of the Brixton Spatial Anticipation Test was found to be relatively low (0.61), the test may not accurately measure changes over time in clinical populations, such as those with ARBD. </w:t>
      </w:r>
    </w:p>
    <w:p w:rsidR="00F224C2" w:rsidRDefault="00F224C2" w:rsidP="00F224C2">
      <w:pPr>
        <w:spacing w:line="360" w:lineRule="auto"/>
        <w:rPr>
          <w:rFonts w:ascii="Times New Roman" w:hAnsi="Times New Roman"/>
          <w:sz w:val="24"/>
          <w:szCs w:val="24"/>
        </w:rPr>
      </w:pPr>
    </w:p>
    <w:p w:rsidR="00F224C2" w:rsidRDefault="00F224C2" w:rsidP="00F224C2">
      <w:pPr>
        <w:spacing w:line="360" w:lineRule="auto"/>
        <w:rPr>
          <w:rFonts w:ascii="Times New Roman" w:hAnsi="Times New Roman"/>
          <w:sz w:val="24"/>
          <w:szCs w:val="24"/>
        </w:rPr>
      </w:pPr>
      <w:r>
        <w:rPr>
          <w:rFonts w:ascii="Times New Roman" w:hAnsi="Times New Roman"/>
          <w:sz w:val="24"/>
          <w:szCs w:val="24"/>
        </w:rPr>
        <w:t xml:space="preserve">The seventeen neuropsychological studies included in this review aimed to investigate the impact of ARBD on cognitive functioning. A wide range of neuropsychological methods of assessment were used to measure global cognitive and intellectual functioning, executive functioning and memory impairment in individuals with ARBD (See Table 2). Sixteen of the neuropsychological studies included in this review had between-groups designs, whilst only one of the studies had a longitudinal design (Fujiwara et al, 2008). Therefore, the majority of the studies provide no information about the cognitive changes that may occur in individuals with ARBD over time. Nevertheless, characteristics such as age, gender and level of education were controlled in most of the between-groups studies, to ensure that the control groups matched patients with ARBD. </w:t>
      </w:r>
    </w:p>
    <w:p w:rsidR="00F224C2" w:rsidRDefault="00F224C2" w:rsidP="00F410E8">
      <w:pPr>
        <w:spacing w:line="240" w:lineRule="auto"/>
        <w:rPr>
          <w:rFonts w:ascii="Times New Roman" w:hAnsi="Times New Roman"/>
          <w:sz w:val="24"/>
          <w:szCs w:val="24"/>
        </w:rPr>
      </w:pPr>
    </w:p>
    <w:p w:rsidR="00F224C2" w:rsidRDefault="00F224C2" w:rsidP="00F224C2">
      <w:pPr>
        <w:spacing w:line="360" w:lineRule="auto"/>
        <w:rPr>
          <w:rFonts w:ascii="Times New Roman" w:hAnsi="Times New Roman"/>
          <w:sz w:val="24"/>
          <w:szCs w:val="24"/>
        </w:rPr>
      </w:pPr>
      <w:r w:rsidRPr="00DB6D31">
        <w:rPr>
          <w:rFonts w:ascii="Times New Roman" w:hAnsi="Times New Roman"/>
          <w:sz w:val="24"/>
          <w:szCs w:val="24"/>
        </w:rPr>
        <w:t xml:space="preserve">As a whole, the findings from </w:t>
      </w:r>
      <w:r>
        <w:rPr>
          <w:rFonts w:ascii="Times New Roman" w:hAnsi="Times New Roman"/>
          <w:sz w:val="24"/>
          <w:szCs w:val="24"/>
        </w:rPr>
        <w:t xml:space="preserve">the neuropsychological studies demonstrated that individuals with ARBD are significantly impaired on a range of cognitive functions, including memory and executive functions such as decision-making, time estimation, affective judgements and verbal fluency. The findings from these studies also suggest that despite experiencing profound memory impairment and executive dysfunction, general intellectual functioning remains relatively intact in individuals with ARBD. Nevertheless, it is clear from this review that the </w:t>
      </w:r>
      <w:r w:rsidRPr="00DB6D31">
        <w:rPr>
          <w:rFonts w:ascii="Times New Roman" w:hAnsi="Times New Roman"/>
          <w:sz w:val="24"/>
          <w:szCs w:val="24"/>
        </w:rPr>
        <w:t>instruments</w:t>
      </w:r>
      <w:r>
        <w:rPr>
          <w:rFonts w:ascii="Times New Roman" w:hAnsi="Times New Roman"/>
          <w:sz w:val="24"/>
          <w:szCs w:val="24"/>
        </w:rPr>
        <w:t xml:space="preserve"> used in these studies</w:t>
      </w:r>
      <w:r w:rsidRPr="00DB6D31">
        <w:rPr>
          <w:rFonts w:ascii="Times New Roman" w:hAnsi="Times New Roman"/>
          <w:sz w:val="24"/>
          <w:szCs w:val="24"/>
        </w:rPr>
        <w:t xml:space="preserve"> have not been validated for use within an ARBD context.</w:t>
      </w:r>
      <w:r>
        <w:rPr>
          <w:rFonts w:ascii="Times New Roman" w:hAnsi="Times New Roman"/>
          <w:sz w:val="24"/>
          <w:szCs w:val="24"/>
        </w:rPr>
        <w:t xml:space="preserve"> Moreover, as the sample sizes in the studies were relatively small with numbers ranging from 5 (Douglas &amp; Wilkinson, 1993) to 41 (Van Den Berg et al, 2009), the generalizability of their findings may be limited.</w:t>
      </w:r>
    </w:p>
    <w:p w:rsidR="00F224C2" w:rsidRDefault="00F224C2" w:rsidP="00F410E8">
      <w:pPr>
        <w:spacing w:line="240" w:lineRule="auto"/>
        <w:rPr>
          <w:rFonts w:ascii="Times New Roman" w:hAnsi="Times New Roman"/>
          <w:sz w:val="24"/>
          <w:szCs w:val="24"/>
        </w:rPr>
      </w:pPr>
    </w:p>
    <w:p w:rsidR="00F224C2" w:rsidRPr="004507DB" w:rsidRDefault="00F224C2" w:rsidP="00F224C2">
      <w:pPr>
        <w:spacing w:line="360" w:lineRule="auto"/>
        <w:rPr>
          <w:rFonts w:ascii="Times New Roman" w:hAnsi="Times New Roman"/>
          <w:sz w:val="24"/>
          <w:szCs w:val="24"/>
        </w:rPr>
      </w:pPr>
      <w:r>
        <w:rPr>
          <w:rFonts w:ascii="Times New Roman" w:hAnsi="Times New Roman"/>
          <w:i/>
          <w:sz w:val="24"/>
          <w:szCs w:val="24"/>
        </w:rPr>
        <w:t xml:space="preserve">Psychosocial Assessments </w:t>
      </w:r>
    </w:p>
    <w:p w:rsidR="00F224C2" w:rsidRDefault="00F224C2" w:rsidP="00F224C2">
      <w:pPr>
        <w:spacing w:line="360" w:lineRule="auto"/>
        <w:rPr>
          <w:rFonts w:ascii="Times New Roman" w:hAnsi="Times New Roman"/>
          <w:sz w:val="24"/>
          <w:szCs w:val="24"/>
        </w:rPr>
      </w:pPr>
      <w:r>
        <w:rPr>
          <w:rFonts w:ascii="Times New Roman" w:hAnsi="Times New Roman"/>
          <w:sz w:val="24"/>
          <w:szCs w:val="24"/>
        </w:rPr>
        <w:t xml:space="preserve">Table 3 provides a summary of the psychosocial methods of assessing individuals with ARBD. Only two of the papers identified for inclusion in this review focused specifically on the use of psychosocial methods of assessing individuals with ARBD (Irvine &amp; Mawhinney, 2008; Oudman &amp; Zwart, 2012). Psychosocial methods of assessment were also used in three of the papers discussed above (Blansjaar et al, 1992; Douglas &amp; Wilkinson, 1997; Oscar-Berman et al, 2004). Blansjaar et al (1992) used the Brief Psychiatric Rating Scale to screen for psychopathology, such as depression, anxiety and psychosis. Moreover, Douglas and Wilkinson (1997) used the Profile of Mood States (POMS) and the Geriatric Depression Scale (GDS) to assess affective state and depression severity. Oscar-Berman et al (2004) used the Hamilton Depression Scale (HAM-D) to measure depression severity. However, a systematic review of the HAM-D demonstrated that it is an insensitive measure of depression with several psychometric weaknesses, including poor inter-rater and test-retest reliability (Bagby et al, 2004). Thus, caution should be exercised when using this instrument to measure depression severity. </w:t>
      </w:r>
    </w:p>
    <w:p w:rsidR="00F224C2" w:rsidRDefault="00BC719E" w:rsidP="00BC719E">
      <w:pPr>
        <w:spacing w:line="360" w:lineRule="auto"/>
        <w:jc w:val="center"/>
        <w:rPr>
          <w:rFonts w:ascii="Times New Roman" w:hAnsi="Times New Roman"/>
          <w:sz w:val="24"/>
          <w:szCs w:val="24"/>
        </w:rPr>
      </w:pPr>
      <w:r>
        <w:rPr>
          <w:rFonts w:ascii="Times New Roman" w:hAnsi="Times New Roman"/>
          <w:sz w:val="24"/>
          <w:szCs w:val="24"/>
        </w:rPr>
        <w:t>TABLE 3</w:t>
      </w:r>
    </w:p>
    <w:p w:rsidR="00F224C2" w:rsidRDefault="00F224C2" w:rsidP="00F224C2">
      <w:pPr>
        <w:spacing w:line="360" w:lineRule="auto"/>
        <w:rPr>
          <w:rFonts w:ascii="Times New Roman" w:hAnsi="Times New Roman"/>
          <w:sz w:val="24"/>
          <w:szCs w:val="24"/>
        </w:rPr>
      </w:pPr>
      <w:r>
        <w:rPr>
          <w:rFonts w:ascii="Times New Roman" w:hAnsi="Times New Roman"/>
          <w:sz w:val="24"/>
          <w:szCs w:val="24"/>
        </w:rPr>
        <w:t xml:space="preserve">Oudman and Zwart (2012) used an observational dementia-specific quality of life (QoL) instrument called the Qualidem scale in their study. The psychometric properties of the Qualidem questionnaire have been evaluated in the context of dementia (Ettema et al, 2007; Bouman et al, 2011). Nevertheless, as Oudman and Zwart’s study is the only published article focusing on QoL in patients with KS, there is limited evidence for the clinical utility of this instrument in an ARBD context. Oudman and Zwart’s findings demonstrated that KS patients QoL was moderate (mean = 70%), with KS patients scoring better than patients with dementia on the “restless tense behaviour,” “social relations,” “having something to do” and “positive affect” subscales. However, KS patients scored significantly lower than those with dementia on the “feeling at home” subscale. Thus, although patients with KS displayed an overall better QoL than those with dementia, the evidence from Oudman et al’s (2012) paper suggests that patients with KS do not feel at home in traditional nursing home facilities.  </w:t>
      </w:r>
    </w:p>
    <w:p w:rsidR="00F224C2" w:rsidRPr="00A848DB" w:rsidRDefault="00F224C2" w:rsidP="00F410E8">
      <w:pPr>
        <w:spacing w:line="240" w:lineRule="auto"/>
        <w:rPr>
          <w:rFonts w:ascii="Times New Roman" w:hAnsi="Times New Roman"/>
          <w:sz w:val="24"/>
          <w:szCs w:val="24"/>
        </w:rPr>
      </w:pPr>
    </w:p>
    <w:p w:rsidR="00F224C2" w:rsidRPr="00A848DB" w:rsidRDefault="00F224C2" w:rsidP="00F224C2">
      <w:pPr>
        <w:spacing w:line="360" w:lineRule="auto"/>
        <w:rPr>
          <w:rFonts w:ascii="Times New Roman" w:hAnsi="Times New Roman"/>
          <w:sz w:val="24"/>
          <w:szCs w:val="24"/>
        </w:rPr>
      </w:pPr>
      <w:r>
        <w:rPr>
          <w:rFonts w:ascii="Times New Roman" w:hAnsi="Times New Roman"/>
          <w:sz w:val="24"/>
          <w:szCs w:val="24"/>
        </w:rPr>
        <w:t>A 12-month longitudinal study by Irvine &amp; Mawhinney (2008) used two subscales of the Life Skills Profile (LSP), along with the</w:t>
      </w:r>
      <w:r w:rsidRPr="00206D97">
        <w:t xml:space="preserve"> </w:t>
      </w:r>
      <w:r w:rsidRPr="00206D97">
        <w:rPr>
          <w:rFonts w:ascii="Times New Roman" w:hAnsi="Times New Roman"/>
          <w:sz w:val="24"/>
          <w:szCs w:val="24"/>
        </w:rPr>
        <w:t>Center for Epidemiologic Studies Depression</w:t>
      </w:r>
      <w:r w:rsidRPr="00FC576D">
        <w:t xml:space="preserve"> </w:t>
      </w:r>
      <w:r>
        <w:t>(</w:t>
      </w:r>
      <w:r w:rsidRPr="00FC576D">
        <w:rPr>
          <w:rFonts w:ascii="Times New Roman" w:hAnsi="Times New Roman"/>
          <w:sz w:val="24"/>
          <w:szCs w:val="24"/>
        </w:rPr>
        <w:t>CES-D</w:t>
      </w:r>
      <w:r>
        <w:rPr>
          <w:rFonts w:ascii="Times New Roman" w:hAnsi="Times New Roman"/>
          <w:sz w:val="24"/>
          <w:szCs w:val="24"/>
        </w:rPr>
        <w:t>)</w:t>
      </w:r>
      <w:r w:rsidRPr="00FC576D">
        <w:rPr>
          <w:rFonts w:ascii="Times New Roman" w:hAnsi="Times New Roman"/>
          <w:sz w:val="24"/>
          <w:szCs w:val="24"/>
        </w:rPr>
        <w:t xml:space="preserve"> scale</w:t>
      </w:r>
      <w:r>
        <w:rPr>
          <w:rFonts w:ascii="Times New Roman" w:hAnsi="Times New Roman"/>
          <w:sz w:val="24"/>
          <w:szCs w:val="24"/>
        </w:rPr>
        <w:t xml:space="preserve">, to investigate changes in social and behavioural functioning in four males with KS (aged 38-57) living in a specialist supported living unit in Northern Ireland. The LSP is a strengths-based instrument which focuses on what people are capable of doing by measuring their functioning on a four-point scale. Although the LSP was originally developed for individuals with schizophrenia, it has been used to measure functioning in a range of client groups (Rosen et al, 2006). Irvine and Mawhinney included the “self-care ability” and “social contact” subscales of the Life Skills Profile (LSP), although they provided no rational for the omission of the “communication,” “anti-social” and “responsibility” subscales. The findings revealed that self-care ratings were above mid-range at baseline and fluctuated slightly over the 12-month study period due to mental health and behavioural issues. Moreover, social contact scores were low but relatively stable over the study period. Depression severity, as measured by the CES-D also fluctuated in this study, with 3 of the participants remaining within the severe depression range over the study period. The CES-D scale is a valid 20-item measure of depressive symptomatology with high internal consistency and adequate test-retest reliability (Radloff, 1977). It was originally developed for use with the general population and its’ psychometric properties have been evaluated in relation to various clinical conditions, including depression and dementia. Nevertheless, as the CES-D has not been validated for use with individuals with ARBD caution should be exercised when interpreting Irvine and Wawhinney’s findings.  </w:t>
      </w:r>
    </w:p>
    <w:p w:rsidR="00F410E8" w:rsidRDefault="00F410E8" w:rsidP="00F410E8">
      <w:pPr>
        <w:spacing w:line="240" w:lineRule="auto"/>
        <w:rPr>
          <w:rFonts w:ascii="Times New Roman" w:hAnsi="Times New Roman"/>
          <w:b/>
          <w:sz w:val="24"/>
          <w:szCs w:val="24"/>
        </w:rPr>
      </w:pPr>
    </w:p>
    <w:p w:rsidR="00F224C2" w:rsidRDefault="00F224C2" w:rsidP="00F224C2">
      <w:pPr>
        <w:spacing w:line="360" w:lineRule="auto"/>
        <w:rPr>
          <w:rFonts w:ascii="Times New Roman" w:hAnsi="Times New Roman"/>
          <w:b/>
          <w:sz w:val="24"/>
          <w:szCs w:val="24"/>
        </w:rPr>
      </w:pPr>
      <w:r>
        <w:rPr>
          <w:rFonts w:ascii="Times New Roman" w:hAnsi="Times New Roman"/>
          <w:b/>
          <w:sz w:val="24"/>
          <w:szCs w:val="24"/>
        </w:rPr>
        <w:t>Discussion</w:t>
      </w:r>
    </w:p>
    <w:p w:rsidR="00F224C2" w:rsidRPr="00F410E8" w:rsidRDefault="00F224C2" w:rsidP="00F224C2">
      <w:pPr>
        <w:spacing w:line="360" w:lineRule="auto"/>
        <w:rPr>
          <w:rFonts w:ascii="Times New Roman" w:hAnsi="Times New Roman"/>
          <w:sz w:val="24"/>
          <w:szCs w:val="24"/>
        </w:rPr>
      </w:pPr>
      <w:r>
        <w:rPr>
          <w:rFonts w:ascii="Times New Roman" w:hAnsi="Times New Roman"/>
          <w:sz w:val="24"/>
          <w:szCs w:val="24"/>
        </w:rPr>
        <w:t xml:space="preserve">This review indicates that researchers use a variety of assessment tools to investigate the neurological, cognitive and psychosocial impact of ARBD. The papers included in the review provide limited information about the validity and reliability of the instruments used to assess individuals with ARBD. Most of the papers focused on explaining the nature of the impairments resulting from ARBD, rather than evaluating the psychometric properties of the instruments used to assess these impairments. Thus, the clinical utility of the identified instruments is unknown within an ARBD context. The majority of the papers included in the review used neuropsychological methods of assessment, whilst six papers used neuroimaging techniques and four of the papers </w:t>
      </w:r>
      <w:r w:rsidRPr="00F410E8">
        <w:rPr>
          <w:rFonts w:ascii="Times New Roman" w:hAnsi="Times New Roman"/>
          <w:sz w:val="24"/>
          <w:szCs w:val="24"/>
        </w:rPr>
        <w:t xml:space="preserve">used psychosocial assessment tools. Taken together, these findings indicate that the existing evidence for the comprehensive assessment of individuals with ARBD is limited and there is a clear need for further research to be conducted to establish a robust evidence base in this area. It is salient that mental health nurses hold awareness of the utility of instruments that can be used to measure neurological, cognitive and psychosocial impact of ARBD. There is also room for research to be conducted to measure improvement and deterioration of clients’ condition in response to scheduled treatment protocols designed and implemented to help them control their alcohol intake. </w:t>
      </w:r>
    </w:p>
    <w:p w:rsidR="00F224C2" w:rsidRDefault="00F224C2" w:rsidP="00F410E8">
      <w:pPr>
        <w:spacing w:line="240" w:lineRule="auto"/>
        <w:rPr>
          <w:rFonts w:ascii="Times New Roman" w:hAnsi="Times New Roman"/>
          <w:sz w:val="24"/>
          <w:szCs w:val="24"/>
        </w:rPr>
      </w:pPr>
    </w:p>
    <w:p w:rsidR="00F224C2" w:rsidRPr="00F410E8" w:rsidRDefault="00F224C2" w:rsidP="00F224C2">
      <w:pPr>
        <w:spacing w:line="360" w:lineRule="auto"/>
        <w:rPr>
          <w:rFonts w:ascii="Times New Roman" w:hAnsi="Times New Roman"/>
          <w:sz w:val="24"/>
          <w:szCs w:val="24"/>
        </w:rPr>
      </w:pPr>
      <w:r>
        <w:rPr>
          <w:rFonts w:ascii="Times New Roman" w:hAnsi="Times New Roman"/>
          <w:sz w:val="24"/>
          <w:szCs w:val="24"/>
        </w:rPr>
        <w:t xml:space="preserve">Within the reviewed papers, the two most frequently occurring neuropsychological assessment tools were the Wechsler Adult Intelligence Scale and the FAS Test, followed by the Wechsler Memory Scale (WMS), the Stroop Test, the Trail Making Test (TMT), the Mini Mental State Examination (MMSE), the National Adult Reading Test (NART), the Wisconsin Card Sort Test (WCST) and the Rey Osterreith Complex Figure. Information was provided about the psychometric properties of the Brixton Spatial Anticipation Test and Doors and People Test. However, these instruments occurred only once in the reviewed papers. The only instruments to be evaluated </w:t>
      </w:r>
      <w:r w:rsidRPr="00F410E8">
        <w:rPr>
          <w:rFonts w:ascii="Times New Roman" w:hAnsi="Times New Roman"/>
          <w:sz w:val="24"/>
          <w:szCs w:val="24"/>
        </w:rPr>
        <w:t xml:space="preserve">for use with individuals with ARBD were the Brixton Spatial Anticipation Test (Van Den Berg, 2009) and the Rivermead Behavioural Memory Test (Wester et al, 2013). It is important that mental health nurses are aware that these assessment tools do not provide a comprehensive assessment of individuals with ARBD, as the Brixton test assesses only one aspect of executive functioning; whilst Rivermead Behavioural Memory Test does not assess semantic and working memory. The lack of psychometric information in the reviewed papers raises the possibility that researchers and mental health practitioners may commonly use instruments which are not validated for use with individuals with ARBD. Thus, it can be argued that the findings from these papers should be interpreted with caution. It is also an area for further research by mental health nurses and addiction experts. </w:t>
      </w:r>
    </w:p>
    <w:p w:rsidR="00F224C2" w:rsidRDefault="00F224C2" w:rsidP="00F410E8">
      <w:pPr>
        <w:spacing w:line="240" w:lineRule="auto"/>
        <w:rPr>
          <w:rFonts w:ascii="Times New Roman" w:hAnsi="Times New Roman"/>
          <w:sz w:val="24"/>
          <w:szCs w:val="24"/>
        </w:rPr>
      </w:pPr>
    </w:p>
    <w:p w:rsidR="00F224C2" w:rsidRDefault="00F224C2" w:rsidP="00F224C2">
      <w:pPr>
        <w:spacing w:line="360" w:lineRule="auto"/>
        <w:rPr>
          <w:rFonts w:ascii="Times New Roman" w:hAnsi="Times New Roman"/>
          <w:sz w:val="24"/>
          <w:szCs w:val="24"/>
        </w:rPr>
      </w:pPr>
      <w:r>
        <w:rPr>
          <w:rFonts w:ascii="Times New Roman" w:hAnsi="Times New Roman"/>
          <w:sz w:val="24"/>
          <w:szCs w:val="24"/>
        </w:rPr>
        <w:t xml:space="preserve">Beyond the context of ARBD, there is mixed psychometric data for the most commonly used instruments identified in this review. The validity and reliability of the MMSE, WAIS and WMS are well established (Chlebowski, 2011; Saklofske &amp; Schoenberg, 2011; Schatz, 2011). Moreover, the TMT has been found to be a highly sensitive measure of attention when used with people with brain injury (Meyers, 2011). The reliability of the Stroop colour-word test has been demonstrated to be acceptable (Rozenblatt, 2011). The reliability of the NART has been demonstrated to be high, although its’ validity has not been established (Venegas &amp; Clark, 2011). The validity and reliability of the WCST have been found to fluctuate depending on the level of skill and training of the administrator, and researchers have acknowledged that practice effects are a key limitation of this instrument when it is repeated multiple times (Kolakowsky-Hayner, 2011). Moreover, findings have been inconsistent for the validity and reliability of the FAS verbal fluency test when used with individuals with neurological damage, suggesting it may not be an appropriate instrument to use with individuals with ARBD (Patterson, 2011). </w:t>
      </w:r>
    </w:p>
    <w:p w:rsidR="00F224C2" w:rsidRDefault="00F224C2" w:rsidP="00F410E8">
      <w:pPr>
        <w:spacing w:line="240" w:lineRule="auto"/>
        <w:rPr>
          <w:rFonts w:ascii="Times New Roman" w:hAnsi="Times New Roman"/>
          <w:sz w:val="24"/>
          <w:szCs w:val="24"/>
        </w:rPr>
      </w:pPr>
    </w:p>
    <w:p w:rsidR="00F224C2" w:rsidRDefault="00F224C2" w:rsidP="00F224C2">
      <w:pPr>
        <w:spacing w:line="360" w:lineRule="auto"/>
        <w:rPr>
          <w:rFonts w:ascii="Times New Roman" w:hAnsi="Times New Roman"/>
          <w:sz w:val="24"/>
          <w:szCs w:val="24"/>
        </w:rPr>
      </w:pPr>
      <w:r>
        <w:rPr>
          <w:rFonts w:ascii="Times New Roman" w:hAnsi="Times New Roman"/>
          <w:sz w:val="24"/>
          <w:szCs w:val="24"/>
        </w:rPr>
        <w:t>The six neuroimaging studies included in this review provided information about the impact of ARBD on the structure and function of the brain. However, whilst neuroimaging research is a useful means of investigating the neuropathology of ARBD, neuroimaging techniques may not be financially feasible or practicable within a clinical context.  Neuroimaging may also be of limited value as a means of informing interventions for individuals with ARBD, as the consistency of findings from neuroimaging studies and the functional specificity of the techniques have been questioned (Wager et al, 2008). F</w:t>
      </w:r>
      <w:r w:rsidRPr="007459C0">
        <w:rPr>
          <w:rFonts w:ascii="Times New Roman" w:hAnsi="Times New Roman"/>
          <w:sz w:val="24"/>
          <w:szCs w:val="24"/>
        </w:rPr>
        <w:t>urther p</w:t>
      </w:r>
      <w:r>
        <w:rPr>
          <w:rFonts w:ascii="Times New Roman" w:hAnsi="Times New Roman"/>
          <w:sz w:val="24"/>
          <w:szCs w:val="24"/>
        </w:rPr>
        <w:t>rimary research and meta-analysis is</w:t>
      </w:r>
      <w:r w:rsidRPr="007459C0">
        <w:rPr>
          <w:rFonts w:ascii="Times New Roman" w:hAnsi="Times New Roman"/>
          <w:sz w:val="24"/>
          <w:szCs w:val="24"/>
        </w:rPr>
        <w:t xml:space="preserve"> </w:t>
      </w:r>
      <w:r>
        <w:rPr>
          <w:rFonts w:ascii="Times New Roman" w:hAnsi="Times New Roman"/>
          <w:sz w:val="24"/>
          <w:szCs w:val="24"/>
        </w:rPr>
        <w:t xml:space="preserve">therefore </w:t>
      </w:r>
      <w:r w:rsidRPr="007459C0">
        <w:rPr>
          <w:rFonts w:ascii="Times New Roman" w:hAnsi="Times New Roman"/>
          <w:sz w:val="24"/>
          <w:szCs w:val="24"/>
        </w:rPr>
        <w:t xml:space="preserve">warranted to </w:t>
      </w:r>
      <w:r>
        <w:rPr>
          <w:rFonts w:ascii="Times New Roman" w:hAnsi="Times New Roman"/>
          <w:sz w:val="24"/>
          <w:szCs w:val="24"/>
        </w:rPr>
        <w:t xml:space="preserve">synthesise the findings from neuroimaging studies (Wager et al, 2008), and to </w:t>
      </w:r>
      <w:r w:rsidRPr="007459C0">
        <w:rPr>
          <w:rFonts w:ascii="Times New Roman" w:hAnsi="Times New Roman"/>
          <w:sz w:val="24"/>
          <w:szCs w:val="24"/>
        </w:rPr>
        <w:t>provide robust evidence for the validity and value of undertaki</w:t>
      </w:r>
      <w:r>
        <w:rPr>
          <w:rFonts w:ascii="Times New Roman" w:hAnsi="Times New Roman"/>
          <w:sz w:val="24"/>
          <w:szCs w:val="24"/>
        </w:rPr>
        <w:t>ng neuroimaging assessments within an</w:t>
      </w:r>
      <w:r w:rsidRPr="007459C0">
        <w:rPr>
          <w:rFonts w:ascii="Times New Roman" w:hAnsi="Times New Roman"/>
          <w:sz w:val="24"/>
          <w:szCs w:val="24"/>
        </w:rPr>
        <w:t xml:space="preserve"> ARBD</w:t>
      </w:r>
      <w:r>
        <w:rPr>
          <w:rFonts w:ascii="Times New Roman" w:hAnsi="Times New Roman"/>
          <w:sz w:val="24"/>
          <w:szCs w:val="24"/>
        </w:rPr>
        <w:t xml:space="preserve"> context</w:t>
      </w:r>
      <w:r w:rsidRPr="007459C0">
        <w:rPr>
          <w:rFonts w:ascii="Times New Roman" w:hAnsi="Times New Roman"/>
          <w:sz w:val="24"/>
          <w:szCs w:val="24"/>
        </w:rPr>
        <w:t xml:space="preserve">. </w:t>
      </w:r>
      <w:r>
        <w:rPr>
          <w:rFonts w:ascii="Times New Roman" w:hAnsi="Times New Roman"/>
          <w:sz w:val="24"/>
          <w:szCs w:val="24"/>
        </w:rPr>
        <w:t>The e</w:t>
      </w:r>
      <w:r w:rsidRPr="0027583D">
        <w:rPr>
          <w:rFonts w:ascii="Times New Roman" w:hAnsi="Times New Roman"/>
          <w:sz w:val="24"/>
          <w:szCs w:val="24"/>
        </w:rPr>
        <w:t xml:space="preserve">xisting psychometric data for the psychosocial instruments identified in this review is </w:t>
      </w:r>
      <w:r>
        <w:rPr>
          <w:rFonts w:ascii="Times New Roman" w:hAnsi="Times New Roman"/>
          <w:sz w:val="24"/>
          <w:szCs w:val="24"/>
        </w:rPr>
        <w:t>limited</w:t>
      </w:r>
      <w:r w:rsidRPr="0027583D">
        <w:rPr>
          <w:rFonts w:ascii="Times New Roman" w:hAnsi="Times New Roman"/>
          <w:sz w:val="24"/>
          <w:szCs w:val="24"/>
        </w:rPr>
        <w:t>.</w:t>
      </w:r>
      <w:r>
        <w:rPr>
          <w:rFonts w:ascii="Times New Roman" w:hAnsi="Times New Roman"/>
          <w:sz w:val="24"/>
          <w:szCs w:val="24"/>
        </w:rPr>
        <w:t xml:space="preserve"> Several psychometric weaknesses have been reported for the HAM-D as a measure of depression (Bagby et al, 2004). Moreover, as the Qualidem, LSP and CES-D have not specifically been evaluated for use within an ARBD context, they may not be appropriate methods of assessing quality of life, life skills and depression severity in individuals with ARBD.</w:t>
      </w:r>
    </w:p>
    <w:p w:rsidR="00F224C2" w:rsidRDefault="00F224C2" w:rsidP="00F410E8">
      <w:pPr>
        <w:spacing w:line="240" w:lineRule="auto"/>
        <w:rPr>
          <w:rFonts w:ascii="Times New Roman" w:hAnsi="Times New Roman"/>
          <w:sz w:val="24"/>
          <w:szCs w:val="24"/>
        </w:rPr>
      </w:pPr>
    </w:p>
    <w:p w:rsidR="00F224C2" w:rsidRDefault="00F224C2" w:rsidP="00F224C2">
      <w:pPr>
        <w:spacing w:line="360" w:lineRule="auto"/>
        <w:rPr>
          <w:rFonts w:ascii="Times New Roman" w:hAnsi="Times New Roman"/>
          <w:sz w:val="24"/>
          <w:szCs w:val="24"/>
        </w:rPr>
      </w:pPr>
      <w:r>
        <w:rPr>
          <w:rFonts w:ascii="Times New Roman" w:hAnsi="Times New Roman"/>
          <w:sz w:val="24"/>
          <w:szCs w:val="24"/>
        </w:rPr>
        <w:t>As a whole, the reviewed papers have several limitations which make it difficult to ascertain which instruments are most appropriate for undertaking a comprehensive assessment of individuals with ARBD. Firstly, there appears to be little validation for the use of the identified assessment tools in an ARBD context, as the existing research focusing specifically on evaluating the psychometric properties of assessment tools in an ARBD context is limited. The small sample sizes in the reviewed studies suggest that the existing evidence may be of limited generalizability, as the samples in the reviewed studies may have been biased. Despite experiencing impaired functioning during everyday life, individuals have been demonstrated to perform within the normal range on traditional neuropsychological tests, such as the Wisconsin Card Sorting Test and Stroop Test (Rozenblatt, 2011). Therefore, questions can be raised about the extent to which the identified neuropsychological assessments are able to predict everyday functioning in individuals with ARBD (Shallice &amp; Burgess, 1991). Two ecologically valid neuropsychological assessment tools are the Behavioural Assessment of the Dysexecutive Syndrome (BADS) and the Rivermead Behavioural Memory Test (RBMT-3), which provide information about the everyday problems individuals may encounter as a result of executive dysfunction and memory impairment</w:t>
      </w:r>
      <w:r w:rsidRPr="00341019">
        <w:rPr>
          <w:rFonts w:ascii="Times New Roman" w:hAnsi="Times New Roman"/>
          <w:sz w:val="24"/>
          <w:szCs w:val="24"/>
        </w:rPr>
        <w:t xml:space="preserve"> </w:t>
      </w:r>
      <w:r>
        <w:rPr>
          <w:rFonts w:ascii="Times New Roman" w:hAnsi="Times New Roman"/>
          <w:sz w:val="24"/>
          <w:szCs w:val="24"/>
        </w:rPr>
        <w:t xml:space="preserve">(Norris &amp; Tate, 2000; Wester et al, 2013). These instruments may therefore be valuable within a clinical ARBD context, as they can be used by practitioners to identify problems in daily functioning, which can then be targeted in interventions (Rozenblatt, 2011). </w:t>
      </w:r>
    </w:p>
    <w:p w:rsidR="00F224C2" w:rsidRDefault="00F224C2" w:rsidP="00F224C2">
      <w:pPr>
        <w:spacing w:line="360" w:lineRule="auto"/>
        <w:rPr>
          <w:rFonts w:ascii="Times New Roman" w:hAnsi="Times New Roman"/>
          <w:sz w:val="24"/>
          <w:szCs w:val="24"/>
        </w:rPr>
      </w:pPr>
      <w:r>
        <w:rPr>
          <w:rFonts w:ascii="Times New Roman" w:hAnsi="Times New Roman"/>
          <w:sz w:val="24"/>
          <w:szCs w:val="24"/>
        </w:rPr>
        <w:t xml:space="preserve">This review revealed that there is a lack of evidence for the nutritional and physical assessment of individuals with ARBD. Comorbidities such as liver dysfunction may explain this lack of evidence (Zahr et al, 2011), as research focusing on physical and nutritional methods of assessment may incorporate heterogeneous samples comprising of alcoholics who may or may not also have ARBD. If this is case, the use of wider search parameters within this review may have identified research pertaining to nutritional and physical methods of assessing individuals who have physical problems as a result of chronic alcohol misuse. </w:t>
      </w:r>
    </w:p>
    <w:p w:rsidR="00F224C2" w:rsidRDefault="00F224C2" w:rsidP="00F410E8">
      <w:pPr>
        <w:spacing w:line="240" w:lineRule="auto"/>
        <w:rPr>
          <w:rFonts w:ascii="Times New Roman" w:hAnsi="Times New Roman"/>
          <w:sz w:val="24"/>
          <w:szCs w:val="24"/>
        </w:rPr>
      </w:pPr>
    </w:p>
    <w:p w:rsidR="00F224C2" w:rsidRDefault="00F224C2" w:rsidP="00F224C2">
      <w:pPr>
        <w:spacing w:line="360" w:lineRule="auto"/>
        <w:rPr>
          <w:rFonts w:ascii="Times New Roman" w:hAnsi="Times New Roman"/>
          <w:sz w:val="24"/>
          <w:szCs w:val="24"/>
        </w:rPr>
      </w:pPr>
      <w:r>
        <w:rPr>
          <w:rFonts w:ascii="Times New Roman" w:hAnsi="Times New Roman"/>
          <w:sz w:val="24"/>
          <w:szCs w:val="24"/>
        </w:rPr>
        <w:t>The papers included in this review provided no information about how often assessments should be repeated with individuals with ARBD. Moreover, few papers measured changes in functioning over time. Nevertheless, as functioning can be expected to improve to some extent in approximately three-quarters of individuals with ARBD (Kopelman et al, 2009), it has been recommended that individuals with ARBD should be assessed at least every six months for a period at least two years (Bruce &amp; Ritson, 1998; Smith &amp; Hillman, 1999; Jacques &amp; Stevenson, 2000; MacRae &amp; Cox, 2003). Important considerations when undertaking repeated assessments are test-retest reliability and practice effects. Thus, instruments with good test-retest reliability should be chosen and practice effects should be avoided by establishing the optimum frequency for undertaking repeated assessments within an ARBD context.</w:t>
      </w:r>
    </w:p>
    <w:p w:rsidR="00F224C2" w:rsidRDefault="00F224C2" w:rsidP="00F410E8">
      <w:pPr>
        <w:spacing w:line="240" w:lineRule="auto"/>
        <w:rPr>
          <w:rFonts w:ascii="Times New Roman" w:hAnsi="Times New Roman"/>
          <w:sz w:val="24"/>
          <w:szCs w:val="24"/>
        </w:rPr>
      </w:pPr>
    </w:p>
    <w:p w:rsidR="00F224C2" w:rsidRPr="00F410E8" w:rsidRDefault="00F224C2" w:rsidP="00F224C2">
      <w:pPr>
        <w:spacing w:line="360" w:lineRule="auto"/>
        <w:rPr>
          <w:rFonts w:ascii="Times New Roman" w:hAnsi="Times New Roman"/>
          <w:sz w:val="24"/>
          <w:szCs w:val="24"/>
        </w:rPr>
      </w:pPr>
      <w:r>
        <w:rPr>
          <w:rFonts w:ascii="Times New Roman" w:hAnsi="Times New Roman"/>
          <w:sz w:val="24"/>
          <w:szCs w:val="24"/>
        </w:rPr>
        <w:t xml:space="preserve">One of the </w:t>
      </w:r>
      <w:r w:rsidRPr="00F410E8">
        <w:rPr>
          <w:rFonts w:ascii="Times New Roman" w:hAnsi="Times New Roman"/>
          <w:sz w:val="24"/>
          <w:szCs w:val="24"/>
        </w:rPr>
        <w:t xml:space="preserve">key implications arising from this review is that further research is needed to identify a comprehensive battery of assessments which can be used specifically with individuals with ARBD. </w:t>
      </w:r>
      <w:r w:rsidRPr="00F410E8">
        <w:rPr>
          <w:rFonts w:ascii="Times New Roman" w:hAnsi="Times New Roman"/>
          <w:sz w:val="24"/>
          <w:szCs w:val="24"/>
          <w:lang w:eastAsia="en-GB"/>
        </w:rPr>
        <w:t>There are opportunities herein for mental health nurses to develop and measure success of delivering particularised care schedules and specialist assessment packages.</w:t>
      </w:r>
      <w:r w:rsidRPr="00F410E8">
        <w:rPr>
          <w:rFonts w:ascii="Times New Roman" w:hAnsi="Times New Roman"/>
          <w:sz w:val="24"/>
          <w:szCs w:val="24"/>
        </w:rPr>
        <w:t xml:space="preserve"> The development of a specialist assessment package for ARBD has implications for health and social care practice, as it could be used to measure and monitor the impact of ARBD over time and could also be used to inform evidence-based interventions. The creation of a comprehensive assessment package for individuals with ARBD also has implications at a policy level, as it could be incorporated into alcohol strategy documents, as well as clinical guidelines relating to the assessment and rehabilitation of individuals with ARBD by mental health teams in addiction units.</w:t>
      </w:r>
    </w:p>
    <w:p w:rsidR="00BC719E" w:rsidRDefault="00BC719E" w:rsidP="00F224C2">
      <w:pPr>
        <w:spacing w:line="360" w:lineRule="auto"/>
        <w:rPr>
          <w:rFonts w:ascii="Times New Roman" w:hAnsi="Times New Roman"/>
          <w:b/>
          <w:sz w:val="24"/>
          <w:szCs w:val="24"/>
        </w:rPr>
      </w:pPr>
    </w:p>
    <w:p w:rsidR="00F224C2" w:rsidRDefault="00F224C2" w:rsidP="00F224C2">
      <w:pPr>
        <w:spacing w:line="360" w:lineRule="auto"/>
        <w:rPr>
          <w:rFonts w:ascii="Times New Roman" w:hAnsi="Times New Roman"/>
          <w:b/>
          <w:sz w:val="24"/>
          <w:szCs w:val="24"/>
        </w:rPr>
      </w:pPr>
      <w:r w:rsidRPr="00A01422">
        <w:rPr>
          <w:rFonts w:ascii="Times New Roman" w:hAnsi="Times New Roman"/>
          <w:b/>
          <w:sz w:val="24"/>
          <w:szCs w:val="24"/>
        </w:rPr>
        <w:t>Conclusion</w:t>
      </w:r>
    </w:p>
    <w:p w:rsidR="00F224C2" w:rsidRPr="00F410E8" w:rsidRDefault="00F224C2" w:rsidP="00F224C2">
      <w:pPr>
        <w:spacing w:line="360" w:lineRule="auto"/>
        <w:rPr>
          <w:rFonts w:ascii="Times New Roman" w:hAnsi="Times New Roman"/>
          <w:sz w:val="24"/>
          <w:szCs w:val="24"/>
        </w:rPr>
      </w:pPr>
      <w:r>
        <w:rPr>
          <w:rFonts w:ascii="Times New Roman" w:hAnsi="Times New Roman"/>
          <w:sz w:val="24"/>
          <w:szCs w:val="24"/>
        </w:rPr>
        <w:t>This review indicates that a variety of methods have been utilised to assess individuals with ARBD,</w:t>
      </w:r>
      <w:r w:rsidRPr="00A01422">
        <w:rPr>
          <w:rFonts w:ascii="Times New Roman" w:hAnsi="Times New Roman"/>
          <w:sz w:val="24"/>
          <w:szCs w:val="24"/>
        </w:rPr>
        <w:t xml:space="preserve"> </w:t>
      </w:r>
      <w:r>
        <w:rPr>
          <w:rFonts w:ascii="Times New Roman" w:hAnsi="Times New Roman"/>
          <w:sz w:val="24"/>
          <w:szCs w:val="24"/>
        </w:rPr>
        <w:t xml:space="preserve">despite the absence of validation for these instruments within an ARBD context. The review also revealed that most of the existing ARBD research uses neuropsychological methods of assessment, whilst there is limited evidence for the use of psychosocial assessments and a clear lack of evidence focusing on nutritional and physical methods of assessing individuals with ARBD. This review highlights the importance of ensuring that assessment tools are valid and reliable for use within an ARBD context. Moreover, as the majority of individuals with ARBD can be expected to improve to some degree, instruments must be able to accurately measure changes in functioning over time. This review demonstrates that there is currently no comprehensive assessment battery for use specifically within an ARBD context. Thus, there is a clear need for the development of a specialist assessment package to measure and monitor functioning in individuals with ARBD, and to inform holistic evidence-based interventions for this </w:t>
      </w:r>
      <w:r w:rsidRPr="00F410E8">
        <w:rPr>
          <w:rFonts w:ascii="Times New Roman" w:hAnsi="Times New Roman"/>
          <w:sz w:val="24"/>
          <w:szCs w:val="24"/>
        </w:rPr>
        <w:t xml:space="preserve">client group. This area of development lends itself to both clinical application and research development by mental health nurses working in the area of addictions. Protocols for scheduled treatment of chronic alcohol consumption and application of instruments to measure effectiveness at reducing ARBD may be developed, adjacent to validating and reliability testing of measuring tools involved using psychometrics. </w:t>
      </w:r>
    </w:p>
    <w:p w:rsidR="00F224C2" w:rsidRDefault="00F224C2" w:rsidP="00F224C2">
      <w:pPr>
        <w:spacing w:line="360" w:lineRule="auto"/>
        <w:rPr>
          <w:rFonts w:ascii="Times New Roman" w:hAnsi="Times New Roman"/>
          <w:color w:val="C00000"/>
          <w:sz w:val="24"/>
          <w:szCs w:val="24"/>
        </w:rPr>
      </w:pPr>
    </w:p>
    <w:p w:rsidR="00F224C2" w:rsidRPr="00BC719E" w:rsidRDefault="00F224C2" w:rsidP="00F224C2">
      <w:pPr>
        <w:spacing w:line="360" w:lineRule="auto"/>
        <w:jc w:val="center"/>
        <w:rPr>
          <w:rFonts w:ascii="Times New Roman" w:hAnsi="Times New Roman"/>
          <w:b/>
          <w:sz w:val="24"/>
          <w:szCs w:val="24"/>
        </w:rPr>
      </w:pPr>
      <w:r w:rsidRPr="00BC719E">
        <w:rPr>
          <w:rFonts w:ascii="Times New Roman" w:hAnsi="Times New Roman"/>
          <w:b/>
          <w:sz w:val="24"/>
          <w:szCs w:val="24"/>
        </w:rPr>
        <w:t>Acknowledgements</w:t>
      </w:r>
    </w:p>
    <w:p w:rsidR="00EE2A8F" w:rsidRPr="00EE2A8F" w:rsidRDefault="00F224C2" w:rsidP="00F224C2">
      <w:pPr>
        <w:spacing w:after="0" w:line="360" w:lineRule="auto"/>
        <w:rPr>
          <w:rFonts w:ascii="Times New Roman" w:hAnsi="Times New Roman"/>
          <w:sz w:val="24"/>
          <w:szCs w:val="24"/>
        </w:rPr>
      </w:pPr>
      <w:r w:rsidRPr="00EE2A8F">
        <w:rPr>
          <w:rFonts w:ascii="Times New Roman" w:hAnsi="Times New Roman"/>
          <w:sz w:val="24"/>
          <w:szCs w:val="24"/>
        </w:rPr>
        <w:t>We would like to thank two expert reviewers for their extremely helpful and focused comments which were extremely helpful in the revision of an earlier version of this manuscript.  This work was in part supported by a Knowledge Transfer Partnership (KTP) project grant</w:t>
      </w:r>
      <w:r w:rsidR="00EE2A8F" w:rsidRPr="00EE2A8F">
        <w:rPr>
          <w:rFonts w:ascii="Times New Roman" w:hAnsi="Times New Roman"/>
          <w:sz w:val="24"/>
          <w:szCs w:val="24"/>
        </w:rPr>
        <w:t xml:space="preserve">. </w:t>
      </w:r>
      <w:r w:rsidRPr="00EE2A8F">
        <w:rPr>
          <w:rFonts w:ascii="Times New Roman" w:hAnsi="Times New Roman"/>
          <w:sz w:val="24"/>
          <w:szCs w:val="24"/>
        </w:rPr>
        <w:t xml:space="preserve"> </w:t>
      </w:r>
    </w:p>
    <w:p w:rsidR="00EE2A8F" w:rsidRDefault="00EE2A8F" w:rsidP="00F224C2">
      <w:pPr>
        <w:spacing w:after="0" w:line="360" w:lineRule="auto"/>
        <w:rPr>
          <w:rFonts w:ascii="Times New Roman" w:hAnsi="Times New Roman"/>
          <w:color w:val="C0504D"/>
          <w:sz w:val="24"/>
          <w:szCs w:val="24"/>
        </w:rPr>
      </w:pPr>
    </w:p>
    <w:p w:rsidR="00EE2A8F" w:rsidRDefault="00EE2A8F" w:rsidP="00F224C2">
      <w:pPr>
        <w:spacing w:after="0" w:line="360" w:lineRule="auto"/>
        <w:rPr>
          <w:rFonts w:ascii="Times New Roman" w:hAnsi="Times New Roman"/>
          <w:color w:val="C0504D"/>
          <w:sz w:val="24"/>
          <w:szCs w:val="24"/>
        </w:rPr>
      </w:pPr>
    </w:p>
    <w:p w:rsidR="00EE2A8F" w:rsidRDefault="00EE2A8F" w:rsidP="00F224C2">
      <w:pPr>
        <w:spacing w:after="0" w:line="360" w:lineRule="auto"/>
        <w:rPr>
          <w:rFonts w:ascii="Times New Roman" w:hAnsi="Times New Roman"/>
          <w:color w:val="C0504D"/>
          <w:sz w:val="24"/>
          <w:szCs w:val="24"/>
        </w:rPr>
      </w:pPr>
    </w:p>
    <w:p w:rsidR="00EE2A8F" w:rsidRDefault="00EE2A8F" w:rsidP="00F224C2">
      <w:pPr>
        <w:spacing w:after="0" w:line="360" w:lineRule="auto"/>
        <w:rPr>
          <w:rFonts w:ascii="Times New Roman" w:hAnsi="Times New Roman"/>
          <w:color w:val="C0504D"/>
          <w:sz w:val="24"/>
          <w:szCs w:val="24"/>
        </w:rPr>
      </w:pPr>
    </w:p>
    <w:p w:rsidR="00EE2A8F" w:rsidRDefault="00EE2A8F" w:rsidP="00F224C2">
      <w:pPr>
        <w:spacing w:after="0" w:line="360" w:lineRule="auto"/>
        <w:rPr>
          <w:rFonts w:ascii="Times New Roman" w:hAnsi="Times New Roman"/>
          <w:color w:val="C0504D"/>
          <w:sz w:val="24"/>
          <w:szCs w:val="24"/>
        </w:rPr>
      </w:pPr>
    </w:p>
    <w:p w:rsidR="00EE2A8F" w:rsidRDefault="00EE2A8F" w:rsidP="00F224C2">
      <w:pPr>
        <w:spacing w:after="0" w:line="360" w:lineRule="auto"/>
        <w:rPr>
          <w:rFonts w:ascii="Times New Roman" w:hAnsi="Times New Roman"/>
          <w:color w:val="C0504D"/>
          <w:sz w:val="24"/>
          <w:szCs w:val="24"/>
        </w:rPr>
      </w:pPr>
    </w:p>
    <w:p w:rsidR="00EE2A8F" w:rsidRDefault="00EE2A8F" w:rsidP="00F224C2">
      <w:pPr>
        <w:spacing w:after="0" w:line="360" w:lineRule="auto"/>
        <w:rPr>
          <w:rFonts w:ascii="Times New Roman" w:hAnsi="Times New Roman"/>
          <w:color w:val="C0504D"/>
          <w:sz w:val="24"/>
          <w:szCs w:val="24"/>
        </w:rPr>
      </w:pPr>
    </w:p>
    <w:p w:rsidR="00F224C2" w:rsidRDefault="00F224C2" w:rsidP="00F224C2">
      <w:pPr>
        <w:spacing w:after="0" w:line="360" w:lineRule="auto"/>
        <w:rPr>
          <w:rFonts w:ascii="Times New Roman" w:hAnsi="Times New Roman"/>
          <w:b/>
          <w:sz w:val="24"/>
          <w:szCs w:val="24"/>
        </w:rPr>
      </w:pPr>
      <w:r w:rsidRPr="00D91C8B">
        <w:rPr>
          <w:rFonts w:ascii="Times New Roman" w:hAnsi="Times New Roman"/>
          <w:b/>
          <w:sz w:val="24"/>
          <w:szCs w:val="24"/>
        </w:rPr>
        <w:t xml:space="preserve">References </w:t>
      </w:r>
    </w:p>
    <w:p w:rsidR="00F224C2" w:rsidRDefault="00F224C2" w:rsidP="00F224C2">
      <w:pPr>
        <w:rPr>
          <w:rFonts w:ascii="Times New Roman" w:hAnsi="Times New Roman"/>
          <w:sz w:val="24"/>
          <w:szCs w:val="24"/>
        </w:rPr>
      </w:pPr>
      <w:r>
        <w:rPr>
          <w:rFonts w:ascii="Times New Roman" w:hAnsi="Times New Roman"/>
          <w:sz w:val="24"/>
          <w:szCs w:val="24"/>
        </w:rPr>
        <w:t>Bagby, R.M., Ryder, A.G., Schuller, D.R. &amp; Marshall, M.B. (2004). The Hamilton Depression Rating Scale: Has the Gold Standard Become a Lead Weight? The American Journal of Psychiatry, 161, 2163-2177.</w:t>
      </w:r>
    </w:p>
    <w:p w:rsidR="00F224C2" w:rsidRDefault="00F224C2" w:rsidP="00F224C2">
      <w:pPr>
        <w:rPr>
          <w:rFonts w:ascii="Times New Roman" w:hAnsi="Times New Roman"/>
          <w:sz w:val="24"/>
          <w:szCs w:val="24"/>
        </w:rPr>
      </w:pPr>
      <w:r>
        <w:rPr>
          <w:rFonts w:ascii="Times New Roman" w:hAnsi="Times New Roman"/>
          <w:sz w:val="24"/>
          <w:szCs w:val="24"/>
        </w:rPr>
        <w:t xml:space="preserve">Beaunieux, H., Desgranges, B., Lalevee, C., de la Sayette, V., Lechevalier, B. &amp; Eustache, F. (1998). Preservation of cognitive procedural memory in a case of Korsakoff’s syndrome: Methodological and theoretical insights. Perceptual and Motor Skills, 86, 1267-1287.  </w:t>
      </w:r>
    </w:p>
    <w:p w:rsidR="00F224C2" w:rsidRDefault="00F224C2" w:rsidP="00F224C2">
      <w:pPr>
        <w:rPr>
          <w:rFonts w:ascii="Times New Roman" w:hAnsi="Times New Roman"/>
          <w:sz w:val="24"/>
          <w:szCs w:val="24"/>
        </w:rPr>
      </w:pPr>
      <w:r>
        <w:rPr>
          <w:rFonts w:ascii="Times New Roman" w:hAnsi="Times New Roman"/>
          <w:sz w:val="24"/>
          <w:szCs w:val="24"/>
        </w:rPr>
        <w:t>Blansjaar, B.A., Vielvoye, J.J., Van Dijk, G. &amp; Rijnders, R.J.P. (1992) Similar brain lesions in alcoholics and Korsakoff patients: MRI, psychometric and clinical findings. Clinical Neurology and Neurosurgery, 94, 197-203.</w:t>
      </w:r>
    </w:p>
    <w:p w:rsidR="00F224C2" w:rsidRDefault="00F224C2" w:rsidP="00F224C2">
      <w:pPr>
        <w:rPr>
          <w:rFonts w:ascii="Times New Roman" w:hAnsi="Times New Roman"/>
          <w:sz w:val="24"/>
          <w:szCs w:val="24"/>
        </w:rPr>
      </w:pPr>
      <w:r>
        <w:rPr>
          <w:rFonts w:ascii="Times New Roman" w:hAnsi="Times New Roman"/>
          <w:sz w:val="24"/>
          <w:szCs w:val="24"/>
        </w:rPr>
        <w:t>Bouman, A.I.E., Ettema, T.P., Wetzels, R.B., van Beek, A.P.A., de Lange, J., Droes, R.M. (2011). Evaluation of Qualidem: a dementia-specific quality of life instrument for persons with dementia in residential settings; scalability and reliability of subscales in four Dutch field surveys. International Journal of Geriatric Psychiatry, 26, 711-722.</w:t>
      </w:r>
    </w:p>
    <w:p w:rsidR="00F224C2" w:rsidRDefault="00F224C2" w:rsidP="00F224C2">
      <w:pPr>
        <w:rPr>
          <w:rFonts w:ascii="Times New Roman" w:hAnsi="Times New Roman"/>
          <w:sz w:val="24"/>
          <w:szCs w:val="24"/>
        </w:rPr>
      </w:pPr>
      <w:r>
        <w:rPr>
          <w:rFonts w:ascii="Times New Roman" w:hAnsi="Times New Roman"/>
          <w:sz w:val="24"/>
          <w:szCs w:val="24"/>
        </w:rPr>
        <w:t xml:space="preserve">Brand, M., Fujiwara, E., Kalbe, E., Steingass, H.P., Kessler, J. &amp; Markowitch, H.J. (2003). Cognitive Estimation and Affective Judgements in Alcoholic Korsakoff Patients. Journal of Clinical &amp; Experimental Neuropsychology, 25, 324. </w:t>
      </w:r>
    </w:p>
    <w:p w:rsidR="00F224C2" w:rsidRDefault="00F224C2" w:rsidP="00F224C2">
      <w:pPr>
        <w:rPr>
          <w:rFonts w:ascii="Times New Roman" w:hAnsi="Times New Roman"/>
          <w:sz w:val="24"/>
          <w:szCs w:val="24"/>
        </w:rPr>
      </w:pPr>
      <w:r w:rsidRPr="003236BA">
        <w:rPr>
          <w:rFonts w:ascii="Times New Roman" w:hAnsi="Times New Roman"/>
          <w:sz w:val="24"/>
          <w:szCs w:val="24"/>
        </w:rPr>
        <w:t>Brand, M., Fujiwara, E.,</w:t>
      </w:r>
      <w:r>
        <w:rPr>
          <w:rFonts w:ascii="Times New Roman" w:hAnsi="Times New Roman"/>
          <w:sz w:val="24"/>
          <w:szCs w:val="24"/>
        </w:rPr>
        <w:t xml:space="preserve"> Borsutzky, S., Kalbe, E., Kessler, J. &amp; Markowitsch, H.J. (2005). Decision-Making Deficits of Korsakoff Patients in a New Gambling Task With Explicit Rules: Associations With Executive Functions. Neuropsychology, 19, 267-277.</w:t>
      </w:r>
    </w:p>
    <w:p w:rsidR="00F224C2" w:rsidRDefault="00F224C2" w:rsidP="00F224C2">
      <w:pPr>
        <w:rPr>
          <w:rFonts w:ascii="Times New Roman" w:hAnsi="Times New Roman"/>
          <w:sz w:val="24"/>
          <w:szCs w:val="24"/>
        </w:rPr>
      </w:pPr>
      <w:r>
        <w:rPr>
          <w:rFonts w:ascii="Times New Roman" w:hAnsi="Times New Roman"/>
          <w:sz w:val="24"/>
          <w:szCs w:val="24"/>
        </w:rPr>
        <w:t>Bruce, M. &amp; Ritson, B. (ed.) (1998). Substance Misuse, Edinburgh: Churchill Livingstone.</w:t>
      </w:r>
    </w:p>
    <w:p w:rsidR="00F224C2" w:rsidRDefault="00F224C2" w:rsidP="00F224C2">
      <w:pPr>
        <w:rPr>
          <w:rFonts w:ascii="Times New Roman" w:hAnsi="Times New Roman"/>
          <w:sz w:val="24"/>
          <w:szCs w:val="24"/>
        </w:rPr>
      </w:pPr>
      <w:r>
        <w:rPr>
          <w:rFonts w:ascii="Times New Roman" w:hAnsi="Times New Roman"/>
          <w:sz w:val="24"/>
          <w:szCs w:val="24"/>
        </w:rPr>
        <w:t>Burgess, P. &amp; Shallice, T. (1997). The Hayling and Brixton Tests. Test Manual. Bury St Edmunds, UK Thames Valley Test Company.</w:t>
      </w:r>
    </w:p>
    <w:p w:rsidR="00F224C2" w:rsidRDefault="00F224C2" w:rsidP="00F224C2">
      <w:pPr>
        <w:rPr>
          <w:rFonts w:ascii="Times New Roman" w:hAnsi="Times New Roman"/>
          <w:sz w:val="24"/>
          <w:szCs w:val="24"/>
        </w:rPr>
      </w:pPr>
      <w:r>
        <w:rPr>
          <w:rFonts w:ascii="Times New Roman" w:hAnsi="Times New Roman"/>
          <w:sz w:val="24"/>
          <w:szCs w:val="24"/>
        </w:rPr>
        <w:t xml:space="preserve">Caulo, M., Van Hecke, J., Toma, L., Ferretti, A., Tartaro, A., Colosimo, C., Romani, G.L. &amp; Uncini, A. (2005). Functional MRI study of diencephalic amnesia in Wernicke-Korsakoff syndrome. Brain: A Journal of Neurology, 128, 1584-1594. </w:t>
      </w:r>
    </w:p>
    <w:p w:rsidR="00F224C2" w:rsidRDefault="00F224C2" w:rsidP="00F224C2">
      <w:pPr>
        <w:rPr>
          <w:rFonts w:ascii="Times New Roman" w:hAnsi="Times New Roman"/>
          <w:sz w:val="24"/>
          <w:szCs w:val="24"/>
        </w:rPr>
      </w:pPr>
      <w:r>
        <w:rPr>
          <w:rFonts w:ascii="Times New Roman" w:hAnsi="Times New Roman"/>
          <w:sz w:val="24"/>
          <w:szCs w:val="24"/>
        </w:rPr>
        <w:t xml:space="preserve">Cheblowski, C. (2011). Wechsler Memory Scale All Versions. In: Kruezer (ed.). Encyclopedia of Clinical Neuropsychology. New York: Springer Science &amp; Business Media. </w:t>
      </w:r>
    </w:p>
    <w:p w:rsidR="00F224C2" w:rsidRDefault="00F224C2" w:rsidP="00F224C2">
      <w:pPr>
        <w:rPr>
          <w:rFonts w:ascii="Times New Roman" w:hAnsi="Times New Roman"/>
          <w:sz w:val="24"/>
          <w:szCs w:val="24"/>
        </w:rPr>
      </w:pPr>
      <w:r>
        <w:rPr>
          <w:rFonts w:ascii="Times New Roman" w:hAnsi="Times New Roman"/>
          <w:sz w:val="24"/>
          <w:szCs w:val="24"/>
        </w:rPr>
        <w:t xml:space="preserve">Cox, S., Anderson, I. &amp; McCabe, L. (2004). A Fuller Life: Report of the Expert Group on Alcohol Related Brain Damage. University of Stirling: </w:t>
      </w:r>
      <w:r w:rsidRPr="00E11DDD">
        <w:rPr>
          <w:rFonts w:ascii="Times New Roman" w:hAnsi="Times New Roman"/>
          <w:sz w:val="24"/>
          <w:szCs w:val="24"/>
        </w:rPr>
        <w:t>Dementia Services Development Centre</w:t>
      </w:r>
      <w:r>
        <w:rPr>
          <w:rFonts w:ascii="Times New Roman" w:hAnsi="Times New Roman"/>
          <w:sz w:val="24"/>
          <w:szCs w:val="24"/>
        </w:rPr>
        <w:t>.</w:t>
      </w:r>
    </w:p>
    <w:p w:rsidR="00F224C2" w:rsidRDefault="00F224C2" w:rsidP="00F224C2">
      <w:pPr>
        <w:rPr>
          <w:rFonts w:ascii="Times New Roman" w:hAnsi="Times New Roman"/>
          <w:sz w:val="24"/>
          <w:szCs w:val="24"/>
        </w:rPr>
      </w:pPr>
      <w:r w:rsidRPr="00D44B70">
        <w:rPr>
          <w:rFonts w:ascii="Times New Roman" w:hAnsi="Times New Roman"/>
          <w:sz w:val="24"/>
          <w:szCs w:val="24"/>
        </w:rPr>
        <w:t>Delis, D. C., Kaplan, E., &amp; Kramer, J. H. (</w:t>
      </w:r>
      <w:r>
        <w:rPr>
          <w:rFonts w:ascii="Times New Roman" w:hAnsi="Times New Roman"/>
          <w:sz w:val="24"/>
          <w:szCs w:val="24"/>
        </w:rPr>
        <w:t xml:space="preserve">2001a). Delis-Kaplan executive </w:t>
      </w:r>
      <w:r w:rsidRPr="00D44B70">
        <w:rPr>
          <w:rFonts w:ascii="Times New Roman" w:hAnsi="Times New Roman"/>
          <w:sz w:val="24"/>
          <w:szCs w:val="24"/>
        </w:rPr>
        <w:t>function system: Examiner’s manual. San</w:t>
      </w:r>
      <w:r>
        <w:rPr>
          <w:rFonts w:ascii="Times New Roman" w:hAnsi="Times New Roman"/>
          <w:sz w:val="24"/>
          <w:szCs w:val="24"/>
        </w:rPr>
        <w:t xml:space="preserve"> Antonio, TX: The Psychological </w:t>
      </w:r>
      <w:r w:rsidRPr="00D44B70">
        <w:rPr>
          <w:rFonts w:ascii="Times New Roman" w:hAnsi="Times New Roman"/>
          <w:sz w:val="24"/>
          <w:szCs w:val="24"/>
        </w:rPr>
        <w:t>Corporation.</w:t>
      </w:r>
    </w:p>
    <w:p w:rsidR="00F224C2" w:rsidRDefault="00F224C2" w:rsidP="00F224C2">
      <w:pPr>
        <w:rPr>
          <w:rFonts w:ascii="Times New Roman" w:hAnsi="Times New Roman"/>
          <w:sz w:val="24"/>
          <w:szCs w:val="24"/>
        </w:rPr>
      </w:pPr>
      <w:r>
        <w:rPr>
          <w:rFonts w:ascii="Times New Roman" w:hAnsi="Times New Roman"/>
          <w:sz w:val="24"/>
          <w:szCs w:val="24"/>
        </w:rPr>
        <w:t xml:space="preserve">Department of Health. (2009). Signs for Improvement: Commissioning interventions to reduce alcohol-related harm. London: Department of Health. </w:t>
      </w:r>
    </w:p>
    <w:p w:rsidR="00F224C2" w:rsidRDefault="00F224C2" w:rsidP="00F224C2">
      <w:pPr>
        <w:rPr>
          <w:rFonts w:ascii="Times New Roman" w:hAnsi="Times New Roman"/>
          <w:sz w:val="24"/>
          <w:szCs w:val="24"/>
        </w:rPr>
      </w:pPr>
      <w:r>
        <w:rPr>
          <w:rFonts w:ascii="Times New Roman" w:hAnsi="Times New Roman"/>
          <w:sz w:val="24"/>
          <w:szCs w:val="24"/>
        </w:rPr>
        <w:t xml:space="preserve">Douglas, J. &amp; Wilkinson, D.A. (1993). Evidence for normal emotional responsivemess in alcoholic Korsakoff’s syndrome in the presence of profound memory impairment. Addiction, 88, 1637-1645. </w:t>
      </w:r>
    </w:p>
    <w:p w:rsidR="00F224C2" w:rsidRDefault="00F224C2" w:rsidP="00F224C2">
      <w:pPr>
        <w:rPr>
          <w:rFonts w:ascii="Times New Roman" w:hAnsi="Times New Roman"/>
          <w:sz w:val="24"/>
          <w:szCs w:val="24"/>
        </w:rPr>
      </w:pPr>
      <w:r>
        <w:rPr>
          <w:rFonts w:ascii="Times New Roman" w:hAnsi="Times New Roman"/>
          <w:sz w:val="24"/>
          <w:szCs w:val="24"/>
        </w:rPr>
        <w:t xml:space="preserve">Emsley, R., Smith, R., Roberts, M. &amp; Kapnias, S. (1996). Magnetic resonance imaging in alcoholic Korsakoff’s syndrome: Evidence for an association with alcoholic dementia. Alcohol and Alcoholism, 31, 479-486. </w:t>
      </w:r>
    </w:p>
    <w:p w:rsidR="00F224C2" w:rsidRDefault="00F224C2" w:rsidP="00F224C2">
      <w:pPr>
        <w:rPr>
          <w:rFonts w:ascii="Times New Roman" w:hAnsi="Times New Roman"/>
          <w:sz w:val="24"/>
          <w:szCs w:val="24"/>
        </w:rPr>
      </w:pPr>
      <w:r>
        <w:rPr>
          <w:rFonts w:ascii="Times New Roman" w:hAnsi="Times New Roman"/>
          <w:sz w:val="24"/>
          <w:szCs w:val="24"/>
        </w:rPr>
        <w:t xml:space="preserve">Ettema, T.P., Droes, R.M., de Lange, J., Mellenbergh, G.L &amp; Ribbe, M.W. (2007). QUALIDEM: development and evaluation of a dementia specific quality of life instrument. Scalability, reliability and internal structure. International Journal of Geriatric Psychiatry, 22, 549-556. </w:t>
      </w:r>
    </w:p>
    <w:p w:rsidR="00F224C2" w:rsidRDefault="00F224C2" w:rsidP="00F224C2">
      <w:pPr>
        <w:rPr>
          <w:rFonts w:ascii="Times New Roman" w:hAnsi="Times New Roman"/>
          <w:sz w:val="24"/>
          <w:szCs w:val="24"/>
        </w:rPr>
      </w:pPr>
      <w:r>
        <w:rPr>
          <w:rFonts w:ascii="Times New Roman" w:hAnsi="Times New Roman"/>
          <w:sz w:val="24"/>
          <w:szCs w:val="24"/>
        </w:rPr>
        <w:t xml:space="preserve">Fellbiebel, A., Scheurich, A., Siessmeier, T., Schmidt, L.G. &amp; Bartenstein, P. (2003). Persistence of disturbed thalamic glucose metabolism in a case of Wernicke-Korsakoff’s syndrome. Psychiatry Research: Neuroimaging, 124, 105-112. </w:t>
      </w:r>
    </w:p>
    <w:p w:rsidR="00F224C2" w:rsidRDefault="00F224C2" w:rsidP="00F224C2">
      <w:pPr>
        <w:rPr>
          <w:rFonts w:ascii="Times New Roman" w:hAnsi="Times New Roman"/>
          <w:sz w:val="24"/>
          <w:szCs w:val="24"/>
        </w:rPr>
      </w:pPr>
      <w:r>
        <w:rPr>
          <w:rFonts w:ascii="Times New Roman" w:hAnsi="Times New Roman"/>
          <w:sz w:val="24"/>
          <w:szCs w:val="24"/>
        </w:rPr>
        <w:t>Fujiwara, E., Brand, M., Borsutzky, S., Steingass, H.P. &amp; Markowitsch, H.J. (2008). Cognitive performance of detoxified alcoholic Korsakoff syndrome patients remains stable over two years. Journal of Clinical &amp; Experimental Neuropsychology, 30, 576-587.</w:t>
      </w:r>
    </w:p>
    <w:p w:rsidR="00F224C2" w:rsidRDefault="00F224C2" w:rsidP="00F224C2">
      <w:pPr>
        <w:rPr>
          <w:rFonts w:ascii="Times New Roman" w:hAnsi="Times New Roman"/>
          <w:sz w:val="24"/>
          <w:szCs w:val="24"/>
        </w:rPr>
      </w:pPr>
      <w:r>
        <w:rPr>
          <w:rFonts w:ascii="Times New Roman" w:hAnsi="Times New Roman"/>
          <w:sz w:val="24"/>
          <w:szCs w:val="24"/>
        </w:rPr>
        <w:t>Folstein, M., Folstein, S.E. &amp; McHugh, P.R. (1975) “Mini-Mental State” a practical method for grading the cognitive state of patients for the clinician. Journal of Psychiatric Research, 12, 3, 189-198.</w:t>
      </w:r>
    </w:p>
    <w:p w:rsidR="00F224C2" w:rsidRDefault="00F224C2" w:rsidP="00F224C2">
      <w:pPr>
        <w:rPr>
          <w:rFonts w:ascii="Times New Roman" w:hAnsi="Times New Roman"/>
          <w:sz w:val="24"/>
          <w:szCs w:val="24"/>
        </w:rPr>
      </w:pPr>
      <w:r>
        <w:rPr>
          <w:rFonts w:ascii="Times New Roman" w:hAnsi="Times New Roman"/>
          <w:sz w:val="24"/>
          <w:szCs w:val="24"/>
        </w:rPr>
        <w:t>Golden, C. &amp; Freshwater, S. 2002. A manual for the adult Stroop Colour and Word Test. Chicago, IL: Stoelting.</w:t>
      </w:r>
    </w:p>
    <w:p w:rsidR="00F224C2" w:rsidRDefault="00F224C2" w:rsidP="00F224C2">
      <w:pPr>
        <w:rPr>
          <w:rFonts w:ascii="Times New Roman" w:hAnsi="Times New Roman"/>
          <w:sz w:val="24"/>
          <w:szCs w:val="24"/>
        </w:rPr>
      </w:pPr>
      <w:r>
        <w:rPr>
          <w:rFonts w:ascii="Times New Roman" w:hAnsi="Times New Roman"/>
          <w:sz w:val="24"/>
          <w:szCs w:val="24"/>
        </w:rPr>
        <w:t>HM Government (2012). The Government’s Alcohol Strategy. London: Stationary Office.</w:t>
      </w:r>
    </w:p>
    <w:p w:rsidR="00F224C2" w:rsidRDefault="00F224C2" w:rsidP="00F224C2">
      <w:pPr>
        <w:rPr>
          <w:rFonts w:ascii="Times New Roman" w:hAnsi="Times New Roman"/>
          <w:sz w:val="24"/>
          <w:szCs w:val="24"/>
        </w:rPr>
      </w:pPr>
      <w:r>
        <w:rPr>
          <w:rFonts w:ascii="Times New Roman" w:hAnsi="Times New Roman"/>
          <w:sz w:val="24"/>
          <w:szCs w:val="24"/>
        </w:rPr>
        <w:t xml:space="preserve">Irvine, C. &amp; Mawhinney, S. (2008). Functioning of individuals with Korsakoff’s syndrome: a pilot study of supported group living in Northern Ireland. Mental Health Review Journal, 13, 16-23. </w:t>
      </w:r>
    </w:p>
    <w:p w:rsidR="00F224C2" w:rsidRDefault="00F224C2" w:rsidP="00F224C2">
      <w:pPr>
        <w:rPr>
          <w:rFonts w:ascii="Times New Roman" w:hAnsi="Times New Roman"/>
          <w:sz w:val="24"/>
          <w:szCs w:val="24"/>
        </w:rPr>
      </w:pPr>
      <w:r>
        <w:rPr>
          <w:rFonts w:ascii="Times New Roman" w:hAnsi="Times New Roman"/>
          <w:sz w:val="24"/>
          <w:szCs w:val="24"/>
        </w:rPr>
        <w:t xml:space="preserve">Isenberg, G.E., Kutner, H.E. &amp; Nicolson, S.E. (2012). Wernicke-Korsakoff syndrome: Under-recognized and under-treated. Psychosomatics: Journal of Consultation Liason Psychiatry, 53, 507-516. </w:t>
      </w:r>
    </w:p>
    <w:p w:rsidR="00F224C2" w:rsidRDefault="00F224C2" w:rsidP="00F224C2">
      <w:pPr>
        <w:rPr>
          <w:rFonts w:ascii="Times New Roman" w:hAnsi="Times New Roman"/>
          <w:sz w:val="24"/>
          <w:szCs w:val="24"/>
        </w:rPr>
      </w:pPr>
      <w:r>
        <w:rPr>
          <w:rFonts w:ascii="Times New Roman" w:hAnsi="Times New Roman"/>
          <w:sz w:val="24"/>
          <w:szCs w:val="24"/>
        </w:rPr>
        <w:t xml:space="preserve">Jacques, A. &amp; Stevenson, G. (2000). Korsakoff’s syndrome and other chronic related brain damage in Scotland. Stirling Dementia Service Development Centre. </w:t>
      </w:r>
    </w:p>
    <w:p w:rsidR="00F224C2" w:rsidRDefault="00F224C2" w:rsidP="00F224C2">
      <w:pPr>
        <w:rPr>
          <w:rFonts w:ascii="Times New Roman" w:hAnsi="Times New Roman"/>
          <w:sz w:val="24"/>
          <w:szCs w:val="24"/>
        </w:rPr>
      </w:pPr>
      <w:r>
        <w:rPr>
          <w:rFonts w:ascii="Times New Roman" w:hAnsi="Times New Roman"/>
          <w:sz w:val="24"/>
          <w:szCs w:val="24"/>
        </w:rPr>
        <w:t>Joyce, E.M. &amp; Robbins, T.W. (1991) Frontal lobe function in Korsakoff and non-Korsakoff alcoholics: Planning and spatial working memory. Neuropsychologia, 29, 8, 709-723.</w:t>
      </w:r>
    </w:p>
    <w:p w:rsidR="00F224C2" w:rsidRDefault="00F224C2" w:rsidP="00F224C2">
      <w:pPr>
        <w:rPr>
          <w:rFonts w:ascii="Times New Roman" w:hAnsi="Times New Roman"/>
          <w:sz w:val="24"/>
          <w:szCs w:val="24"/>
        </w:rPr>
      </w:pPr>
      <w:r>
        <w:rPr>
          <w:rFonts w:ascii="Times New Roman" w:hAnsi="Times New Roman"/>
          <w:sz w:val="24"/>
          <w:szCs w:val="24"/>
        </w:rPr>
        <w:t>Kessler, J., Irle, E. &amp; Markowitsch, H.J. (1986). Korsakoff and alcoholic subjects are severely impaired in animal tasks of associative memory. Neuropsychologia, 24, 5, 671-680.</w:t>
      </w:r>
    </w:p>
    <w:p w:rsidR="00F224C2" w:rsidRDefault="00F224C2" w:rsidP="00F224C2">
      <w:pPr>
        <w:rPr>
          <w:rFonts w:ascii="Times New Roman" w:hAnsi="Times New Roman"/>
          <w:sz w:val="24"/>
          <w:szCs w:val="24"/>
        </w:rPr>
      </w:pPr>
      <w:r>
        <w:rPr>
          <w:rFonts w:ascii="Times New Roman" w:hAnsi="Times New Roman"/>
          <w:sz w:val="24"/>
          <w:szCs w:val="24"/>
        </w:rPr>
        <w:t>Kolakowsky-Hayner, S. (2011). Wisconsin Card Sorting Test. In: Kreuzer (ed.). Encyclopedia of Clinical Neuropsychology. New York: Springer Science &amp; Business Media.</w:t>
      </w:r>
    </w:p>
    <w:p w:rsidR="00F224C2" w:rsidRDefault="00F224C2" w:rsidP="00F224C2">
      <w:pPr>
        <w:rPr>
          <w:rFonts w:ascii="Times New Roman" w:hAnsi="Times New Roman"/>
          <w:sz w:val="24"/>
          <w:szCs w:val="24"/>
        </w:rPr>
      </w:pPr>
      <w:r>
        <w:rPr>
          <w:rFonts w:ascii="Times New Roman" w:hAnsi="Times New Roman"/>
          <w:sz w:val="24"/>
          <w:szCs w:val="24"/>
        </w:rPr>
        <w:t xml:space="preserve">Kongs, S.K., Thompson, L.L., Iverson, G.L. &amp; Heaton, R.K. (2000) Wisconsin Card Sorting Test-64 card computerised version. Odessa: Psychological Assessment Resources. </w:t>
      </w:r>
    </w:p>
    <w:p w:rsidR="00F224C2" w:rsidRDefault="00F224C2" w:rsidP="00F224C2">
      <w:pPr>
        <w:rPr>
          <w:rFonts w:ascii="Times New Roman" w:hAnsi="Times New Roman"/>
          <w:sz w:val="24"/>
          <w:szCs w:val="24"/>
        </w:rPr>
      </w:pPr>
      <w:r>
        <w:rPr>
          <w:rFonts w:ascii="Times New Roman" w:hAnsi="Times New Roman"/>
          <w:sz w:val="24"/>
          <w:szCs w:val="24"/>
        </w:rPr>
        <w:t>Kopelman, M.D., Thomson, A.D., Guerrini, I. &amp; Marshall, E.J. (2009). The Korsakoff Syndrome: Clinical Aspects, psychology and treatment. Alcohol and Alcoholism, 44, 148-154.</w:t>
      </w:r>
    </w:p>
    <w:p w:rsidR="00F224C2" w:rsidRDefault="00F224C2" w:rsidP="00F224C2">
      <w:pPr>
        <w:rPr>
          <w:rFonts w:ascii="Times New Roman" w:hAnsi="Times New Roman"/>
          <w:sz w:val="24"/>
          <w:szCs w:val="24"/>
        </w:rPr>
      </w:pPr>
      <w:r>
        <w:rPr>
          <w:rFonts w:ascii="Times New Roman" w:hAnsi="Times New Roman"/>
          <w:sz w:val="24"/>
          <w:szCs w:val="24"/>
        </w:rPr>
        <w:t>Labudda, K., van Rothkirch, N., Pawlikowski, M., Laier, C. &amp; Brand, M. (2010). Categorization Abilities for Emotional and Nonemotional Stimuli in Patients with Alcohol-related Korsakoff Syndrome, Cognitive Behavioural Neurology, 23, 2, 89-97.</w:t>
      </w:r>
    </w:p>
    <w:p w:rsidR="00F224C2" w:rsidRDefault="00F224C2" w:rsidP="00F224C2">
      <w:pPr>
        <w:rPr>
          <w:rFonts w:ascii="Times New Roman" w:hAnsi="Times New Roman"/>
          <w:sz w:val="24"/>
          <w:szCs w:val="24"/>
        </w:rPr>
      </w:pPr>
      <w:r>
        <w:rPr>
          <w:rFonts w:ascii="Times New Roman" w:hAnsi="Times New Roman"/>
          <w:sz w:val="24"/>
          <w:szCs w:val="24"/>
        </w:rPr>
        <w:t>MacRae, S. &amp; Cox, S. (2003). Meeting the needs of people with alcohol-related brain damage: A literature review on the existing and recommended service provision and models of care. University of Stirling.</w:t>
      </w:r>
    </w:p>
    <w:p w:rsidR="00F224C2" w:rsidRDefault="00F224C2" w:rsidP="00F224C2">
      <w:pPr>
        <w:rPr>
          <w:rFonts w:ascii="Times New Roman" w:hAnsi="Times New Roman"/>
          <w:sz w:val="24"/>
          <w:szCs w:val="24"/>
        </w:rPr>
      </w:pPr>
      <w:r>
        <w:rPr>
          <w:rFonts w:ascii="Times New Roman" w:hAnsi="Times New Roman"/>
          <w:sz w:val="24"/>
          <w:szCs w:val="24"/>
        </w:rPr>
        <w:t>Maharasingam, M., MacNiven, J.A.B. &amp; Mason, J. (2013). Executive functioning in chronic alcoholism and Korsakoff syndrome. Journal of Clinical and Experimental Neuropsychology, 35, 501-508.</w:t>
      </w:r>
    </w:p>
    <w:p w:rsidR="00F224C2" w:rsidRDefault="00F224C2" w:rsidP="00F224C2">
      <w:pPr>
        <w:rPr>
          <w:rFonts w:ascii="Times New Roman" w:hAnsi="Times New Roman"/>
          <w:sz w:val="24"/>
          <w:szCs w:val="24"/>
        </w:rPr>
      </w:pPr>
      <w:r w:rsidRPr="00ED7482">
        <w:rPr>
          <w:rFonts w:ascii="Times New Roman" w:hAnsi="Times New Roman"/>
          <w:sz w:val="24"/>
          <w:szCs w:val="24"/>
        </w:rPr>
        <w:t>Mathuranath PS, Nestor PJ, B</w:t>
      </w:r>
      <w:r>
        <w:rPr>
          <w:rFonts w:ascii="Times New Roman" w:hAnsi="Times New Roman"/>
          <w:sz w:val="24"/>
          <w:szCs w:val="24"/>
        </w:rPr>
        <w:t xml:space="preserve">errios GE, et al. (2000). A brief </w:t>
      </w:r>
      <w:r w:rsidRPr="00ED7482">
        <w:rPr>
          <w:rFonts w:ascii="Times New Roman" w:hAnsi="Times New Roman"/>
          <w:sz w:val="24"/>
          <w:szCs w:val="24"/>
        </w:rPr>
        <w:t>cognitive test battery to differ</w:t>
      </w:r>
      <w:r>
        <w:rPr>
          <w:rFonts w:ascii="Times New Roman" w:hAnsi="Times New Roman"/>
          <w:sz w:val="24"/>
          <w:szCs w:val="24"/>
        </w:rPr>
        <w:t xml:space="preserve">entiate Alzheimer’s disease and </w:t>
      </w:r>
      <w:r w:rsidRPr="00ED7482">
        <w:rPr>
          <w:rFonts w:ascii="Times New Roman" w:hAnsi="Times New Roman"/>
          <w:sz w:val="24"/>
          <w:szCs w:val="24"/>
        </w:rPr>
        <w:t>frontotemporal dementia. Neurology 55(11): 1613–1620.</w:t>
      </w:r>
    </w:p>
    <w:p w:rsidR="00F224C2" w:rsidRDefault="00F224C2" w:rsidP="00F224C2">
      <w:pPr>
        <w:rPr>
          <w:rFonts w:ascii="Times New Roman" w:hAnsi="Times New Roman"/>
          <w:sz w:val="24"/>
          <w:szCs w:val="24"/>
        </w:rPr>
      </w:pPr>
      <w:r>
        <w:rPr>
          <w:rFonts w:ascii="Times New Roman" w:hAnsi="Times New Roman"/>
          <w:sz w:val="24"/>
          <w:szCs w:val="24"/>
        </w:rPr>
        <w:t xml:space="preserve">Mental Welfare Commission for Scotland. (2010). Missed Opportunities: Findings from our visits to people with Acquired Brain Injury and Alcohol Related Brain Damage. Edinburgh: Mental Welfare Commission for Scotland. </w:t>
      </w:r>
    </w:p>
    <w:p w:rsidR="00F224C2" w:rsidRDefault="00F224C2" w:rsidP="00F224C2">
      <w:pPr>
        <w:rPr>
          <w:rFonts w:ascii="Times New Roman" w:hAnsi="Times New Roman"/>
          <w:sz w:val="24"/>
          <w:szCs w:val="24"/>
        </w:rPr>
      </w:pPr>
      <w:r>
        <w:rPr>
          <w:rFonts w:ascii="Times New Roman" w:hAnsi="Times New Roman"/>
          <w:sz w:val="24"/>
          <w:szCs w:val="24"/>
        </w:rPr>
        <w:t xml:space="preserve">Meyers, J.E. (2011). Trail Making Test. In: Kreuzer (ed.). Encyclopedia of Clinical Neuropsychology. New York: Springer Science &amp; Business Media. </w:t>
      </w:r>
    </w:p>
    <w:p w:rsidR="00F224C2" w:rsidRDefault="00F224C2" w:rsidP="00F224C2">
      <w:pPr>
        <w:rPr>
          <w:rFonts w:ascii="Times New Roman" w:hAnsi="Times New Roman"/>
          <w:sz w:val="24"/>
          <w:szCs w:val="24"/>
        </w:rPr>
      </w:pPr>
      <w:r>
        <w:rPr>
          <w:rFonts w:ascii="Times New Roman" w:hAnsi="Times New Roman"/>
          <w:sz w:val="24"/>
          <w:szCs w:val="24"/>
        </w:rPr>
        <w:t xml:space="preserve">Moher, D., Liberati, A., Tetzlaff, J. &amp; Altman, D.G. (2009). Preferred reporting for systematic reviews and meta-analyses: the PRISMA statement. Journal of Clinical Epidemiology, 62, 1006-1012. </w:t>
      </w:r>
    </w:p>
    <w:p w:rsidR="00F224C2" w:rsidRDefault="00F224C2" w:rsidP="00F224C2">
      <w:pPr>
        <w:rPr>
          <w:rFonts w:ascii="Times New Roman" w:hAnsi="Times New Roman"/>
          <w:sz w:val="24"/>
          <w:szCs w:val="24"/>
        </w:rPr>
      </w:pPr>
      <w:r>
        <w:rPr>
          <w:rFonts w:ascii="Times New Roman" w:hAnsi="Times New Roman"/>
          <w:sz w:val="24"/>
          <w:szCs w:val="24"/>
        </w:rPr>
        <w:t xml:space="preserve">National Institute for Health and Clinical Excellence. (2011). Alcohol-use disorders: diagnosis, assessment and management of harmful drinking and alcohol dependence. Manchester: National Institute for Health and Clinical Excellence. </w:t>
      </w:r>
    </w:p>
    <w:p w:rsidR="00F224C2" w:rsidRDefault="00F224C2" w:rsidP="00F224C2">
      <w:pPr>
        <w:rPr>
          <w:rFonts w:ascii="Times New Roman" w:hAnsi="Times New Roman"/>
          <w:sz w:val="24"/>
          <w:szCs w:val="24"/>
        </w:rPr>
      </w:pPr>
      <w:r>
        <w:rPr>
          <w:rFonts w:ascii="Times New Roman" w:hAnsi="Times New Roman"/>
          <w:sz w:val="24"/>
          <w:szCs w:val="24"/>
        </w:rPr>
        <w:t xml:space="preserve">Nelson, H.E. &amp; Willison, J.R. (1991). The Revised National Adult Reading Test-Test Manual. Windsor, UK: NFER-Nelson. </w:t>
      </w:r>
    </w:p>
    <w:p w:rsidR="00F224C2" w:rsidRDefault="00F224C2" w:rsidP="00F224C2">
      <w:pPr>
        <w:rPr>
          <w:rFonts w:ascii="Times New Roman" w:hAnsi="Times New Roman"/>
          <w:sz w:val="24"/>
          <w:szCs w:val="24"/>
        </w:rPr>
      </w:pPr>
      <w:r>
        <w:rPr>
          <w:rFonts w:ascii="Times New Roman" w:hAnsi="Times New Roman"/>
          <w:sz w:val="24"/>
          <w:szCs w:val="24"/>
        </w:rPr>
        <w:t>Norris, G. &amp; Tate, R.L. (2000). The Behavioural Assessment of the Dysexecutive Syndrome (BADS): Ecological, Concurrent and Construct Validity. Neuropsychological Rehabilitation, 10, 33-45.</w:t>
      </w:r>
    </w:p>
    <w:p w:rsidR="00F224C2" w:rsidRDefault="00F224C2" w:rsidP="00F224C2">
      <w:pPr>
        <w:rPr>
          <w:rFonts w:ascii="Times New Roman" w:hAnsi="Times New Roman"/>
          <w:sz w:val="24"/>
          <w:szCs w:val="24"/>
        </w:rPr>
      </w:pPr>
      <w:r>
        <w:rPr>
          <w:rFonts w:ascii="Times New Roman" w:hAnsi="Times New Roman"/>
          <w:sz w:val="24"/>
          <w:szCs w:val="24"/>
        </w:rPr>
        <w:t xml:space="preserve">Oscar-Berman, M., Kirkley, S.M., Gansler, D.A. &amp; Couture, A. (2004). Comparisons of Korsakoff and non-Korsakoff alcoholics on neuropsychological tests of prefrontal brain functioning. Alcoholism: Clinical and Experimental Research, 28, 667-675. </w:t>
      </w:r>
    </w:p>
    <w:p w:rsidR="00F224C2" w:rsidRDefault="00F224C2" w:rsidP="00F224C2">
      <w:pPr>
        <w:rPr>
          <w:rFonts w:ascii="Times New Roman" w:hAnsi="Times New Roman"/>
          <w:sz w:val="24"/>
          <w:szCs w:val="24"/>
        </w:rPr>
      </w:pPr>
      <w:r>
        <w:rPr>
          <w:rFonts w:ascii="Times New Roman" w:hAnsi="Times New Roman"/>
          <w:sz w:val="24"/>
          <w:szCs w:val="24"/>
        </w:rPr>
        <w:t>Osterreith, P.A. (1944). Le Test du copie d’une figure complexe/test of copying a complex figure: Contribution to the study of perception and memory. Archives of Psychology, 30, 206-356.</w:t>
      </w:r>
    </w:p>
    <w:p w:rsidR="00F224C2" w:rsidRDefault="00F224C2" w:rsidP="00F224C2">
      <w:pPr>
        <w:rPr>
          <w:rFonts w:ascii="Times New Roman" w:hAnsi="Times New Roman"/>
          <w:sz w:val="24"/>
          <w:szCs w:val="24"/>
        </w:rPr>
      </w:pPr>
      <w:r>
        <w:rPr>
          <w:rFonts w:ascii="Times New Roman" w:hAnsi="Times New Roman"/>
          <w:sz w:val="24"/>
          <w:szCs w:val="24"/>
        </w:rPr>
        <w:t xml:space="preserve">Oudman, E. &amp; Zwart, E. (2012). Quality of Life of Patients with Korsakoff’s Syndrome and Patients with Dementia: A Cross Sectional Study. Journal of the American Medical Directors Association, 13, 778-781. </w:t>
      </w:r>
    </w:p>
    <w:p w:rsidR="00F224C2" w:rsidRDefault="00F224C2" w:rsidP="00F224C2">
      <w:pPr>
        <w:rPr>
          <w:rFonts w:ascii="Times New Roman" w:hAnsi="Times New Roman"/>
          <w:sz w:val="24"/>
          <w:szCs w:val="24"/>
        </w:rPr>
      </w:pPr>
      <w:r>
        <w:rPr>
          <w:rFonts w:ascii="Times New Roman" w:hAnsi="Times New Roman"/>
          <w:sz w:val="24"/>
          <w:szCs w:val="24"/>
        </w:rPr>
        <w:t>Paller, K.A. &amp; Acharya, A. (1997). Functional Neuroimaging of cortical dysfunction in alcoholic Korsakoff’s syndrome. Journal of Cognitive Neuroscience, 9, 277.</w:t>
      </w:r>
    </w:p>
    <w:p w:rsidR="00F224C2" w:rsidRDefault="00F224C2" w:rsidP="00F224C2">
      <w:pPr>
        <w:rPr>
          <w:rFonts w:ascii="Times New Roman" w:hAnsi="Times New Roman"/>
          <w:sz w:val="24"/>
          <w:szCs w:val="24"/>
        </w:rPr>
      </w:pPr>
      <w:r>
        <w:rPr>
          <w:rFonts w:ascii="Times New Roman" w:hAnsi="Times New Roman"/>
          <w:sz w:val="24"/>
          <w:szCs w:val="24"/>
        </w:rPr>
        <w:t>Parmalee, P.A. &amp; Katz, I.R. (1990). Geriatric Depression Scale. Journal of the American Geriatrics Society, 38.</w:t>
      </w:r>
    </w:p>
    <w:p w:rsidR="00F224C2" w:rsidRDefault="00F224C2" w:rsidP="00F224C2">
      <w:pPr>
        <w:rPr>
          <w:rFonts w:ascii="Times New Roman" w:hAnsi="Times New Roman"/>
          <w:sz w:val="24"/>
          <w:szCs w:val="24"/>
        </w:rPr>
      </w:pPr>
      <w:r>
        <w:rPr>
          <w:rFonts w:ascii="Times New Roman" w:hAnsi="Times New Roman"/>
          <w:sz w:val="24"/>
          <w:szCs w:val="24"/>
        </w:rPr>
        <w:t xml:space="preserve">Patterson, J. (2011). F-A-S Test. Encyclopedia of Clinical Neuropsychology. New York: Springer Science &amp; Business Media. </w:t>
      </w:r>
    </w:p>
    <w:p w:rsidR="00F224C2" w:rsidRDefault="00F224C2" w:rsidP="00F224C2">
      <w:pPr>
        <w:rPr>
          <w:rFonts w:ascii="Times New Roman" w:hAnsi="Times New Roman"/>
          <w:sz w:val="24"/>
          <w:szCs w:val="24"/>
        </w:rPr>
      </w:pPr>
      <w:r>
        <w:rPr>
          <w:rFonts w:ascii="Times New Roman" w:hAnsi="Times New Roman"/>
          <w:sz w:val="24"/>
          <w:szCs w:val="24"/>
        </w:rPr>
        <w:t xml:space="preserve">Pitel, A.L., Beaunieux, H., Witkowski, T., Vabret, F., de la Sayette, V., Viader, F., Desgranges, B. &amp; Eustache, F. (2008). Episodic and working memory deficits in alcoholic Korsakoff patients: The continuity theory revisited. Alcoholism: Clinical and Experimental Research, 32, 1229-1241. </w:t>
      </w:r>
    </w:p>
    <w:p w:rsidR="00F224C2" w:rsidRDefault="00F224C2" w:rsidP="00F224C2">
      <w:pPr>
        <w:rPr>
          <w:rFonts w:ascii="Times New Roman" w:hAnsi="Times New Roman"/>
          <w:sz w:val="24"/>
          <w:szCs w:val="24"/>
        </w:rPr>
      </w:pPr>
      <w:r>
        <w:rPr>
          <w:rFonts w:ascii="Times New Roman" w:hAnsi="Times New Roman"/>
          <w:sz w:val="24"/>
          <w:szCs w:val="24"/>
        </w:rPr>
        <w:t>Radloff, L.S. (1977). The CES-D Scale: A self-report depression scale for research in the general population. Applied Psychological Measurement, 1, 385-401.</w:t>
      </w:r>
    </w:p>
    <w:p w:rsidR="00F224C2" w:rsidRDefault="00F224C2" w:rsidP="00F224C2">
      <w:pPr>
        <w:rPr>
          <w:rFonts w:ascii="Times New Roman" w:hAnsi="Times New Roman"/>
          <w:sz w:val="24"/>
          <w:szCs w:val="24"/>
        </w:rPr>
      </w:pPr>
      <w:r>
        <w:rPr>
          <w:rFonts w:ascii="Times New Roman" w:hAnsi="Times New Roman"/>
          <w:sz w:val="24"/>
          <w:szCs w:val="24"/>
        </w:rPr>
        <w:t xml:space="preserve">Reed, L.J., Lasserson, D., Marsden, P., Stanhope, N., Stevens, T., Bello, F., Kingsley, D., Colchester, A. &amp; Kopelman, M.D. (2003). FGT-PET findings in the Wernicke-Korsakoff syndrome. Cortex: A Journal Devoted to the Study of the Nervous System and Behaviour, 39, 1027-1045. </w:t>
      </w:r>
    </w:p>
    <w:p w:rsidR="00F224C2" w:rsidRDefault="00F224C2" w:rsidP="00F224C2">
      <w:pPr>
        <w:rPr>
          <w:rFonts w:ascii="Times New Roman" w:hAnsi="Times New Roman"/>
          <w:sz w:val="24"/>
          <w:szCs w:val="24"/>
        </w:rPr>
      </w:pPr>
      <w:r>
        <w:rPr>
          <w:rFonts w:ascii="Times New Roman" w:hAnsi="Times New Roman"/>
          <w:sz w:val="24"/>
          <w:szCs w:val="24"/>
        </w:rPr>
        <w:t>Reitan, R.M. &amp; Wolfson, D. (1993). The Halstead-Reitan Neuropsychological Test Battery: Theory and clinical interpretation. Tucson, AZ: Neuropsychology Press.</w:t>
      </w:r>
    </w:p>
    <w:p w:rsidR="00F224C2" w:rsidRPr="00BC719E" w:rsidRDefault="00F224C2" w:rsidP="00F224C2">
      <w:pPr>
        <w:rPr>
          <w:rFonts w:ascii="Times New Roman" w:hAnsi="Times New Roman"/>
          <w:sz w:val="24"/>
          <w:szCs w:val="24"/>
        </w:rPr>
      </w:pPr>
      <w:r>
        <w:rPr>
          <w:rFonts w:ascii="Times New Roman" w:hAnsi="Times New Roman"/>
          <w:sz w:val="24"/>
          <w:szCs w:val="24"/>
        </w:rPr>
        <w:t>Rosen, A., Hadzi-</w:t>
      </w:r>
      <w:r w:rsidRPr="00BC719E">
        <w:rPr>
          <w:rFonts w:ascii="Times New Roman" w:hAnsi="Times New Roman"/>
          <w:sz w:val="24"/>
          <w:szCs w:val="24"/>
        </w:rPr>
        <w:t xml:space="preserve">Pavlovic, D., Parker, G. &amp; Trauer, T. (2006). The Life Skills Profile: Background, Items and Scoring for the LSP-39, LSP-20 and the LSP-16. Available online at: </w:t>
      </w:r>
      <w:hyperlink r:id="rId9" w:history="1">
        <w:r w:rsidRPr="00BC719E">
          <w:rPr>
            <w:rStyle w:val="Hyperlink"/>
            <w:rFonts w:ascii="Times New Roman" w:hAnsi="Times New Roman"/>
            <w:color w:val="auto"/>
            <w:sz w:val="24"/>
            <w:szCs w:val="24"/>
          </w:rPr>
          <w:t>http://blackdoginstitute.org.au/docs/LifeSkillsProfile.pdf</w:t>
        </w:r>
      </w:hyperlink>
      <w:r w:rsidRPr="00BC719E">
        <w:rPr>
          <w:rFonts w:ascii="Times New Roman" w:hAnsi="Times New Roman"/>
          <w:sz w:val="24"/>
          <w:szCs w:val="24"/>
        </w:rPr>
        <w:t>. [Accessed 25 July 2013].</w:t>
      </w:r>
    </w:p>
    <w:p w:rsidR="00F224C2" w:rsidRDefault="00F224C2" w:rsidP="00F224C2">
      <w:pPr>
        <w:rPr>
          <w:rFonts w:ascii="Times New Roman" w:hAnsi="Times New Roman"/>
          <w:sz w:val="24"/>
          <w:szCs w:val="24"/>
        </w:rPr>
      </w:pPr>
      <w:r w:rsidRPr="00BC719E">
        <w:rPr>
          <w:rFonts w:ascii="Times New Roman" w:hAnsi="Times New Roman"/>
          <w:sz w:val="24"/>
          <w:szCs w:val="24"/>
        </w:rPr>
        <w:t xml:space="preserve">Rozenblatt, S. (2011). Behavioural </w:t>
      </w:r>
      <w:r>
        <w:rPr>
          <w:rFonts w:ascii="Times New Roman" w:hAnsi="Times New Roman"/>
          <w:sz w:val="24"/>
          <w:szCs w:val="24"/>
        </w:rPr>
        <w:t xml:space="preserve">Assessment of the Dysexecutive Syndrome. In: Kreuzer (ed.). Encyclopedia of Clinical Neuropsychology. New York: Springer Science &amp; Business Media. </w:t>
      </w:r>
    </w:p>
    <w:p w:rsidR="00F224C2" w:rsidRDefault="00F224C2" w:rsidP="00F224C2">
      <w:pPr>
        <w:rPr>
          <w:rFonts w:ascii="Times New Roman" w:hAnsi="Times New Roman"/>
          <w:sz w:val="24"/>
          <w:szCs w:val="24"/>
        </w:rPr>
      </w:pPr>
      <w:r>
        <w:rPr>
          <w:rFonts w:ascii="Times New Roman" w:hAnsi="Times New Roman"/>
          <w:sz w:val="24"/>
          <w:szCs w:val="24"/>
        </w:rPr>
        <w:t>Saklofske, D.H. &amp; Schoenberg, M.R. (2011). Wechsler Adult Intelligence Scale (All Versions). In: Kreuzer (ed.). Encyclopedia of Clinical Neuropsychology. New York: Springer Science &amp; Business Media.</w:t>
      </w:r>
    </w:p>
    <w:p w:rsidR="00F224C2" w:rsidRDefault="00F224C2" w:rsidP="00F224C2">
      <w:pPr>
        <w:rPr>
          <w:rFonts w:ascii="Times New Roman" w:hAnsi="Times New Roman"/>
          <w:sz w:val="24"/>
          <w:szCs w:val="24"/>
        </w:rPr>
      </w:pPr>
      <w:r>
        <w:rPr>
          <w:rFonts w:ascii="Times New Roman" w:hAnsi="Times New Roman"/>
          <w:sz w:val="24"/>
          <w:szCs w:val="24"/>
        </w:rPr>
        <w:t>Schatz, P. (2011). Mini-Mental State Exam. In: Kreuzer (ed.). Encyclopedia of Clinical Neuropsychology. New York: Springer Science &amp; Business Media.</w:t>
      </w:r>
    </w:p>
    <w:p w:rsidR="00F224C2" w:rsidRDefault="00F224C2" w:rsidP="00F224C2">
      <w:pPr>
        <w:rPr>
          <w:rFonts w:ascii="Times New Roman" w:hAnsi="Times New Roman"/>
          <w:sz w:val="24"/>
          <w:szCs w:val="24"/>
        </w:rPr>
      </w:pPr>
      <w:r w:rsidRPr="000C06A3">
        <w:rPr>
          <w:rFonts w:ascii="Times New Roman" w:hAnsi="Times New Roman"/>
          <w:sz w:val="24"/>
          <w:szCs w:val="24"/>
        </w:rPr>
        <w:t>Schmidt, M. (1996). Rey auditory verbal learning test: A ha</w:t>
      </w:r>
      <w:r>
        <w:rPr>
          <w:rFonts w:ascii="Times New Roman" w:hAnsi="Times New Roman"/>
          <w:sz w:val="24"/>
          <w:szCs w:val="24"/>
        </w:rPr>
        <w:t xml:space="preserve">ndbook. Los </w:t>
      </w:r>
      <w:r w:rsidRPr="000C06A3">
        <w:rPr>
          <w:rFonts w:ascii="Times New Roman" w:hAnsi="Times New Roman"/>
          <w:sz w:val="24"/>
          <w:szCs w:val="24"/>
        </w:rPr>
        <w:t>Angeles, CA: Western Psychological Services.</w:t>
      </w:r>
    </w:p>
    <w:p w:rsidR="00F224C2" w:rsidRDefault="00F224C2" w:rsidP="00F224C2">
      <w:pPr>
        <w:rPr>
          <w:rFonts w:ascii="Times New Roman" w:hAnsi="Times New Roman"/>
          <w:sz w:val="24"/>
          <w:szCs w:val="24"/>
        </w:rPr>
      </w:pPr>
      <w:r>
        <w:rPr>
          <w:rFonts w:ascii="Times New Roman" w:hAnsi="Times New Roman"/>
          <w:sz w:val="24"/>
          <w:szCs w:val="24"/>
        </w:rPr>
        <w:t xml:space="preserve">Schoenberg, M.R., Duff, K., Scott, J.G. &amp; Adams, R.L. (2003). An Evaluation of the Clinical Utility of the OPIE-3 as an Estimate of Premorbi WAIS-III FSIQ. The Clinical Neuropsychologist, 17, 308-321. </w:t>
      </w:r>
    </w:p>
    <w:p w:rsidR="00F224C2" w:rsidRDefault="00F224C2" w:rsidP="00F224C2">
      <w:pPr>
        <w:rPr>
          <w:rFonts w:ascii="Times New Roman" w:hAnsi="Times New Roman"/>
          <w:sz w:val="24"/>
          <w:szCs w:val="24"/>
        </w:rPr>
      </w:pPr>
      <w:r>
        <w:rPr>
          <w:rFonts w:ascii="Times New Roman" w:hAnsi="Times New Roman"/>
          <w:sz w:val="24"/>
          <w:szCs w:val="24"/>
        </w:rPr>
        <w:t xml:space="preserve">Scottish Government. (2007). Delivering for Mental Health and Substance Misuse: Consultation Draft. Edinburgh: Scottish Government. </w:t>
      </w:r>
    </w:p>
    <w:p w:rsidR="00F224C2" w:rsidRDefault="00F224C2" w:rsidP="00F224C2">
      <w:pPr>
        <w:rPr>
          <w:rFonts w:ascii="Times New Roman" w:hAnsi="Times New Roman"/>
          <w:sz w:val="24"/>
          <w:szCs w:val="24"/>
        </w:rPr>
      </w:pPr>
      <w:r>
        <w:rPr>
          <w:rFonts w:ascii="Times New Roman" w:hAnsi="Times New Roman"/>
          <w:sz w:val="24"/>
          <w:szCs w:val="24"/>
        </w:rPr>
        <w:t>Scottish Government. (2009). Changing Scotland’s Relationship with Alcohol: A Framework for Action. Edinburgh: Scottish Government.</w:t>
      </w:r>
    </w:p>
    <w:p w:rsidR="00F224C2" w:rsidRDefault="00F224C2" w:rsidP="00F224C2">
      <w:pPr>
        <w:rPr>
          <w:rFonts w:ascii="Times New Roman" w:hAnsi="Times New Roman"/>
          <w:sz w:val="24"/>
          <w:szCs w:val="24"/>
        </w:rPr>
      </w:pPr>
      <w:r>
        <w:rPr>
          <w:rFonts w:ascii="Times New Roman" w:hAnsi="Times New Roman"/>
          <w:sz w:val="24"/>
          <w:szCs w:val="24"/>
        </w:rPr>
        <w:t xml:space="preserve">Scottish Intercollegiate Guidance Network. (2003). The management of harmful drinking and alcohol dependence in primary care. Edinburgh: Scottish Intercollegiate Guidance Network. </w:t>
      </w:r>
    </w:p>
    <w:p w:rsidR="00F224C2" w:rsidRDefault="00F224C2" w:rsidP="00F224C2">
      <w:pPr>
        <w:rPr>
          <w:rFonts w:ascii="Times New Roman" w:hAnsi="Times New Roman"/>
          <w:sz w:val="24"/>
          <w:szCs w:val="24"/>
        </w:rPr>
      </w:pPr>
      <w:r>
        <w:rPr>
          <w:rFonts w:ascii="Times New Roman" w:hAnsi="Times New Roman"/>
          <w:sz w:val="24"/>
          <w:szCs w:val="24"/>
        </w:rPr>
        <w:t xml:space="preserve">Shallice, T. &amp; Burgess, P.W. (1991). Deficits in strategy application following frontal lobe damage in man. Brain: A Journal of Neurology, 114, 2, 727-741. </w:t>
      </w:r>
    </w:p>
    <w:p w:rsidR="00F224C2" w:rsidRDefault="00F224C2" w:rsidP="00F224C2">
      <w:pPr>
        <w:rPr>
          <w:rFonts w:ascii="Times New Roman" w:hAnsi="Times New Roman"/>
          <w:sz w:val="24"/>
          <w:szCs w:val="24"/>
        </w:rPr>
      </w:pPr>
      <w:r>
        <w:rPr>
          <w:rFonts w:ascii="Times New Roman" w:hAnsi="Times New Roman"/>
          <w:sz w:val="24"/>
          <w:szCs w:val="24"/>
        </w:rPr>
        <w:t xml:space="preserve">Smith, I. &amp; Hillman, A. (1999). Management of Alcohol Korsakoff Syndrome. Advances in Psychiatric Treatment, 5, 271-278.  </w:t>
      </w:r>
    </w:p>
    <w:p w:rsidR="00F224C2" w:rsidRDefault="00F224C2" w:rsidP="00F224C2">
      <w:pPr>
        <w:rPr>
          <w:rFonts w:ascii="Times New Roman" w:hAnsi="Times New Roman"/>
          <w:sz w:val="24"/>
          <w:szCs w:val="24"/>
        </w:rPr>
      </w:pPr>
      <w:r>
        <w:rPr>
          <w:rFonts w:ascii="Times New Roman" w:hAnsi="Times New Roman"/>
          <w:sz w:val="24"/>
          <w:szCs w:val="24"/>
        </w:rPr>
        <w:t xml:space="preserve">Taylor, R. &amp; O’Carroll. R. (1995). Cognitive estimation in neurological disorders, British Journal of Clinical Psychology, 34, 223-228. </w:t>
      </w:r>
    </w:p>
    <w:p w:rsidR="00F224C2" w:rsidRDefault="00F224C2" w:rsidP="00F224C2">
      <w:pPr>
        <w:rPr>
          <w:rFonts w:ascii="Times New Roman" w:hAnsi="Times New Roman"/>
          <w:sz w:val="24"/>
          <w:szCs w:val="24"/>
        </w:rPr>
      </w:pPr>
      <w:r>
        <w:rPr>
          <w:rFonts w:ascii="Times New Roman" w:hAnsi="Times New Roman"/>
          <w:sz w:val="24"/>
          <w:szCs w:val="24"/>
        </w:rPr>
        <w:t>Thomson, A.D., Guerrini, I. &amp; Marshall, E.J. (2012). The evolution and treatment of Korsakoff’s syndrome: Out of sight, out of mind? Neuropsychology Review, 22, 81-92.</w:t>
      </w:r>
    </w:p>
    <w:p w:rsidR="00F224C2" w:rsidRDefault="00F224C2" w:rsidP="00F224C2">
      <w:pPr>
        <w:rPr>
          <w:rFonts w:ascii="Times New Roman" w:hAnsi="Times New Roman"/>
          <w:sz w:val="24"/>
          <w:szCs w:val="24"/>
        </w:rPr>
      </w:pPr>
      <w:r>
        <w:rPr>
          <w:rFonts w:ascii="Times New Roman" w:hAnsi="Times New Roman"/>
          <w:sz w:val="24"/>
          <w:szCs w:val="24"/>
        </w:rPr>
        <w:t xml:space="preserve">van den Berg, E., Nys, G.M.S., Brands, A.M.A, Ruis, C., van Zandvoort, M.J.E. &amp; Kessels, R.P.C. (2009). The Brixton Spatial Anticipation Test as a test for executive function: Validity in patient groups and norms for older adults. Journal of the International Neuropsychological Society, 15, 695-703. </w:t>
      </w:r>
    </w:p>
    <w:p w:rsidR="00F224C2" w:rsidRDefault="00F224C2" w:rsidP="00F224C2">
      <w:pPr>
        <w:rPr>
          <w:rFonts w:ascii="Times New Roman" w:hAnsi="Times New Roman"/>
          <w:sz w:val="24"/>
          <w:szCs w:val="24"/>
        </w:rPr>
      </w:pPr>
      <w:r>
        <w:rPr>
          <w:rFonts w:ascii="Times New Roman" w:hAnsi="Times New Roman"/>
          <w:sz w:val="24"/>
          <w:szCs w:val="24"/>
        </w:rPr>
        <w:t xml:space="preserve">Van Oort, R. &amp; Kessels, R.P.C (2009). Executive dysfunction in Korsakoff’s syndrome: Time to revise the DSM criteria for alcohol-induced persisting amnestic disorder? International Journal of Psychiatry in Clinical Practice, 13, 78-81. </w:t>
      </w:r>
    </w:p>
    <w:p w:rsidR="00F224C2" w:rsidRDefault="00F224C2" w:rsidP="00F224C2">
      <w:pPr>
        <w:rPr>
          <w:rFonts w:ascii="Times New Roman" w:hAnsi="Times New Roman"/>
          <w:sz w:val="24"/>
          <w:szCs w:val="24"/>
        </w:rPr>
      </w:pPr>
      <w:r>
        <w:rPr>
          <w:rFonts w:ascii="Times New Roman" w:hAnsi="Times New Roman"/>
          <w:sz w:val="24"/>
          <w:szCs w:val="24"/>
        </w:rPr>
        <w:t xml:space="preserve">Venegas, J. &amp; Clark, E. (2011). National Adult Reading test. In: Kreuzer (ed.) Encyclopedia of Clinical Neuropsychology. New York: Springer Science &amp; Business Media. </w:t>
      </w:r>
    </w:p>
    <w:p w:rsidR="00F224C2" w:rsidRDefault="00F224C2" w:rsidP="00F224C2">
      <w:pPr>
        <w:rPr>
          <w:rFonts w:ascii="Times New Roman" w:hAnsi="Times New Roman"/>
          <w:sz w:val="24"/>
          <w:szCs w:val="24"/>
        </w:rPr>
      </w:pPr>
      <w:r>
        <w:rPr>
          <w:rFonts w:ascii="Times New Roman" w:hAnsi="Times New Roman"/>
          <w:sz w:val="24"/>
          <w:szCs w:val="24"/>
        </w:rPr>
        <w:t>Wager, T.D., Lindquist, M.A., Nichols, T.E., Kober, H. &amp; van Snellenberg, J.X. (2009). Evaluating the consistency and specificity of neuroimaging data using meta-analysis. NeuroImage, 45, s210-s221.</w:t>
      </w:r>
    </w:p>
    <w:p w:rsidR="00F224C2" w:rsidRDefault="00F224C2" w:rsidP="00F224C2">
      <w:pPr>
        <w:rPr>
          <w:rFonts w:ascii="Times New Roman" w:hAnsi="Times New Roman"/>
          <w:sz w:val="24"/>
          <w:szCs w:val="24"/>
        </w:rPr>
      </w:pPr>
      <w:r>
        <w:rPr>
          <w:rFonts w:ascii="Times New Roman" w:hAnsi="Times New Roman"/>
          <w:sz w:val="24"/>
          <w:szCs w:val="24"/>
        </w:rPr>
        <w:t xml:space="preserve">Wechsler, D. (1987). Wechsler Memory Scale-Revised. New York: The Psychological Corporation, </w:t>
      </w:r>
    </w:p>
    <w:p w:rsidR="00F224C2" w:rsidRDefault="00F224C2" w:rsidP="00F224C2">
      <w:pPr>
        <w:rPr>
          <w:rFonts w:ascii="Times New Roman" w:hAnsi="Times New Roman"/>
          <w:sz w:val="24"/>
          <w:szCs w:val="24"/>
        </w:rPr>
      </w:pPr>
      <w:r>
        <w:rPr>
          <w:rFonts w:ascii="Times New Roman" w:hAnsi="Times New Roman"/>
          <w:sz w:val="24"/>
          <w:szCs w:val="24"/>
        </w:rPr>
        <w:t>Wechsler, D. (1998). The Wechsler Adult Intelligence Scale (3</w:t>
      </w:r>
      <w:r w:rsidRPr="001B0BA4">
        <w:rPr>
          <w:rFonts w:ascii="Times New Roman" w:hAnsi="Times New Roman"/>
          <w:sz w:val="24"/>
          <w:szCs w:val="24"/>
          <w:vertAlign w:val="superscript"/>
        </w:rPr>
        <w:t>rd</w:t>
      </w:r>
      <w:r>
        <w:rPr>
          <w:rFonts w:ascii="Times New Roman" w:hAnsi="Times New Roman"/>
          <w:sz w:val="24"/>
          <w:szCs w:val="24"/>
        </w:rPr>
        <w:t xml:space="preserve"> ed.). New York: The Psychological Corporation.</w:t>
      </w:r>
    </w:p>
    <w:p w:rsidR="00F224C2" w:rsidRDefault="00F224C2" w:rsidP="00F224C2">
      <w:pPr>
        <w:rPr>
          <w:rFonts w:ascii="Times New Roman" w:hAnsi="Times New Roman"/>
          <w:sz w:val="24"/>
          <w:szCs w:val="24"/>
        </w:rPr>
      </w:pPr>
      <w:r w:rsidRPr="00931423">
        <w:rPr>
          <w:rFonts w:ascii="Times New Roman" w:hAnsi="Times New Roman"/>
          <w:sz w:val="24"/>
          <w:szCs w:val="24"/>
        </w:rPr>
        <w:t>Wechsler, D. (2001).</w:t>
      </w:r>
      <w:r>
        <w:rPr>
          <w:rFonts w:ascii="Times New Roman" w:hAnsi="Times New Roman"/>
          <w:sz w:val="24"/>
          <w:szCs w:val="24"/>
        </w:rPr>
        <w:t xml:space="preserve"> Wechsler Test of Adult Reading </w:t>
      </w:r>
      <w:r w:rsidRPr="00931423">
        <w:rPr>
          <w:rFonts w:ascii="Times New Roman" w:hAnsi="Times New Roman"/>
          <w:sz w:val="24"/>
          <w:szCs w:val="24"/>
        </w:rPr>
        <w:t>San</w:t>
      </w:r>
      <w:r>
        <w:rPr>
          <w:rFonts w:ascii="Times New Roman" w:hAnsi="Times New Roman"/>
          <w:sz w:val="24"/>
          <w:szCs w:val="24"/>
        </w:rPr>
        <w:t xml:space="preserve"> Antonio, TX: The Psychological </w:t>
      </w:r>
      <w:r w:rsidRPr="00931423">
        <w:rPr>
          <w:rFonts w:ascii="Times New Roman" w:hAnsi="Times New Roman"/>
          <w:sz w:val="24"/>
          <w:szCs w:val="24"/>
        </w:rPr>
        <w:t>Corporation.</w:t>
      </w:r>
    </w:p>
    <w:p w:rsidR="00F224C2" w:rsidRDefault="00F224C2" w:rsidP="00F224C2">
      <w:pPr>
        <w:rPr>
          <w:rFonts w:ascii="Times New Roman" w:hAnsi="Times New Roman"/>
          <w:sz w:val="24"/>
          <w:szCs w:val="24"/>
        </w:rPr>
      </w:pPr>
      <w:r>
        <w:rPr>
          <w:rFonts w:ascii="Times New Roman" w:hAnsi="Times New Roman"/>
          <w:sz w:val="24"/>
          <w:szCs w:val="24"/>
        </w:rPr>
        <w:t xml:space="preserve">Wester, A.J., van Herten, J.C., Egger, J.I.M. &amp; Kessels, R.P.C. (2013) Applicability of the Rivermead Behavioural Memory Test-Third Edition (RBMT-3) in Korsakoff’s syndrome and chronic alcoholics. Neuropsychiatric Disease and Treatment, 9, 875-881. </w:t>
      </w:r>
    </w:p>
    <w:p w:rsidR="00F224C2" w:rsidRDefault="00F224C2" w:rsidP="00F224C2">
      <w:pPr>
        <w:rPr>
          <w:rFonts w:ascii="Times New Roman" w:hAnsi="Times New Roman"/>
          <w:sz w:val="24"/>
          <w:szCs w:val="24"/>
        </w:rPr>
      </w:pPr>
      <w:r>
        <w:rPr>
          <w:rFonts w:ascii="Times New Roman" w:hAnsi="Times New Roman"/>
          <w:sz w:val="24"/>
          <w:szCs w:val="24"/>
        </w:rPr>
        <w:t xml:space="preserve">Wetzel, C.D. &amp; Squire, L.R. (1982). Cued Recall in Anterograge Amnesia,  Brain and Language, 15, 70-81. </w:t>
      </w:r>
    </w:p>
    <w:p w:rsidR="00F224C2" w:rsidRDefault="00F224C2" w:rsidP="00F224C2">
      <w:pPr>
        <w:rPr>
          <w:rFonts w:ascii="Times New Roman" w:hAnsi="Times New Roman"/>
          <w:sz w:val="24"/>
          <w:szCs w:val="24"/>
        </w:rPr>
      </w:pPr>
      <w:r>
        <w:rPr>
          <w:rFonts w:ascii="Times New Roman" w:hAnsi="Times New Roman"/>
          <w:sz w:val="24"/>
          <w:szCs w:val="24"/>
        </w:rPr>
        <w:t>Wilson, K. (2011). Alcohol-related brain damage: A 21</w:t>
      </w:r>
      <w:r w:rsidRPr="00F212C5">
        <w:rPr>
          <w:rFonts w:ascii="Times New Roman" w:hAnsi="Times New Roman"/>
          <w:sz w:val="24"/>
          <w:szCs w:val="24"/>
          <w:vertAlign w:val="superscript"/>
        </w:rPr>
        <w:t>st</w:t>
      </w:r>
      <w:r>
        <w:rPr>
          <w:rFonts w:ascii="Times New Roman" w:hAnsi="Times New Roman"/>
          <w:sz w:val="24"/>
          <w:szCs w:val="24"/>
        </w:rPr>
        <w:t xml:space="preserve"> Century management conundrum. The British Journal of Psychiatry, 199, 176-177.</w:t>
      </w:r>
    </w:p>
    <w:p w:rsidR="00F224C2" w:rsidRDefault="00F224C2" w:rsidP="00F224C2">
      <w:pPr>
        <w:rPr>
          <w:rFonts w:ascii="Times New Roman" w:hAnsi="Times New Roman"/>
          <w:sz w:val="24"/>
          <w:szCs w:val="24"/>
        </w:rPr>
      </w:pPr>
      <w:r>
        <w:rPr>
          <w:rFonts w:ascii="Times New Roman" w:hAnsi="Times New Roman"/>
          <w:sz w:val="24"/>
          <w:szCs w:val="24"/>
        </w:rPr>
        <w:t>Wilson, B.A., Greenfield, E., Clare, L et al. (2008). The Rivermead Behavioural Memory Test-Third Edition (RBMT-3), London, UK: Pearson Assessment.</w:t>
      </w:r>
    </w:p>
    <w:p w:rsidR="00F224C2" w:rsidRDefault="00F224C2" w:rsidP="00F224C2">
      <w:pPr>
        <w:rPr>
          <w:rFonts w:ascii="Times New Roman" w:hAnsi="Times New Roman"/>
          <w:sz w:val="24"/>
          <w:szCs w:val="24"/>
        </w:rPr>
      </w:pPr>
      <w:r>
        <w:rPr>
          <w:rFonts w:ascii="Times New Roman" w:hAnsi="Times New Roman"/>
          <w:sz w:val="24"/>
          <w:szCs w:val="24"/>
        </w:rPr>
        <w:t xml:space="preserve">Zahr, N.M., Kaufman, K.L. &amp; Harper, C.G. (2011) Clinical and pathological features of alcohol-related brain damage. Nature Reviews. Neurology, 7, 284-294.   </w:t>
      </w:r>
    </w:p>
    <w:p w:rsidR="00F224C2" w:rsidRDefault="00F224C2" w:rsidP="00F224C2">
      <w:pPr>
        <w:rPr>
          <w:rFonts w:ascii="Times New Roman" w:hAnsi="Times New Roman"/>
          <w:sz w:val="24"/>
          <w:szCs w:val="24"/>
        </w:rPr>
      </w:pPr>
    </w:p>
    <w:p w:rsidR="00F224C2" w:rsidRDefault="00F224C2" w:rsidP="00F224C2">
      <w:pPr>
        <w:rPr>
          <w:rFonts w:ascii="Times New Roman" w:hAnsi="Times New Roman"/>
          <w:sz w:val="24"/>
          <w:szCs w:val="24"/>
        </w:rPr>
      </w:pPr>
    </w:p>
    <w:p w:rsidR="00F224C2" w:rsidRDefault="00F224C2" w:rsidP="00F224C2">
      <w:pPr>
        <w:rPr>
          <w:rFonts w:ascii="Times New Roman" w:hAnsi="Times New Roman"/>
          <w:sz w:val="24"/>
          <w:szCs w:val="24"/>
        </w:rPr>
      </w:pPr>
    </w:p>
    <w:p w:rsidR="00F224C2" w:rsidRPr="00D91C8B" w:rsidRDefault="00F224C2" w:rsidP="00F224C2">
      <w:pPr>
        <w:rPr>
          <w:rFonts w:ascii="Times New Roman" w:hAnsi="Times New Roman"/>
          <w:sz w:val="24"/>
          <w:szCs w:val="24"/>
        </w:rPr>
      </w:pPr>
    </w:p>
    <w:p w:rsidR="00F224C2" w:rsidRPr="00A01422" w:rsidRDefault="00F224C2" w:rsidP="00F224C2">
      <w:pPr>
        <w:spacing w:line="360" w:lineRule="auto"/>
        <w:rPr>
          <w:rFonts w:ascii="Times New Roman" w:hAnsi="Times New Roman"/>
          <w:sz w:val="24"/>
          <w:szCs w:val="24"/>
        </w:rPr>
      </w:pPr>
    </w:p>
    <w:p w:rsidR="00F224C2" w:rsidRDefault="00F224C2">
      <w:pPr>
        <w:rPr>
          <w:rFonts w:ascii="Arial" w:hAnsi="Arial" w:cs="Arial"/>
          <w:color w:val="000000" w:themeColor="text1"/>
        </w:rPr>
      </w:pPr>
      <w:r>
        <w:rPr>
          <w:rFonts w:ascii="Arial" w:hAnsi="Arial" w:cs="Arial"/>
          <w:color w:val="000000" w:themeColor="text1"/>
        </w:rPr>
        <w:br w:type="page"/>
      </w:r>
    </w:p>
    <w:p w:rsidR="00F224C2" w:rsidRPr="0086660C" w:rsidRDefault="00F224C2" w:rsidP="00F224C2">
      <w:pPr>
        <w:rPr>
          <w:rFonts w:ascii="Times New Roman" w:hAnsi="Times New Roman"/>
          <w:b/>
          <w:sz w:val="18"/>
          <w:szCs w:val="18"/>
        </w:rPr>
      </w:pPr>
      <w:r w:rsidRPr="0086660C">
        <w:rPr>
          <w:rFonts w:ascii="Times New Roman" w:hAnsi="Times New Roman"/>
          <w:b/>
          <w:sz w:val="18"/>
          <w:szCs w:val="18"/>
        </w:rPr>
        <w:t>Table 1</w:t>
      </w:r>
      <w:r>
        <w:rPr>
          <w:rFonts w:ascii="Times New Roman" w:hAnsi="Times New Roman"/>
          <w:b/>
          <w:sz w:val="18"/>
          <w:szCs w:val="18"/>
        </w:rPr>
        <w:t>: Neurological m</w:t>
      </w:r>
      <w:r w:rsidRPr="0086660C">
        <w:rPr>
          <w:rFonts w:ascii="Times New Roman" w:hAnsi="Times New Roman"/>
          <w:b/>
          <w:sz w:val="18"/>
          <w:szCs w:val="18"/>
        </w:rPr>
        <w:t>ethods of Assessments for ARBD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235"/>
        <w:gridCol w:w="3402"/>
        <w:gridCol w:w="1417"/>
        <w:gridCol w:w="2188"/>
      </w:tblGrid>
      <w:tr w:rsidR="00F224C2" w:rsidRPr="0086660C" w:rsidTr="00107CED">
        <w:tc>
          <w:tcPr>
            <w:tcW w:w="2235" w:type="dxa"/>
            <w:shd w:val="clear" w:color="auto" w:fill="auto"/>
          </w:tcPr>
          <w:p w:rsidR="00F224C2" w:rsidRPr="0086660C" w:rsidRDefault="00F224C2" w:rsidP="00107CED">
            <w:pPr>
              <w:spacing w:after="0"/>
              <w:rPr>
                <w:rFonts w:ascii="Times New Roman" w:hAnsi="Times New Roman"/>
                <w:b/>
                <w:sz w:val="18"/>
                <w:szCs w:val="18"/>
              </w:rPr>
            </w:pPr>
          </w:p>
          <w:p w:rsidR="00F224C2" w:rsidRPr="0086660C" w:rsidRDefault="00F224C2" w:rsidP="00107CED">
            <w:pPr>
              <w:spacing w:after="0"/>
              <w:rPr>
                <w:rFonts w:ascii="Times New Roman" w:hAnsi="Times New Roman"/>
                <w:b/>
                <w:sz w:val="18"/>
                <w:szCs w:val="18"/>
              </w:rPr>
            </w:pPr>
          </w:p>
          <w:p w:rsidR="00F224C2" w:rsidRPr="0086660C" w:rsidRDefault="00F224C2" w:rsidP="00107CED">
            <w:pPr>
              <w:spacing w:after="0"/>
              <w:rPr>
                <w:rFonts w:ascii="Times New Roman" w:hAnsi="Times New Roman"/>
                <w:b/>
                <w:sz w:val="18"/>
                <w:szCs w:val="18"/>
              </w:rPr>
            </w:pPr>
            <w:r w:rsidRPr="0086660C">
              <w:rPr>
                <w:rFonts w:ascii="Times New Roman" w:hAnsi="Times New Roman"/>
                <w:b/>
                <w:sz w:val="18"/>
                <w:szCs w:val="18"/>
              </w:rPr>
              <w:t>Method of Assessment</w:t>
            </w:r>
          </w:p>
        </w:tc>
        <w:tc>
          <w:tcPr>
            <w:tcW w:w="3402" w:type="dxa"/>
            <w:shd w:val="clear" w:color="auto" w:fill="auto"/>
          </w:tcPr>
          <w:p w:rsidR="00F224C2" w:rsidRPr="0086660C" w:rsidRDefault="00F224C2" w:rsidP="00107CED">
            <w:pPr>
              <w:spacing w:after="0"/>
              <w:rPr>
                <w:rFonts w:ascii="Times New Roman" w:hAnsi="Times New Roman"/>
                <w:b/>
                <w:sz w:val="18"/>
                <w:szCs w:val="18"/>
              </w:rPr>
            </w:pPr>
          </w:p>
          <w:p w:rsidR="00F224C2" w:rsidRPr="0086660C" w:rsidRDefault="00F224C2" w:rsidP="00107CED">
            <w:pPr>
              <w:spacing w:after="0"/>
              <w:rPr>
                <w:rFonts w:ascii="Times New Roman" w:hAnsi="Times New Roman"/>
                <w:b/>
                <w:sz w:val="18"/>
                <w:szCs w:val="18"/>
              </w:rPr>
            </w:pPr>
          </w:p>
          <w:p w:rsidR="00F224C2" w:rsidRPr="0086660C" w:rsidRDefault="00F224C2" w:rsidP="00107CED">
            <w:pPr>
              <w:spacing w:after="0"/>
              <w:rPr>
                <w:rFonts w:ascii="Times New Roman" w:hAnsi="Times New Roman"/>
                <w:b/>
                <w:sz w:val="18"/>
                <w:szCs w:val="18"/>
              </w:rPr>
            </w:pPr>
            <w:r w:rsidRPr="0086660C">
              <w:rPr>
                <w:rFonts w:ascii="Times New Roman" w:hAnsi="Times New Roman"/>
                <w:b/>
                <w:sz w:val="18"/>
                <w:szCs w:val="18"/>
              </w:rPr>
              <w:t>Brief Description of instrument</w:t>
            </w:r>
          </w:p>
        </w:tc>
        <w:tc>
          <w:tcPr>
            <w:tcW w:w="1417" w:type="dxa"/>
            <w:shd w:val="clear" w:color="auto" w:fill="auto"/>
          </w:tcPr>
          <w:p w:rsidR="00F224C2" w:rsidRPr="0086660C" w:rsidRDefault="00F224C2" w:rsidP="00107CED">
            <w:pPr>
              <w:spacing w:after="0"/>
              <w:rPr>
                <w:rFonts w:ascii="Times New Roman" w:hAnsi="Times New Roman"/>
                <w:b/>
                <w:sz w:val="18"/>
                <w:szCs w:val="18"/>
              </w:rPr>
            </w:pPr>
            <w:r w:rsidRPr="0086660C">
              <w:rPr>
                <w:rFonts w:ascii="Times New Roman" w:hAnsi="Times New Roman"/>
                <w:b/>
                <w:sz w:val="18"/>
                <w:szCs w:val="18"/>
              </w:rPr>
              <w:t>Number of papers using assessment</w:t>
            </w:r>
          </w:p>
        </w:tc>
        <w:tc>
          <w:tcPr>
            <w:tcW w:w="2188" w:type="dxa"/>
            <w:shd w:val="clear" w:color="auto" w:fill="auto"/>
          </w:tcPr>
          <w:p w:rsidR="00F224C2" w:rsidRPr="0086660C" w:rsidRDefault="00F224C2" w:rsidP="00107CED">
            <w:pPr>
              <w:spacing w:after="0"/>
              <w:rPr>
                <w:rFonts w:ascii="Times New Roman" w:hAnsi="Times New Roman"/>
                <w:b/>
                <w:sz w:val="18"/>
                <w:szCs w:val="18"/>
              </w:rPr>
            </w:pPr>
            <w:r w:rsidRPr="0086660C">
              <w:rPr>
                <w:rFonts w:ascii="Times New Roman" w:hAnsi="Times New Roman"/>
                <w:b/>
                <w:sz w:val="18"/>
                <w:szCs w:val="18"/>
              </w:rPr>
              <w:t>Method of assessment evaluated within reviewed papers?</w:t>
            </w:r>
          </w:p>
        </w:tc>
      </w:tr>
      <w:tr w:rsidR="00F224C2" w:rsidRPr="0086660C" w:rsidTr="00107CED">
        <w:tc>
          <w:tcPr>
            <w:tcW w:w="9242" w:type="dxa"/>
            <w:gridSpan w:val="4"/>
            <w:shd w:val="clear" w:color="auto" w:fill="auto"/>
          </w:tcPr>
          <w:p w:rsidR="00F224C2" w:rsidRPr="0086660C" w:rsidRDefault="00F224C2" w:rsidP="00107CED">
            <w:pPr>
              <w:spacing w:before="120" w:after="0"/>
              <w:rPr>
                <w:rFonts w:ascii="Times New Roman" w:hAnsi="Times New Roman"/>
                <w:b/>
                <w:sz w:val="18"/>
                <w:szCs w:val="18"/>
              </w:rPr>
            </w:pPr>
            <w:r w:rsidRPr="0086660C">
              <w:rPr>
                <w:rFonts w:ascii="Times New Roman" w:hAnsi="Times New Roman"/>
                <w:sz w:val="12"/>
                <w:szCs w:val="12"/>
              </w:rPr>
              <w:t>Papers: Blansjaar et al, 1992 [1]; Caulo et al, 2005 [2]; Emsley et al, 1996 [3]; Fellgiebel et al, 2003 [4]; Paller et al, 1997 [5]; Reed et al, 2003 [6]</w:t>
            </w:r>
          </w:p>
        </w:tc>
      </w:tr>
      <w:tr w:rsidR="00F224C2" w:rsidRPr="0086660C" w:rsidTr="00107CED">
        <w:tc>
          <w:tcPr>
            <w:tcW w:w="2235" w:type="dxa"/>
            <w:shd w:val="clear" w:color="auto" w:fill="auto"/>
          </w:tcPr>
          <w:p w:rsidR="00F224C2" w:rsidRPr="0086660C" w:rsidRDefault="00F224C2" w:rsidP="00107CED">
            <w:pPr>
              <w:spacing w:after="0"/>
              <w:rPr>
                <w:rFonts w:ascii="Times New Roman" w:hAnsi="Times New Roman"/>
                <w:sz w:val="18"/>
                <w:szCs w:val="18"/>
              </w:rPr>
            </w:pPr>
            <w:r w:rsidRPr="0086660C">
              <w:rPr>
                <w:rFonts w:ascii="Times New Roman" w:hAnsi="Times New Roman"/>
                <w:sz w:val="18"/>
                <w:szCs w:val="18"/>
              </w:rPr>
              <w:t>Magnetic Resonance Imaging (MRI)</w:t>
            </w:r>
          </w:p>
        </w:tc>
        <w:tc>
          <w:tcPr>
            <w:tcW w:w="3402" w:type="dxa"/>
            <w:shd w:val="clear" w:color="auto" w:fill="auto"/>
          </w:tcPr>
          <w:p w:rsidR="00F224C2" w:rsidRPr="0086660C" w:rsidRDefault="00F224C2" w:rsidP="00107CED">
            <w:pPr>
              <w:spacing w:after="0"/>
              <w:rPr>
                <w:rFonts w:ascii="Times New Roman" w:hAnsi="Times New Roman"/>
                <w:sz w:val="18"/>
                <w:szCs w:val="18"/>
              </w:rPr>
            </w:pPr>
            <w:r w:rsidRPr="0086660C">
              <w:rPr>
                <w:rFonts w:ascii="Times New Roman" w:hAnsi="Times New Roman"/>
                <w:sz w:val="18"/>
                <w:szCs w:val="18"/>
              </w:rPr>
              <w:t>Structural neuroimaging technique which detects lesions in the brain by providing cross-sectional images</w:t>
            </w:r>
          </w:p>
        </w:tc>
        <w:tc>
          <w:tcPr>
            <w:tcW w:w="1417" w:type="dxa"/>
            <w:shd w:val="clear" w:color="auto" w:fill="auto"/>
          </w:tcPr>
          <w:p w:rsidR="00F224C2" w:rsidRPr="0086660C" w:rsidRDefault="00F224C2" w:rsidP="00107CED">
            <w:pPr>
              <w:spacing w:after="0"/>
              <w:jc w:val="center"/>
              <w:rPr>
                <w:rFonts w:ascii="Times New Roman" w:hAnsi="Times New Roman"/>
                <w:sz w:val="18"/>
                <w:szCs w:val="18"/>
              </w:rPr>
            </w:pPr>
            <w:r w:rsidRPr="0086660C">
              <w:rPr>
                <w:rFonts w:ascii="Times New Roman" w:hAnsi="Times New Roman"/>
                <w:sz w:val="18"/>
                <w:szCs w:val="18"/>
              </w:rPr>
              <w:t xml:space="preserve">3 </w:t>
            </w:r>
            <w:r w:rsidRPr="0086660C">
              <w:rPr>
                <w:rFonts w:ascii="Times New Roman" w:hAnsi="Times New Roman"/>
                <w:sz w:val="12"/>
                <w:szCs w:val="12"/>
              </w:rPr>
              <w:t>[1,3,6]</w:t>
            </w:r>
          </w:p>
        </w:tc>
        <w:tc>
          <w:tcPr>
            <w:tcW w:w="2188" w:type="dxa"/>
            <w:shd w:val="clear" w:color="auto" w:fill="auto"/>
          </w:tcPr>
          <w:p w:rsidR="00F224C2" w:rsidRPr="0086660C" w:rsidRDefault="00F224C2" w:rsidP="00107CED">
            <w:pPr>
              <w:spacing w:after="0"/>
              <w:jc w:val="center"/>
              <w:rPr>
                <w:rFonts w:ascii="Times New Roman" w:hAnsi="Times New Roman"/>
                <w:sz w:val="18"/>
                <w:szCs w:val="18"/>
              </w:rPr>
            </w:pPr>
            <w:r w:rsidRPr="0086660C">
              <w:rPr>
                <w:rFonts w:ascii="Times New Roman" w:hAnsi="Times New Roman"/>
                <w:sz w:val="18"/>
                <w:szCs w:val="18"/>
              </w:rPr>
              <w:t>No</w:t>
            </w:r>
          </w:p>
        </w:tc>
      </w:tr>
      <w:tr w:rsidR="00F224C2" w:rsidRPr="0086660C" w:rsidTr="00107CED">
        <w:tc>
          <w:tcPr>
            <w:tcW w:w="2235" w:type="dxa"/>
            <w:shd w:val="clear" w:color="auto" w:fill="auto"/>
          </w:tcPr>
          <w:p w:rsidR="00F224C2" w:rsidRPr="0086660C" w:rsidRDefault="00F224C2" w:rsidP="00107CED">
            <w:pPr>
              <w:spacing w:after="0"/>
              <w:rPr>
                <w:rFonts w:ascii="Times New Roman" w:hAnsi="Times New Roman"/>
                <w:sz w:val="18"/>
                <w:szCs w:val="18"/>
              </w:rPr>
            </w:pPr>
            <w:r w:rsidRPr="0086660C">
              <w:rPr>
                <w:rFonts w:ascii="Times New Roman" w:hAnsi="Times New Roman"/>
                <w:sz w:val="18"/>
                <w:szCs w:val="18"/>
              </w:rPr>
              <w:t>Functional Magnetic Resonance Imaging (fMRI)</w:t>
            </w:r>
          </w:p>
        </w:tc>
        <w:tc>
          <w:tcPr>
            <w:tcW w:w="3402" w:type="dxa"/>
            <w:shd w:val="clear" w:color="auto" w:fill="auto"/>
          </w:tcPr>
          <w:p w:rsidR="00F224C2" w:rsidRPr="0086660C" w:rsidRDefault="00F224C2" w:rsidP="00107CED">
            <w:pPr>
              <w:spacing w:after="0"/>
              <w:rPr>
                <w:rFonts w:ascii="Times New Roman" w:hAnsi="Times New Roman"/>
                <w:sz w:val="18"/>
                <w:szCs w:val="18"/>
              </w:rPr>
            </w:pPr>
            <w:r w:rsidRPr="0086660C">
              <w:rPr>
                <w:rFonts w:ascii="Times New Roman" w:hAnsi="Times New Roman"/>
                <w:sz w:val="18"/>
                <w:szCs w:val="18"/>
              </w:rPr>
              <w:t>Functional neuroimaging technique which generates a spatial map of the brain to show areas of neural activation</w:t>
            </w:r>
          </w:p>
        </w:tc>
        <w:tc>
          <w:tcPr>
            <w:tcW w:w="1417" w:type="dxa"/>
            <w:shd w:val="clear" w:color="auto" w:fill="auto"/>
          </w:tcPr>
          <w:p w:rsidR="00F224C2" w:rsidRPr="0086660C" w:rsidRDefault="00F224C2" w:rsidP="00107CED">
            <w:pPr>
              <w:spacing w:after="0"/>
              <w:jc w:val="center"/>
              <w:rPr>
                <w:rFonts w:ascii="Times New Roman" w:hAnsi="Times New Roman"/>
                <w:sz w:val="18"/>
                <w:szCs w:val="18"/>
              </w:rPr>
            </w:pPr>
            <w:r w:rsidRPr="0086660C">
              <w:rPr>
                <w:rFonts w:ascii="Times New Roman" w:hAnsi="Times New Roman"/>
                <w:sz w:val="18"/>
                <w:szCs w:val="18"/>
              </w:rPr>
              <w:t xml:space="preserve">1 </w:t>
            </w:r>
            <w:r w:rsidRPr="0086660C">
              <w:rPr>
                <w:rFonts w:ascii="Times New Roman" w:hAnsi="Times New Roman"/>
                <w:sz w:val="12"/>
                <w:szCs w:val="12"/>
              </w:rPr>
              <w:t>[1]</w:t>
            </w:r>
          </w:p>
        </w:tc>
        <w:tc>
          <w:tcPr>
            <w:tcW w:w="2188" w:type="dxa"/>
            <w:shd w:val="clear" w:color="auto" w:fill="auto"/>
          </w:tcPr>
          <w:p w:rsidR="00F224C2" w:rsidRPr="0086660C" w:rsidRDefault="00F224C2" w:rsidP="00107CED">
            <w:pPr>
              <w:spacing w:after="0"/>
              <w:jc w:val="center"/>
              <w:rPr>
                <w:rFonts w:ascii="Times New Roman" w:hAnsi="Times New Roman"/>
                <w:sz w:val="18"/>
                <w:szCs w:val="18"/>
              </w:rPr>
            </w:pPr>
            <w:r w:rsidRPr="0086660C">
              <w:rPr>
                <w:rFonts w:ascii="Times New Roman" w:hAnsi="Times New Roman"/>
                <w:sz w:val="18"/>
                <w:szCs w:val="18"/>
              </w:rPr>
              <w:t>No</w:t>
            </w:r>
          </w:p>
        </w:tc>
      </w:tr>
      <w:tr w:rsidR="00F224C2" w:rsidRPr="0086660C" w:rsidTr="00107CED">
        <w:tc>
          <w:tcPr>
            <w:tcW w:w="2235" w:type="dxa"/>
            <w:shd w:val="clear" w:color="auto" w:fill="auto"/>
          </w:tcPr>
          <w:p w:rsidR="00F224C2" w:rsidRPr="0086660C" w:rsidRDefault="00F224C2" w:rsidP="00107CED">
            <w:pPr>
              <w:spacing w:after="0"/>
              <w:rPr>
                <w:rFonts w:ascii="Times New Roman" w:hAnsi="Times New Roman"/>
                <w:sz w:val="18"/>
                <w:szCs w:val="18"/>
              </w:rPr>
            </w:pPr>
            <w:r w:rsidRPr="0086660C">
              <w:rPr>
                <w:rFonts w:ascii="Times New Roman" w:hAnsi="Times New Roman"/>
                <w:sz w:val="18"/>
                <w:szCs w:val="18"/>
              </w:rPr>
              <w:t>Positron Emission Tomography (PET)</w:t>
            </w:r>
          </w:p>
        </w:tc>
        <w:tc>
          <w:tcPr>
            <w:tcW w:w="3402" w:type="dxa"/>
            <w:shd w:val="clear" w:color="auto" w:fill="auto"/>
          </w:tcPr>
          <w:p w:rsidR="00F224C2" w:rsidRPr="0086660C" w:rsidRDefault="00F224C2" w:rsidP="00107CED">
            <w:pPr>
              <w:spacing w:after="0"/>
              <w:rPr>
                <w:rFonts w:ascii="Times New Roman" w:hAnsi="Times New Roman"/>
                <w:sz w:val="18"/>
                <w:szCs w:val="18"/>
              </w:rPr>
            </w:pPr>
            <w:r w:rsidRPr="0086660C">
              <w:rPr>
                <w:rFonts w:ascii="Times New Roman" w:hAnsi="Times New Roman"/>
                <w:sz w:val="18"/>
                <w:szCs w:val="18"/>
              </w:rPr>
              <w:t>Functional neuroimaging technique involving the generation of a 2-dimensional colour coded map depicting the physiological processes within the brain</w:t>
            </w:r>
          </w:p>
        </w:tc>
        <w:tc>
          <w:tcPr>
            <w:tcW w:w="1417" w:type="dxa"/>
            <w:shd w:val="clear" w:color="auto" w:fill="auto"/>
          </w:tcPr>
          <w:p w:rsidR="00F224C2" w:rsidRPr="0086660C" w:rsidRDefault="00F224C2" w:rsidP="00107CED">
            <w:pPr>
              <w:spacing w:after="0"/>
              <w:jc w:val="center"/>
              <w:rPr>
                <w:rFonts w:ascii="Times New Roman" w:hAnsi="Times New Roman"/>
                <w:sz w:val="18"/>
                <w:szCs w:val="18"/>
              </w:rPr>
            </w:pPr>
            <w:r w:rsidRPr="0086660C">
              <w:rPr>
                <w:rFonts w:ascii="Times New Roman" w:hAnsi="Times New Roman"/>
                <w:sz w:val="18"/>
                <w:szCs w:val="18"/>
              </w:rPr>
              <w:t xml:space="preserve">3 </w:t>
            </w:r>
            <w:r w:rsidRPr="0086660C">
              <w:rPr>
                <w:rFonts w:ascii="Times New Roman" w:hAnsi="Times New Roman"/>
                <w:sz w:val="12"/>
                <w:szCs w:val="12"/>
              </w:rPr>
              <w:t>[3,4,5]</w:t>
            </w:r>
          </w:p>
        </w:tc>
        <w:tc>
          <w:tcPr>
            <w:tcW w:w="2188" w:type="dxa"/>
            <w:shd w:val="clear" w:color="auto" w:fill="auto"/>
          </w:tcPr>
          <w:p w:rsidR="00F224C2" w:rsidRPr="0086660C" w:rsidRDefault="00F224C2" w:rsidP="00107CED">
            <w:pPr>
              <w:spacing w:after="0"/>
              <w:jc w:val="center"/>
              <w:rPr>
                <w:rFonts w:ascii="Times New Roman" w:hAnsi="Times New Roman"/>
                <w:sz w:val="18"/>
                <w:szCs w:val="18"/>
              </w:rPr>
            </w:pPr>
            <w:r w:rsidRPr="0086660C">
              <w:rPr>
                <w:rFonts w:ascii="Times New Roman" w:hAnsi="Times New Roman"/>
                <w:sz w:val="18"/>
                <w:szCs w:val="18"/>
              </w:rPr>
              <w:t>No</w:t>
            </w:r>
          </w:p>
        </w:tc>
      </w:tr>
    </w:tbl>
    <w:p w:rsidR="00F224C2" w:rsidRDefault="00F224C2" w:rsidP="00F224C2">
      <w:pPr>
        <w:rPr>
          <w:rFonts w:ascii="Times New Roman" w:hAnsi="Times New Roman"/>
          <w:b/>
          <w:sz w:val="18"/>
          <w:szCs w:val="18"/>
        </w:rPr>
      </w:pPr>
    </w:p>
    <w:p w:rsidR="00F224C2" w:rsidRDefault="00F224C2" w:rsidP="00F224C2">
      <w:pPr>
        <w:rPr>
          <w:rFonts w:ascii="Times New Roman" w:hAnsi="Times New Roman"/>
          <w:b/>
          <w:sz w:val="18"/>
          <w:szCs w:val="18"/>
        </w:rPr>
      </w:pPr>
    </w:p>
    <w:p w:rsidR="00F224C2" w:rsidRDefault="00F224C2" w:rsidP="00F224C2">
      <w:pPr>
        <w:rPr>
          <w:rFonts w:ascii="Times New Roman" w:hAnsi="Times New Roman"/>
          <w:b/>
          <w:sz w:val="18"/>
          <w:szCs w:val="18"/>
        </w:rPr>
      </w:pPr>
    </w:p>
    <w:p w:rsidR="00F224C2" w:rsidRDefault="00F224C2" w:rsidP="00F224C2">
      <w:pPr>
        <w:rPr>
          <w:rFonts w:ascii="Times New Roman" w:hAnsi="Times New Roman"/>
          <w:b/>
          <w:sz w:val="18"/>
          <w:szCs w:val="18"/>
        </w:rPr>
      </w:pPr>
    </w:p>
    <w:p w:rsidR="00F224C2" w:rsidRDefault="00F224C2" w:rsidP="00F224C2">
      <w:pPr>
        <w:rPr>
          <w:rFonts w:ascii="Times New Roman" w:hAnsi="Times New Roman"/>
          <w:b/>
          <w:sz w:val="18"/>
          <w:szCs w:val="18"/>
        </w:rPr>
      </w:pPr>
    </w:p>
    <w:p w:rsidR="00F224C2" w:rsidRDefault="00F224C2" w:rsidP="00F224C2">
      <w:pPr>
        <w:rPr>
          <w:rFonts w:ascii="Times New Roman" w:hAnsi="Times New Roman"/>
          <w:b/>
          <w:sz w:val="18"/>
          <w:szCs w:val="18"/>
        </w:rPr>
      </w:pPr>
    </w:p>
    <w:p w:rsidR="00F224C2" w:rsidRDefault="00F224C2" w:rsidP="00F224C2">
      <w:pPr>
        <w:rPr>
          <w:rFonts w:ascii="Times New Roman" w:hAnsi="Times New Roman"/>
          <w:b/>
          <w:sz w:val="18"/>
          <w:szCs w:val="18"/>
        </w:rPr>
      </w:pPr>
    </w:p>
    <w:p w:rsidR="00F224C2" w:rsidRDefault="00F224C2" w:rsidP="00F224C2">
      <w:pPr>
        <w:rPr>
          <w:rFonts w:ascii="Times New Roman" w:hAnsi="Times New Roman"/>
          <w:b/>
          <w:sz w:val="18"/>
          <w:szCs w:val="18"/>
        </w:rPr>
      </w:pPr>
    </w:p>
    <w:p w:rsidR="00F224C2" w:rsidRDefault="00F224C2" w:rsidP="00F224C2">
      <w:pPr>
        <w:rPr>
          <w:rFonts w:ascii="Times New Roman" w:hAnsi="Times New Roman"/>
          <w:b/>
          <w:sz w:val="18"/>
          <w:szCs w:val="18"/>
        </w:rPr>
      </w:pPr>
    </w:p>
    <w:p w:rsidR="00F224C2" w:rsidRDefault="00F224C2" w:rsidP="00F224C2">
      <w:pPr>
        <w:rPr>
          <w:rFonts w:ascii="Times New Roman" w:hAnsi="Times New Roman"/>
          <w:b/>
          <w:sz w:val="18"/>
          <w:szCs w:val="18"/>
        </w:rPr>
      </w:pPr>
    </w:p>
    <w:p w:rsidR="00F224C2" w:rsidRDefault="00F224C2" w:rsidP="00F224C2">
      <w:pPr>
        <w:rPr>
          <w:rFonts w:ascii="Times New Roman" w:hAnsi="Times New Roman"/>
          <w:b/>
          <w:sz w:val="18"/>
          <w:szCs w:val="18"/>
        </w:rPr>
      </w:pPr>
    </w:p>
    <w:p w:rsidR="00F224C2" w:rsidRDefault="00F224C2" w:rsidP="00F224C2">
      <w:pPr>
        <w:rPr>
          <w:rFonts w:ascii="Times New Roman" w:hAnsi="Times New Roman"/>
          <w:b/>
          <w:sz w:val="18"/>
          <w:szCs w:val="18"/>
        </w:rPr>
      </w:pPr>
    </w:p>
    <w:p w:rsidR="00F224C2" w:rsidRDefault="00F224C2" w:rsidP="00F224C2">
      <w:pPr>
        <w:rPr>
          <w:rFonts w:ascii="Times New Roman" w:hAnsi="Times New Roman"/>
          <w:b/>
          <w:sz w:val="18"/>
          <w:szCs w:val="18"/>
        </w:rPr>
      </w:pPr>
    </w:p>
    <w:p w:rsidR="00F224C2" w:rsidRDefault="00F224C2" w:rsidP="00F224C2">
      <w:pPr>
        <w:rPr>
          <w:rFonts w:ascii="Times New Roman" w:hAnsi="Times New Roman"/>
          <w:b/>
          <w:sz w:val="18"/>
          <w:szCs w:val="18"/>
        </w:rPr>
      </w:pPr>
    </w:p>
    <w:p w:rsidR="00F224C2" w:rsidRDefault="00F224C2" w:rsidP="00F224C2">
      <w:pPr>
        <w:rPr>
          <w:rFonts w:ascii="Times New Roman" w:hAnsi="Times New Roman"/>
          <w:b/>
          <w:sz w:val="18"/>
          <w:szCs w:val="18"/>
        </w:rPr>
      </w:pPr>
    </w:p>
    <w:p w:rsidR="00F224C2" w:rsidRDefault="00F224C2" w:rsidP="00F224C2">
      <w:pPr>
        <w:rPr>
          <w:rFonts w:ascii="Times New Roman" w:hAnsi="Times New Roman"/>
          <w:b/>
          <w:sz w:val="18"/>
          <w:szCs w:val="18"/>
        </w:rPr>
      </w:pPr>
    </w:p>
    <w:p w:rsidR="00F224C2" w:rsidRDefault="00F224C2" w:rsidP="00F224C2">
      <w:pPr>
        <w:rPr>
          <w:rFonts w:ascii="Times New Roman" w:hAnsi="Times New Roman"/>
          <w:b/>
          <w:sz w:val="18"/>
          <w:szCs w:val="18"/>
        </w:rPr>
      </w:pPr>
    </w:p>
    <w:p w:rsidR="00F224C2" w:rsidRDefault="00F224C2" w:rsidP="00F224C2">
      <w:pPr>
        <w:rPr>
          <w:rFonts w:ascii="Times New Roman" w:hAnsi="Times New Roman"/>
          <w:b/>
          <w:sz w:val="18"/>
          <w:szCs w:val="18"/>
        </w:rPr>
      </w:pPr>
    </w:p>
    <w:p w:rsidR="00F224C2" w:rsidRDefault="00F224C2" w:rsidP="00F224C2">
      <w:pPr>
        <w:rPr>
          <w:rFonts w:ascii="Times New Roman" w:hAnsi="Times New Roman"/>
          <w:b/>
          <w:sz w:val="18"/>
          <w:szCs w:val="18"/>
        </w:rPr>
      </w:pPr>
    </w:p>
    <w:p w:rsidR="00F224C2" w:rsidRDefault="00F224C2" w:rsidP="00F224C2">
      <w:pPr>
        <w:rPr>
          <w:rFonts w:ascii="Times New Roman" w:hAnsi="Times New Roman"/>
          <w:b/>
          <w:sz w:val="18"/>
          <w:szCs w:val="18"/>
        </w:rPr>
      </w:pPr>
    </w:p>
    <w:p w:rsidR="00F224C2" w:rsidRDefault="00F224C2" w:rsidP="00F224C2">
      <w:pPr>
        <w:rPr>
          <w:rFonts w:ascii="Times New Roman" w:hAnsi="Times New Roman"/>
          <w:b/>
          <w:sz w:val="18"/>
          <w:szCs w:val="18"/>
        </w:rPr>
      </w:pPr>
    </w:p>
    <w:p w:rsidR="00F224C2" w:rsidRDefault="00F224C2" w:rsidP="00F224C2">
      <w:pPr>
        <w:rPr>
          <w:rFonts w:ascii="Times New Roman" w:hAnsi="Times New Roman"/>
          <w:b/>
          <w:sz w:val="18"/>
          <w:szCs w:val="18"/>
        </w:rPr>
      </w:pPr>
    </w:p>
    <w:p w:rsidR="00F224C2" w:rsidRDefault="00F224C2" w:rsidP="00F224C2">
      <w:pPr>
        <w:rPr>
          <w:rFonts w:ascii="Times New Roman" w:hAnsi="Times New Roman"/>
          <w:b/>
          <w:sz w:val="18"/>
          <w:szCs w:val="18"/>
        </w:rPr>
      </w:pPr>
    </w:p>
    <w:p w:rsidR="00F224C2" w:rsidRPr="00572986" w:rsidRDefault="00F224C2" w:rsidP="00F224C2">
      <w:pPr>
        <w:rPr>
          <w:rFonts w:ascii="Times New Roman" w:hAnsi="Times New Roman"/>
          <w:b/>
          <w:sz w:val="18"/>
          <w:szCs w:val="18"/>
        </w:rPr>
      </w:pPr>
      <w:r>
        <w:rPr>
          <w:rFonts w:ascii="Times New Roman" w:hAnsi="Times New Roman"/>
          <w:b/>
          <w:sz w:val="18"/>
          <w:szCs w:val="18"/>
        </w:rPr>
        <w:t>Table 2: Neuropsychological M</w:t>
      </w:r>
      <w:r w:rsidRPr="00572986">
        <w:rPr>
          <w:rFonts w:ascii="Times New Roman" w:hAnsi="Times New Roman"/>
          <w:b/>
          <w:sz w:val="18"/>
          <w:szCs w:val="18"/>
        </w:rPr>
        <w:t>ethods of Assessments for ARBD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235"/>
        <w:gridCol w:w="3402"/>
        <w:gridCol w:w="1417"/>
        <w:gridCol w:w="2188"/>
      </w:tblGrid>
      <w:tr w:rsidR="00F224C2" w:rsidRPr="00572986" w:rsidTr="00107CED">
        <w:tc>
          <w:tcPr>
            <w:tcW w:w="2235" w:type="dxa"/>
            <w:shd w:val="clear" w:color="auto" w:fill="auto"/>
          </w:tcPr>
          <w:p w:rsidR="00F224C2" w:rsidRPr="0086660C" w:rsidRDefault="00F224C2" w:rsidP="00107CED">
            <w:pPr>
              <w:spacing w:after="0"/>
              <w:rPr>
                <w:rFonts w:ascii="Times New Roman" w:hAnsi="Times New Roman"/>
                <w:b/>
                <w:sz w:val="18"/>
                <w:szCs w:val="18"/>
              </w:rPr>
            </w:pPr>
          </w:p>
          <w:p w:rsidR="00F224C2" w:rsidRPr="0086660C" w:rsidRDefault="00F224C2" w:rsidP="00107CED">
            <w:pPr>
              <w:spacing w:after="0"/>
              <w:rPr>
                <w:rFonts w:ascii="Times New Roman" w:hAnsi="Times New Roman"/>
                <w:b/>
                <w:sz w:val="18"/>
                <w:szCs w:val="18"/>
              </w:rPr>
            </w:pPr>
          </w:p>
          <w:p w:rsidR="00F224C2" w:rsidRPr="0086660C" w:rsidRDefault="00F224C2" w:rsidP="00107CED">
            <w:pPr>
              <w:spacing w:after="0"/>
              <w:rPr>
                <w:rFonts w:ascii="Times New Roman" w:hAnsi="Times New Roman"/>
                <w:b/>
                <w:sz w:val="18"/>
                <w:szCs w:val="18"/>
              </w:rPr>
            </w:pPr>
            <w:r w:rsidRPr="0086660C">
              <w:rPr>
                <w:rFonts w:ascii="Times New Roman" w:hAnsi="Times New Roman"/>
                <w:b/>
                <w:sz w:val="18"/>
                <w:szCs w:val="18"/>
              </w:rPr>
              <w:t>Method of Assessment</w:t>
            </w:r>
          </w:p>
        </w:tc>
        <w:tc>
          <w:tcPr>
            <w:tcW w:w="3402" w:type="dxa"/>
            <w:shd w:val="clear" w:color="auto" w:fill="auto"/>
          </w:tcPr>
          <w:p w:rsidR="00F224C2" w:rsidRPr="0086660C" w:rsidRDefault="00F224C2" w:rsidP="00107CED">
            <w:pPr>
              <w:spacing w:after="0"/>
              <w:rPr>
                <w:rFonts w:ascii="Times New Roman" w:hAnsi="Times New Roman"/>
                <w:b/>
                <w:sz w:val="18"/>
                <w:szCs w:val="18"/>
              </w:rPr>
            </w:pPr>
          </w:p>
          <w:p w:rsidR="00F224C2" w:rsidRPr="0086660C" w:rsidRDefault="00F224C2" w:rsidP="00107CED">
            <w:pPr>
              <w:spacing w:after="0"/>
              <w:rPr>
                <w:rFonts w:ascii="Times New Roman" w:hAnsi="Times New Roman"/>
                <w:b/>
                <w:sz w:val="18"/>
                <w:szCs w:val="18"/>
              </w:rPr>
            </w:pPr>
          </w:p>
          <w:p w:rsidR="00F224C2" w:rsidRPr="0086660C" w:rsidRDefault="00F224C2" w:rsidP="00107CED">
            <w:pPr>
              <w:spacing w:after="0"/>
              <w:rPr>
                <w:rFonts w:ascii="Times New Roman" w:hAnsi="Times New Roman"/>
                <w:b/>
                <w:sz w:val="18"/>
                <w:szCs w:val="18"/>
              </w:rPr>
            </w:pPr>
            <w:r w:rsidRPr="0086660C">
              <w:rPr>
                <w:rFonts w:ascii="Times New Roman" w:hAnsi="Times New Roman"/>
                <w:b/>
                <w:sz w:val="18"/>
                <w:szCs w:val="18"/>
              </w:rPr>
              <w:t>Brief Description of instrument</w:t>
            </w:r>
          </w:p>
        </w:tc>
        <w:tc>
          <w:tcPr>
            <w:tcW w:w="1417" w:type="dxa"/>
            <w:shd w:val="clear" w:color="auto" w:fill="auto"/>
          </w:tcPr>
          <w:p w:rsidR="00F224C2" w:rsidRPr="0086660C" w:rsidRDefault="00F224C2" w:rsidP="00107CED">
            <w:pPr>
              <w:spacing w:after="0"/>
              <w:rPr>
                <w:rFonts w:ascii="Times New Roman" w:hAnsi="Times New Roman"/>
                <w:b/>
                <w:sz w:val="18"/>
                <w:szCs w:val="18"/>
              </w:rPr>
            </w:pPr>
            <w:r w:rsidRPr="0086660C">
              <w:rPr>
                <w:rFonts w:ascii="Times New Roman" w:hAnsi="Times New Roman"/>
                <w:b/>
                <w:sz w:val="18"/>
                <w:szCs w:val="18"/>
              </w:rPr>
              <w:t>Number of papers using assessment</w:t>
            </w:r>
          </w:p>
        </w:tc>
        <w:tc>
          <w:tcPr>
            <w:tcW w:w="2188" w:type="dxa"/>
            <w:shd w:val="clear" w:color="auto" w:fill="auto"/>
          </w:tcPr>
          <w:p w:rsidR="00F224C2" w:rsidRPr="0086660C" w:rsidRDefault="00F224C2" w:rsidP="00107CED">
            <w:pPr>
              <w:spacing w:after="0"/>
              <w:rPr>
                <w:rFonts w:ascii="Times New Roman" w:hAnsi="Times New Roman"/>
                <w:b/>
                <w:sz w:val="18"/>
                <w:szCs w:val="18"/>
              </w:rPr>
            </w:pPr>
            <w:r w:rsidRPr="0086660C">
              <w:rPr>
                <w:rFonts w:ascii="Times New Roman" w:hAnsi="Times New Roman"/>
                <w:b/>
                <w:sz w:val="18"/>
                <w:szCs w:val="18"/>
              </w:rPr>
              <w:t>Method of assessment evaluated within reviewed papers?</w:t>
            </w:r>
          </w:p>
        </w:tc>
      </w:tr>
      <w:tr w:rsidR="00F224C2" w:rsidRPr="00572986" w:rsidTr="00107CED">
        <w:tc>
          <w:tcPr>
            <w:tcW w:w="9242" w:type="dxa"/>
            <w:gridSpan w:val="4"/>
            <w:shd w:val="clear" w:color="auto" w:fill="auto"/>
          </w:tcPr>
          <w:p w:rsidR="00F224C2" w:rsidRPr="00572986" w:rsidRDefault="00F224C2" w:rsidP="00107CED">
            <w:pPr>
              <w:spacing w:before="120" w:after="0"/>
              <w:rPr>
                <w:rFonts w:ascii="Times New Roman" w:hAnsi="Times New Roman"/>
                <w:b/>
                <w:sz w:val="18"/>
                <w:szCs w:val="18"/>
              </w:rPr>
            </w:pPr>
            <w:r>
              <w:rPr>
                <w:rFonts w:ascii="Times New Roman" w:hAnsi="Times New Roman"/>
                <w:sz w:val="12"/>
                <w:szCs w:val="12"/>
              </w:rPr>
              <w:t>Papers: Beaunieux et al, 1998 [7]; Brand et al, 2003 [8]; Brand et al, 2005 [9</w:t>
            </w:r>
            <w:r w:rsidRPr="007B5167">
              <w:rPr>
                <w:rFonts w:ascii="Times New Roman" w:hAnsi="Times New Roman"/>
                <w:sz w:val="12"/>
                <w:szCs w:val="12"/>
              </w:rPr>
              <w:t>]</w:t>
            </w:r>
            <w:r>
              <w:rPr>
                <w:rFonts w:ascii="Times New Roman" w:hAnsi="Times New Roman"/>
                <w:sz w:val="12"/>
                <w:szCs w:val="12"/>
              </w:rPr>
              <w:t>; Douglas and Wilkinson, 1997 [10]; Fujiwara et al, 2008 [11</w:t>
            </w:r>
            <w:r w:rsidRPr="007B5167">
              <w:rPr>
                <w:rFonts w:ascii="Times New Roman" w:hAnsi="Times New Roman"/>
                <w:sz w:val="12"/>
                <w:szCs w:val="12"/>
              </w:rPr>
              <w:t>];</w:t>
            </w:r>
            <w:r>
              <w:rPr>
                <w:rFonts w:ascii="Times New Roman" w:hAnsi="Times New Roman"/>
                <w:sz w:val="12"/>
                <w:szCs w:val="12"/>
              </w:rPr>
              <w:t xml:space="preserve"> Joyce &amp; Robbins, 1991 [12];</w:t>
            </w:r>
            <w:r w:rsidRPr="007B5167">
              <w:rPr>
                <w:rFonts w:ascii="Times New Roman" w:hAnsi="Times New Roman"/>
                <w:sz w:val="12"/>
                <w:szCs w:val="12"/>
              </w:rPr>
              <w:t xml:space="preserve"> </w:t>
            </w:r>
            <w:r>
              <w:rPr>
                <w:rFonts w:ascii="Times New Roman" w:hAnsi="Times New Roman"/>
                <w:sz w:val="12"/>
                <w:szCs w:val="12"/>
              </w:rPr>
              <w:t>Kessler et al, 1986 [13]; Labudda et al, 2010 [14]; Maharasingam et al, 2013 [15</w:t>
            </w:r>
            <w:r w:rsidRPr="007B5167">
              <w:rPr>
                <w:rFonts w:ascii="Times New Roman" w:hAnsi="Times New Roman"/>
                <w:sz w:val="12"/>
                <w:szCs w:val="12"/>
              </w:rPr>
              <w:t>];</w:t>
            </w:r>
            <w:r>
              <w:rPr>
                <w:rFonts w:ascii="Times New Roman" w:hAnsi="Times New Roman"/>
                <w:sz w:val="12"/>
                <w:szCs w:val="12"/>
              </w:rPr>
              <w:t xml:space="preserve"> Oscar-Berman et al, 2004 [16]; Pitel et al, 2008 [17]; Schoenberg et al, 2010 [18]; Taylor &amp; O’Carroll, 1995 [19]; Van Den Berg et al, 2009 [20]; Van Oort and Kessels, 2009 [21]; Wester et al, 2013 [22]; Wetzel &amp; Squire, 1982 [23]</w:t>
            </w:r>
          </w:p>
        </w:tc>
      </w:tr>
      <w:tr w:rsidR="00F224C2" w:rsidRPr="00572986" w:rsidTr="00107CED">
        <w:tc>
          <w:tcPr>
            <w:tcW w:w="9242" w:type="dxa"/>
            <w:gridSpan w:val="4"/>
            <w:shd w:val="clear" w:color="auto" w:fill="auto"/>
          </w:tcPr>
          <w:p w:rsidR="00F224C2" w:rsidRPr="00D30392" w:rsidRDefault="00F224C2" w:rsidP="00107CED">
            <w:pPr>
              <w:spacing w:before="120" w:after="0"/>
              <w:rPr>
                <w:rFonts w:ascii="Times New Roman" w:hAnsi="Times New Roman"/>
                <w:b/>
                <w:sz w:val="18"/>
                <w:szCs w:val="18"/>
              </w:rPr>
            </w:pPr>
            <w:r w:rsidRPr="00572986">
              <w:rPr>
                <w:rFonts w:ascii="Times New Roman" w:hAnsi="Times New Roman"/>
                <w:b/>
                <w:sz w:val="18"/>
                <w:szCs w:val="18"/>
              </w:rPr>
              <w:t>Methods of assessing global cognitive and intellectual functioning</w:t>
            </w:r>
          </w:p>
        </w:tc>
      </w:tr>
      <w:tr w:rsidR="00F224C2" w:rsidRPr="00572986" w:rsidTr="00107CED">
        <w:tc>
          <w:tcPr>
            <w:tcW w:w="2235"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Mini Mental State Examination (MMSE)</w:t>
            </w:r>
          </w:p>
        </w:tc>
        <w:tc>
          <w:tcPr>
            <w:tcW w:w="3402"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Brief 11-item quantitative screening test to assess the severity of cognitive impairment. The MMSE  takes 5 to 10 minutes to complete</w:t>
            </w:r>
          </w:p>
        </w:tc>
        <w:tc>
          <w:tcPr>
            <w:tcW w:w="1417" w:type="dxa"/>
            <w:shd w:val="clear" w:color="auto" w:fill="auto"/>
          </w:tcPr>
          <w:p w:rsidR="00F224C2" w:rsidRPr="00572986" w:rsidRDefault="00F224C2" w:rsidP="00107CED">
            <w:pPr>
              <w:jc w:val="center"/>
              <w:rPr>
                <w:rFonts w:ascii="Times New Roman" w:hAnsi="Times New Roman"/>
                <w:sz w:val="18"/>
                <w:szCs w:val="18"/>
              </w:rPr>
            </w:pPr>
            <w:r>
              <w:rPr>
                <w:rFonts w:ascii="Times New Roman" w:hAnsi="Times New Roman"/>
                <w:sz w:val="18"/>
                <w:szCs w:val="18"/>
              </w:rPr>
              <w:t xml:space="preserve">6 </w:t>
            </w:r>
            <w:r w:rsidRPr="00E7630C">
              <w:rPr>
                <w:rFonts w:ascii="Times New Roman" w:hAnsi="Times New Roman"/>
                <w:sz w:val="12"/>
                <w:szCs w:val="12"/>
              </w:rPr>
              <w:t>[</w:t>
            </w:r>
            <w:r>
              <w:rPr>
                <w:rFonts w:ascii="Times New Roman" w:hAnsi="Times New Roman"/>
                <w:sz w:val="12"/>
                <w:szCs w:val="12"/>
              </w:rPr>
              <w:t>5,8.9,11,14,17</w:t>
            </w:r>
            <w:r w:rsidRPr="00E7630C">
              <w:rPr>
                <w:rFonts w:ascii="Times New Roman" w:hAnsi="Times New Roman"/>
                <w:sz w:val="12"/>
                <w:szCs w:val="12"/>
              </w:rPr>
              <w:t>]</w:t>
            </w:r>
          </w:p>
        </w:tc>
        <w:tc>
          <w:tcPr>
            <w:tcW w:w="2188" w:type="dxa"/>
            <w:shd w:val="clear" w:color="auto" w:fill="auto"/>
          </w:tcPr>
          <w:p w:rsidR="00F224C2" w:rsidRPr="00572986" w:rsidRDefault="00F224C2" w:rsidP="00107CED">
            <w:pPr>
              <w:jc w:val="center"/>
              <w:rPr>
                <w:rFonts w:ascii="Times New Roman" w:hAnsi="Times New Roman"/>
                <w:sz w:val="18"/>
                <w:szCs w:val="18"/>
              </w:rPr>
            </w:pPr>
            <w:r w:rsidRPr="00572986">
              <w:rPr>
                <w:rFonts w:ascii="Times New Roman" w:hAnsi="Times New Roman"/>
                <w:sz w:val="18"/>
                <w:szCs w:val="18"/>
              </w:rPr>
              <w:t>No</w:t>
            </w:r>
          </w:p>
        </w:tc>
      </w:tr>
      <w:tr w:rsidR="00F224C2" w:rsidRPr="00572986" w:rsidTr="00107CED">
        <w:tc>
          <w:tcPr>
            <w:tcW w:w="2235"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Wechsler Adult Intelligence Scale (WAIS)</w:t>
            </w:r>
          </w:p>
        </w:tc>
        <w:tc>
          <w:tcPr>
            <w:tcW w:w="3402"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 xml:space="preserve">Comprehensive intellectual functioning assessment battery comprising 6 “verbal” and 5 “performance” subtests </w:t>
            </w:r>
          </w:p>
        </w:tc>
        <w:tc>
          <w:tcPr>
            <w:tcW w:w="1417" w:type="dxa"/>
            <w:shd w:val="clear" w:color="auto" w:fill="auto"/>
          </w:tcPr>
          <w:p w:rsidR="00F224C2" w:rsidRPr="00220DA0" w:rsidRDefault="00F224C2" w:rsidP="00107CED">
            <w:pPr>
              <w:spacing w:after="0"/>
              <w:jc w:val="center"/>
              <w:rPr>
                <w:rFonts w:ascii="Times New Roman" w:hAnsi="Times New Roman"/>
                <w:color w:val="FF0000"/>
                <w:sz w:val="18"/>
                <w:szCs w:val="18"/>
              </w:rPr>
            </w:pPr>
            <w:r w:rsidRPr="00960298">
              <w:rPr>
                <w:rFonts w:ascii="Times New Roman" w:hAnsi="Times New Roman"/>
                <w:sz w:val="18"/>
                <w:szCs w:val="18"/>
              </w:rPr>
              <w:t>14</w:t>
            </w:r>
            <w:r w:rsidRPr="00220DA0">
              <w:rPr>
                <w:rFonts w:ascii="Times New Roman" w:hAnsi="Times New Roman"/>
                <w:color w:val="FF0000"/>
                <w:sz w:val="18"/>
                <w:szCs w:val="18"/>
              </w:rPr>
              <w:t xml:space="preserve"> </w:t>
            </w:r>
            <w:r w:rsidRPr="00960298">
              <w:rPr>
                <w:rFonts w:ascii="Times New Roman" w:hAnsi="Times New Roman"/>
                <w:sz w:val="12"/>
                <w:szCs w:val="12"/>
              </w:rPr>
              <w:t>[1,3,5,6,7,8,9,10,11,13,14,15,16,17]</w:t>
            </w:r>
          </w:p>
        </w:tc>
        <w:tc>
          <w:tcPr>
            <w:tcW w:w="2188"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Reliability coefficient &gt; 0.80</w:t>
            </w:r>
          </w:p>
        </w:tc>
      </w:tr>
      <w:tr w:rsidR="00F224C2" w:rsidRPr="00572986" w:rsidTr="00107CED">
        <w:tc>
          <w:tcPr>
            <w:tcW w:w="2235"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National Adult Reading Test (NART)</w:t>
            </w:r>
          </w:p>
        </w:tc>
        <w:tc>
          <w:tcPr>
            <w:tcW w:w="3402"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50-word untimed pronunciation test which provides an estimate of premorbid intellectual functioning</w:t>
            </w:r>
          </w:p>
        </w:tc>
        <w:tc>
          <w:tcPr>
            <w:tcW w:w="1417" w:type="dxa"/>
            <w:shd w:val="clear" w:color="auto" w:fill="auto"/>
          </w:tcPr>
          <w:p w:rsidR="00F224C2" w:rsidRPr="00572986" w:rsidRDefault="00F224C2" w:rsidP="00107CED">
            <w:pPr>
              <w:spacing w:after="0"/>
              <w:jc w:val="center"/>
              <w:rPr>
                <w:rFonts w:ascii="Times New Roman" w:hAnsi="Times New Roman"/>
                <w:sz w:val="18"/>
                <w:szCs w:val="18"/>
              </w:rPr>
            </w:pPr>
            <w:r>
              <w:rPr>
                <w:rFonts w:ascii="Times New Roman" w:hAnsi="Times New Roman"/>
                <w:sz w:val="18"/>
                <w:szCs w:val="18"/>
              </w:rPr>
              <w:t xml:space="preserve">6 </w:t>
            </w:r>
            <w:r w:rsidRPr="0044519A">
              <w:rPr>
                <w:rFonts w:ascii="Times New Roman" w:hAnsi="Times New Roman"/>
                <w:sz w:val="12"/>
                <w:szCs w:val="12"/>
              </w:rPr>
              <w:t>[</w:t>
            </w:r>
            <w:r>
              <w:rPr>
                <w:rFonts w:ascii="Times New Roman" w:hAnsi="Times New Roman"/>
                <w:sz w:val="12"/>
                <w:szCs w:val="12"/>
              </w:rPr>
              <w:t>5,6,9,11,12,15</w:t>
            </w:r>
            <w:r w:rsidRPr="0044519A">
              <w:rPr>
                <w:rFonts w:ascii="Times New Roman" w:hAnsi="Times New Roman"/>
                <w:sz w:val="12"/>
                <w:szCs w:val="12"/>
              </w:rPr>
              <w:t>]</w:t>
            </w:r>
          </w:p>
        </w:tc>
        <w:tc>
          <w:tcPr>
            <w:tcW w:w="2188"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Reliability coefficient &gt; 0.90</w:t>
            </w:r>
          </w:p>
        </w:tc>
      </w:tr>
      <w:tr w:rsidR="00F224C2" w:rsidRPr="00572986" w:rsidTr="00107CED">
        <w:tc>
          <w:tcPr>
            <w:tcW w:w="9242" w:type="dxa"/>
            <w:gridSpan w:val="4"/>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Miscellaneous assessments include: Achievement Measurement System; Clinical Dementia Rating Scale</w:t>
            </w:r>
            <w:r>
              <w:rPr>
                <w:rFonts w:ascii="Times New Roman" w:hAnsi="Times New Roman"/>
                <w:sz w:val="18"/>
                <w:szCs w:val="18"/>
              </w:rPr>
              <w:t xml:space="preserve">; </w:t>
            </w:r>
            <w:r w:rsidRPr="00572986">
              <w:rPr>
                <w:rFonts w:ascii="Times New Roman" w:hAnsi="Times New Roman"/>
                <w:sz w:val="18"/>
                <w:szCs w:val="18"/>
              </w:rPr>
              <w:t xml:space="preserve">Graded Naming Test; Groningen Intelligence Test; Leistungsprufsystem; </w:t>
            </w:r>
            <w:r>
              <w:rPr>
                <w:rFonts w:ascii="Times New Roman" w:hAnsi="Times New Roman"/>
                <w:sz w:val="18"/>
                <w:szCs w:val="18"/>
              </w:rPr>
              <w:t>Mehrfach-Wahl-Wortschatztest;</w:t>
            </w:r>
            <w:r w:rsidRPr="00572986">
              <w:rPr>
                <w:rFonts w:ascii="Times New Roman" w:hAnsi="Times New Roman"/>
                <w:sz w:val="18"/>
                <w:szCs w:val="18"/>
              </w:rPr>
              <w:t xml:space="preserve"> Oklahoma Premorbid Intelligence Estimate-3 (OPIE-3); </w:t>
            </w:r>
            <w:r>
              <w:rPr>
                <w:rFonts w:ascii="Times New Roman" w:hAnsi="Times New Roman"/>
                <w:sz w:val="18"/>
                <w:szCs w:val="18"/>
              </w:rPr>
              <w:t>Raven’s Standard Progressive Matrices</w:t>
            </w:r>
          </w:p>
        </w:tc>
      </w:tr>
      <w:tr w:rsidR="00F224C2" w:rsidRPr="00572986" w:rsidTr="00107CED">
        <w:tc>
          <w:tcPr>
            <w:tcW w:w="9242" w:type="dxa"/>
            <w:gridSpan w:val="4"/>
            <w:shd w:val="clear" w:color="auto" w:fill="auto"/>
          </w:tcPr>
          <w:p w:rsidR="00F224C2" w:rsidRPr="00572986" w:rsidRDefault="00F224C2" w:rsidP="00107CED">
            <w:pPr>
              <w:spacing w:before="120" w:after="0"/>
              <w:rPr>
                <w:rFonts w:ascii="Times New Roman" w:hAnsi="Times New Roman"/>
                <w:b/>
                <w:sz w:val="18"/>
                <w:szCs w:val="18"/>
              </w:rPr>
            </w:pPr>
            <w:r w:rsidRPr="00572986">
              <w:rPr>
                <w:rFonts w:ascii="Times New Roman" w:hAnsi="Times New Roman"/>
                <w:b/>
                <w:sz w:val="18"/>
                <w:szCs w:val="18"/>
              </w:rPr>
              <w:t>Methods of assessing executive functioning</w:t>
            </w:r>
          </w:p>
        </w:tc>
      </w:tr>
      <w:tr w:rsidR="00F224C2" w:rsidRPr="00572986" w:rsidTr="00107CED">
        <w:tc>
          <w:tcPr>
            <w:tcW w:w="2235"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Behavioural Assessment of the Dysexecutive Syndrome (BADS)</w:t>
            </w:r>
          </w:p>
        </w:tc>
        <w:tc>
          <w:tcPr>
            <w:tcW w:w="3402"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20-item test of executive functioning comprising 6 subtests, designed to assess everyday problems arising from executive dysfunction</w:t>
            </w:r>
          </w:p>
        </w:tc>
        <w:tc>
          <w:tcPr>
            <w:tcW w:w="1417" w:type="dxa"/>
            <w:shd w:val="clear" w:color="auto" w:fill="auto"/>
          </w:tcPr>
          <w:p w:rsidR="00F224C2" w:rsidRPr="00572986" w:rsidRDefault="00F224C2" w:rsidP="00107CED">
            <w:pPr>
              <w:spacing w:after="0"/>
              <w:jc w:val="center"/>
              <w:rPr>
                <w:rFonts w:ascii="Times New Roman" w:hAnsi="Times New Roman"/>
                <w:sz w:val="18"/>
                <w:szCs w:val="18"/>
              </w:rPr>
            </w:pPr>
            <w:r w:rsidRPr="00572986">
              <w:rPr>
                <w:rFonts w:ascii="Times New Roman" w:hAnsi="Times New Roman"/>
                <w:sz w:val="18"/>
                <w:szCs w:val="18"/>
              </w:rPr>
              <w:t>2</w:t>
            </w:r>
            <w:r>
              <w:rPr>
                <w:rFonts w:ascii="Times New Roman" w:hAnsi="Times New Roman"/>
                <w:sz w:val="18"/>
                <w:szCs w:val="18"/>
              </w:rPr>
              <w:t xml:space="preserve"> </w:t>
            </w:r>
            <w:r>
              <w:rPr>
                <w:rFonts w:ascii="Times New Roman" w:hAnsi="Times New Roman"/>
                <w:sz w:val="12"/>
                <w:szCs w:val="12"/>
              </w:rPr>
              <w:t>[</w:t>
            </w:r>
            <w:r w:rsidRPr="00073CA3">
              <w:rPr>
                <w:rFonts w:ascii="Times New Roman" w:hAnsi="Times New Roman"/>
                <w:sz w:val="12"/>
                <w:szCs w:val="12"/>
              </w:rPr>
              <w:t>15</w:t>
            </w:r>
            <w:r>
              <w:rPr>
                <w:rFonts w:ascii="Times New Roman" w:hAnsi="Times New Roman"/>
                <w:sz w:val="12"/>
                <w:szCs w:val="12"/>
              </w:rPr>
              <w:t>,21</w:t>
            </w:r>
            <w:r w:rsidRPr="00073CA3">
              <w:rPr>
                <w:rFonts w:ascii="Times New Roman" w:hAnsi="Times New Roman"/>
                <w:sz w:val="12"/>
                <w:szCs w:val="12"/>
              </w:rPr>
              <w:t>]</w:t>
            </w:r>
          </w:p>
        </w:tc>
        <w:tc>
          <w:tcPr>
            <w:tcW w:w="2188" w:type="dxa"/>
            <w:shd w:val="clear" w:color="auto" w:fill="auto"/>
          </w:tcPr>
          <w:p w:rsidR="00F224C2" w:rsidRPr="00572986" w:rsidRDefault="00F224C2" w:rsidP="00107CED">
            <w:pPr>
              <w:spacing w:after="0"/>
              <w:jc w:val="center"/>
              <w:rPr>
                <w:rFonts w:ascii="Times New Roman" w:hAnsi="Times New Roman"/>
                <w:sz w:val="18"/>
                <w:szCs w:val="18"/>
              </w:rPr>
            </w:pPr>
            <w:r w:rsidRPr="00572986">
              <w:rPr>
                <w:rFonts w:ascii="Times New Roman" w:hAnsi="Times New Roman"/>
                <w:sz w:val="18"/>
                <w:szCs w:val="18"/>
              </w:rPr>
              <w:t>Inter-rater reliability 0.88</w:t>
            </w:r>
          </w:p>
        </w:tc>
      </w:tr>
      <w:tr w:rsidR="00F224C2" w:rsidRPr="00572986" w:rsidTr="00107CED">
        <w:trPr>
          <w:trHeight w:val="70"/>
        </w:trPr>
        <w:tc>
          <w:tcPr>
            <w:tcW w:w="2235"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Trail Making Test (TMT)</w:t>
            </w:r>
          </w:p>
        </w:tc>
        <w:tc>
          <w:tcPr>
            <w:tcW w:w="3402"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Test of attention, information processing speed and cognitive flexibility. The test comprises Trails and B and there is a time limit of 5 mintues per trail</w:t>
            </w:r>
          </w:p>
        </w:tc>
        <w:tc>
          <w:tcPr>
            <w:tcW w:w="1417" w:type="dxa"/>
            <w:shd w:val="clear" w:color="auto" w:fill="auto"/>
          </w:tcPr>
          <w:p w:rsidR="00F224C2" w:rsidRPr="00572986" w:rsidRDefault="00F224C2" w:rsidP="00107CED">
            <w:pPr>
              <w:jc w:val="center"/>
              <w:rPr>
                <w:rFonts w:ascii="Times New Roman" w:hAnsi="Times New Roman"/>
                <w:sz w:val="18"/>
                <w:szCs w:val="18"/>
              </w:rPr>
            </w:pPr>
            <w:r>
              <w:rPr>
                <w:rFonts w:ascii="Times New Roman" w:hAnsi="Times New Roman"/>
                <w:sz w:val="18"/>
                <w:szCs w:val="18"/>
              </w:rPr>
              <w:t xml:space="preserve">6 </w:t>
            </w:r>
            <w:r w:rsidRPr="00073CA3">
              <w:rPr>
                <w:rFonts w:ascii="Times New Roman" w:hAnsi="Times New Roman"/>
                <w:sz w:val="12"/>
                <w:szCs w:val="12"/>
              </w:rPr>
              <w:t>[</w:t>
            </w:r>
            <w:r>
              <w:rPr>
                <w:rFonts w:ascii="Times New Roman" w:hAnsi="Times New Roman"/>
                <w:sz w:val="12"/>
                <w:szCs w:val="12"/>
              </w:rPr>
              <w:t>3,10,11,14,15,16</w:t>
            </w:r>
            <w:r w:rsidRPr="00073CA3">
              <w:rPr>
                <w:rFonts w:ascii="Times New Roman" w:hAnsi="Times New Roman"/>
                <w:sz w:val="12"/>
                <w:szCs w:val="12"/>
              </w:rPr>
              <w:t>]</w:t>
            </w:r>
          </w:p>
        </w:tc>
        <w:tc>
          <w:tcPr>
            <w:tcW w:w="2188" w:type="dxa"/>
            <w:shd w:val="clear" w:color="auto" w:fill="auto"/>
          </w:tcPr>
          <w:p w:rsidR="00F224C2" w:rsidRPr="00572986" w:rsidRDefault="00F224C2" w:rsidP="00107CED">
            <w:pPr>
              <w:spacing w:after="0"/>
              <w:jc w:val="center"/>
              <w:rPr>
                <w:rFonts w:ascii="Times New Roman" w:hAnsi="Times New Roman"/>
                <w:sz w:val="18"/>
                <w:szCs w:val="18"/>
              </w:rPr>
            </w:pPr>
            <w:r w:rsidRPr="00572986">
              <w:rPr>
                <w:rFonts w:ascii="Times New Roman" w:hAnsi="Times New Roman"/>
                <w:sz w:val="18"/>
                <w:szCs w:val="18"/>
              </w:rPr>
              <w:t>Reliability coefficient 0.79</w:t>
            </w:r>
          </w:p>
          <w:p w:rsidR="00F224C2" w:rsidRPr="00572986" w:rsidRDefault="00F224C2" w:rsidP="00107CED">
            <w:pPr>
              <w:spacing w:after="0"/>
              <w:jc w:val="center"/>
              <w:rPr>
                <w:rFonts w:ascii="Times New Roman" w:hAnsi="Times New Roman"/>
                <w:sz w:val="18"/>
                <w:szCs w:val="18"/>
              </w:rPr>
            </w:pPr>
            <w:r w:rsidRPr="00572986">
              <w:rPr>
                <w:rFonts w:ascii="Times New Roman" w:hAnsi="Times New Roman"/>
                <w:sz w:val="18"/>
                <w:szCs w:val="18"/>
              </w:rPr>
              <w:t>Inter-rater reliability 0.94</w:t>
            </w:r>
          </w:p>
        </w:tc>
      </w:tr>
      <w:tr w:rsidR="00F224C2" w:rsidRPr="00572986" w:rsidTr="00107CED">
        <w:tc>
          <w:tcPr>
            <w:tcW w:w="2235"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Word Naming (FAS) Test</w:t>
            </w:r>
          </w:p>
        </w:tc>
        <w:tc>
          <w:tcPr>
            <w:tcW w:w="3402" w:type="dxa"/>
            <w:shd w:val="clear" w:color="auto" w:fill="auto"/>
          </w:tcPr>
          <w:p w:rsidR="00F224C2" w:rsidRPr="00572986" w:rsidRDefault="00F224C2" w:rsidP="00107CED">
            <w:pPr>
              <w:spacing w:after="100" w:afterAutospacing="1"/>
              <w:rPr>
                <w:rFonts w:ascii="Times New Roman" w:hAnsi="Times New Roman"/>
                <w:sz w:val="18"/>
                <w:szCs w:val="18"/>
              </w:rPr>
            </w:pPr>
            <w:r w:rsidRPr="00572986">
              <w:rPr>
                <w:rFonts w:ascii="Times New Roman" w:hAnsi="Times New Roman"/>
                <w:sz w:val="18"/>
                <w:szCs w:val="18"/>
              </w:rPr>
              <w:t>Phonemic verbal fluency test assessing the generation of words beginning with F, A and S, with 60-seconds allocated for each word</w:t>
            </w:r>
          </w:p>
        </w:tc>
        <w:tc>
          <w:tcPr>
            <w:tcW w:w="1417" w:type="dxa"/>
            <w:shd w:val="clear" w:color="auto" w:fill="auto"/>
          </w:tcPr>
          <w:p w:rsidR="00F224C2" w:rsidRPr="00572986" w:rsidRDefault="00F224C2" w:rsidP="00107CED">
            <w:pPr>
              <w:jc w:val="center"/>
              <w:rPr>
                <w:rFonts w:ascii="Times New Roman" w:hAnsi="Times New Roman"/>
                <w:sz w:val="18"/>
                <w:szCs w:val="18"/>
              </w:rPr>
            </w:pPr>
            <w:r>
              <w:rPr>
                <w:rFonts w:ascii="Times New Roman" w:hAnsi="Times New Roman"/>
                <w:sz w:val="18"/>
                <w:szCs w:val="18"/>
              </w:rPr>
              <w:t xml:space="preserve">10 </w:t>
            </w:r>
            <w:r w:rsidRPr="00FA3C40">
              <w:rPr>
                <w:rFonts w:ascii="Times New Roman" w:hAnsi="Times New Roman"/>
                <w:sz w:val="12"/>
                <w:szCs w:val="12"/>
              </w:rPr>
              <w:t>[</w:t>
            </w:r>
            <w:r>
              <w:rPr>
                <w:rFonts w:ascii="Times New Roman" w:hAnsi="Times New Roman"/>
                <w:sz w:val="12"/>
                <w:szCs w:val="12"/>
              </w:rPr>
              <w:t>3,5,6,8,9,11,12, 14,16,17</w:t>
            </w:r>
            <w:r w:rsidRPr="00FA3C40">
              <w:rPr>
                <w:rFonts w:ascii="Times New Roman" w:hAnsi="Times New Roman"/>
                <w:sz w:val="12"/>
                <w:szCs w:val="12"/>
              </w:rPr>
              <w:t>]</w:t>
            </w:r>
          </w:p>
        </w:tc>
        <w:tc>
          <w:tcPr>
            <w:tcW w:w="2188" w:type="dxa"/>
            <w:shd w:val="clear" w:color="auto" w:fill="auto"/>
          </w:tcPr>
          <w:p w:rsidR="00F224C2" w:rsidRPr="00572986" w:rsidRDefault="00F224C2" w:rsidP="00107CED">
            <w:pPr>
              <w:jc w:val="center"/>
              <w:rPr>
                <w:rFonts w:ascii="Times New Roman" w:hAnsi="Times New Roman"/>
                <w:sz w:val="18"/>
                <w:szCs w:val="18"/>
              </w:rPr>
            </w:pPr>
            <w:r w:rsidRPr="00572986">
              <w:rPr>
                <w:rFonts w:ascii="Times New Roman" w:hAnsi="Times New Roman"/>
                <w:sz w:val="18"/>
                <w:szCs w:val="18"/>
              </w:rPr>
              <w:t>No</w:t>
            </w:r>
          </w:p>
        </w:tc>
      </w:tr>
      <w:tr w:rsidR="00F224C2" w:rsidRPr="00572986" w:rsidTr="00107CED">
        <w:tc>
          <w:tcPr>
            <w:tcW w:w="2235"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Wisconsin Card Sorting Test (WCST)</w:t>
            </w:r>
          </w:p>
        </w:tc>
        <w:tc>
          <w:tcPr>
            <w:tcW w:w="3402"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Non-verbal card sorting test assessing abstract reasoning, mental flexibility and problem solving. The WCST takes approximately 15 minutes to administer and 10 minutes to score by hand</w:t>
            </w:r>
          </w:p>
        </w:tc>
        <w:tc>
          <w:tcPr>
            <w:tcW w:w="1417" w:type="dxa"/>
            <w:shd w:val="clear" w:color="auto" w:fill="auto"/>
          </w:tcPr>
          <w:p w:rsidR="00F224C2" w:rsidRPr="00572986" w:rsidRDefault="00F224C2" w:rsidP="00107CED">
            <w:pPr>
              <w:jc w:val="center"/>
              <w:rPr>
                <w:rFonts w:ascii="Times New Roman" w:hAnsi="Times New Roman"/>
                <w:sz w:val="18"/>
                <w:szCs w:val="18"/>
              </w:rPr>
            </w:pPr>
            <w:r>
              <w:rPr>
                <w:rFonts w:ascii="Times New Roman" w:hAnsi="Times New Roman"/>
                <w:sz w:val="18"/>
                <w:szCs w:val="18"/>
              </w:rPr>
              <w:t xml:space="preserve">6 </w:t>
            </w:r>
            <w:r w:rsidRPr="005C328B">
              <w:rPr>
                <w:rFonts w:ascii="Times New Roman" w:hAnsi="Times New Roman"/>
                <w:sz w:val="12"/>
                <w:szCs w:val="12"/>
              </w:rPr>
              <w:t>[</w:t>
            </w:r>
            <w:r>
              <w:rPr>
                <w:rFonts w:ascii="Times New Roman" w:hAnsi="Times New Roman"/>
                <w:sz w:val="12"/>
                <w:szCs w:val="12"/>
              </w:rPr>
              <w:t>5,8,9,12,14,16</w:t>
            </w:r>
            <w:r w:rsidRPr="005C328B">
              <w:rPr>
                <w:rFonts w:ascii="Times New Roman" w:hAnsi="Times New Roman"/>
                <w:sz w:val="12"/>
                <w:szCs w:val="12"/>
              </w:rPr>
              <w:t>]</w:t>
            </w:r>
          </w:p>
        </w:tc>
        <w:tc>
          <w:tcPr>
            <w:tcW w:w="2188" w:type="dxa"/>
            <w:shd w:val="clear" w:color="auto" w:fill="auto"/>
          </w:tcPr>
          <w:p w:rsidR="00F224C2" w:rsidRPr="00572986" w:rsidRDefault="00F224C2" w:rsidP="00107CED">
            <w:pPr>
              <w:jc w:val="center"/>
              <w:rPr>
                <w:rFonts w:ascii="Times New Roman" w:hAnsi="Times New Roman"/>
                <w:sz w:val="18"/>
                <w:szCs w:val="18"/>
              </w:rPr>
            </w:pPr>
            <w:r w:rsidRPr="00572986">
              <w:rPr>
                <w:rFonts w:ascii="Times New Roman" w:hAnsi="Times New Roman"/>
                <w:sz w:val="18"/>
                <w:szCs w:val="18"/>
              </w:rPr>
              <w:t>No</w:t>
            </w:r>
          </w:p>
        </w:tc>
      </w:tr>
      <w:tr w:rsidR="00F224C2" w:rsidRPr="00572986" w:rsidTr="00107CED">
        <w:tc>
          <w:tcPr>
            <w:tcW w:w="2235"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Stroop Test</w:t>
            </w:r>
          </w:p>
        </w:tc>
        <w:tc>
          <w:tcPr>
            <w:tcW w:w="3402"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 xml:space="preserve">Brief word-colour interference test assessing </w:t>
            </w:r>
            <w:r>
              <w:rPr>
                <w:rFonts w:ascii="Times New Roman" w:hAnsi="Times New Roman"/>
                <w:sz w:val="18"/>
                <w:szCs w:val="18"/>
              </w:rPr>
              <w:t xml:space="preserve">the ability to inhibit a </w:t>
            </w:r>
            <w:r w:rsidRPr="00572986">
              <w:rPr>
                <w:rFonts w:ascii="Times New Roman" w:hAnsi="Times New Roman"/>
                <w:sz w:val="18"/>
                <w:szCs w:val="18"/>
              </w:rPr>
              <w:t>habitual response</w:t>
            </w:r>
            <w:r>
              <w:rPr>
                <w:rFonts w:ascii="Times New Roman" w:hAnsi="Times New Roman"/>
                <w:sz w:val="18"/>
                <w:szCs w:val="18"/>
              </w:rPr>
              <w:t xml:space="preserve"> to colour-word stimuli</w:t>
            </w:r>
          </w:p>
        </w:tc>
        <w:tc>
          <w:tcPr>
            <w:tcW w:w="1417" w:type="dxa"/>
            <w:shd w:val="clear" w:color="auto" w:fill="auto"/>
          </w:tcPr>
          <w:p w:rsidR="00F224C2" w:rsidRPr="00572986" w:rsidRDefault="00F224C2" w:rsidP="00107CED">
            <w:pPr>
              <w:jc w:val="center"/>
              <w:rPr>
                <w:rFonts w:ascii="Times New Roman" w:hAnsi="Times New Roman"/>
                <w:sz w:val="18"/>
                <w:szCs w:val="18"/>
              </w:rPr>
            </w:pPr>
            <w:r>
              <w:rPr>
                <w:rFonts w:ascii="Times New Roman" w:hAnsi="Times New Roman"/>
                <w:sz w:val="18"/>
                <w:szCs w:val="18"/>
              </w:rPr>
              <w:t xml:space="preserve"> 7 </w:t>
            </w:r>
            <w:r w:rsidRPr="005C328B">
              <w:rPr>
                <w:rFonts w:ascii="Times New Roman" w:hAnsi="Times New Roman"/>
                <w:sz w:val="12"/>
                <w:szCs w:val="12"/>
              </w:rPr>
              <w:t>[</w:t>
            </w:r>
            <w:r>
              <w:rPr>
                <w:rFonts w:ascii="Times New Roman" w:hAnsi="Times New Roman"/>
                <w:sz w:val="12"/>
                <w:szCs w:val="12"/>
              </w:rPr>
              <w:t>1,5,7,8,9,14,17</w:t>
            </w:r>
            <w:r w:rsidRPr="005C328B">
              <w:rPr>
                <w:rFonts w:ascii="Times New Roman" w:hAnsi="Times New Roman"/>
                <w:sz w:val="12"/>
                <w:szCs w:val="12"/>
              </w:rPr>
              <w:t>]</w:t>
            </w:r>
          </w:p>
        </w:tc>
        <w:tc>
          <w:tcPr>
            <w:tcW w:w="2188" w:type="dxa"/>
            <w:shd w:val="clear" w:color="auto" w:fill="auto"/>
          </w:tcPr>
          <w:p w:rsidR="00F224C2" w:rsidRPr="00572986" w:rsidRDefault="00F224C2" w:rsidP="00107CED">
            <w:pPr>
              <w:jc w:val="center"/>
              <w:rPr>
                <w:rFonts w:ascii="Times New Roman" w:hAnsi="Times New Roman"/>
                <w:sz w:val="18"/>
                <w:szCs w:val="18"/>
              </w:rPr>
            </w:pPr>
            <w:r w:rsidRPr="00572986">
              <w:rPr>
                <w:rFonts w:ascii="Times New Roman" w:hAnsi="Times New Roman"/>
                <w:sz w:val="18"/>
                <w:szCs w:val="18"/>
              </w:rPr>
              <w:t>No</w:t>
            </w:r>
          </w:p>
        </w:tc>
      </w:tr>
      <w:tr w:rsidR="00F224C2" w:rsidRPr="00572986" w:rsidTr="00107CED">
        <w:tc>
          <w:tcPr>
            <w:tcW w:w="2235"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Brixton Spatial Anticipation Test (BSAT)</w:t>
            </w:r>
          </w:p>
        </w:tc>
        <w:tc>
          <w:tcPr>
            <w:tcW w:w="3402"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Non-verbal test that assesses mental flexibility and verbal memory. The test</w:t>
            </w:r>
            <w:r>
              <w:rPr>
                <w:rFonts w:ascii="Times New Roman" w:hAnsi="Times New Roman"/>
                <w:sz w:val="18"/>
                <w:szCs w:val="18"/>
              </w:rPr>
              <w:t xml:space="preserve"> </w:t>
            </w:r>
            <w:r w:rsidRPr="00572986">
              <w:rPr>
                <w:rFonts w:ascii="Times New Roman" w:hAnsi="Times New Roman"/>
                <w:sz w:val="18"/>
                <w:szCs w:val="18"/>
              </w:rPr>
              <w:t>takes around 10 minutes to administer</w:t>
            </w:r>
          </w:p>
        </w:tc>
        <w:tc>
          <w:tcPr>
            <w:tcW w:w="1417" w:type="dxa"/>
            <w:shd w:val="clear" w:color="auto" w:fill="auto"/>
          </w:tcPr>
          <w:p w:rsidR="00F224C2" w:rsidRPr="00572986" w:rsidRDefault="00F224C2" w:rsidP="00107CED">
            <w:pPr>
              <w:jc w:val="center"/>
              <w:rPr>
                <w:rFonts w:ascii="Times New Roman" w:hAnsi="Times New Roman"/>
                <w:sz w:val="18"/>
                <w:szCs w:val="18"/>
              </w:rPr>
            </w:pPr>
            <w:r w:rsidRPr="00572986">
              <w:rPr>
                <w:rFonts w:ascii="Times New Roman" w:hAnsi="Times New Roman"/>
                <w:sz w:val="18"/>
                <w:szCs w:val="18"/>
              </w:rPr>
              <w:t>1</w:t>
            </w:r>
            <w:r>
              <w:rPr>
                <w:rFonts w:ascii="Times New Roman" w:hAnsi="Times New Roman"/>
                <w:sz w:val="18"/>
                <w:szCs w:val="18"/>
              </w:rPr>
              <w:t xml:space="preserve"> </w:t>
            </w:r>
            <w:r w:rsidRPr="00432EFD">
              <w:rPr>
                <w:rFonts w:ascii="Times New Roman" w:hAnsi="Times New Roman"/>
                <w:sz w:val="12"/>
                <w:szCs w:val="12"/>
              </w:rPr>
              <w:t>[14]</w:t>
            </w:r>
          </w:p>
        </w:tc>
        <w:tc>
          <w:tcPr>
            <w:tcW w:w="2188" w:type="dxa"/>
            <w:shd w:val="clear" w:color="auto" w:fill="auto"/>
          </w:tcPr>
          <w:p w:rsidR="00F224C2" w:rsidRPr="00572986" w:rsidRDefault="00F224C2" w:rsidP="00107CED">
            <w:pPr>
              <w:rPr>
                <w:rFonts w:ascii="Times New Roman" w:hAnsi="Times New Roman"/>
                <w:sz w:val="18"/>
                <w:szCs w:val="18"/>
              </w:rPr>
            </w:pPr>
            <w:r w:rsidRPr="00572986">
              <w:rPr>
                <w:rFonts w:ascii="Times New Roman" w:hAnsi="Times New Roman"/>
                <w:sz w:val="18"/>
                <w:szCs w:val="18"/>
              </w:rPr>
              <w:t>Construct validity coefficient = 0.74</w:t>
            </w:r>
            <w:r>
              <w:rPr>
                <w:rFonts w:ascii="Times New Roman" w:hAnsi="Times New Roman"/>
                <w:sz w:val="18"/>
                <w:szCs w:val="18"/>
              </w:rPr>
              <w:t xml:space="preserve">;  </w:t>
            </w:r>
            <w:r w:rsidRPr="00572986">
              <w:rPr>
                <w:rFonts w:ascii="Times New Roman" w:hAnsi="Times New Roman"/>
                <w:sz w:val="18"/>
                <w:szCs w:val="18"/>
              </w:rPr>
              <w:t>Test-retest reliability = 0.61</w:t>
            </w:r>
          </w:p>
        </w:tc>
      </w:tr>
      <w:tr w:rsidR="00F224C2" w:rsidRPr="00572986" w:rsidTr="00107CED">
        <w:tc>
          <w:tcPr>
            <w:tcW w:w="9242" w:type="dxa"/>
            <w:gridSpan w:val="4"/>
            <w:shd w:val="clear" w:color="auto" w:fill="auto"/>
          </w:tcPr>
          <w:p w:rsidR="00F224C2" w:rsidRPr="00572986" w:rsidRDefault="00F224C2" w:rsidP="00107CED">
            <w:pPr>
              <w:spacing w:before="120" w:after="0"/>
              <w:rPr>
                <w:rFonts w:ascii="Times New Roman" w:hAnsi="Times New Roman"/>
                <w:sz w:val="18"/>
                <w:szCs w:val="18"/>
              </w:rPr>
            </w:pPr>
            <w:r w:rsidRPr="00572986">
              <w:rPr>
                <w:rFonts w:ascii="Times New Roman" w:hAnsi="Times New Roman"/>
                <w:sz w:val="18"/>
                <w:szCs w:val="18"/>
              </w:rPr>
              <w:t xml:space="preserve">Miscellaneous assessments include: Game of Dice Task; </w:t>
            </w:r>
            <w:r>
              <w:rPr>
                <w:rFonts w:ascii="Times New Roman" w:hAnsi="Times New Roman"/>
                <w:sz w:val="18"/>
                <w:szCs w:val="18"/>
              </w:rPr>
              <w:t>Porteus Mazes;</w:t>
            </w:r>
            <w:r w:rsidRPr="00572986">
              <w:rPr>
                <w:rFonts w:ascii="Times New Roman" w:hAnsi="Times New Roman"/>
                <w:sz w:val="18"/>
                <w:szCs w:val="18"/>
              </w:rPr>
              <w:t xml:space="preserve"> Progressive Planning Test</w:t>
            </w:r>
            <w:r>
              <w:rPr>
                <w:rFonts w:ascii="Times New Roman" w:hAnsi="Times New Roman"/>
                <w:sz w:val="18"/>
                <w:szCs w:val="18"/>
              </w:rPr>
              <w:t xml:space="preserve">; </w:t>
            </w:r>
            <w:r w:rsidRPr="00572986">
              <w:rPr>
                <w:rFonts w:ascii="Times New Roman" w:hAnsi="Times New Roman"/>
                <w:sz w:val="18"/>
                <w:szCs w:val="18"/>
              </w:rPr>
              <w:t xml:space="preserve">Ruff Figural Fluency Test; Test for Cognitive Estimation; </w:t>
            </w:r>
            <w:r>
              <w:rPr>
                <w:rFonts w:ascii="Times New Roman" w:hAnsi="Times New Roman"/>
                <w:sz w:val="18"/>
                <w:szCs w:val="18"/>
              </w:rPr>
              <w:t xml:space="preserve">Tower of Hanoi puzzle; Tower of London task </w:t>
            </w:r>
          </w:p>
        </w:tc>
      </w:tr>
      <w:tr w:rsidR="00F224C2" w:rsidRPr="00572986" w:rsidTr="00107CED">
        <w:tc>
          <w:tcPr>
            <w:tcW w:w="9242" w:type="dxa"/>
            <w:gridSpan w:val="4"/>
            <w:shd w:val="clear" w:color="auto" w:fill="auto"/>
          </w:tcPr>
          <w:p w:rsidR="00F224C2" w:rsidRPr="00572986" w:rsidRDefault="00F224C2" w:rsidP="00107CED">
            <w:pPr>
              <w:spacing w:before="120" w:after="0"/>
              <w:rPr>
                <w:rFonts w:ascii="Times New Roman" w:hAnsi="Times New Roman"/>
                <w:b/>
                <w:sz w:val="18"/>
                <w:szCs w:val="18"/>
              </w:rPr>
            </w:pPr>
            <w:r w:rsidRPr="00572986">
              <w:rPr>
                <w:rFonts w:ascii="Times New Roman" w:hAnsi="Times New Roman"/>
                <w:b/>
                <w:sz w:val="18"/>
                <w:szCs w:val="18"/>
              </w:rPr>
              <w:t>Methods of assessing memory impairment</w:t>
            </w:r>
          </w:p>
        </w:tc>
      </w:tr>
      <w:tr w:rsidR="00F224C2" w:rsidRPr="00572986" w:rsidTr="00107CED">
        <w:tc>
          <w:tcPr>
            <w:tcW w:w="2235"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Wechsler Memory Scale (WMS)</w:t>
            </w:r>
          </w:p>
        </w:tc>
        <w:tc>
          <w:tcPr>
            <w:tcW w:w="3402"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Comprehensive test comprising 5 indexes (general memory, verbal memory, visual memory, attention/concentration and delayed recall)</w:t>
            </w:r>
          </w:p>
        </w:tc>
        <w:tc>
          <w:tcPr>
            <w:tcW w:w="1417" w:type="dxa"/>
            <w:shd w:val="clear" w:color="auto" w:fill="auto"/>
          </w:tcPr>
          <w:p w:rsidR="00F224C2" w:rsidRPr="00572986" w:rsidRDefault="00F224C2" w:rsidP="00107CED">
            <w:pPr>
              <w:jc w:val="center"/>
              <w:rPr>
                <w:rFonts w:ascii="Times New Roman" w:hAnsi="Times New Roman"/>
                <w:sz w:val="18"/>
                <w:szCs w:val="18"/>
              </w:rPr>
            </w:pPr>
            <w:r>
              <w:rPr>
                <w:rFonts w:ascii="Times New Roman" w:hAnsi="Times New Roman"/>
                <w:sz w:val="18"/>
                <w:szCs w:val="18"/>
              </w:rPr>
              <w:t xml:space="preserve">9 </w:t>
            </w:r>
            <w:r w:rsidRPr="00573E38">
              <w:rPr>
                <w:rFonts w:ascii="Times New Roman" w:hAnsi="Times New Roman"/>
                <w:sz w:val="12"/>
                <w:szCs w:val="12"/>
              </w:rPr>
              <w:t>[</w:t>
            </w:r>
            <w:r>
              <w:rPr>
                <w:rFonts w:ascii="Times New Roman" w:hAnsi="Times New Roman"/>
                <w:sz w:val="12"/>
                <w:szCs w:val="12"/>
              </w:rPr>
              <w:t>1,3,5,6,7,10,12,13,16</w:t>
            </w:r>
            <w:r w:rsidRPr="00573E38">
              <w:rPr>
                <w:rFonts w:ascii="Times New Roman" w:hAnsi="Times New Roman"/>
                <w:sz w:val="12"/>
                <w:szCs w:val="12"/>
              </w:rPr>
              <w:t>]</w:t>
            </w:r>
          </w:p>
        </w:tc>
        <w:tc>
          <w:tcPr>
            <w:tcW w:w="2188" w:type="dxa"/>
            <w:shd w:val="clear" w:color="auto" w:fill="auto"/>
          </w:tcPr>
          <w:p w:rsidR="00F224C2" w:rsidRPr="00572986" w:rsidRDefault="00F224C2" w:rsidP="00107CED">
            <w:pPr>
              <w:jc w:val="center"/>
              <w:rPr>
                <w:rFonts w:ascii="Times New Roman" w:hAnsi="Times New Roman"/>
                <w:sz w:val="18"/>
                <w:szCs w:val="18"/>
              </w:rPr>
            </w:pPr>
            <w:r w:rsidRPr="00572986">
              <w:rPr>
                <w:rFonts w:ascii="Times New Roman" w:hAnsi="Times New Roman"/>
                <w:sz w:val="18"/>
                <w:szCs w:val="18"/>
              </w:rPr>
              <w:t>No</w:t>
            </w:r>
          </w:p>
        </w:tc>
      </w:tr>
      <w:tr w:rsidR="00F224C2" w:rsidRPr="00572986" w:rsidTr="00107CED">
        <w:tc>
          <w:tcPr>
            <w:tcW w:w="2235"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Memo Test</w:t>
            </w:r>
          </w:p>
        </w:tc>
        <w:tc>
          <w:tcPr>
            <w:tcW w:w="3402"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Memory test assessing immediate and delayed recall</w:t>
            </w:r>
          </w:p>
        </w:tc>
        <w:tc>
          <w:tcPr>
            <w:tcW w:w="1417" w:type="dxa"/>
            <w:shd w:val="clear" w:color="auto" w:fill="auto"/>
          </w:tcPr>
          <w:p w:rsidR="00F224C2" w:rsidRPr="00572986" w:rsidRDefault="00F224C2" w:rsidP="00107CED">
            <w:pPr>
              <w:jc w:val="center"/>
              <w:rPr>
                <w:rFonts w:ascii="Times New Roman" w:hAnsi="Times New Roman"/>
                <w:sz w:val="18"/>
                <w:szCs w:val="18"/>
              </w:rPr>
            </w:pPr>
            <w:r>
              <w:rPr>
                <w:rFonts w:ascii="Times New Roman" w:hAnsi="Times New Roman"/>
                <w:sz w:val="18"/>
                <w:szCs w:val="18"/>
              </w:rPr>
              <w:t xml:space="preserve">4 </w:t>
            </w:r>
            <w:r>
              <w:rPr>
                <w:rFonts w:ascii="Times New Roman" w:hAnsi="Times New Roman"/>
                <w:sz w:val="12"/>
                <w:szCs w:val="12"/>
              </w:rPr>
              <w:t>[8,9,11,14</w:t>
            </w:r>
            <w:r w:rsidRPr="00573E38">
              <w:rPr>
                <w:rFonts w:ascii="Times New Roman" w:hAnsi="Times New Roman"/>
                <w:sz w:val="12"/>
                <w:szCs w:val="12"/>
              </w:rPr>
              <w:t>]</w:t>
            </w:r>
          </w:p>
        </w:tc>
        <w:tc>
          <w:tcPr>
            <w:tcW w:w="2188" w:type="dxa"/>
            <w:shd w:val="clear" w:color="auto" w:fill="auto"/>
          </w:tcPr>
          <w:p w:rsidR="00F224C2" w:rsidRPr="00572986" w:rsidRDefault="00F224C2" w:rsidP="00107CED">
            <w:pPr>
              <w:jc w:val="center"/>
              <w:rPr>
                <w:rFonts w:ascii="Times New Roman" w:hAnsi="Times New Roman"/>
                <w:sz w:val="18"/>
                <w:szCs w:val="18"/>
              </w:rPr>
            </w:pPr>
            <w:r w:rsidRPr="00572986">
              <w:rPr>
                <w:rFonts w:ascii="Times New Roman" w:hAnsi="Times New Roman"/>
                <w:sz w:val="18"/>
                <w:szCs w:val="18"/>
              </w:rPr>
              <w:t>No</w:t>
            </w:r>
          </w:p>
        </w:tc>
      </w:tr>
      <w:tr w:rsidR="00F224C2" w:rsidRPr="00572986" w:rsidTr="00107CED">
        <w:tc>
          <w:tcPr>
            <w:tcW w:w="2235"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Rey Osterreith Complex Figure</w:t>
            </w:r>
          </w:p>
        </w:tc>
        <w:tc>
          <w:tcPr>
            <w:tcW w:w="3402"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Non-verbal test of visual memory, visuospatial construction ability and executive functioning</w:t>
            </w:r>
          </w:p>
        </w:tc>
        <w:tc>
          <w:tcPr>
            <w:tcW w:w="1417" w:type="dxa"/>
            <w:shd w:val="clear" w:color="auto" w:fill="auto"/>
          </w:tcPr>
          <w:p w:rsidR="00F224C2" w:rsidRPr="00572986" w:rsidRDefault="00F224C2" w:rsidP="00107CED">
            <w:pPr>
              <w:jc w:val="center"/>
              <w:rPr>
                <w:rFonts w:ascii="Times New Roman" w:hAnsi="Times New Roman"/>
                <w:sz w:val="18"/>
                <w:szCs w:val="18"/>
              </w:rPr>
            </w:pPr>
            <w:r>
              <w:rPr>
                <w:rFonts w:ascii="Times New Roman" w:hAnsi="Times New Roman"/>
                <w:sz w:val="18"/>
                <w:szCs w:val="18"/>
              </w:rPr>
              <w:t xml:space="preserve">6 </w:t>
            </w:r>
            <w:r w:rsidRPr="00573E38">
              <w:rPr>
                <w:rFonts w:ascii="Times New Roman" w:hAnsi="Times New Roman"/>
                <w:sz w:val="12"/>
                <w:szCs w:val="12"/>
              </w:rPr>
              <w:t>[2,</w:t>
            </w:r>
            <w:r>
              <w:rPr>
                <w:rFonts w:ascii="Times New Roman" w:hAnsi="Times New Roman"/>
                <w:sz w:val="12"/>
                <w:szCs w:val="12"/>
              </w:rPr>
              <w:t>3</w:t>
            </w:r>
            <w:r w:rsidRPr="00573E38">
              <w:rPr>
                <w:rFonts w:ascii="Times New Roman" w:hAnsi="Times New Roman"/>
                <w:sz w:val="12"/>
                <w:szCs w:val="12"/>
              </w:rPr>
              <w:t>,7,</w:t>
            </w:r>
            <w:r>
              <w:rPr>
                <w:rFonts w:ascii="Times New Roman" w:hAnsi="Times New Roman"/>
                <w:sz w:val="12"/>
                <w:szCs w:val="12"/>
              </w:rPr>
              <w:t>8,</w:t>
            </w:r>
            <w:r w:rsidRPr="00573E38">
              <w:rPr>
                <w:rFonts w:ascii="Times New Roman" w:hAnsi="Times New Roman"/>
                <w:sz w:val="12"/>
                <w:szCs w:val="12"/>
              </w:rPr>
              <w:t>9</w:t>
            </w:r>
            <w:r>
              <w:rPr>
                <w:rFonts w:ascii="Times New Roman" w:hAnsi="Times New Roman"/>
                <w:sz w:val="12"/>
                <w:szCs w:val="12"/>
              </w:rPr>
              <w:t>,11</w:t>
            </w:r>
            <w:r w:rsidRPr="00573E38">
              <w:rPr>
                <w:rFonts w:ascii="Times New Roman" w:hAnsi="Times New Roman"/>
                <w:sz w:val="12"/>
                <w:szCs w:val="12"/>
              </w:rPr>
              <w:t>]</w:t>
            </w:r>
          </w:p>
        </w:tc>
        <w:tc>
          <w:tcPr>
            <w:tcW w:w="2188" w:type="dxa"/>
            <w:shd w:val="clear" w:color="auto" w:fill="auto"/>
          </w:tcPr>
          <w:p w:rsidR="00F224C2" w:rsidRPr="00572986" w:rsidRDefault="00F224C2" w:rsidP="00107CED">
            <w:pPr>
              <w:jc w:val="center"/>
              <w:rPr>
                <w:rFonts w:ascii="Times New Roman" w:hAnsi="Times New Roman"/>
                <w:sz w:val="18"/>
                <w:szCs w:val="18"/>
              </w:rPr>
            </w:pPr>
            <w:r w:rsidRPr="00572986">
              <w:rPr>
                <w:rFonts w:ascii="Times New Roman" w:hAnsi="Times New Roman"/>
                <w:sz w:val="18"/>
                <w:szCs w:val="18"/>
              </w:rPr>
              <w:t>No</w:t>
            </w:r>
          </w:p>
        </w:tc>
      </w:tr>
      <w:tr w:rsidR="00F224C2" w:rsidRPr="00572986" w:rsidTr="00107CED">
        <w:tc>
          <w:tcPr>
            <w:tcW w:w="2235"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Fragmented Pictures Test</w:t>
            </w:r>
          </w:p>
        </w:tc>
        <w:tc>
          <w:tcPr>
            <w:tcW w:w="3402" w:type="dxa"/>
            <w:shd w:val="clear" w:color="auto" w:fill="auto"/>
          </w:tcPr>
          <w:p w:rsidR="00F224C2" w:rsidRPr="00572986" w:rsidRDefault="00F224C2" w:rsidP="00107CED">
            <w:pPr>
              <w:rPr>
                <w:rFonts w:ascii="Times New Roman" w:hAnsi="Times New Roman"/>
                <w:sz w:val="18"/>
                <w:szCs w:val="18"/>
              </w:rPr>
            </w:pPr>
            <w:r w:rsidRPr="00572986">
              <w:rPr>
                <w:rFonts w:ascii="Times New Roman" w:hAnsi="Times New Roman"/>
                <w:sz w:val="18"/>
                <w:szCs w:val="18"/>
              </w:rPr>
              <w:t>Test of implicit memory</w:t>
            </w:r>
          </w:p>
        </w:tc>
        <w:tc>
          <w:tcPr>
            <w:tcW w:w="1417" w:type="dxa"/>
            <w:shd w:val="clear" w:color="auto" w:fill="auto"/>
          </w:tcPr>
          <w:p w:rsidR="00F224C2" w:rsidRPr="00572986" w:rsidRDefault="00F224C2" w:rsidP="00107CED">
            <w:pPr>
              <w:jc w:val="center"/>
              <w:rPr>
                <w:rFonts w:ascii="Times New Roman" w:hAnsi="Times New Roman"/>
                <w:sz w:val="18"/>
                <w:szCs w:val="18"/>
              </w:rPr>
            </w:pPr>
            <w:r>
              <w:rPr>
                <w:rFonts w:ascii="Times New Roman" w:hAnsi="Times New Roman"/>
                <w:sz w:val="18"/>
                <w:szCs w:val="18"/>
              </w:rPr>
              <w:t xml:space="preserve">3 </w:t>
            </w:r>
            <w:r>
              <w:rPr>
                <w:rFonts w:ascii="Times New Roman" w:hAnsi="Times New Roman"/>
                <w:sz w:val="12"/>
                <w:szCs w:val="12"/>
              </w:rPr>
              <w:t>[8,9,11</w:t>
            </w:r>
            <w:r w:rsidRPr="00573E38">
              <w:rPr>
                <w:rFonts w:ascii="Times New Roman" w:hAnsi="Times New Roman"/>
                <w:sz w:val="12"/>
                <w:szCs w:val="12"/>
              </w:rPr>
              <w:t>]</w:t>
            </w:r>
          </w:p>
        </w:tc>
        <w:tc>
          <w:tcPr>
            <w:tcW w:w="2188" w:type="dxa"/>
            <w:shd w:val="clear" w:color="auto" w:fill="auto"/>
          </w:tcPr>
          <w:p w:rsidR="00F224C2" w:rsidRPr="00572986" w:rsidRDefault="00F224C2" w:rsidP="00107CED">
            <w:pPr>
              <w:jc w:val="center"/>
              <w:rPr>
                <w:rFonts w:ascii="Times New Roman" w:hAnsi="Times New Roman"/>
                <w:sz w:val="18"/>
                <w:szCs w:val="18"/>
              </w:rPr>
            </w:pPr>
            <w:r w:rsidRPr="00572986">
              <w:rPr>
                <w:rFonts w:ascii="Times New Roman" w:hAnsi="Times New Roman"/>
                <w:sz w:val="18"/>
                <w:szCs w:val="18"/>
              </w:rPr>
              <w:t>No</w:t>
            </w:r>
          </w:p>
        </w:tc>
      </w:tr>
      <w:tr w:rsidR="00F224C2" w:rsidRPr="00572986" w:rsidTr="00107CED">
        <w:tc>
          <w:tcPr>
            <w:tcW w:w="2235"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Doors and People</w:t>
            </w:r>
          </w:p>
        </w:tc>
        <w:tc>
          <w:tcPr>
            <w:tcW w:w="3402"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Long-term memory test comprising 4 categories (doors, people, shapes and names), which assesses visual and verbal recognition and recall. The test takes approximately 40 minutes to administer</w:t>
            </w:r>
          </w:p>
        </w:tc>
        <w:tc>
          <w:tcPr>
            <w:tcW w:w="1417" w:type="dxa"/>
            <w:shd w:val="clear" w:color="auto" w:fill="auto"/>
          </w:tcPr>
          <w:p w:rsidR="00F224C2" w:rsidRPr="00572986" w:rsidRDefault="00F224C2" w:rsidP="00107CED">
            <w:pPr>
              <w:spacing w:after="0"/>
              <w:jc w:val="center"/>
              <w:rPr>
                <w:rFonts w:ascii="Times New Roman" w:hAnsi="Times New Roman"/>
                <w:sz w:val="18"/>
                <w:szCs w:val="18"/>
              </w:rPr>
            </w:pPr>
            <w:r w:rsidRPr="00572986">
              <w:rPr>
                <w:rFonts w:ascii="Times New Roman" w:hAnsi="Times New Roman"/>
                <w:sz w:val="18"/>
                <w:szCs w:val="18"/>
              </w:rPr>
              <w:t>1</w:t>
            </w:r>
            <w:r>
              <w:rPr>
                <w:rFonts w:ascii="Times New Roman" w:hAnsi="Times New Roman"/>
                <w:sz w:val="18"/>
                <w:szCs w:val="18"/>
              </w:rPr>
              <w:t xml:space="preserve"> </w:t>
            </w:r>
            <w:r>
              <w:rPr>
                <w:rFonts w:ascii="Times New Roman" w:hAnsi="Times New Roman"/>
                <w:sz w:val="12"/>
                <w:szCs w:val="12"/>
              </w:rPr>
              <w:t>[15</w:t>
            </w:r>
            <w:r w:rsidRPr="00573E38">
              <w:rPr>
                <w:rFonts w:ascii="Times New Roman" w:hAnsi="Times New Roman"/>
                <w:sz w:val="12"/>
                <w:szCs w:val="12"/>
              </w:rPr>
              <w:t>]</w:t>
            </w:r>
          </w:p>
        </w:tc>
        <w:tc>
          <w:tcPr>
            <w:tcW w:w="2188" w:type="dxa"/>
            <w:shd w:val="clear" w:color="auto" w:fill="auto"/>
          </w:tcPr>
          <w:p w:rsidR="00F224C2" w:rsidRPr="00572986" w:rsidRDefault="00F224C2" w:rsidP="00107CED">
            <w:pPr>
              <w:spacing w:after="0"/>
              <w:jc w:val="center"/>
              <w:rPr>
                <w:rFonts w:ascii="Times New Roman" w:hAnsi="Times New Roman"/>
                <w:sz w:val="18"/>
                <w:szCs w:val="18"/>
              </w:rPr>
            </w:pPr>
            <w:r w:rsidRPr="00572986">
              <w:rPr>
                <w:rFonts w:ascii="Times New Roman" w:hAnsi="Times New Roman"/>
                <w:sz w:val="18"/>
                <w:szCs w:val="18"/>
              </w:rPr>
              <w:t>Inter-rater reliability 0.98</w:t>
            </w:r>
          </w:p>
        </w:tc>
      </w:tr>
      <w:tr w:rsidR="00F224C2" w:rsidRPr="00572986" w:rsidTr="00107CED">
        <w:tc>
          <w:tcPr>
            <w:tcW w:w="2235" w:type="dxa"/>
            <w:shd w:val="clear" w:color="auto" w:fill="auto"/>
          </w:tcPr>
          <w:p w:rsidR="00F224C2" w:rsidRPr="00572986" w:rsidRDefault="00F224C2" w:rsidP="00107CED">
            <w:pPr>
              <w:spacing w:after="0"/>
              <w:rPr>
                <w:rFonts w:ascii="Times New Roman" w:hAnsi="Times New Roman"/>
                <w:sz w:val="18"/>
                <w:szCs w:val="18"/>
              </w:rPr>
            </w:pPr>
            <w:r w:rsidRPr="00572986">
              <w:rPr>
                <w:rFonts w:ascii="Times New Roman" w:hAnsi="Times New Roman"/>
                <w:sz w:val="18"/>
                <w:szCs w:val="18"/>
              </w:rPr>
              <w:t>Ri</w:t>
            </w:r>
            <w:r>
              <w:rPr>
                <w:rFonts w:ascii="Times New Roman" w:hAnsi="Times New Roman"/>
                <w:sz w:val="18"/>
                <w:szCs w:val="18"/>
              </w:rPr>
              <w:t>vermead Behavioural Memory Test</w:t>
            </w:r>
          </w:p>
        </w:tc>
        <w:tc>
          <w:tcPr>
            <w:tcW w:w="3402" w:type="dxa"/>
            <w:shd w:val="clear" w:color="auto" w:fill="auto"/>
          </w:tcPr>
          <w:p w:rsidR="00F224C2" w:rsidRPr="00572986" w:rsidRDefault="00F224C2" w:rsidP="00107CED">
            <w:pPr>
              <w:spacing w:after="0"/>
              <w:rPr>
                <w:rFonts w:ascii="Times New Roman" w:hAnsi="Times New Roman"/>
                <w:sz w:val="18"/>
                <w:szCs w:val="18"/>
              </w:rPr>
            </w:pPr>
            <w:r>
              <w:rPr>
                <w:rFonts w:ascii="Times New Roman" w:hAnsi="Times New Roman"/>
                <w:sz w:val="18"/>
                <w:szCs w:val="18"/>
              </w:rPr>
              <w:t>Test of everyday memory deficits which assesses verbal/nonverbal episodic memory, spatial memory, prospective memory and procedural memory</w:t>
            </w:r>
          </w:p>
        </w:tc>
        <w:tc>
          <w:tcPr>
            <w:tcW w:w="1417" w:type="dxa"/>
            <w:shd w:val="clear" w:color="auto" w:fill="auto"/>
          </w:tcPr>
          <w:p w:rsidR="00F224C2" w:rsidRPr="00572986" w:rsidRDefault="00F224C2" w:rsidP="00107CED">
            <w:pPr>
              <w:spacing w:after="0"/>
              <w:jc w:val="center"/>
              <w:rPr>
                <w:rFonts w:ascii="Times New Roman" w:hAnsi="Times New Roman"/>
                <w:sz w:val="18"/>
                <w:szCs w:val="18"/>
              </w:rPr>
            </w:pPr>
            <w:r>
              <w:rPr>
                <w:rFonts w:ascii="Times New Roman" w:hAnsi="Times New Roman"/>
                <w:sz w:val="18"/>
                <w:szCs w:val="18"/>
              </w:rPr>
              <w:t>2 [21,22]</w:t>
            </w:r>
          </w:p>
        </w:tc>
        <w:tc>
          <w:tcPr>
            <w:tcW w:w="2188" w:type="dxa"/>
            <w:shd w:val="clear" w:color="auto" w:fill="auto"/>
          </w:tcPr>
          <w:p w:rsidR="00F224C2" w:rsidRDefault="00F224C2" w:rsidP="00107CED">
            <w:pPr>
              <w:spacing w:after="0"/>
              <w:jc w:val="center"/>
              <w:rPr>
                <w:rFonts w:ascii="Times New Roman" w:hAnsi="Times New Roman"/>
                <w:sz w:val="18"/>
                <w:szCs w:val="18"/>
              </w:rPr>
            </w:pPr>
            <w:r>
              <w:rPr>
                <w:rFonts w:ascii="Times New Roman" w:hAnsi="Times New Roman"/>
                <w:sz w:val="18"/>
                <w:szCs w:val="18"/>
              </w:rPr>
              <w:t>Global Memory Index test sensitivity (≥0.8)</w:t>
            </w:r>
          </w:p>
          <w:p w:rsidR="00F224C2" w:rsidRPr="00572986" w:rsidRDefault="00F224C2" w:rsidP="00107CED">
            <w:pPr>
              <w:spacing w:after="0"/>
              <w:jc w:val="center"/>
              <w:rPr>
                <w:rFonts w:ascii="Times New Roman" w:hAnsi="Times New Roman"/>
                <w:sz w:val="18"/>
                <w:szCs w:val="18"/>
              </w:rPr>
            </w:pPr>
            <w:r>
              <w:rPr>
                <w:rFonts w:ascii="Times New Roman" w:hAnsi="Times New Roman"/>
                <w:sz w:val="18"/>
                <w:szCs w:val="18"/>
              </w:rPr>
              <w:t xml:space="preserve">Global Memory Index test specificity (≥0.6)  </w:t>
            </w:r>
          </w:p>
        </w:tc>
      </w:tr>
      <w:tr w:rsidR="00F224C2" w:rsidRPr="00572986" w:rsidTr="00107CED">
        <w:tc>
          <w:tcPr>
            <w:tcW w:w="9242" w:type="dxa"/>
            <w:gridSpan w:val="4"/>
            <w:shd w:val="clear" w:color="auto" w:fill="auto"/>
          </w:tcPr>
          <w:p w:rsidR="00F224C2" w:rsidRPr="00572986" w:rsidRDefault="00F224C2" w:rsidP="00107CED">
            <w:pPr>
              <w:spacing w:before="120" w:after="0"/>
              <w:rPr>
                <w:rFonts w:ascii="Times New Roman" w:hAnsi="Times New Roman"/>
                <w:sz w:val="18"/>
                <w:szCs w:val="18"/>
              </w:rPr>
            </w:pPr>
            <w:r w:rsidRPr="00572986">
              <w:rPr>
                <w:rFonts w:ascii="Times New Roman" w:hAnsi="Times New Roman"/>
                <w:sz w:val="18"/>
                <w:szCs w:val="18"/>
              </w:rPr>
              <w:t>Miscellaneous assessments include: Auditory-Verbal Learning Test</w:t>
            </w:r>
            <w:r>
              <w:rPr>
                <w:rFonts w:ascii="Times New Roman" w:hAnsi="Times New Roman"/>
                <w:sz w:val="18"/>
                <w:szCs w:val="18"/>
              </w:rPr>
              <w:t>;</w:t>
            </w:r>
            <w:r w:rsidRPr="00572986">
              <w:rPr>
                <w:rFonts w:ascii="Times New Roman" w:hAnsi="Times New Roman"/>
                <w:sz w:val="18"/>
                <w:szCs w:val="18"/>
              </w:rPr>
              <w:t xml:space="preserve"> </w:t>
            </w:r>
            <w:r>
              <w:rPr>
                <w:rFonts w:ascii="Times New Roman" w:hAnsi="Times New Roman"/>
                <w:sz w:val="18"/>
                <w:szCs w:val="18"/>
              </w:rPr>
              <w:t>Behavioural Face Recall and R</w:t>
            </w:r>
            <w:r w:rsidRPr="00572986">
              <w:rPr>
                <w:rFonts w:ascii="Times New Roman" w:hAnsi="Times New Roman"/>
                <w:sz w:val="18"/>
                <w:szCs w:val="18"/>
              </w:rPr>
              <w:t xml:space="preserve">ecognition tests; </w:t>
            </w:r>
            <w:r>
              <w:rPr>
                <w:rFonts w:ascii="Times New Roman" w:hAnsi="Times New Roman"/>
                <w:sz w:val="18"/>
                <w:szCs w:val="18"/>
              </w:rPr>
              <w:t>Brown-Peterson Paradigm; Cambridge Mental Disorders of the Elderly Examination; Corsi Block Tapping Task;</w:t>
            </w:r>
            <w:r w:rsidRPr="00572986">
              <w:rPr>
                <w:rFonts w:ascii="Times New Roman" w:hAnsi="Times New Roman"/>
                <w:sz w:val="18"/>
                <w:szCs w:val="18"/>
              </w:rPr>
              <w:t xml:space="preserve"> </w:t>
            </w:r>
            <w:r>
              <w:rPr>
                <w:rFonts w:ascii="Times New Roman" w:hAnsi="Times New Roman"/>
                <w:sz w:val="18"/>
                <w:szCs w:val="18"/>
              </w:rPr>
              <w:t xml:space="preserve">Test; </w:t>
            </w:r>
            <w:r w:rsidRPr="00572986">
              <w:rPr>
                <w:rFonts w:ascii="Times New Roman" w:hAnsi="Times New Roman"/>
                <w:sz w:val="18"/>
                <w:szCs w:val="18"/>
              </w:rPr>
              <w:t xml:space="preserve">Ecological Memory Test; </w:t>
            </w:r>
            <w:r>
              <w:rPr>
                <w:rFonts w:ascii="Times New Roman" w:hAnsi="Times New Roman"/>
                <w:sz w:val="18"/>
                <w:szCs w:val="18"/>
              </w:rPr>
              <w:t xml:space="preserve">Grober and Buschke Test; </w:t>
            </w:r>
            <w:r w:rsidRPr="00572986">
              <w:rPr>
                <w:rFonts w:ascii="Times New Roman" w:hAnsi="Times New Roman"/>
                <w:sz w:val="18"/>
                <w:szCs w:val="18"/>
              </w:rPr>
              <w:t xml:space="preserve">Memory Assessment Scales; </w:t>
            </w:r>
            <w:r>
              <w:rPr>
                <w:rFonts w:ascii="Times New Roman" w:hAnsi="Times New Roman"/>
                <w:sz w:val="18"/>
                <w:szCs w:val="18"/>
              </w:rPr>
              <w:t xml:space="preserve">Mirror Reading Test; N-2 paradigm; </w:t>
            </w:r>
            <w:r w:rsidRPr="00572986">
              <w:rPr>
                <w:rFonts w:ascii="Times New Roman" w:hAnsi="Times New Roman"/>
                <w:sz w:val="18"/>
                <w:szCs w:val="18"/>
              </w:rPr>
              <w:t xml:space="preserve">Public Events Recognition List; Warrington Recognition Memory Test; </w:t>
            </w:r>
            <w:r>
              <w:rPr>
                <w:rFonts w:ascii="Times New Roman" w:hAnsi="Times New Roman"/>
                <w:sz w:val="18"/>
                <w:szCs w:val="18"/>
              </w:rPr>
              <w:t>Williams delayed Recall Test</w:t>
            </w:r>
            <w:r w:rsidRPr="00572986">
              <w:rPr>
                <w:rFonts w:ascii="Times New Roman" w:hAnsi="Times New Roman"/>
                <w:sz w:val="18"/>
                <w:szCs w:val="18"/>
              </w:rPr>
              <w:t>; Reading Speed Priming Test; Releas</w:t>
            </w:r>
            <w:r>
              <w:rPr>
                <w:rFonts w:ascii="Times New Roman" w:hAnsi="Times New Roman"/>
                <w:sz w:val="18"/>
                <w:szCs w:val="18"/>
              </w:rPr>
              <w:t xml:space="preserve">e from Proactive Interference; Remember/Know/Guess Paradigm; Rey Auditory Verbal Learning Test; Signoret’s Memory Battery; </w:t>
            </w:r>
            <w:r w:rsidRPr="00572986">
              <w:rPr>
                <w:rFonts w:ascii="Times New Roman" w:hAnsi="Times New Roman"/>
                <w:sz w:val="18"/>
                <w:szCs w:val="18"/>
              </w:rPr>
              <w:t xml:space="preserve">Spondee Test; </w:t>
            </w:r>
            <w:r>
              <w:rPr>
                <w:rFonts w:ascii="Times New Roman" w:hAnsi="Times New Roman"/>
                <w:sz w:val="18"/>
                <w:szCs w:val="18"/>
              </w:rPr>
              <w:t>Verbal and Spatial S</w:t>
            </w:r>
            <w:r w:rsidRPr="00572986">
              <w:rPr>
                <w:rFonts w:ascii="Times New Roman" w:hAnsi="Times New Roman"/>
                <w:sz w:val="18"/>
                <w:szCs w:val="18"/>
              </w:rPr>
              <w:t xml:space="preserve">pan </w:t>
            </w:r>
            <w:r>
              <w:rPr>
                <w:rFonts w:ascii="Times New Roman" w:hAnsi="Times New Roman"/>
                <w:sz w:val="18"/>
                <w:szCs w:val="18"/>
              </w:rPr>
              <w:t>tasks</w:t>
            </w:r>
          </w:p>
        </w:tc>
      </w:tr>
      <w:tr w:rsidR="00F224C2" w:rsidRPr="00572986" w:rsidTr="00107CED">
        <w:tc>
          <w:tcPr>
            <w:tcW w:w="9242" w:type="dxa"/>
            <w:gridSpan w:val="4"/>
            <w:shd w:val="clear" w:color="auto" w:fill="auto"/>
          </w:tcPr>
          <w:p w:rsidR="00F224C2" w:rsidRPr="00572986" w:rsidRDefault="00F224C2" w:rsidP="00107CED">
            <w:pPr>
              <w:spacing w:before="120" w:after="100" w:afterAutospacing="1"/>
              <w:rPr>
                <w:rFonts w:ascii="Times New Roman" w:hAnsi="Times New Roman"/>
                <w:sz w:val="18"/>
                <w:szCs w:val="18"/>
              </w:rPr>
            </w:pPr>
            <w:r w:rsidRPr="00572986">
              <w:rPr>
                <w:rFonts w:ascii="Times New Roman" w:hAnsi="Times New Roman"/>
                <w:sz w:val="18"/>
                <w:szCs w:val="18"/>
              </w:rPr>
              <w:t xml:space="preserve">Other methods of assessment include: </w:t>
            </w:r>
            <w:r>
              <w:rPr>
                <w:rFonts w:ascii="Times New Roman" w:hAnsi="Times New Roman"/>
                <w:sz w:val="18"/>
                <w:szCs w:val="18"/>
              </w:rPr>
              <w:t xml:space="preserve"> </w:t>
            </w:r>
            <w:r w:rsidRPr="00572986">
              <w:rPr>
                <w:rFonts w:ascii="Times New Roman" w:hAnsi="Times New Roman"/>
                <w:sz w:val="18"/>
                <w:szCs w:val="18"/>
              </w:rPr>
              <w:t>Affective Word Test</w:t>
            </w:r>
            <w:r>
              <w:rPr>
                <w:rFonts w:ascii="Times New Roman" w:hAnsi="Times New Roman"/>
                <w:sz w:val="18"/>
                <w:szCs w:val="18"/>
              </w:rPr>
              <w:t xml:space="preserve">; Cambridge Neuropsychological Test Automated Battery; Concurrent Object Discrimination Task; Emotional Picture Task; Semantic Classification Test; </w:t>
            </w:r>
            <w:r w:rsidRPr="00572986">
              <w:rPr>
                <w:rFonts w:ascii="Times New Roman" w:hAnsi="Times New Roman"/>
                <w:sz w:val="18"/>
                <w:szCs w:val="18"/>
              </w:rPr>
              <w:t>Test Batt</w:t>
            </w:r>
            <w:r>
              <w:rPr>
                <w:rFonts w:ascii="Times New Roman" w:hAnsi="Times New Roman"/>
                <w:sz w:val="18"/>
                <w:szCs w:val="18"/>
              </w:rPr>
              <w:t xml:space="preserve">ery for Attentional Performance; </w:t>
            </w:r>
            <w:r w:rsidRPr="00572986">
              <w:rPr>
                <w:rFonts w:ascii="Times New Roman" w:hAnsi="Times New Roman"/>
                <w:sz w:val="18"/>
                <w:szCs w:val="18"/>
              </w:rPr>
              <w:t xml:space="preserve">Visual Object </w:t>
            </w:r>
            <w:r>
              <w:rPr>
                <w:rFonts w:ascii="Times New Roman" w:hAnsi="Times New Roman"/>
                <w:sz w:val="18"/>
                <w:szCs w:val="18"/>
              </w:rPr>
              <w:t>Space Perceptual Battery (VOSP)</w:t>
            </w:r>
          </w:p>
        </w:tc>
      </w:tr>
    </w:tbl>
    <w:p w:rsidR="00F224C2" w:rsidRDefault="00F224C2" w:rsidP="00F224C2">
      <w:pPr>
        <w:rPr>
          <w:sz w:val="20"/>
          <w:szCs w:val="20"/>
        </w:rPr>
      </w:pPr>
    </w:p>
    <w:p w:rsidR="00F224C2" w:rsidRDefault="00F224C2" w:rsidP="00F224C2">
      <w:pPr>
        <w:rPr>
          <w:sz w:val="20"/>
          <w:szCs w:val="20"/>
        </w:rPr>
      </w:pPr>
    </w:p>
    <w:p w:rsidR="00F224C2" w:rsidRDefault="00F224C2" w:rsidP="00F224C2">
      <w:pPr>
        <w:rPr>
          <w:sz w:val="20"/>
          <w:szCs w:val="20"/>
        </w:rPr>
      </w:pPr>
    </w:p>
    <w:p w:rsidR="00F224C2" w:rsidRDefault="00F224C2" w:rsidP="00F224C2">
      <w:pPr>
        <w:rPr>
          <w:sz w:val="20"/>
          <w:szCs w:val="20"/>
        </w:rPr>
      </w:pPr>
    </w:p>
    <w:p w:rsidR="00F224C2" w:rsidRDefault="00F224C2" w:rsidP="00F224C2">
      <w:pPr>
        <w:rPr>
          <w:sz w:val="20"/>
          <w:szCs w:val="20"/>
        </w:rPr>
      </w:pPr>
    </w:p>
    <w:p w:rsidR="00F224C2" w:rsidRDefault="00F224C2" w:rsidP="00F224C2">
      <w:pPr>
        <w:rPr>
          <w:sz w:val="20"/>
          <w:szCs w:val="20"/>
        </w:rPr>
      </w:pPr>
    </w:p>
    <w:p w:rsidR="00F224C2" w:rsidRDefault="00F224C2" w:rsidP="00F224C2">
      <w:pPr>
        <w:rPr>
          <w:sz w:val="20"/>
          <w:szCs w:val="20"/>
        </w:rPr>
      </w:pPr>
    </w:p>
    <w:p w:rsidR="00F224C2" w:rsidRDefault="00F224C2" w:rsidP="00F224C2">
      <w:pPr>
        <w:rPr>
          <w:sz w:val="20"/>
          <w:szCs w:val="20"/>
        </w:rPr>
      </w:pPr>
    </w:p>
    <w:p w:rsidR="00F224C2" w:rsidRDefault="00F224C2" w:rsidP="00F224C2">
      <w:pPr>
        <w:rPr>
          <w:sz w:val="20"/>
          <w:szCs w:val="20"/>
        </w:rPr>
      </w:pPr>
    </w:p>
    <w:p w:rsidR="00F224C2" w:rsidRDefault="00F224C2" w:rsidP="00F224C2">
      <w:pPr>
        <w:rPr>
          <w:sz w:val="20"/>
          <w:szCs w:val="20"/>
        </w:rPr>
      </w:pPr>
    </w:p>
    <w:p w:rsidR="00F224C2" w:rsidRDefault="00F224C2" w:rsidP="00F224C2">
      <w:pPr>
        <w:rPr>
          <w:sz w:val="20"/>
          <w:szCs w:val="20"/>
        </w:rPr>
      </w:pPr>
    </w:p>
    <w:p w:rsidR="00F224C2" w:rsidRDefault="00F224C2" w:rsidP="00F224C2">
      <w:pPr>
        <w:rPr>
          <w:sz w:val="20"/>
          <w:szCs w:val="20"/>
        </w:rPr>
      </w:pPr>
    </w:p>
    <w:p w:rsidR="00F224C2" w:rsidRDefault="00F224C2" w:rsidP="00F224C2">
      <w:pPr>
        <w:rPr>
          <w:sz w:val="20"/>
          <w:szCs w:val="20"/>
        </w:rPr>
      </w:pPr>
    </w:p>
    <w:p w:rsidR="00F224C2" w:rsidRDefault="00F224C2" w:rsidP="00F224C2">
      <w:pPr>
        <w:rPr>
          <w:sz w:val="20"/>
          <w:szCs w:val="20"/>
        </w:rPr>
      </w:pPr>
    </w:p>
    <w:p w:rsidR="00F224C2" w:rsidRDefault="00F224C2" w:rsidP="00F224C2">
      <w:pPr>
        <w:rPr>
          <w:sz w:val="20"/>
          <w:szCs w:val="20"/>
        </w:rPr>
      </w:pPr>
    </w:p>
    <w:p w:rsidR="00F224C2" w:rsidRDefault="00F224C2" w:rsidP="00F224C2">
      <w:pPr>
        <w:rPr>
          <w:sz w:val="20"/>
          <w:szCs w:val="20"/>
        </w:rPr>
      </w:pPr>
    </w:p>
    <w:p w:rsidR="00F224C2" w:rsidRDefault="00F224C2" w:rsidP="00F224C2">
      <w:pPr>
        <w:spacing w:before="120" w:after="0"/>
        <w:rPr>
          <w:sz w:val="20"/>
          <w:szCs w:val="20"/>
        </w:rPr>
      </w:pPr>
    </w:p>
    <w:p w:rsidR="00F224C2" w:rsidRPr="00C4237B" w:rsidRDefault="00F224C2" w:rsidP="00F224C2">
      <w:pPr>
        <w:spacing w:before="120" w:after="0"/>
        <w:rPr>
          <w:rFonts w:ascii="Times New Roman" w:hAnsi="Times New Roman"/>
          <w:b/>
          <w:sz w:val="18"/>
          <w:szCs w:val="18"/>
        </w:rPr>
      </w:pPr>
      <w:r>
        <w:rPr>
          <w:rFonts w:ascii="Times New Roman" w:hAnsi="Times New Roman"/>
          <w:b/>
          <w:sz w:val="18"/>
          <w:szCs w:val="18"/>
        </w:rPr>
        <w:t xml:space="preserve">Table 3: </w:t>
      </w:r>
      <w:r w:rsidRPr="00C4237B">
        <w:rPr>
          <w:rFonts w:ascii="Times New Roman" w:hAnsi="Times New Roman"/>
          <w:b/>
          <w:sz w:val="18"/>
          <w:szCs w:val="18"/>
        </w:rPr>
        <w:t>Psychosocial Methods of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235"/>
        <w:gridCol w:w="3402"/>
        <w:gridCol w:w="1417"/>
        <w:gridCol w:w="2188"/>
      </w:tblGrid>
      <w:tr w:rsidR="00F224C2" w:rsidRPr="00C4237B" w:rsidTr="00107CED">
        <w:tc>
          <w:tcPr>
            <w:tcW w:w="2235" w:type="dxa"/>
            <w:shd w:val="clear" w:color="auto" w:fill="auto"/>
          </w:tcPr>
          <w:p w:rsidR="00F224C2" w:rsidRPr="0086660C" w:rsidRDefault="00F224C2" w:rsidP="00107CED">
            <w:pPr>
              <w:spacing w:after="0"/>
              <w:rPr>
                <w:rFonts w:ascii="Times New Roman" w:hAnsi="Times New Roman"/>
                <w:b/>
                <w:sz w:val="18"/>
                <w:szCs w:val="18"/>
              </w:rPr>
            </w:pPr>
          </w:p>
          <w:p w:rsidR="00F224C2" w:rsidRPr="0086660C" w:rsidRDefault="00F224C2" w:rsidP="00107CED">
            <w:pPr>
              <w:spacing w:after="0"/>
              <w:rPr>
                <w:rFonts w:ascii="Times New Roman" w:hAnsi="Times New Roman"/>
                <w:b/>
                <w:sz w:val="18"/>
                <w:szCs w:val="18"/>
              </w:rPr>
            </w:pPr>
          </w:p>
          <w:p w:rsidR="00F224C2" w:rsidRPr="0086660C" w:rsidRDefault="00F224C2" w:rsidP="00107CED">
            <w:pPr>
              <w:spacing w:after="0"/>
              <w:rPr>
                <w:rFonts w:ascii="Times New Roman" w:hAnsi="Times New Roman"/>
                <w:b/>
                <w:sz w:val="18"/>
                <w:szCs w:val="18"/>
              </w:rPr>
            </w:pPr>
            <w:r w:rsidRPr="0086660C">
              <w:rPr>
                <w:rFonts w:ascii="Times New Roman" w:hAnsi="Times New Roman"/>
                <w:b/>
                <w:sz w:val="18"/>
                <w:szCs w:val="18"/>
              </w:rPr>
              <w:t>Method of Assessment</w:t>
            </w:r>
          </w:p>
        </w:tc>
        <w:tc>
          <w:tcPr>
            <w:tcW w:w="3402" w:type="dxa"/>
            <w:shd w:val="clear" w:color="auto" w:fill="auto"/>
          </w:tcPr>
          <w:p w:rsidR="00F224C2" w:rsidRPr="0086660C" w:rsidRDefault="00F224C2" w:rsidP="00107CED">
            <w:pPr>
              <w:spacing w:after="0"/>
              <w:rPr>
                <w:rFonts w:ascii="Times New Roman" w:hAnsi="Times New Roman"/>
                <w:b/>
                <w:sz w:val="18"/>
                <w:szCs w:val="18"/>
              </w:rPr>
            </w:pPr>
          </w:p>
          <w:p w:rsidR="00F224C2" w:rsidRPr="0086660C" w:rsidRDefault="00F224C2" w:rsidP="00107CED">
            <w:pPr>
              <w:spacing w:after="0"/>
              <w:rPr>
                <w:rFonts w:ascii="Times New Roman" w:hAnsi="Times New Roman"/>
                <w:b/>
                <w:sz w:val="18"/>
                <w:szCs w:val="18"/>
              </w:rPr>
            </w:pPr>
          </w:p>
          <w:p w:rsidR="00F224C2" w:rsidRPr="0086660C" w:rsidRDefault="00F224C2" w:rsidP="00107CED">
            <w:pPr>
              <w:spacing w:after="0"/>
              <w:rPr>
                <w:rFonts w:ascii="Times New Roman" w:hAnsi="Times New Roman"/>
                <w:b/>
                <w:sz w:val="18"/>
                <w:szCs w:val="18"/>
              </w:rPr>
            </w:pPr>
            <w:r w:rsidRPr="0086660C">
              <w:rPr>
                <w:rFonts w:ascii="Times New Roman" w:hAnsi="Times New Roman"/>
                <w:b/>
                <w:sz w:val="18"/>
                <w:szCs w:val="18"/>
              </w:rPr>
              <w:t>Brief Description of instrument</w:t>
            </w:r>
          </w:p>
        </w:tc>
        <w:tc>
          <w:tcPr>
            <w:tcW w:w="1417" w:type="dxa"/>
            <w:shd w:val="clear" w:color="auto" w:fill="auto"/>
          </w:tcPr>
          <w:p w:rsidR="00F224C2" w:rsidRPr="0086660C" w:rsidRDefault="00F224C2" w:rsidP="00107CED">
            <w:pPr>
              <w:spacing w:after="0"/>
              <w:rPr>
                <w:rFonts w:ascii="Times New Roman" w:hAnsi="Times New Roman"/>
                <w:b/>
                <w:sz w:val="18"/>
                <w:szCs w:val="18"/>
              </w:rPr>
            </w:pPr>
            <w:r w:rsidRPr="0086660C">
              <w:rPr>
                <w:rFonts w:ascii="Times New Roman" w:hAnsi="Times New Roman"/>
                <w:b/>
                <w:sz w:val="18"/>
                <w:szCs w:val="18"/>
              </w:rPr>
              <w:t>Number of papers using assessment</w:t>
            </w:r>
          </w:p>
        </w:tc>
        <w:tc>
          <w:tcPr>
            <w:tcW w:w="2188" w:type="dxa"/>
            <w:shd w:val="clear" w:color="auto" w:fill="auto"/>
          </w:tcPr>
          <w:p w:rsidR="00F224C2" w:rsidRPr="0086660C" w:rsidRDefault="00F224C2" w:rsidP="00107CED">
            <w:pPr>
              <w:spacing w:after="0"/>
              <w:rPr>
                <w:rFonts w:ascii="Times New Roman" w:hAnsi="Times New Roman"/>
                <w:b/>
                <w:sz w:val="18"/>
                <w:szCs w:val="18"/>
              </w:rPr>
            </w:pPr>
            <w:r w:rsidRPr="0086660C">
              <w:rPr>
                <w:rFonts w:ascii="Times New Roman" w:hAnsi="Times New Roman"/>
                <w:b/>
                <w:sz w:val="18"/>
                <w:szCs w:val="18"/>
              </w:rPr>
              <w:t>Method of assessment evaluated within reviewed papers?</w:t>
            </w:r>
          </w:p>
        </w:tc>
      </w:tr>
      <w:tr w:rsidR="00F224C2" w:rsidRPr="00C4237B" w:rsidTr="00107CED">
        <w:tc>
          <w:tcPr>
            <w:tcW w:w="9242" w:type="dxa"/>
            <w:gridSpan w:val="4"/>
            <w:shd w:val="clear" w:color="auto" w:fill="auto"/>
          </w:tcPr>
          <w:p w:rsidR="00F224C2" w:rsidRPr="00C4237B" w:rsidRDefault="00F224C2" w:rsidP="00107CED">
            <w:pPr>
              <w:spacing w:before="120" w:after="0"/>
              <w:rPr>
                <w:rFonts w:ascii="Times New Roman" w:hAnsi="Times New Roman"/>
                <w:sz w:val="12"/>
                <w:szCs w:val="12"/>
              </w:rPr>
            </w:pPr>
            <w:r w:rsidRPr="00C4237B">
              <w:rPr>
                <w:rFonts w:ascii="Times New Roman" w:hAnsi="Times New Roman"/>
                <w:sz w:val="12"/>
                <w:szCs w:val="12"/>
              </w:rPr>
              <w:t>Papers:</w:t>
            </w:r>
            <w:r>
              <w:rPr>
                <w:rFonts w:ascii="Times New Roman" w:hAnsi="Times New Roman"/>
                <w:sz w:val="12"/>
                <w:szCs w:val="12"/>
              </w:rPr>
              <w:t xml:space="preserve"> Blansjaar et al, 1992 [1]; Douglas &amp; Wilkinson, 1997 [10]; Oscar-Berman et al, 2004 [16] Irvine and Wawhinney, 2008 [24</w:t>
            </w:r>
            <w:r w:rsidRPr="00C4237B">
              <w:rPr>
                <w:rFonts w:ascii="Times New Roman" w:hAnsi="Times New Roman"/>
                <w:sz w:val="12"/>
                <w:szCs w:val="12"/>
              </w:rPr>
              <w:t xml:space="preserve">]; Oudman and </w:t>
            </w:r>
            <w:r>
              <w:rPr>
                <w:rFonts w:ascii="Times New Roman" w:hAnsi="Times New Roman"/>
                <w:sz w:val="12"/>
                <w:szCs w:val="12"/>
              </w:rPr>
              <w:t>Zwart, 2012 [25</w:t>
            </w:r>
            <w:r w:rsidRPr="00C4237B">
              <w:rPr>
                <w:rFonts w:ascii="Times New Roman" w:hAnsi="Times New Roman"/>
                <w:sz w:val="12"/>
                <w:szCs w:val="12"/>
              </w:rPr>
              <w:t>]</w:t>
            </w:r>
          </w:p>
        </w:tc>
      </w:tr>
      <w:tr w:rsidR="00F224C2" w:rsidRPr="00C4237B" w:rsidTr="00107CED">
        <w:tc>
          <w:tcPr>
            <w:tcW w:w="2235" w:type="dxa"/>
            <w:shd w:val="clear" w:color="auto" w:fill="auto"/>
          </w:tcPr>
          <w:p w:rsidR="00F224C2" w:rsidRPr="00C4237B" w:rsidRDefault="00F224C2" w:rsidP="00107CED">
            <w:pPr>
              <w:spacing w:after="0"/>
              <w:rPr>
                <w:rFonts w:ascii="Times New Roman" w:hAnsi="Times New Roman"/>
                <w:sz w:val="18"/>
                <w:szCs w:val="18"/>
              </w:rPr>
            </w:pPr>
            <w:r w:rsidRPr="00C4237B">
              <w:rPr>
                <w:rFonts w:ascii="Times New Roman" w:hAnsi="Times New Roman"/>
                <w:sz w:val="18"/>
                <w:szCs w:val="18"/>
              </w:rPr>
              <w:t>Qualidem scale</w:t>
            </w:r>
          </w:p>
        </w:tc>
        <w:tc>
          <w:tcPr>
            <w:tcW w:w="3402" w:type="dxa"/>
            <w:shd w:val="clear" w:color="auto" w:fill="auto"/>
          </w:tcPr>
          <w:p w:rsidR="00F224C2" w:rsidRPr="00C4237B" w:rsidRDefault="00F224C2" w:rsidP="00107CED">
            <w:pPr>
              <w:spacing w:after="0"/>
              <w:rPr>
                <w:rFonts w:ascii="Times New Roman" w:hAnsi="Times New Roman"/>
                <w:sz w:val="18"/>
                <w:szCs w:val="18"/>
              </w:rPr>
            </w:pPr>
            <w:r w:rsidRPr="00C4237B">
              <w:rPr>
                <w:rFonts w:ascii="Times New Roman" w:hAnsi="Times New Roman"/>
                <w:sz w:val="18"/>
                <w:szCs w:val="18"/>
              </w:rPr>
              <w:t xml:space="preserve">37-item observational Quality of Life (QoL) instrument with 9 subscales. The Qualidem was specifically developed for patients with mild-moderate dementia living in residential care. </w:t>
            </w:r>
          </w:p>
        </w:tc>
        <w:tc>
          <w:tcPr>
            <w:tcW w:w="1417" w:type="dxa"/>
            <w:shd w:val="clear" w:color="auto" w:fill="auto"/>
          </w:tcPr>
          <w:p w:rsidR="00F224C2" w:rsidRPr="00C4237B" w:rsidRDefault="00F224C2" w:rsidP="00107CED">
            <w:pPr>
              <w:spacing w:after="0"/>
              <w:jc w:val="center"/>
              <w:rPr>
                <w:rFonts w:ascii="Times New Roman" w:hAnsi="Times New Roman"/>
                <w:sz w:val="18"/>
                <w:szCs w:val="18"/>
              </w:rPr>
            </w:pPr>
            <w:r w:rsidRPr="00C4237B">
              <w:rPr>
                <w:rFonts w:ascii="Times New Roman" w:hAnsi="Times New Roman"/>
                <w:sz w:val="18"/>
                <w:szCs w:val="18"/>
              </w:rPr>
              <w:t xml:space="preserve">1 </w:t>
            </w:r>
            <w:r>
              <w:rPr>
                <w:rFonts w:ascii="Times New Roman" w:hAnsi="Times New Roman"/>
                <w:sz w:val="12"/>
                <w:szCs w:val="12"/>
              </w:rPr>
              <w:t>[24</w:t>
            </w:r>
            <w:r w:rsidRPr="00C4237B">
              <w:rPr>
                <w:rFonts w:ascii="Times New Roman" w:hAnsi="Times New Roman"/>
                <w:sz w:val="12"/>
                <w:szCs w:val="12"/>
              </w:rPr>
              <w:t>]</w:t>
            </w:r>
          </w:p>
        </w:tc>
        <w:tc>
          <w:tcPr>
            <w:tcW w:w="2188" w:type="dxa"/>
            <w:shd w:val="clear" w:color="auto" w:fill="auto"/>
          </w:tcPr>
          <w:p w:rsidR="00F224C2" w:rsidRPr="00C4237B" w:rsidRDefault="00F224C2" w:rsidP="00107CED">
            <w:pPr>
              <w:spacing w:after="0"/>
              <w:rPr>
                <w:rFonts w:ascii="Times New Roman" w:hAnsi="Times New Roman"/>
                <w:sz w:val="18"/>
                <w:szCs w:val="18"/>
              </w:rPr>
            </w:pPr>
            <w:r w:rsidRPr="00C4237B">
              <w:rPr>
                <w:rFonts w:ascii="Times New Roman" w:hAnsi="Times New Roman"/>
                <w:sz w:val="18"/>
                <w:szCs w:val="18"/>
              </w:rPr>
              <w:t>Internal consistency of individual subscales ranges from 0.59-0.89</w:t>
            </w:r>
          </w:p>
        </w:tc>
      </w:tr>
      <w:tr w:rsidR="00F224C2" w:rsidRPr="00C4237B" w:rsidTr="00107CED">
        <w:tc>
          <w:tcPr>
            <w:tcW w:w="2235" w:type="dxa"/>
            <w:shd w:val="clear" w:color="auto" w:fill="auto"/>
          </w:tcPr>
          <w:p w:rsidR="00F224C2" w:rsidRPr="00C4237B" w:rsidRDefault="00F224C2" w:rsidP="00107CED">
            <w:pPr>
              <w:spacing w:after="0"/>
              <w:rPr>
                <w:rFonts w:ascii="Times New Roman" w:hAnsi="Times New Roman"/>
                <w:sz w:val="18"/>
                <w:szCs w:val="18"/>
              </w:rPr>
            </w:pPr>
            <w:r w:rsidRPr="00C4237B">
              <w:rPr>
                <w:rFonts w:ascii="Times New Roman" w:hAnsi="Times New Roman"/>
                <w:sz w:val="18"/>
                <w:szCs w:val="18"/>
              </w:rPr>
              <w:t>Life Skills Profile (LSP)</w:t>
            </w:r>
          </w:p>
        </w:tc>
        <w:tc>
          <w:tcPr>
            <w:tcW w:w="3402" w:type="dxa"/>
            <w:shd w:val="clear" w:color="auto" w:fill="auto"/>
          </w:tcPr>
          <w:p w:rsidR="00F224C2" w:rsidRPr="00C4237B" w:rsidRDefault="00F224C2" w:rsidP="00107CED">
            <w:pPr>
              <w:spacing w:after="0"/>
              <w:rPr>
                <w:rFonts w:ascii="Times New Roman" w:hAnsi="Times New Roman"/>
                <w:sz w:val="18"/>
                <w:szCs w:val="18"/>
              </w:rPr>
            </w:pPr>
            <w:r w:rsidRPr="00C4237B">
              <w:rPr>
                <w:rFonts w:ascii="Times New Roman" w:hAnsi="Times New Roman"/>
                <w:sz w:val="18"/>
                <w:szCs w:val="18"/>
              </w:rPr>
              <w:t xml:space="preserve">Standardised instrument for measuring social and behavioural functioning, comprising 5 subscales, including self-care ability; social contact; communication; responsibility and anti-social behaviour </w:t>
            </w:r>
          </w:p>
        </w:tc>
        <w:tc>
          <w:tcPr>
            <w:tcW w:w="1417" w:type="dxa"/>
            <w:shd w:val="clear" w:color="auto" w:fill="auto"/>
          </w:tcPr>
          <w:p w:rsidR="00F224C2" w:rsidRPr="00C4237B" w:rsidRDefault="00F224C2" w:rsidP="00107CED">
            <w:pPr>
              <w:spacing w:after="0"/>
              <w:jc w:val="center"/>
              <w:rPr>
                <w:rFonts w:ascii="Times New Roman" w:hAnsi="Times New Roman"/>
                <w:sz w:val="18"/>
                <w:szCs w:val="18"/>
              </w:rPr>
            </w:pPr>
            <w:r w:rsidRPr="00C4237B">
              <w:rPr>
                <w:rFonts w:ascii="Times New Roman" w:hAnsi="Times New Roman"/>
                <w:sz w:val="18"/>
                <w:szCs w:val="18"/>
              </w:rPr>
              <w:t xml:space="preserve">1 </w:t>
            </w:r>
            <w:r>
              <w:rPr>
                <w:rFonts w:ascii="Times New Roman" w:hAnsi="Times New Roman"/>
                <w:sz w:val="12"/>
                <w:szCs w:val="12"/>
              </w:rPr>
              <w:t>[25</w:t>
            </w:r>
            <w:r w:rsidRPr="00C4237B">
              <w:rPr>
                <w:rFonts w:ascii="Times New Roman" w:hAnsi="Times New Roman"/>
                <w:sz w:val="12"/>
                <w:szCs w:val="12"/>
              </w:rPr>
              <w:t>]</w:t>
            </w:r>
          </w:p>
        </w:tc>
        <w:tc>
          <w:tcPr>
            <w:tcW w:w="2188" w:type="dxa"/>
            <w:shd w:val="clear" w:color="auto" w:fill="auto"/>
          </w:tcPr>
          <w:p w:rsidR="00F224C2" w:rsidRPr="00C4237B" w:rsidRDefault="00F224C2" w:rsidP="00107CED">
            <w:pPr>
              <w:spacing w:after="0"/>
              <w:jc w:val="center"/>
              <w:rPr>
                <w:rFonts w:ascii="Times New Roman" w:hAnsi="Times New Roman"/>
                <w:sz w:val="18"/>
                <w:szCs w:val="18"/>
              </w:rPr>
            </w:pPr>
            <w:r w:rsidRPr="00C4237B">
              <w:rPr>
                <w:rFonts w:ascii="Times New Roman" w:hAnsi="Times New Roman"/>
                <w:sz w:val="18"/>
                <w:szCs w:val="18"/>
              </w:rPr>
              <w:t>No</w:t>
            </w:r>
          </w:p>
        </w:tc>
      </w:tr>
      <w:tr w:rsidR="00F224C2" w:rsidRPr="00C4237B" w:rsidTr="00107CED">
        <w:tc>
          <w:tcPr>
            <w:tcW w:w="2235" w:type="dxa"/>
            <w:shd w:val="clear" w:color="auto" w:fill="auto"/>
          </w:tcPr>
          <w:p w:rsidR="00F224C2" w:rsidRPr="00C4237B" w:rsidRDefault="00F224C2" w:rsidP="00107CED">
            <w:pPr>
              <w:spacing w:after="0"/>
              <w:rPr>
                <w:rFonts w:ascii="Times New Roman" w:hAnsi="Times New Roman"/>
                <w:sz w:val="18"/>
                <w:szCs w:val="18"/>
              </w:rPr>
            </w:pPr>
            <w:r w:rsidRPr="00C4237B">
              <w:rPr>
                <w:rFonts w:ascii="Times New Roman" w:hAnsi="Times New Roman"/>
                <w:sz w:val="18"/>
                <w:szCs w:val="18"/>
              </w:rPr>
              <w:t>Center for Epidemiologic Studies Depression Scale (CES-D)</w:t>
            </w:r>
          </w:p>
        </w:tc>
        <w:tc>
          <w:tcPr>
            <w:tcW w:w="3402" w:type="dxa"/>
            <w:shd w:val="clear" w:color="auto" w:fill="auto"/>
          </w:tcPr>
          <w:p w:rsidR="00F224C2" w:rsidRPr="00C4237B" w:rsidRDefault="00F224C2" w:rsidP="00107CED">
            <w:pPr>
              <w:spacing w:after="0"/>
              <w:rPr>
                <w:rFonts w:ascii="Times New Roman" w:hAnsi="Times New Roman"/>
                <w:sz w:val="18"/>
                <w:szCs w:val="18"/>
              </w:rPr>
            </w:pPr>
            <w:r w:rsidRPr="00C4237B">
              <w:rPr>
                <w:rFonts w:ascii="Times New Roman" w:hAnsi="Times New Roman"/>
                <w:sz w:val="18"/>
                <w:szCs w:val="18"/>
              </w:rPr>
              <w:t>Standardised instrument for assessing depression severity</w:t>
            </w:r>
          </w:p>
        </w:tc>
        <w:tc>
          <w:tcPr>
            <w:tcW w:w="1417" w:type="dxa"/>
            <w:shd w:val="clear" w:color="auto" w:fill="auto"/>
          </w:tcPr>
          <w:p w:rsidR="00F224C2" w:rsidRPr="00C4237B" w:rsidRDefault="00F224C2" w:rsidP="00107CED">
            <w:pPr>
              <w:spacing w:after="0"/>
              <w:jc w:val="center"/>
              <w:rPr>
                <w:rFonts w:ascii="Times New Roman" w:hAnsi="Times New Roman"/>
                <w:sz w:val="18"/>
                <w:szCs w:val="18"/>
              </w:rPr>
            </w:pPr>
            <w:r w:rsidRPr="00C4237B">
              <w:rPr>
                <w:rFonts w:ascii="Times New Roman" w:hAnsi="Times New Roman"/>
                <w:sz w:val="18"/>
                <w:szCs w:val="18"/>
              </w:rPr>
              <w:t xml:space="preserve">1 </w:t>
            </w:r>
            <w:r>
              <w:rPr>
                <w:rFonts w:ascii="Times New Roman" w:hAnsi="Times New Roman"/>
                <w:sz w:val="12"/>
                <w:szCs w:val="12"/>
              </w:rPr>
              <w:t>[24</w:t>
            </w:r>
            <w:r w:rsidRPr="00C4237B">
              <w:rPr>
                <w:rFonts w:ascii="Times New Roman" w:hAnsi="Times New Roman"/>
                <w:sz w:val="12"/>
                <w:szCs w:val="12"/>
              </w:rPr>
              <w:t>]</w:t>
            </w:r>
          </w:p>
        </w:tc>
        <w:tc>
          <w:tcPr>
            <w:tcW w:w="2188" w:type="dxa"/>
            <w:shd w:val="clear" w:color="auto" w:fill="auto"/>
          </w:tcPr>
          <w:p w:rsidR="00F224C2" w:rsidRPr="00C4237B" w:rsidRDefault="00F224C2" w:rsidP="00107CED">
            <w:pPr>
              <w:spacing w:after="0"/>
              <w:jc w:val="center"/>
              <w:rPr>
                <w:rFonts w:ascii="Times New Roman" w:hAnsi="Times New Roman"/>
                <w:sz w:val="18"/>
                <w:szCs w:val="18"/>
              </w:rPr>
            </w:pPr>
            <w:r w:rsidRPr="00C4237B">
              <w:rPr>
                <w:rFonts w:ascii="Times New Roman" w:hAnsi="Times New Roman"/>
                <w:sz w:val="18"/>
                <w:szCs w:val="18"/>
              </w:rPr>
              <w:t>No</w:t>
            </w:r>
          </w:p>
        </w:tc>
      </w:tr>
      <w:tr w:rsidR="00F224C2" w:rsidRPr="00C4237B" w:rsidTr="00107CED">
        <w:tc>
          <w:tcPr>
            <w:tcW w:w="2235" w:type="dxa"/>
            <w:shd w:val="clear" w:color="auto" w:fill="auto"/>
          </w:tcPr>
          <w:p w:rsidR="00F224C2" w:rsidRPr="00C4237B" w:rsidRDefault="00F224C2" w:rsidP="00107CED">
            <w:pPr>
              <w:spacing w:after="0"/>
              <w:rPr>
                <w:rFonts w:ascii="Times New Roman" w:hAnsi="Times New Roman"/>
                <w:sz w:val="18"/>
                <w:szCs w:val="18"/>
              </w:rPr>
            </w:pPr>
            <w:r w:rsidRPr="00C4237B">
              <w:rPr>
                <w:rFonts w:ascii="Times New Roman" w:hAnsi="Times New Roman"/>
                <w:sz w:val="18"/>
                <w:szCs w:val="18"/>
              </w:rPr>
              <w:t>Profile of Mood States (POMS)</w:t>
            </w:r>
          </w:p>
        </w:tc>
        <w:tc>
          <w:tcPr>
            <w:tcW w:w="3402" w:type="dxa"/>
            <w:shd w:val="clear" w:color="auto" w:fill="auto"/>
          </w:tcPr>
          <w:p w:rsidR="00F224C2" w:rsidRPr="00C4237B" w:rsidRDefault="00F224C2" w:rsidP="00107CED">
            <w:pPr>
              <w:spacing w:after="0"/>
              <w:rPr>
                <w:rFonts w:ascii="Times New Roman" w:hAnsi="Times New Roman"/>
                <w:sz w:val="18"/>
                <w:szCs w:val="18"/>
              </w:rPr>
            </w:pPr>
            <w:r w:rsidRPr="00C4237B">
              <w:rPr>
                <w:rFonts w:ascii="Times New Roman" w:hAnsi="Times New Roman"/>
                <w:sz w:val="18"/>
                <w:szCs w:val="18"/>
              </w:rPr>
              <w:t xml:space="preserve">Standardised measure of 6 affective mood states over time, including Tension-Anxiety; Vigour-Activity; Depression-Dejection; Fatigue-Inertia; Anger-Hostility; and Confusion-Bewilderment </w:t>
            </w:r>
          </w:p>
        </w:tc>
        <w:tc>
          <w:tcPr>
            <w:tcW w:w="1417" w:type="dxa"/>
            <w:shd w:val="clear" w:color="auto" w:fill="auto"/>
          </w:tcPr>
          <w:p w:rsidR="00F224C2" w:rsidRPr="00C4237B" w:rsidRDefault="00F224C2" w:rsidP="00107CED">
            <w:pPr>
              <w:spacing w:after="0"/>
              <w:jc w:val="center"/>
              <w:rPr>
                <w:rFonts w:ascii="Times New Roman" w:hAnsi="Times New Roman"/>
                <w:sz w:val="18"/>
                <w:szCs w:val="18"/>
              </w:rPr>
            </w:pPr>
            <w:r w:rsidRPr="00C4237B">
              <w:rPr>
                <w:rFonts w:ascii="Times New Roman" w:hAnsi="Times New Roman"/>
                <w:sz w:val="18"/>
                <w:szCs w:val="18"/>
              </w:rPr>
              <w:t xml:space="preserve">1 </w:t>
            </w:r>
            <w:r>
              <w:rPr>
                <w:rFonts w:ascii="Times New Roman" w:hAnsi="Times New Roman"/>
                <w:sz w:val="12"/>
                <w:szCs w:val="12"/>
              </w:rPr>
              <w:t>[10</w:t>
            </w:r>
            <w:r w:rsidRPr="00C4237B">
              <w:rPr>
                <w:rFonts w:ascii="Times New Roman" w:hAnsi="Times New Roman"/>
                <w:sz w:val="12"/>
                <w:szCs w:val="12"/>
              </w:rPr>
              <w:t>]</w:t>
            </w:r>
          </w:p>
        </w:tc>
        <w:tc>
          <w:tcPr>
            <w:tcW w:w="2188" w:type="dxa"/>
            <w:shd w:val="clear" w:color="auto" w:fill="auto"/>
          </w:tcPr>
          <w:p w:rsidR="00F224C2" w:rsidRPr="00C4237B" w:rsidRDefault="00F224C2" w:rsidP="00107CED">
            <w:pPr>
              <w:spacing w:after="0"/>
              <w:jc w:val="center"/>
              <w:rPr>
                <w:rFonts w:ascii="Times New Roman" w:hAnsi="Times New Roman"/>
                <w:sz w:val="18"/>
                <w:szCs w:val="18"/>
              </w:rPr>
            </w:pPr>
            <w:r w:rsidRPr="00C4237B">
              <w:rPr>
                <w:rFonts w:ascii="Times New Roman" w:hAnsi="Times New Roman"/>
                <w:sz w:val="18"/>
                <w:szCs w:val="18"/>
              </w:rPr>
              <w:t>No</w:t>
            </w:r>
          </w:p>
        </w:tc>
      </w:tr>
      <w:tr w:rsidR="00F224C2" w:rsidRPr="00C4237B" w:rsidTr="00107CED">
        <w:tc>
          <w:tcPr>
            <w:tcW w:w="2235" w:type="dxa"/>
            <w:shd w:val="clear" w:color="auto" w:fill="auto"/>
          </w:tcPr>
          <w:p w:rsidR="00F224C2" w:rsidRPr="00C4237B" w:rsidRDefault="00F224C2" w:rsidP="00107CED">
            <w:pPr>
              <w:spacing w:after="0"/>
              <w:rPr>
                <w:rFonts w:ascii="Times New Roman" w:hAnsi="Times New Roman"/>
                <w:sz w:val="18"/>
                <w:szCs w:val="18"/>
              </w:rPr>
            </w:pPr>
            <w:r w:rsidRPr="00C4237B">
              <w:rPr>
                <w:rFonts w:ascii="Times New Roman" w:hAnsi="Times New Roman"/>
                <w:sz w:val="18"/>
                <w:szCs w:val="18"/>
              </w:rPr>
              <w:t>Geriatric Depression Scale</w:t>
            </w:r>
          </w:p>
        </w:tc>
        <w:tc>
          <w:tcPr>
            <w:tcW w:w="3402" w:type="dxa"/>
            <w:shd w:val="clear" w:color="auto" w:fill="auto"/>
          </w:tcPr>
          <w:p w:rsidR="00F224C2" w:rsidRPr="00C4237B" w:rsidRDefault="00F224C2" w:rsidP="00107CED">
            <w:pPr>
              <w:spacing w:after="0"/>
              <w:rPr>
                <w:rFonts w:ascii="Times New Roman" w:hAnsi="Times New Roman"/>
                <w:sz w:val="18"/>
                <w:szCs w:val="18"/>
              </w:rPr>
            </w:pPr>
            <w:r w:rsidRPr="00C4237B">
              <w:rPr>
                <w:rFonts w:ascii="Times New Roman" w:hAnsi="Times New Roman"/>
                <w:sz w:val="18"/>
                <w:szCs w:val="18"/>
              </w:rPr>
              <w:t>Measure of depression designed for use with elderly long-term care patients</w:t>
            </w:r>
          </w:p>
        </w:tc>
        <w:tc>
          <w:tcPr>
            <w:tcW w:w="1417" w:type="dxa"/>
            <w:shd w:val="clear" w:color="auto" w:fill="auto"/>
          </w:tcPr>
          <w:p w:rsidR="00F224C2" w:rsidRPr="00C4237B" w:rsidRDefault="00F224C2" w:rsidP="00107CED">
            <w:pPr>
              <w:spacing w:after="0"/>
              <w:jc w:val="center"/>
              <w:rPr>
                <w:rFonts w:ascii="Times New Roman" w:hAnsi="Times New Roman"/>
                <w:sz w:val="18"/>
                <w:szCs w:val="18"/>
              </w:rPr>
            </w:pPr>
            <w:r w:rsidRPr="00C4237B">
              <w:rPr>
                <w:rFonts w:ascii="Times New Roman" w:hAnsi="Times New Roman"/>
                <w:sz w:val="18"/>
                <w:szCs w:val="18"/>
              </w:rPr>
              <w:t xml:space="preserve">1 </w:t>
            </w:r>
            <w:r>
              <w:rPr>
                <w:rFonts w:ascii="Times New Roman" w:hAnsi="Times New Roman"/>
                <w:sz w:val="12"/>
                <w:szCs w:val="12"/>
              </w:rPr>
              <w:t>[10</w:t>
            </w:r>
            <w:r w:rsidRPr="00C4237B">
              <w:rPr>
                <w:rFonts w:ascii="Times New Roman" w:hAnsi="Times New Roman"/>
                <w:sz w:val="12"/>
                <w:szCs w:val="12"/>
              </w:rPr>
              <w:t>]</w:t>
            </w:r>
          </w:p>
        </w:tc>
        <w:tc>
          <w:tcPr>
            <w:tcW w:w="2188" w:type="dxa"/>
            <w:shd w:val="clear" w:color="auto" w:fill="auto"/>
          </w:tcPr>
          <w:p w:rsidR="00F224C2" w:rsidRPr="00C4237B" w:rsidRDefault="00F224C2" w:rsidP="00107CED">
            <w:pPr>
              <w:spacing w:after="0"/>
              <w:jc w:val="center"/>
              <w:rPr>
                <w:rFonts w:ascii="Times New Roman" w:hAnsi="Times New Roman"/>
                <w:sz w:val="18"/>
                <w:szCs w:val="18"/>
              </w:rPr>
            </w:pPr>
            <w:r w:rsidRPr="00C4237B">
              <w:rPr>
                <w:rFonts w:ascii="Times New Roman" w:hAnsi="Times New Roman"/>
                <w:sz w:val="18"/>
                <w:szCs w:val="18"/>
              </w:rPr>
              <w:t>No</w:t>
            </w:r>
          </w:p>
        </w:tc>
      </w:tr>
      <w:tr w:rsidR="00F224C2" w:rsidRPr="00C4237B" w:rsidTr="00107CED">
        <w:tc>
          <w:tcPr>
            <w:tcW w:w="2235" w:type="dxa"/>
            <w:shd w:val="clear" w:color="auto" w:fill="auto"/>
          </w:tcPr>
          <w:p w:rsidR="00F224C2" w:rsidRPr="00C4237B" w:rsidRDefault="00F224C2" w:rsidP="00107CED">
            <w:pPr>
              <w:spacing w:after="0"/>
              <w:rPr>
                <w:rFonts w:ascii="Times New Roman" w:hAnsi="Times New Roman"/>
                <w:sz w:val="18"/>
                <w:szCs w:val="18"/>
              </w:rPr>
            </w:pPr>
            <w:r w:rsidRPr="00C4237B">
              <w:rPr>
                <w:rFonts w:ascii="Times New Roman" w:hAnsi="Times New Roman"/>
                <w:sz w:val="18"/>
                <w:szCs w:val="18"/>
              </w:rPr>
              <w:t>Hamilton Depression Scale</w:t>
            </w:r>
          </w:p>
        </w:tc>
        <w:tc>
          <w:tcPr>
            <w:tcW w:w="3402" w:type="dxa"/>
            <w:shd w:val="clear" w:color="auto" w:fill="auto"/>
          </w:tcPr>
          <w:p w:rsidR="00F224C2" w:rsidRPr="00C4237B" w:rsidRDefault="00F224C2" w:rsidP="00107CED">
            <w:pPr>
              <w:spacing w:after="0"/>
              <w:rPr>
                <w:rFonts w:ascii="Times New Roman" w:hAnsi="Times New Roman"/>
                <w:sz w:val="18"/>
                <w:szCs w:val="18"/>
              </w:rPr>
            </w:pPr>
            <w:r w:rsidRPr="00C4237B">
              <w:rPr>
                <w:rFonts w:ascii="Times New Roman" w:hAnsi="Times New Roman"/>
                <w:sz w:val="18"/>
                <w:szCs w:val="18"/>
              </w:rPr>
              <w:t>Standardised instrument for assessing depression severity</w:t>
            </w:r>
          </w:p>
        </w:tc>
        <w:tc>
          <w:tcPr>
            <w:tcW w:w="1417" w:type="dxa"/>
            <w:shd w:val="clear" w:color="auto" w:fill="auto"/>
          </w:tcPr>
          <w:p w:rsidR="00F224C2" w:rsidRPr="00C4237B" w:rsidRDefault="00F224C2" w:rsidP="00107CED">
            <w:pPr>
              <w:spacing w:after="0"/>
              <w:jc w:val="center"/>
              <w:rPr>
                <w:rFonts w:ascii="Times New Roman" w:hAnsi="Times New Roman"/>
                <w:sz w:val="18"/>
                <w:szCs w:val="18"/>
              </w:rPr>
            </w:pPr>
            <w:r w:rsidRPr="00C4237B">
              <w:rPr>
                <w:rFonts w:ascii="Times New Roman" w:hAnsi="Times New Roman"/>
                <w:sz w:val="18"/>
                <w:szCs w:val="18"/>
              </w:rPr>
              <w:t xml:space="preserve">1 </w:t>
            </w:r>
            <w:r>
              <w:rPr>
                <w:rFonts w:ascii="Times New Roman" w:hAnsi="Times New Roman"/>
                <w:sz w:val="12"/>
                <w:szCs w:val="12"/>
              </w:rPr>
              <w:t>[16</w:t>
            </w:r>
            <w:r w:rsidRPr="00C4237B">
              <w:rPr>
                <w:rFonts w:ascii="Times New Roman" w:hAnsi="Times New Roman"/>
                <w:sz w:val="12"/>
                <w:szCs w:val="12"/>
              </w:rPr>
              <w:t>]</w:t>
            </w:r>
          </w:p>
        </w:tc>
        <w:tc>
          <w:tcPr>
            <w:tcW w:w="2188" w:type="dxa"/>
            <w:shd w:val="clear" w:color="auto" w:fill="auto"/>
          </w:tcPr>
          <w:p w:rsidR="00F224C2" w:rsidRPr="00C4237B" w:rsidRDefault="00F224C2" w:rsidP="00107CED">
            <w:pPr>
              <w:spacing w:after="0"/>
              <w:jc w:val="center"/>
              <w:rPr>
                <w:rFonts w:ascii="Times New Roman" w:hAnsi="Times New Roman"/>
                <w:sz w:val="18"/>
                <w:szCs w:val="18"/>
              </w:rPr>
            </w:pPr>
            <w:r w:rsidRPr="00C4237B">
              <w:rPr>
                <w:rFonts w:ascii="Times New Roman" w:hAnsi="Times New Roman"/>
                <w:sz w:val="18"/>
                <w:szCs w:val="18"/>
              </w:rPr>
              <w:t>No</w:t>
            </w:r>
          </w:p>
        </w:tc>
      </w:tr>
      <w:tr w:rsidR="00F224C2" w:rsidRPr="00C4237B" w:rsidTr="00107CED">
        <w:tc>
          <w:tcPr>
            <w:tcW w:w="2235" w:type="dxa"/>
            <w:shd w:val="clear" w:color="auto" w:fill="auto"/>
          </w:tcPr>
          <w:p w:rsidR="00F224C2" w:rsidRPr="00C4237B" w:rsidRDefault="00F224C2" w:rsidP="00107CED">
            <w:pPr>
              <w:spacing w:after="0"/>
              <w:rPr>
                <w:rFonts w:ascii="Times New Roman" w:hAnsi="Times New Roman"/>
                <w:sz w:val="18"/>
                <w:szCs w:val="18"/>
              </w:rPr>
            </w:pPr>
            <w:r>
              <w:rPr>
                <w:rFonts w:ascii="Times New Roman" w:hAnsi="Times New Roman"/>
                <w:sz w:val="18"/>
                <w:szCs w:val="18"/>
              </w:rPr>
              <w:t>Brief Psychiatric Rating Scale</w:t>
            </w:r>
          </w:p>
        </w:tc>
        <w:tc>
          <w:tcPr>
            <w:tcW w:w="3402" w:type="dxa"/>
            <w:shd w:val="clear" w:color="auto" w:fill="auto"/>
          </w:tcPr>
          <w:p w:rsidR="00F224C2" w:rsidRPr="00C4237B" w:rsidRDefault="00F224C2" w:rsidP="00107CED">
            <w:pPr>
              <w:spacing w:after="0"/>
              <w:rPr>
                <w:rFonts w:ascii="Times New Roman" w:hAnsi="Times New Roman"/>
                <w:sz w:val="18"/>
                <w:szCs w:val="18"/>
              </w:rPr>
            </w:pPr>
            <w:r>
              <w:rPr>
                <w:rFonts w:ascii="Times New Roman" w:hAnsi="Times New Roman"/>
                <w:sz w:val="18"/>
                <w:szCs w:val="18"/>
              </w:rPr>
              <w:t xml:space="preserve">Rating scale which screens for psychopathology such as depression, anxiety and psychosis </w:t>
            </w:r>
          </w:p>
        </w:tc>
        <w:tc>
          <w:tcPr>
            <w:tcW w:w="1417" w:type="dxa"/>
            <w:shd w:val="clear" w:color="auto" w:fill="auto"/>
          </w:tcPr>
          <w:p w:rsidR="00F224C2" w:rsidRPr="00C4237B" w:rsidRDefault="00F224C2" w:rsidP="00107CED">
            <w:pPr>
              <w:spacing w:after="0"/>
              <w:jc w:val="center"/>
              <w:rPr>
                <w:rFonts w:ascii="Times New Roman" w:hAnsi="Times New Roman"/>
                <w:sz w:val="18"/>
                <w:szCs w:val="18"/>
              </w:rPr>
            </w:pPr>
            <w:r>
              <w:rPr>
                <w:rFonts w:ascii="Times New Roman" w:hAnsi="Times New Roman"/>
                <w:sz w:val="18"/>
                <w:szCs w:val="18"/>
              </w:rPr>
              <w:t xml:space="preserve">1 </w:t>
            </w:r>
            <w:r w:rsidRPr="00982AA9">
              <w:rPr>
                <w:rFonts w:ascii="Times New Roman" w:hAnsi="Times New Roman"/>
                <w:sz w:val="12"/>
                <w:szCs w:val="12"/>
              </w:rPr>
              <w:t>[1]</w:t>
            </w:r>
          </w:p>
        </w:tc>
        <w:tc>
          <w:tcPr>
            <w:tcW w:w="2188" w:type="dxa"/>
            <w:shd w:val="clear" w:color="auto" w:fill="auto"/>
          </w:tcPr>
          <w:p w:rsidR="00F224C2" w:rsidRPr="00C4237B" w:rsidRDefault="00F224C2" w:rsidP="00107CED">
            <w:pPr>
              <w:spacing w:after="0"/>
              <w:jc w:val="center"/>
              <w:rPr>
                <w:rFonts w:ascii="Times New Roman" w:hAnsi="Times New Roman"/>
                <w:sz w:val="18"/>
                <w:szCs w:val="18"/>
              </w:rPr>
            </w:pPr>
            <w:r>
              <w:rPr>
                <w:rFonts w:ascii="Times New Roman" w:hAnsi="Times New Roman"/>
                <w:sz w:val="18"/>
                <w:szCs w:val="18"/>
              </w:rPr>
              <w:t>No</w:t>
            </w:r>
          </w:p>
        </w:tc>
      </w:tr>
    </w:tbl>
    <w:p w:rsidR="00F224C2" w:rsidRPr="00726FBA" w:rsidRDefault="00F224C2" w:rsidP="00F224C2">
      <w:pPr>
        <w:rPr>
          <w:sz w:val="20"/>
          <w:szCs w:val="20"/>
        </w:rPr>
      </w:pPr>
    </w:p>
    <w:p w:rsidR="00F224C2" w:rsidRDefault="00F224C2">
      <w:pPr>
        <w:rPr>
          <w:rFonts w:ascii="Arial" w:hAnsi="Arial" w:cs="Arial"/>
          <w:color w:val="000000" w:themeColor="text1"/>
        </w:rPr>
      </w:pPr>
      <w:r>
        <w:rPr>
          <w:rFonts w:ascii="Arial" w:hAnsi="Arial" w:cs="Arial"/>
          <w:color w:val="000000" w:themeColor="text1"/>
        </w:rPr>
        <w:br w:type="page"/>
      </w:r>
    </w:p>
    <w:p w:rsidR="00F224C2" w:rsidRDefault="00F224C2" w:rsidP="00F224C2">
      <w:pPr>
        <w:rPr>
          <w:rFonts w:ascii="Times New Roman" w:hAnsi="Times New Roman"/>
          <w:sz w:val="24"/>
          <w:szCs w:val="24"/>
        </w:rPr>
      </w:pPr>
      <w:r w:rsidRPr="008E002C">
        <w:rPr>
          <w:rFonts w:ascii="Times New Roman" w:hAnsi="Times New Roman"/>
          <w:sz w:val="24"/>
          <w:szCs w:val="24"/>
        </w:rPr>
        <w:t>Figure 1: Flow of information through systematic review</w:t>
      </w:r>
    </w:p>
    <w:p w:rsidR="00F224C2" w:rsidRDefault="00F224C2" w:rsidP="00F224C2">
      <w:pPr>
        <w:rPr>
          <w:rFonts w:ascii="Times New Roman" w:hAnsi="Times New Roman"/>
          <w:sz w:val="24"/>
          <w:szCs w:val="24"/>
        </w:rPr>
      </w:pPr>
    </w:p>
    <w:p w:rsidR="00F224C2" w:rsidRDefault="00F224C2" w:rsidP="00F224C2">
      <w:pPr>
        <w:rPr>
          <w:rFonts w:ascii="Times New Roman" w:hAnsi="Times New Roman"/>
          <w:sz w:val="24"/>
          <w:szCs w:val="24"/>
        </w:rPr>
      </w:pPr>
    </w:p>
    <w:p w:rsidR="00F224C2" w:rsidRDefault="00F224C2" w:rsidP="00F224C2">
      <w:pPr>
        <w:rPr>
          <w:rFonts w:ascii="Times New Roman" w:hAnsi="Times New Roman"/>
          <w:sz w:val="24"/>
          <w:szCs w:val="24"/>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7562850</wp:posOffset>
                </wp:positionH>
                <wp:positionV relativeFrom="paragraph">
                  <wp:posOffset>5715</wp:posOffset>
                </wp:positionV>
                <wp:extent cx="1638300" cy="804545"/>
                <wp:effectExtent l="9525" t="5715" r="9525" b="889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804545"/>
                        </a:xfrm>
                        <a:prstGeom prst="rect">
                          <a:avLst/>
                        </a:prstGeom>
                        <a:solidFill>
                          <a:srgbClr val="FFFFFF"/>
                        </a:solidFill>
                        <a:ln w="9525">
                          <a:solidFill>
                            <a:srgbClr val="000000"/>
                          </a:solidFill>
                          <a:miter lim="800000"/>
                          <a:headEnd/>
                          <a:tailEnd/>
                        </a:ln>
                      </wps:spPr>
                      <wps:txbx>
                        <w:txbxContent>
                          <w:p w:rsidR="00F224C2" w:rsidRDefault="00F224C2" w:rsidP="00F224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595.5pt;margin-top:.45pt;width:129pt;height:6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">
                <v:textbox>
                  <w:txbxContent>
                    <w:p w:rsidR="00F224C2" w:rsidRDefault="00F224C2" w:rsidP="00F224C2"/>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11430</wp:posOffset>
                </wp:positionV>
                <wp:extent cx="1444625" cy="1060450"/>
                <wp:effectExtent l="11430" t="11430" r="10795"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060450"/>
                        </a:xfrm>
                        <a:prstGeom prst="rect">
                          <a:avLst/>
                        </a:prstGeom>
                        <a:solidFill>
                          <a:srgbClr val="FFFFFF"/>
                        </a:solidFill>
                        <a:ln w="9525">
                          <a:solidFill>
                            <a:srgbClr val="000000"/>
                          </a:solidFill>
                          <a:miter lim="800000"/>
                          <a:headEnd/>
                          <a:tailEnd/>
                        </a:ln>
                      </wps:spPr>
                      <wps:txbx>
                        <w:txbxContent>
                          <w:p w:rsidR="00F224C2" w:rsidRPr="001E7E30" w:rsidRDefault="00F224C2" w:rsidP="00F224C2">
                            <w:pPr>
                              <w:rPr>
                                <w:rFonts w:ascii="Times New Roman" w:hAnsi="Times New Roman"/>
                                <w:sz w:val="20"/>
                                <w:szCs w:val="20"/>
                              </w:rPr>
                            </w:pPr>
                            <w:r w:rsidRPr="001E7E30">
                              <w:rPr>
                                <w:rFonts w:ascii="Times New Roman" w:hAnsi="Times New Roman"/>
                                <w:sz w:val="20"/>
                                <w:szCs w:val="20"/>
                              </w:rPr>
                              <w:t>Number of references identif</w:t>
                            </w:r>
                            <w:r>
                              <w:rPr>
                                <w:rFonts w:ascii="Times New Roman" w:hAnsi="Times New Roman"/>
                                <w:sz w:val="20"/>
                                <w:szCs w:val="20"/>
                              </w:rPr>
                              <w:t>ied through database searching – 177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0;margin-top:.9pt;width:113.75pt;height:8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">
                <v:textbox>
                  <w:txbxContent>
                    <w:p w:rsidR="00F224C2" w:rsidRPr="001E7E30" w:rsidRDefault="00F224C2" w:rsidP="00F224C2">
                      <w:pPr>
                        <w:rPr>
                          <w:rFonts w:ascii="Times New Roman" w:hAnsi="Times New Roman"/>
                          <w:sz w:val="20"/>
                          <w:szCs w:val="20"/>
                        </w:rPr>
                      </w:pPr>
                      <w:r w:rsidRPr="001E7E30">
                        <w:rPr>
                          <w:rFonts w:ascii="Times New Roman" w:hAnsi="Times New Roman"/>
                          <w:sz w:val="20"/>
                          <w:szCs w:val="20"/>
                        </w:rPr>
                        <w:t>Number of references identif</w:t>
                      </w:r>
                      <w:r>
                        <w:rPr>
                          <w:rFonts w:ascii="Times New Roman" w:hAnsi="Times New Roman"/>
                          <w:sz w:val="20"/>
                          <w:szCs w:val="20"/>
                        </w:rPr>
                        <w:t>ied through database searching – 177</w:t>
                      </w:r>
                    </w:p>
                  </w:txbxContent>
                </v:textbox>
              </v:shape>
            </w:pict>
          </mc:Fallback>
        </mc:AlternateContent>
      </w:r>
      <w:r>
        <w:rPr>
          <w:rFonts w:ascii="Times New Roman" w:hAnsi="Times New Roman"/>
          <w:sz w:val="24"/>
          <w:szCs w:val="24"/>
        </w:rPr>
        <w:t>Identification</w:t>
      </w:r>
    </w:p>
    <w:p w:rsidR="00F224C2" w:rsidRDefault="00F224C2" w:rsidP="00F224C2">
      <w:pPr>
        <w:rPr>
          <w:rFonts w:ascii="Times New Roman" w:hAnsi="Times New Roman"/>
          <w:sz w:val="24"/>
          <w:szCs w:val="24"/>
        </w:rPr>
      </w:pPr>
    </w:p>
    <w:p w:rsidR="00F224C2" w:rsidRDefault="00F224C2" w:rsidP="00F224C2">
      <w:pPr>
        <w:rPr>
          <w:rFonts w:ascii="Times New Roman" w:hAnsi="Times New Roman"/>
          <w:sz w:val="24"/>
          <w:szCs w:val="24"/>
        </w:rPr>
      </w:pPr>
    </w:p>
    <w:p w:rsidR="00F224C2" w:rsidRDefault="00F224C2" w:rsidP="00F224C2">
      <w:pPr>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2867025</wp:posOffset>
                </wp:positionH>
                <wp:positionV relativeFrom="paragraph">
                  <wp:posOffset>97790</wp:posOffset>
                </wp:positionV>
                <wp:extent cx="0" cy="179070"/>
                <wp:effectExtent l="57150" t="12065" r="57150" b="1841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825A79" id="_x0000_t32" coordsize="21600,21600" o:spt="32" o:oned="t" path="m,l21600,21600e" filled="f">
                <v:path arrowok="t" fillok="f" o:connecttype="none"/>
                <o:lock v:ext="edit" shapetype="t"/>
              </v:shapetype>
              <v:shape id="Straight Arrow Connector 16" o:spid="_x0000_s1026" type="#_x0000_t32" style="position:absolute;margin-left:225.75pt;margin-top:7.7pt;width:0;height:1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">
                <v:stroke endarrow="block"/>
              </v:shape>
            </w:pict>
          </mc:Fallback>
        </mc:AlternateContent>
      </w:r>
    </w:p>
    <w:p w:rsidR="00F224C2" w:rsidRDefault="00F224C2" w:rsidP="00F224C2">
      <w:pPr>
        <w:rPr>
          <w:rFonts w:ascii="Times New Roman" w:hAnsi="Times New Roman"/>
          <w:sz w:val="24"/>
          <w:szCs w:val="24"/>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1565275" cy="938530"/>
                <wp:effectExtent l="13970" t="9525" r="11430"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275" cy="938530"/>
                        </a:xfrm>
                        <a:prstGeom prst="rect">
                          <a:avLst/>
                        </a:prstGeom>
                        <a:solidFill>
                          <a:srgbClr val="FFFFFF"/>
                        </a:solidFill>
                        <a:ln w="9525">
                          <a:solidFill>
                            <a:srgbClr val="000000"/>
                          </a:solidFill>
                          <a:miter lim="800000"/>
                          <a:headEnd/>
                          <a:tailEnd/>
                        </a:ln>
                      </wps:spPr>
                      <wps:txbx>
                        <w:txbxContent>
                          <w:p w:rsidR="00F224C2" w:rsidRDefault="00F224C2" w:rsidP="00F224C2">
                            <w:pPr>
                              <w:rPr>
                                <w:rFonts w:ascii="Times New Roman" w:hAnsi="Times New Roman"/>
                                <w:sz w:val="20"/>
                                <w:szCs w:val="20"/>
                              </w:rPr>
                            </w:pPr>
                            <w:r>
                              <w:rPr>
                                <w:rFonts w:ascii="Times New Roman" w:hAnsi="Times New Roman"/>
                                <w:sz w:val="20"/>
                                <w:szCs w:val="20"/>
                              </w:rPr>
                              <w:t>Number of references after duplicates removed</w:t>
                            </w:r>
                            <w:r w:rsidRPr="001E7E30">
                              <w:rPr>
                                <w:rFonts w:ascii="Times New Roman" w:hAnsi="Times New Roman"/>
                                <w:sz w:val="20"/>
                                <w:szCs w:val="20"/>
                              </w:rPr>
                              <w:t xml:space="preserve"> </w:t>
                            </w:r>
                            <w:r>
                              <w:rPr>
                                <w:rFonts w:ascii="Times New Roman" w:hAnsi="Times New Roman"/>
                                <w:sz w:val="20"/>
                                <w:szCs w:val="20"/>
                              </w:rPr>
                              <w:t xml:space="preserve">– </w:t>
                            </w:r>
                          </w:p>
                          <w:p w:rsidR="00F224C2" w:rsidRPr="001E7E30" w:rsidRDefault="00F224C2" w:rsidP="00F224C2">
                            <w:pPr>
                              <w:rPr>
                                <w:rFonts w:ascii="Times New Roman" w:hAnsi="Times New Roman"/>
                                <w:sz w:val="20"/>
                                <w:szCs w:val="20"/>
                              </w:rPr>
                            </w:pPr>
                            <w:r>
                              <w:rPr>
                                <w:rFonts w:ascii="Times New Roman" w:hAnsi="Times New Roman"/>
                                <w:sz w:val="20"/>
                                <w:szCs w:val="20"/>
                              </w:rPr>
                              <w:t>160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0;margin-top:0;width:123.25pt;height:73.9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">
                <v:textbox>
                  <w:txbxContent>
                    <w:p w:rsidR="00F224C2" w:rsidRDefault="00F224C2" w:rsidP="00F224C2">
                      <w:pPr>
                        <w:rPr>
                          <w:rFonts w:ascii="Times New Roman" w:hAnsi="Times New Roman"/>
                          <w:sz w:val="20"/>
                          <w:szCs w:val="20"/>
                        </w:rPr>
                      </w:pPr>
                      <w:r>
                        <w:rPr>
                          <w:rFonts w:ascii="Times New Roman" w:hAnsi="Times New Roman"/>
                          <w:sz w:val="20"/>
                          <w:szCs w:val="20"/>
                        </w:rPr>
                        <w:t>Number of references after duplicates removed</w:t>
                      </w:r>
                      <w:r w:rsidRPr="001E7E30">
                        <w:rPr>
                          <w:rFonts w:ascii="Times New Roman" w:hAnsi="Times New Roman"/>
                          <w:sz w:val="20"/>
                          <w:szCs w:val="20"/>
                        </w:rPr>
                        <w:t xml:space="preserve"> </w:t>
                      </w:r>
                      <w:r>
                        <w:rPr>
                          <w:rFonts w:ascii="Times New Roman" w:hAnsi="Times New Roman"/>
                          <w:sz w:val="20"/>
                          <w:szCs w:val="20"/>
                        </w:rPr>
                        <w:t xml:space="preserve">– </w:t>
                      </w:r>
                    </w:p>
                    <w:p w:rsidR="00F224C2" w:rsidRPr="001E7E30" w:rsidRDefault="00F224C2" w:rsidP="00F224C2">
                      <w:pPr>
                        <w:rPr>
                          <w:rFonts w:ascii="Times New Roman" w:hAnsi="Times New Roman"/>
                          <w:sz w:val="20"/>
                          <w:szCs w:val="20"/>
                        </w:rPr>
                      </w:pPr>
                      <w:r>
                        <w:rPr>
                          <w:rFonts w:ascii="Times New Roman" w:hAnsi="Times New Roman"/>
                          <w:sz w:val="20"/>
                          <w:szCs w:val="20"/>
                        </w:rPr>
                        <w:t>160</w:t>
                      </w:r>
                    </w:p>
                  </w:txbxContent>
                </v:textbox>
              </v:shape>
            </w:pict>
          </mc:Fallback>
        </mc:AlternateContent>
      </w:r>
    </w:p>
    <w:p w:rsidR="00F224C2" w:rsidRDefault="00F224C2" w:rsidP="00F224C2">
      <w:pPr>
        <w:rPr>
          <w:rFonts w:ascii="Times New Roman" w:hAnsi="Times New Roman"/>
          <w:sz w:val="24"/>
          <w:szCs w:val="24"/>
        </w:rPr>
      </w:pPr>
    </w:p>
    <w:p w:rsidR="00F224C2" w:rsidRDefault="00F224C2" w:rsidP="00F224C2">
      <w:pPr>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670528" behindDoc="0" locked="0" layoutInCell="1" allowOverlap="1">
                <wp:simplePos x="0" y="0"/>
                <wp:positionH relativeFrom="column">
                  <wp:posOffset>2867025</wp:posOffset>
                </wp:positionH>
                <wp:positionV relativeFrom="paragraph">
                  <wp:posOffset>291465</wp:posOffset>
                </wp:positionV>
                <wp:extent cx="0" cy="276225"/>
                <wp:effectExtent l="57150" t="5715" r="57150" b="2286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643B7" id="Straight Arrow Connector 14" o:spid="_x0000_s1026" type="#_x0000_t32" style="position:absolute;margin-left:225.75pt;margin-top:22.95pt;width:0;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">
                <v:stroke endarrow="block"/>
              </v:shape>
            </w:pict>
          </mc:Fallback>
        </mc:AlternateContent>
      </w:r>
    </w:p>
    <w:p w:rsidR="00F224C2" w:rsidRDefault="00F224C2" w:rsidP="00F224C2">
      <w:pPr>
        <w:rPr>
          <w:rFonts w:ascii="Times New Roman" w:hAnsi="Times New Roman"/>
          <w:sz w:val="24"/>
          <w:szCs w:val="24"/>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314960</wp:posOffset>
                </wp:positionV>
                <wp:extent cx="1523365" cy="590550"/>
                <wp:effectExtent l="8890" t="10160" r="10795"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590550"/>
                        </a:xfrm>
                        <a:prstGeom prst="rect">
                          <a:avLst/>
                        </a:prstGeom>
                        <a:solidFill>
                          <a:srgbClr val="FFFFFF"/>
                        </a:solidFill>
                        <a:ln w="9525">
                          <a:solidFill>
                            <a:srgbClr val="000000"/>
                          </a:solidFill>
                          <a:miter lim="800000"/>
                          <a:headEnd/>
                          <a:tailEnd/>
                        </a:ln>
                      </wps:spPr>
                      <wps:txbx>
                        <w:txbxContent>
                          <w:p w:rsidR="00F224C2" w:rsidRPr="001E7E30" w:rsidRDefault="00F224C2" w:rsidP="00F224C2">
                            <w:pPr>
                              <w:rPr>
                                <w:rFonts w:ascii="Times New Roman" w:hAnsi="Times New Roman"/>
                                <w:sz w:val="20"/>
                                <w:szCs w:val="20"/>
                              </w:rPr>
                            </w:pPr>
                            <w:r w:rsidRPr="001E7E30">
                              <w:rPr>
                                <w:rFonts w:ascii="Times New Roman" w:hAnsi="Times New Roman"/>
                                <w:sz w:val="20"/>
                                <w:szCs w:val="20"/>
                              </w:rPr>
                              <w:t>Number of abstracts screened -</w:t>
                            </w:r>
                            <w:r>
                              <w:rPr>
                                <w:rFonts w:ascii="Times New Roman" w:hAnsi="Times New Roman"/>
                                <w:sz w:val="20"/>
                                <w:szCs w:val="20"/>
                              </w:rPr>
                              <w:t xml:space="preserve"> 160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margin-left:0;margin-top:24.8pt;width:119.95pt;height:46.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">
                <v:textbox>
                  <w:txbxContent>
                    <w:p w:rsidR="00F224C2" w:rsidRPr="001E7E30" w:rsidRDefault="00F224C2" w:rsidP="00F224C2">
                      <w:pPr>
                        <w:rPr>
                          <w:rFonts w:ascii="Times New Roman" w:hAnsi="Times New Roman"/>
                          <w:sz w:val="20"/>
                          <w:szCs w:val="20"/>
                        </w:rPr>
                      </w:pPr>
                      <w:r w:rsidRPr="001E7E30">
                        <w:rPr>
                          <w:rFonts w:ascii="Times New Roman" w:hAnsi="Times New Roman"/>
                          <w:sz w:val="20"/>
                          <w:szCs w:val="20"/>
                        </w:rPr>
                        <w:t>Number of abstracts screened -</w:t>
                      </w:r>
                      <w:r>
                        <w:rPr>
                          <w:rFonts w:ascii="Times New Roman" w:hAnsi="Times New Roman"/>
                          <w:sz w:val="20"/>
                          <w:szCs w:val="20"/>
                        </w:rPr>
                        <w:t xml:space="preserve"> 160</w:t>
                      </w:r>
                    </w:p>
                  </w:txbxContent>
                </v:textbox>
              </v:shape>
            </w:pict>
          </mc:Fallback>
        </mc:AlternateContent>
      </w:r>
    </w:p>
    <w:p w:rsidR="00F224C2" w:rsidRDefault="00F224C2" w:rsidP="00F224C2">
      <w:pPr>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672576" behindDoc="0" locked="0" layoutInCell="1" allowOverlap="1">
                <wp:simplePos x="0" y="0"/>
                <wp:positionH relativeFrom="column">
                  <wp:posOffset>3649345</wp:posOffset>
                </wp:positionH>
                <wp:positionV relativeFrom="paragraph">
                  <wp:posOffset>262890</wp:posOffset>
                </wp:positionV>
                <wp:extent cx="494030" cy="0"/>
                <wp:effectExtent l="10795" t="53340" r="19050" b="6096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8C42C" id="Straight Arrow Connector 12" o:spid="_x0000_s1026" type="#_x0000_t32" style="position:absolute;margin-left:287.35pt;margin-top:20.7pt;width:38.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">
                <v:stroke endarrow="block"/>
              </v:shape>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4324350</wp:posOffset>
                </wp:positionH>
                <wp:positionV relativeFrom="paragraph">
                  <wp:posOffset>-3810</wp:posOffset>
                </wp:positionV>
                <wp:extent cx="1571625" cy="591185"/>
                <wp:effectExtent l="9525" t="5715" r="9525"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91185"/>
                        </a:xfrm>
                        <a:prstGeom prst="rect">
                          <a:avLst/>
                        </a:prstGeom>
                        <a:solidFill>
                          <a:srgbClr val="FFFFFF"/>
                        </a:solidFill>
                        <a:ln w="9525">
                          <a:solidFill>
                            <a:srgbClr val="000000"/>
                          </a:solidFill>
                          <a:miter lim="800000"/>
                          <a:headEnd/>
                          <a:tailEnd/>
                        </a:ln>
                      </wps:spPr>
                      <wps:txbx>
                        <w:txbxContent>
                          <w:p w:rsidR="00F224C2" w:rsidRDefault="00F224C2" w:rsidP="00F224C2">
                            <w:pPr>
                              <w:rPr>
                                <w:rFonts w:ascii="Times New Roman" w:hAnsi="Times New Roman"/>
                                <w:sz w:val="20"/>
                                <w:szCs w:val="20"/>
                              </w:rPr>
                            </w:pPr>
                            <w:r w:rsidRPr="001E7E30">
                              <w:rPr>
                                <w:rFonts w:ascii="Times New Roman" w:hAnsi="Times New Roman"/>
                                <w:sz w:val="20"/>
                                <w:szCs w:val="20"/>
                              </w:rPr>
                              <w:t xml:space="preserve">Number of references excluded </w:t>
                            </w:r>
                            <w:r>
                              <w:rPr>
                                <w:rFonts w:ascii="Times New Roman" w:hAnsi="Times New Roman"/>
                                <w:sz w:val="20"/>
                                <w:szCs w:val="20"/>
                              </w:rPr>
                              <w:t>– 127</w:t>
                            </w:r>
                          </w:p>
                          <w:p w:rsidR="00F224C2" w:rsidRPr="001E7E30" w:rsidRDefault="00F224C2" w:rsidP="00F224C2">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340.5pt;margin-top:-.3pt;width:123.75pt;height:4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">
                <v:textbox>
                  <w:txbxContent>
                    <w:p w:rsidR="00F224C2" w:rsidRDefault="00F224C2" w:rsidP="00F224C2">
                      <w:pPr>
                        <w:rPr>
                          <w:rFonts w:ascii="Times New Roman" w:hAnsi="Times New Roman"/>
                          <w:sz w:val="20"/>
                          <w:szCs w:val="20"/>
                        </w:rPr>
                      </w:pPr>
                      <w:r w:rsidRPr="001E7E30">
                        <w:rPr>
                          <w:rFonts w:ascii="Times New Roman" w:hAnsi="Times New Roman"/>
                          <w:sz w:val="20"/>
                          <w:szCs w:val="20"/>
                        </w:rPr>
                        <w:t xml:space="preserve">Number of references excluded </w:t>
                      </w:r>
                      <w:r>
                        <w:rPr>
                          <w:rFonts w:ascii="Times New Roman" w:hAnsi="Times New Roman"/>
                          <w:sz w:val="20"/>
                          <w:szCs w:val="20"/>
                        </w:rPr>
                        <w:t>– 127</w:t>
                      </w:r>
                    </w:p>
                    <w:p w:rsidR="00F224C2" w:rsidRPr="001E7E30" w:rsidRDefault="00F224C2" w:rsidP="00F224C2">
                      <w:pPr>
                        <w:rPr>
                          <w:rFonts w:ascii="Times New Roman" w:hAnsi="Times New Roman"/>
                          <w:sz w:val="20"/>
                          <w:szCs w:val="20"/>
                        </w:rPr>
                      </w:pPr>
                    </w:p>
                  </w:txbxContent>
                </v:textbox>
              </v:shape>
            </w:pict>
          </mc:Fallback>
        </mc:AlternateContent>
      </w:r>
      <w:r>
        <w:rPr>
          <w:rFonts w:ascii="Times New Roman" w:hAnsi="Times New Roman"/>
          <w:sz w:val="24"/>
          <w:szCs w:val="24"/>
        </w:rPr>
        <w:t>Screening</w:t>
      </w:r>
    </w:p>
    <w:p w:rsidR="00F224C2" w:rsidRDefault="00F224C2" w:rsidP="00F224C2">
      <w:pPr>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673600" behindDoc="0" locked="0" layoutInCell="1" allowOverlap="1">
                <wp:simplePos x="0" y="0"/>
                <wp:positionH relativeFrom="column">
                  <wp:posOffset>5114925</wp:posOffset>
                </wp:positionH>
                <wp:positionV relativeFrom="paragraph">
                  <wp:posOffset>259080</wp:posOffset>
                </wp:positionV>
                <wp:extent cx="0" cy="276225"/>
                <wp:effectExtent l="57150" t="11430" r="57150" b="1714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66828" id="Straight Arrow Connector 10" o:spid="_x0000_s1026" type="#_x0000_t32" style="position:absolute;margin-left:402.75pt;margin-top:20.4pt;width:0;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">
                <v:stroke endarrow="block"/>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71552" behindDoc="0" locked="0" layoutInCell="1" allowOverlap="1">
                <wp:simplePos x="0" y="0"/>
                <wp:positionH relativeFrom="column">
                  <wp:posOffset>2867025</wp:posOffset>
                </wp:positionH>
                <wp:positionV relativeFrom="paragraph">
                  <wp:posOffset>259080</wp:posOffset>
                </wp:positionV>
                <wp:extent cx="0" cy="856615"/>
                <wp:effectExtent l="57150" t="11430" r="57150" b="1778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6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A57AE" id="Straight Arrow Connector 9" o:spid="_x0000_s1026" type="#_x0000_t32" style="position:absolute;margin-left:225.75pt;margin-top:20.4pt;width:0;height:6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">
                <v:stroke endarrow="block"/>
              </v:shape>
            </w:pict>
          </mc:Fallback>
        </mc:AlternateContent>
      </w:r>
    </w:p>
    <w:p w:rsidR="00F224C2" w:rsidRDefault="00F224C2" w:rsidP="00F224C2">
      <w:pPr>
        <w:tabs>
          <w:tab w:val="center" w:pos="4513"/>
        </w:tabs>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4324350</wp:posOffset>
                </wp:positionH>
                <wp:positionV relativeFrom="paragraph">
                  <wp:posOffset>243840</wp:posOffset>
                </wp:positionV>
                <wp:extent cx="1571625" cy="590550"/>
                <wp:effectExtent l="9525" t="5715" r="9525"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90550"/>
                        </a:xfrm>
                        <a:prstGeom prst="rect">
                          <a:avLst/>
                        </a:prstGeom>
                        <a:solidFill>
                          <a:srgbClr val="FFFFFF"/>
                        </a:solidFill>
                        <a:ln w="9525">
                          <a:solidFill>
                            <a:srgbClr val="000000"/>
                          </a:solidFill>
                          <a:miter lim="800000"/>
                          <a:headEnd/>
                          <a:tailEnd/>
                        </a:ln>
                      </wps:spPr>
                      <wps:txbx>
                        <w:txbxContent>
                          <w:p w:rsidR="00F224C2" w:rsidRPr="00BF42A3" w:rsidRDefault="00F224C2" w:rsidP="00F224C2">
                            <w:pPr>
                              <w:rPr>
                                <w:rFonts w:ascii="Times New Roman" w:hAnsi="Times New Roman"/>
                                <w:sz w:val="20"/>
                                <w:szCs w:val="20"/>
                              </w:rPr>
                            </w:pPr>
                            <w:r w:rsidRPr="00BF42A3">
                              <w:rPr>
                                <w:rFonts w:ascii="Times New Roman" w:hAnsi="Times New Roman"/>
                                <w:sz w:val="20"/>
                                <w:szCs w:val="20"/>
                              </w:rPr>
                              <w:t xml:space="preserve">Number of papers unobtainable - </w:t>
                            </w:r>
                            <w:r>
                              <w:rPr>
                                <w:rFonts w:ascii="Times New Roman" w:hAnsi="Times New Roman"/>
                                <w:sz w:val="20"/>
                                <w:szCs w:val="20"/>
                              </w:rPr>
                              <w:t>2</w:t>
                            </w:r>
                          </w:p>
                          <w:p w:rsidR="00F224C2" w:rsidRDefault="00F224C2" w:rsidP="00F22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340.5pt;margin-top:19.2pt;width:123.7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">
                <v:textbox>
                  <w:txbxContent>
                    <w:p w:rsidR="00F224C2" w:rsidRPr="00BF42A3" w:rsidRDefault="00F224C2" w:rsidP="00F224C2">
                      <w:pPr>
                        <w:rPr>
                          <w:rFonts w:ascii="Times New Roman" w:hAnsi="Times New Roman"/>
                          <w:sz w:val="20"/>
                          <w:szCs w:val="20"/>
                        </w:rPr>
                      </w:pPr>
                      <w:r w:rsidRPr="00BF42A3">
                        <w:rPr>
                          <w:rFonts w:ascii="Times New Roman" w:hAnsi="Times New Roman"/>
                          <w:sz w:val="20"/>
                          <w:szCs w:val="20"/>
                        </w:rPr>
                        <w:t xml:space="preserve">Number of papers unobtainable - </w:t>
                      </w:r>
                      <w:r>
                        <w:rPr>
                          <w:rFonts w:ascii="Times New Roman" w:hAnsi="Times New Roman"/>
                          <w:sz w:val="20"/>
                          <w:szCs w:val="20"/>
                        </w:rPr>
                        <w:t>2</w:t>
                      </w:r>
                    </w:p>
                    <w:p w:rsidR="00F224C2" w:rsidRDefault="00F224C2" w:rsidP="00F224C2"/>
                  </w:txbxContent>
                </v:textbox>
              </v:shape>
            </w:pict>
          </mc:Fallback>
        </mc:AlternateContent>
      </w:r>
      <w:r>
        <w:rPr>
          <w:rFonts w:ascii="Times New Roman" w:hAnsi="Times New Roman"/>
          <w:sz w:val="24"/>
          <w:szCs w:val="24"/>
        </w:rPr>
        <w:tab/>
      </w:r>
    </w:p>
    <w:p w:rsidR="00F224C2" w:rsidRDefault="00F224C2" w:rsidP="00F224C2">
      <w:pPr>
        <w:rPr>
          <w:rFonts w:ascii="Times New Roman" w:hAnsi="Times New Roman"/>
          <w:sz w:val="24"/>
          <w:szCs w:val="24"/>
        </w:rPr>
      </w:pPr>
    </w:p>
    <w:p w:rsidR="00F224C2" w:rsidRDefault="00F224C2" w:rsidP="00F224C2">
      <w:pPr>
        <w:rPr>
          <w:rFonts w:ascii="Times New Roman" w:hAnsi="Times New Roman"/>
          <w:sz w:val="24"/>
          <w:szCs w:val="24"/>
        </w:rPr>
      </w:pPr>
      <w:r>
        <w:rPr>
          <w:noProof/>
          <w:lang w:eastAsia="en-GB"/>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297815</wp:posOffset>
                </wp:positionV>
                <wp:extent cx="1433195" cy="965200"/>
                <wp:effectExtent l="13335" t="12065" r="1079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965200"/>
                        </a:xfrm>
                        <a:prstGeom prst="rect">
                          <a:avLst/>
                        </a:prstGeom>
                        <a:solidFill>
                          <a:srgbClr val="FFFFFF"/>
                        </a:solidFill>
                        <a:ln w="9525">
                          <a:solidFill>
                            <a:srgbClr val="000000"/>
                          </a:solidFill>
                          <a:miter lim="800000"/>
                          <a:headEnd/>
                          <a:tailEnd/>
                        </a:ln>
                      </wps:spPr>
                      <wps:txbx>
                        <w:txbxContent>
                          <w:p w:rsidR="00F224C2" w:rsidRPr="001E7E30" w:rsidRDefault="00F224C2" w:rsidP="00F224C2">
                            <w:pPr>
                              <w:rPr>
                                <w:rFonts w:ascii="Times New Roman" w:hAnsi="Times New Roman"/>
                                <w:sz w:val="20"/>
                                <w:szCs w:val="20"/>
                              </w:rPr>
                            </w:pPr>
                            <w:r w:rsidRPr="001E7E30">
                              <w:rPr>
                                <w:rFonts w:ascii="Times New Roman" w:hAnsi="Times New Roman"/>
                                <w:sz w:val="20"/>
                                <w:szCs w:val="20"/>
                              </w:rPr>
                              <w:t xml:space="preserve">Number of full text articles assessed for eligibility </w:t>
                            </w:r>
                            <w:r>
                              <w:rPr>
                                <w:rFonts w:ascii="Times New Roman" w:hAnsi="Times New Roman"/>
                                <w:sz w:val="20"/>
                                <w:szCs w:val="20"/>
                              </w:rPr>
                              <w:t xml:space="preserve">– 31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0;margin-top:23.45pt;width:112.85pt;height:76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">
                <v:textbox>
                  <w:txbxContent>
                    <w:p w:rsidR="00F224C2" w:rsidRPr="001E7E30" w:rsidRDefault="00F224C2" w:rsidP="00F224C2">
                      <w:pPr>
                        <w:rPr>
                          <w:rFonts w:ascii="Times New Roman" w:hAnsi="Times New Roman"/>
                          <w:sz w:val="20"/>
                          <w:szCs w:val="20"/>
                        </w:rPr>
                      </w:pPr>
                      <w:r w:rsidRPr="001E7E30">
                        <w:rPr>
                          <w:rFonts w:ascii="Times New Roman" w:hAnsi="Times New Roman"/>
                          <w:sz w:val="20"/>
                          <w:szCs w:val="20"/>
                        </w:rPr>
                        <w:t xml:space="preserve">Number of full text articles assessed for eligibility </w:t>
                      </w:r>
                      <w:r>
                        <w:rPr>
                          <w:rFonts w:ascii="Times New Roman" w:hAnsi="Times New Roman"/>
                          <w:sz w:val="20"/>
                          <w:szCs w:val="20"/>
                        </w:rPr>
                        <w:t xml:space="preserve">– 31 </w:t>
                      </w:r>
                    </w:p>
                  </w:txbxContent>
                </v:textbox>
              </v:shape>
            </w:pict>
          </mc:Fallback>
        </mc:AlternateContent>
      </w:r>
    </w:p>
    <w:p w:rsidR="00F224C2" w:rsidRDefault="00F224C2" w:rsidP="00F224C2">
      <w:pPr>
        <w:rPr>
          <w:rFonts w:ascii="Times New Roman" w:hAnsi="Times New Roman"/>
          <w:sz w:val="24"/>
          <w:szCs w:val="24"/>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4324350</wp:posOffset>
                </wp:positionH>
                <wp:positionV relativeFrom="paragraph">
                  <wp:posOffset>182245</wp:posOffset>
                </wp:positionV>
                <wp:extent cx="1571625" cy="476250"/>
                <wp:effectExtent l="9525" t="10795" r="9525"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76250"/>
                        </a:xfrm>
                        <a:prstGeom prst="rect">
                          <a:avLst/>
                        </a:prstGeom>
                        <a:solidFill>
                          <a:srgbClr val="FFFFFF"/>
                        </a:solidFill>
                        <a:ln w="9525">
                          <a:solidFill>
                            <a:srgbClr val="000000"/>
                          </a:solidFill>
                          <a:miter lim="800000"/>
                          <a:headEnd/>
                          <a:tailEnd/>
                        </a:ln>
                      </wps:spPr>
                      <wps:txbx>
                        <w:txbxContent>
                          <w:p w:rsidR="00F224C2" w:rsidRPr="00F407CA" w:rsidRDefault="00F224C2" w:rsidP="00F224C2">
                            <w:pPr>
                              <w:rPr>
                                <w:rFonts w:ascii="Times New Roman" w:hAnsi="Times New Roman"/>
                                <w:sz w:val="20"/>
                                <w:szCs w:val="20"/>
                              </w:rPr>
                            </w:pPr>
                            <w:r w:rsidRPr="00F407CA">
                              <w:rPr>
                                <w:rFonts w:ascii="Times New Roman" w:hAnsi="Times New Roman"/>
                                <w:sz w:val="20"/>
                                <w:szCs w:val="20"/>
                              </w:rPr>
                              <w:t xml:space="preserve">Number of full text articles excluded - </w:t>
                            </w:r>
                            <w:r>
                              <w:rPr>
                                <w:rFonts w:ascii="Times New Roman" w:hAnsi="Times New Roman"/>
                                <w:sz w:val="20"/>
                                <w:szCs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340.5pt;margin-top:14.35pt;width:123.7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">
                <v:textbox>
                  <w:txbxContent>
                    <w:p w:rsidR="00F224C2" w:rsidRPr="00F407CA" w:rsidRDefault="00F224C2" w:rsidP="00F224C2">
                      <w:pPr>
                        <w:rPr>
                          <w:rFonts w:ascii="Times New Roman" w:hAnsi="Times New Roman"/>
                          <w:sz w:val="20"/>
                          <w:szCs w:val="20"/>
                        </w:rPr>
                      </w:pPr>
                      <w:r w:rsidRPr="00F407CA">
                        <w:rPr>
                          <w:rFonts w:ascii="Times New Roman" w:hAnsi="Times New Roman"/>
                          <w:sz w:val="20"/>
                          <w:szCs w:val="20"/>
                        </w:rPr>
                        <w:t xml:space="preserve">Number of full text articles excluded - </w:t>
                      </w:r>
                      <w:r>
                        <w:rPr>
                          <w:rFonts w:ascii="Times New Roman" w:hAnsi="Times New Roman"/>
                          <w:sz w:val="20"/>
                          <w:szCs w:val="20"/>
                        </w:rPr>
                        <w:t>6</w:t>
                      </w:r>
                    </w:p>
                  </w:txbxContent>
                </v:textbox>
              </v:shape>
            </w:pict>
          </mc:Fallback>
        </mc:AlternateContent>
      </w:r>
    </w:p>
    <w:p w:rsidR="00F224C2" w:rsidRDefault="00F224C2" w:rsidP="00F224C2">
      <w:pPr>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675648" behindDoc="0" locked="0" layoutInCell="1" allowOverlap="1">
                <wp:simplePos x="0" y="0"/>
                <wp:positionH relativeFrom="column">
                  <wp:posOffset>3581400</wp:posOffset>
                </wp:positionH>
                <wp:positionV relativeFrom="paragraph">
                  <wp:posOffset>111125</wp:posOffset>
                </wp:positionV>
                <wp:extent cx="561975" cy="0"/>
                <wp:effectExtent l="9525" t="53975" r="19050" b="603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445DE" id="Straight Arrow Connector 5" o:spid="_x0000_s1026" type="#_x0000_t32" style="position:absolute;margin-left:282pt;margin-top:8.75pt;width:44.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">
                <v:stroke endarrow="block"/>
              </v:shape>
            </w:pict>
          </mc:Fallback>
        </mc:AlternateContent>
      </w:r>
      <w:r>
        <w:rPr>
          <w:rFonts w:ascii="Times New Roman" w:hAnsi="Times New Roman"/>
          <w:sz w:val="24"/>
          <w:szCs w:val="24"/>
        </w:rPr>
        <w:t>Eligibility</w:t>
      </w:r>
    </w:p>
    <w:p w:rsidR="00F224C2" w:rsidRDefault="00F224C2" w:rsidP="00F224C2">
      <w:pPr>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674624" behindDoc="0" locked="0" layoutInCell="1" allowOverlap="1">
                <wp:simplePos x="0" y="0"/>
                <wp:positionH relativeFrom="column">
                  <wp:posOffset>2867025</wp:posOffset>
                </wp:positionH>
                <wp:positionV relativeFrom="paragraph">
                  <wp:posOffset>289560</wp:posOffset>
                </wp:positionV>
                <wp:extent cx="0" cy="276225"/>
                <wp:effectExtent l="57150" t="13335" r="57150" b="152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1DDCF" id="Straight Arrow Connector 4" o:spid="_x0000_s1026" type="#_x0000_t32" style="position:absolute;margin-left:225.75pt;margin-top:22.8pt;width:0;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">
                <v:stroke endarrow="block"/>
              </v:shape>
            </w:pict>
          </mc:Fallback>
        </mc:AlternateContent>
      </w:r>
    </w:p>
    <w:p w:rsidR="00F224C2" w:rsidRDefault="00F224C2" w:rsidP="00F224C2">
      <w:pPr>
        <w:rPr>
          <w:rFonts w:ascii="Times New Roman" w:hAnsi="Times New Roman"/>
          <w:sz w:val="24"/>
          <w:szCs w:val="24"/>
        </w:rPr>
      </w:pPr>
    </w:p>
    <w:p w:rsidR="00F224C2" w:rsidRDefault="00F224C2" w:rsidP="00F224C2">
      <w:pPr>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2143125</wp:posOffset>
                </wp:positionH>
                <wp:positionV relativeFrom="paragraph">
                  <wp:posOffset>97155</wp:posOffset>
                </wp:positionV>
                <wp:extent cx="1482090" cy="571500"/>
                <wp:effectExtent l="9525" t="11430" r="13335"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571500"/>
                        </a:xfrm>
                        <a:prstGeom prst="rect">
                          <a:avLst/>
                        </a:prstGeom>
                        <a:solidFill>
                          <a:srgbClr val="FFFFFF"/>
                        </a:solidFill>
                        <a:ln w="9525">
                          <a:solidFill>
                            <a:srgbClr val="000000"/>
                          </a:solidFill>
                          <a:miter lim="800000"/>
                          <a:headEnd/>
                          <a:tailEnd/>
                        </a:ln>
                      </wps:spPr>
                      <wps:txbx>
                        <w:txbxContent>
                          <w:p w:rsidR="00F224C2" w:rsidRPr="00BF42A3" w:rsidRDefault="00F224C2" w:rsidP="00F224C2">
                            <w:pPr>
                              <w:rPr>
                                <w:rFonts w:ascii="Times New Roman" w:hAnsi="Times New Roman"/>
                                <w:sz w:val="20"/>
                                <w:szCs w:val="20"/>
                              </w:rPr>
                            </w:pPr>
                            <w:r w:rsidRPr="00BF42A3">
                              <w:rPr>
                                <w:rFonts w:ascii="Times New Roman" w:hAnsi="Times New Roman"/>
                                <w:sz w:val="20"/>
                                <w:szCs w:val="20"/>
                              </w:rPr>
                              <w:t xml:space="preserve">Number of papers eligible </w:t>
                            </w:r>
                            <w:r>
                              <w:rPr>
                                <w:rFonts w:ascii="Times New Roman" w:hAnsi="Times New Roman"/>
                                <w:sz w:val="20"/>
                                <w:szCs w:val="20"/>
                              </w:rPr>
                              <w:t xml:space="preserve">– 25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168.75pt;margin-top:7.65pt;width:116.7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">
                <v:textbox>
                  <w:txbxContent>
                    <w:p w:rsidR="00F224C2" w:rsidRPr="00BF42A3" w:rsidRDefault="00F224C2" w:rsidP="00F224C2">
                      <w:pPr>
                        <w:rPr>
                          <w:rFonts w:ascii="Times New Roman" w:hAnsi="Times New Roman"/>
                          <w:sz w:val="20"/>
                          <w:szCs w:val="20"/>
                        </w:rPr>
                      </w:pPr>
                      <w:r w:rsidRPr="00BF42A3">
                        <w:rPr>
                          <w:rFonts w:ascii="Times New Roman" w:hAnsi="Times New Roman"/>
                          <w:sz w:val="20"/>
                          <w:szCs w:val="20"/>
                        </w:rPr>
                        <w:t xml:space="preserve">Number of papers eligible </w:t>
                      </w:r>
                      <w:r>
                        <w:rPr>
                          <w:rFonts w:ascii="Times New Roman" w:hAnsi="Times New Roman"/>
                          <w:sz w:val="20"/>
                          <w:szCs w:val="20"/>
                        </w:rPr>
                        <w:t xml:space="preserve">– 25 </w:t>
                      </w:r>
                    </w:p>
                  </w:txbxContent>
                </v:textbox>
              </v:shape>
            </w:pict>
          </mc:Fallback>
        </mc:AlternateContent>
      </w:r>
    </w:p>
    <w:p w:rsidR="00F224C2" w:rsidRDefault="00F224C2" w:rsidP="00F224C2">
      <w:pPr>
        <w:rPr>
          <w:rFonts w:ascii="Times New Roman" w:hAnsi="Times New Roman"/>
          <w:sz w:val="24"/>
          <w:szCs w:val="24"/>
        </w:rPr>
      </w:pPr>
      <w:r>
        <w:rPr>
          <w:rFonts w:ascii="Times New Roman" w:hAnsi="Times New Roman"/>
          <w:sz w:val="24"/>
          <w:szCs w:val="24"/>
        </w:rPr>
        <w:t>Included</w:t>
      </w:r>
    </w:p>
    <w:p w:rsidR="00F224C2" w:rsidRDefault="00F224C2" w:rsidP="00F224C2">
      <w:pPr>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676672" behindDoc="0" locked="0" layoutInCell="1" allowOverlap="1">
                <wp:simplePos x="0" y="0"/>
                <wp:positionH relativeFrom="column">
                  <wp:posOffset>2819400</wp:posOffset>
                </wp:positionH>
                <wp:positionV relativeFrom="paragraph">
                  <wp:posOffset>11430</wp:posOffset>
                </wp:positionV>
                <wp:extent cx="0" cy="276225"/>
                <wp:effectExtent l="57150" t="11430" r="57150" b="1714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351A8" id="Straight Arrow Connector 2" o:spid="_x0000_s1026" type="#_x0000_t32" style="position:absolute;margin-left:222pt;margin-top:.9pt;width:0;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">
                <v:stroke endarrow="block"/>
              </v:shape>
            </w:pict>
          </mc:Fallback>
        </mc:AlternateContent>
      </w:r>
    </w:p>
    <w:p w:rsidR="00F224C2" w:rsidRDefault="00F224C2" w:rsidP="00F224C2">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2147570</wp:posOffset>
                </wp:positionH>
                <wp:positionV relativeFrom="paragraph">
                  <wp:posOffset>211455</wp:posOffset>
                </wp:positionV>
                <wp:extent cx="1441450" cy="523875"/>
                <wp:effectExtent l="13970" t="11430" r="1143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523875"/>
                        </a:xfrm>
                        <a:prstGeom prst="rect">
                          <a:avLst/>
                        </a:prstGeom>
                        <a:solidFill>
                          <a:srgbClr val="FFFFFF"/>
                        </a:solidFill>
                        <a:ln w="9525">
                          <a:solidFill>
                            <a:srgbClr val="000000"/>
                          </a:solidFill>
                          <a:miter lim="800000"/>
                          <a:headEnd/>
                          <a:tailEnd/>
                        </a:ln>
                      </wps:spPr>
                      <wps:txbx>
                        <w:txbxContent>
                          <w:p w:rsidR="00F224C2" w:rsidRPr="00BF42A3" w:rsidRDefault="00F224C2" w:rsidP="00F224C2">
                            <w:pPr>
                              <w:rPr>
                                <w:rFonts w:ascii="Times New Roman" w:hAnsi="Times New Roman"/>
                                <w:sz w:val="20"/>
                                <w:szCs w:val="20"/>
                              </w:rPr>
                            </w:pPr>
                            <w:r w:rsidRPr="00BF42A3">
                              <w:rPr>
                                <w:rFonts w:ascii="Times New Roman" w:hAnsi="Times New Roman"/>
                                <w:sz w:val="20"/>
                                <w:szCs w:val="20"/>
                              </w:rPr>
                              <w:t>Number of papers included in review -</w:t>
                            </w:r>
                            <w:r>
                              <w:rPr>
                                <w:rFonts w:ascii="Times New Roman" w:hAnsi="Times New Roman"/>
                                <w:sz w:val="20"/>
                                <w:szCs w:val="20"/>
                              </w:rPr>
                              <w:t xml:space="preserve"> 25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5" type="#_x0000_t202" style="position:absolute;margin-left:169.1pt;margin-top:16.65pt;width:113.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">
                <v:textbox>
                  <w:txbxContent>
                    <w:p w:rsidR="00F224C2" w:rsidRPr="00BF42A3" w:rsidRDefault="00F224C2" w:rsidP="00F224C2">
                      <w:pPr>
                        <w:rPr>
                          <w:rFonts w:ascii="Times New Roman" w:hAnsi="Times New Roman"/>
                          <w:sz w:val="20"/>
                          <w:szCs w:val="20"/>
                        </w:rPr>
                      </w:pPr>
                      <w:r w:rsidRPr="00BF42A3">
                        <w:rPr>
                          <w:rFonts w:ascii="Times New Roman" w:hAnsi="Times New Roman"/>
                          <w:sz w:val="20"/>
                          <w:szCs w:val="20"/>
                        </w:rPr>
                        <w:t>Number of papers included in review -</w:t>
                      </w:r>
                      <w:r>
                        <w:rPr>
                          <w:rFonts w:ascii="Times New Roman" w:hAnsi="Times New Roman"/>
                          <w:sz w:val="20"/>
                          <w:szCs w:val="20"/>
                        </w:rPr>
                        <w:t xml:space="preserve"> 25 </w:t>
                      </w:r>
                    </w:p>
                  </w:txbxContent>
                </v:textbox>
              </v:shape>
            </w:pict>
          </mc:Fallback>
        </mc:AlternateContent>
      </w:r>
    </w:p>
    <w:p w:rsidR="007018C3" w:rsidRPr="007018C3" w:rsidRDefault="007018C3" w:rsidP="00F224C2">
      <w:pPr>
        <w:rPr>
          <w:rFonts w:ascii="Arial" w:hAnsi="Arial" w:cs="Arial"/>
          <w:color w:val="000000" w:themeColor="text1"/>
        </w:rPr>
      </w:pPr>
    </w:p>
    <w:sectPr w:rsidR="007018C3" w:rsidRPr="007018C3" w:rsidSect="00575B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C9E" w:rsidRDefault="005D6C9E" w:rsidP="007977FB">
      <w:pPr>
        <w:spacing w:after="0" w:line="240" w:lineRule="auto"/>
      </w:pPr>
      <w:r>
        <w:separator/>
      </w:r>
    </w:p>
  </w:endnote>
  <w:endnote w:type="continuationSeparator" w:id="0">
    <w:p w:rsidR="005D6C9E" w:rsidRDefault="005D6C9E" w:rsidP="00797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C9E" w:rsidRDefault="005D6C9E" w:rsidP="007977FB">
      <w:pPr>
        <w:spacing w:after="0" w:line="240" w:lineRule="auto"/>
      </w:pPr>
      <w:r>
        <w:separator/>
      </w:r>
    </w:p>
  </w:footnote>
  <w:footnote w:type="continuationSeparator" w:id="0">
    <w:p w:rsidR="005D6C9E" w:rsidRDefault="005D6C9E" w:rsidP="007977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C7BE5"/>
    <w:multiLevelType w:val="hybridMultilevel"/>
    <w:tmpl w:val="83281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4B618A"/>
    <w:multiLevelType w:val="hybridMultilevel"/>
    <w:tmpl w:val="60D0A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2540E3"/>
    <w:multiLevelType w:val="hybridMultilevel"/>
    <w:tmpl w:val="22800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E9"/>
    <w:rsid w:val="00011074"/>
    <w:rsid w:val="00050FF8"/>
    <w:rsid w:val="00084726"/>
    <w:rsid w:val="000A75FC"/>
    <w:rsid w:val="000B616A"/>
    <w:rsid w:val="001A4757"/>
    <w:rsid w:val="001C2320"/>
    <w:rsid w:val="001E2EC9"/>
    <w:rsid w:val="002143CA"/>
    <w:rsid w:val="00226DF6"/>
    <w:rsid w:val="00251FDD"/>
    <w:rsid w:val="0025203F"/>
    <w:rsid w:val="00262CD1"/>
    <w:rsid w:val="00263219"/>
    <w:rsid w:val="00273B06"/>
    <w:rsid w:val="00291127"/>
    <w:rsid w:val="002A730C"/>
    <w:rsid w:val="002B3F33"/>
    <w:rsid w:val="002D7E78"/>
    <w:rsid w:val="002F1B24"/>
    <w:rsid w:val="002F3673"/>
    <w:rsid w:val="00305321"/>
    <w:rsid w:val="00317518"/>
    <w:rsid w:val="00353706"/>
    <w:rsid w:val="00390532"/>
    <w:rsid w:val="003C5BAD"/>
    <w:rsid w:val="004053F2"/>
    <w:rsid w:val="004070D1"/>
    <w:rsid w:val="00421705"/>
    <w:rsid w:val="00450D47"/>
    <w:rsid w:val="004D6EFE"/>
    <w:rsid w:val="004F09FB"/>
    <w:rsid w:val="005015FD"/>
    <w:rsid w:val="0053285A"/>
    <w:rsid w:val="0055630B"/>
    <w:rsid w:val="00575BC6"/>
    <w:rsid w:val="00584E03"/>
    <w:rsid w:val="005936D9"/>
    <w:rsid w:val="005D56C1"/>
    <w:rsid w:val="005D6C9E"/>
    <w:rsid w:val="005F468B"/>
    <w:rsid w:val="005F6165"/>
    <w:rsid w:val="00607499"/>
    <w:rsid w:val="00627FB8"/>
    <w:rsid w:val="00677D30"/>
    <w:rsid w:val="006962E9"/>
    <w:rsid w:val="006C212C"/>
    <w:rsid w:val="006E3BA9"/>
    <w:rsid w:val="007018C3"/>
    <w:rsid w:val="00734D38"/>
    <w:rsid w:val="007360E6"/>
    <w:rsid w:val="007623E8"/>
    <w:rsid w:val="00777E05"/>
    <w:rsid w:val="00780D33"/>
    <w:rsid w:val="00793298"/>
    <w:rsid w:val="007977FB"/>
    <w:rsid w:val="007B2B81"/>
    <w:rsid w:val="007D1BDE"/>
    <w:rsid w:val="007E2756"/>
    <w:rsid w:val="007E66AD"/>
    <w:rsid w:val="008047EA"/>
    <w:rsid w:val="0084381A"/>
    <w:rsid w:val="00857336"/>
    <w:rsid w:val="00864D0E"/>
    <w:rsid w:val="008717AF"/>
    <w:rsid w:val="00886BC8"/>
    <w:rsid w:val="008B558E"/>
    <w:rsid w:val="008B7B51"/>
    <w:rsid w:val="008E430F"/>
    <w:rsid w:val="008F4893"/>
    <w:rsid w:val="008F709F"/>
    <w:rsid w:val="00904E40"/>
    <w:rsid w:val="00937664"/>
    <w:rsid w:val="00960132"/>
    <w:rsid w:val="00966599"/>
    <w:rsid w:val="00972421"/>
    <w:rsid w:val="00994932"/>
    <w:rsid w:val="009A5BB7"/>
    <w:rsid w:val="009A7838"/>
    <w:rsid w:val="009B0525"/>
    <w:rsid w:val="009B2FB8"/>
    <w:rsid w:val="009B3E1F"/>
    <w:rsid w:val="00A14409"/>
    <w:rsid w:val="00A91AA4"/>
    <w:rsid w:val="00AA6BC0"/>
    <w:rsid w:val="00AB6F68"/>
    <w:rsid w:val="00AC0CD2"/>
    <w:rsid w:val="00AD0E22"/>
    <w:rsid w:val="00AE56DD"/>
    <w:rsid w:val="00B93F84"/>
    <w:rsid w:val="00BB5EAC"/>
    <w:rsid w:val="00BC719E"/>
    <w:rsid w:val="00BE0EEA"/>
    <w:rsid w:val="00C54148"/>
    <w:rsid w:val="00C72F07"/>
    <w:rsid w:val="00C87338"/>
    <w:rsid w:val="00CB5A21"/>
    <w:rsid w:val="00CE1351"/>
    <w:rsid w:val="00CE4F3B"/>
    <w:rsid w:val="00CF0B85"/>
    <w:rsid w:val="00CF6B39"/>
    <w:rsid w:val="00D22CA9"/>
    <w:rsid w:val="00D552EF"/>
    <w:rsid w:val="00D6326F"/>
    <w:rsid w:val="00D760CD"/>
    <w:rsid w:val="00D908A6"/>
    <w:rsid w:val="00DC1A40"/>
    <w:rsid w:val="00E27981"/>
    <w:rsid w:val="00E35DA7"/>
    <w:rsid w:val="00E35FD5"/>
    <w:rsid w:val="00E51E93"/>
    <w:rsid w:val="00E5266A"/>
    <w:rsid w:val="00EA4628"/>
    <w:rsid w:val="00EA59A5"/>
    <w:rsid w:val="00EB236F"/>
    <w:rsid w:val="00EB6E83"/>
    <w:rsid w:val="00ED1051"/>
    <w:rsid w:val="00ED785A"/>
    <w:rsid w:val="00EE2A8F"/>
    <w:rsid w:val="00EF6A4E"/>
    <w:rsid w:val="00F16A92"/>
    <w:rsid w:val="00F224C2"/>
    <w:rsid w:val="00F37F1C"/>
    <w:rsid w:val="00F410E8"/>
    <w:rsid w:val="00F508FB"/>
    <w:rsid w:val="00F52A50"/>
    <w:rsid w:val="00F66C76"/>
    <w:rsid w:val="00F72A37"/>
    <w:rsid w:val="00FB749C"/>
    <w:rsid w:val="00FD0805"/>
    <w:rsid w:val="00FD7B1F"/>
    <w:rsid w:val="00FE1BCF"/>
    <w:rsid w:val="00FE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56CE1-1C20-46F8-A0F9-487F3E02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7977FB"/>
    <w:pPr>
      <w:spacing w:after="0" w:line="240" w:lineRule="auto"/>
    </w:pPr>
    <w:rPr>
      <w:rFonts w:ascii="Times New Roman" w:eastAsia="MS Mincho" w:hAnsi="Times New Roman" w:cs="Times New Roman"/>
      <w:sz w:val="20"/>
      <w:szCs w:val="20"/>
      <w:lang w:val="en-US" w:eastAsia="ja-JP"/>
    </w:rPr>
  </w:style>
  <w:style w:type="character" w:customStyle="1" w:styleId="FootnoteTextChar">
    <w:name w:val="Footnote Text Char"/>
    <w:basedOn w:val="DefaultParagraphFont"/>
    <w:link w:val="FootnoteText"/>
    <w:uiPriority w:val="99"/>
    <w:rsid w:val="007977FB"/>
    <w:rPr>
      <w:rFonts w:ascii="Times New Roman" w:eastAsia="MS Mincho" w:hAnsi="Times New Roman" w:cs="Times New Roman"/>
      <w:sz w:val="20"/>
      <w:szCs w:val="20"/>
      <w:lang w:val="en-US" w:eastAsia="ja-JP"/>
    </w:rPr>
  </w:style>
  <w:style w:type="character" w:styleId="FootnoteReference">
    <w:name w:val="footnote reference"/>
    <w:basedOn w:val="DefaultParagraphFont"/>
    <w:uiPriority w:val="99"/>
    <w:rsid w:val="007977FB"/>
    <w:rPr>
      <w:rFonts w:cs="Times New Roman"/>
      <w:vertAlign w:val="superscript"/>
    </w:rPr>
  </w:style>
  <w:style w:type="paragraph" w:styleId="BalloonText">
    <w:name w:val="Balloon Text"/>
    <w:basedOn w:val="Normal"/>
    <w:link w:val="BalloonTextChar"/>
    <w:uiPriority w:val="99"/>
    <w:semiHidden/>
    <w:unhideWhenUsed/>
    <w:rsid w:val="00A14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409"/>
    <w:rPr>
      <w:rFonts w:ascii="Tahoma" w:hAnsi="Tahoma" w:cs="Tahoma"/>
      <w:sz w:val="16"/>
      <w:szCs w:val="16"/>
    </w:rPr>
  </w:style>
  <w:style w:type="character" w:styleId="CommentReference">
    <w:name w:val="annotation reference"/>
    <w:basedOn w:val="DefaultParagraphFont"/>
    <w:uiPriority w:val="99"/>
    <w:semiHidden/>
    <w:unhideWhenUsed/>
    <w:rsid w:val="006E3BA9"/>
    <w:rPr>
      <w:sz w:val="16"/>
      <w:szCs w:val="16"/>
    </w:rPr>
  </w:style>
  <w:style w:type="paragraph" w:styleId="CommentText">
    <w:name w:val="annotation text"/>
    <w:basedOn w:val="Normal"/>
    <w:link w:val="CommentTextChar"/>
    <w:uiPriority w:val="99"/>
    <w:unhideWhenUsed/>
    <w:rsid w:val="006E3BA9"/>
    <w:pPr>
      <w:spacing w:line="240" w:lineRule="auto"/>
    </w:pPr>
    <w:rPr>
      <w:sz w:val="20"/>
      <w:szCs w:val="20"/>
    </w:rPr>
  </w:style>
  <w:style w:type="character" w:customStyle="1" w:styleId="CommentTextChar">
    <w:name w:val="Comment Text Char"/>
    <w:basedOn w:val="DefaultParagraphFont"/>
    <w:link w:val="CommentText"/>
    <w:uiPriority w:val="99"/>
    <w:rsid w:val="006E3BA9"/>
    <w:rPr>
      <w:sz w:val="20"/>
      <w:szCs w:val="20"/>
    </w:rPr>
  </w:style>
  <w:style w:type="paragraph" w:styleId="CommentSubject">
    <w:name w:val="annotation subject"/>
    <w:basedOn w:val="CommentText"/>
    <w:next w:val="CommentText"/>
    <w:link w:val="CommentSubjectChar"/>
    <w:uiPriority w:val="99"/>
    <w:semiHidden/>
    <w:unhideWhenUsed/>
    <w:rsid w:val="006E3BA9"/>
    <w:rPr>
      <w:b/>
      <w:bCs/>
    </w:rPr>
  </w:style>
  <w:style w:type="character" w:customStyle="1" w:styleId="CommentSubjectChar">
    <w:name w:val="Comment Subject Char"/>
    <w:basedOn w:val="CommentTextChar"/>
    <w:link w:val="CommentSubject"/>
    <w:uiPriority w:val="99"/>
    <w:semiHidden/>
    <w:rsid w:val="006E3BA9"/>
    <w:rPr>
      <w:b/>
      <w:bCs/>
      <w:sz w:val="20"/>
      <w:szCs w:val="20"/>
    </w:rPr>
  </w:style>
  <w:style w:type="character" w:customStyle="1" w:styleId="apple-converted-space">
    <w:name w:val="apple-converted-space"/>
    <w:basedOn w:val="DefaultParagraphFont"/>
    <w:rsid w:val="00AA6BC0"/>
  </w:style>
  <w:style w:type="character" w:styleId="Hyperlink">
    <w:name w:val="Hyperlink"/>
    <w:basedOn w:val="DefaultParagraphFont"/>
    <w:uiPriority w:val="99"/>
    <w:semiHidden/>
    <w:unhideWhenUsed/>
    <w:rsid w:val="00AD0E22"/>
    <w:rPr>
      <w:color w:val="0000FF"/>
      <w:u w:val="single"/>
    </w:rPr>
  </w:style>
  <w:style w:type="paragraph" w:styleId="Revision">
    <w:name w:val="Revision"/>
    <w:hidden/>
    <w:uiPriority w:val="99"/>
    <w:semiHidden/>
    <w:rsid w:val="00E35DA7"/>
    <w:pPr>
      <w:spacing w:after="0" w:line="240" w:lineRule="auto"/>
    </w:pPr>
  </w:style>
  <w:style w:type="character" w:styleId="Emphasis">
    <w:name w:val="Emphasis"/>
    <w:basedOn w:val="DefaultParagraphFont"/>
    <w:uiPriority w:val="20"/>
    <w:qFormat/>
    <w:rsid w:val="00F410E8"/>
    <w:rPr>
      <w:b/>
      <w:bCs/>
      <w:i w:val="0"/>
      <w:iCs w:val="0"/>
    </w:rPr>
  </w:style>
  <w:style w:type="character" w:customStyle="1" w:styleId="st1">
    <w:name w:val="st1"/>
    <w:basedOn w:val="DefaultParagraphFont"/>
    <w:rsid w:val="00F41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067586">
      <w:bodyDiv w:val="1"/>
      <w:marLeft w:val="0"/>
      <w:marRight w:val="0"/>
      <w:marTop w:val="0"/>
      <w:marBottom w:val="0"/>
      <w:divBdr>
        <w:top w:val="none" w:sz="0" w:space="0" w:color="auto"/>
        <w:left w:val="none" w:sz="0" w:space="0" w:color="auto"/>
        <w:bottom w:val="none" w:sz="0" w:space="0" w:color="auto"/>
        <w:right w:val="none" w:sz="0" w:space="0" w:color="auto"/>
      </w:divBdr>
    </w:div>
    <w:div w:id="1123812725">
      <w:bodyDiv w:val="1"/>
      <w:marLeft w:val="0"/>
      <w:marRight w:val="0"/>
      <w:marTop w:val="0"/>
      <w:marBottom w:val="0"/>
      <w:divBdr>
        <w:top w:val="none" w:sz="0" w:space="0" w:color="auto"/>
        <w:left w:val="none" w:sz="0" w:space="0" w:color="auto"/>
        <w:bottom w:val="none" w:sz="0" w:space="0" w:color="auto"/>
        <w:right w:val="none" w:sz="0" w:space="0" w:color="auto"/>
      </w:divBdr>
    </w:div>
    <w:div w:id="162256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in.martin@bucks.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ackdoginstitute.org.au/docs/LifeSkillsProfi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EAF9B-CF47-40B6-85C4-6FFC99A6C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9217</Words>
  <Characters>52542</Characters>
  <Application>Microsoft Office Word</Application>
  <DocSecurity>4</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Gibson, Lyn</cp:lastModifiedBy>
  <cp:revision>2</cp:revision>
  <dcterms:created xsi:type="dcterms:W3CDTF">2016-03-24T15:07:00Z</dcterms:created>
  <dcterms:modified xsi:type="dcterms:W3CDTF">2016-03-24T15:07:00Z</dcterms:modified>
</cp:coreProperties>
</file>