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C07D" w14:textId="310FE9E2" w:rsidR="00661045" w:rsidRPr="00214117" w:rsidRDefault="000854FC" w:rsidP="00713EE2">
      <w:pPr>
        <w:pStyle w:val="Articletitle"/>
        <w:rPr>
          <w:rFonts w:ascii="Trebuchet MS" w:hAnsi="Trebuchet MS"/>
          <w:sz w:val="22"/>
          <w:szCs w:val="22"/>
        </w:rPr>
      </w:pPr>
      <w:r>
        <w:rPr>
          <w:rFonts w:ascii="Trebuchet MS" w:hAnsi="Trebuchet MS"/>
          <w:sz w:val="22"/>
          <w:szCs w:val="22"/>
        </w:rPr>
        <w:t>T</w:t>
      </w:r>
      <w:r w:rsidR="009F1C1D" w:rsidRPr="00214117">
        <w:rPr>
          <w:rFonts w:ascii="Trebuchet MS" w:hAnsi="Trebuchet MS"/>
          <w:sz w:val="22"/>
          <w:szCs w:val="22"/>
        </w:rPr>
        <w:t>imber grading potential of Douglas fir in the Republic of Ireland and the UK</w:t>
      </w:r>
    </w:p>
    <w:p w14:paraId="3A8D2C90" w14:textId="791981C2" w:rsidR="00442B9C" w:rsidRPr="00214117" w:rsidRDefault="003D433C" w:rsidP="009914A5">
      <w:pPr>
        <w:pStyle w:val="Authornames"/>
        <w:rPr>
          <w:rFonts w:ascii="Trebuchet MS" w:hAnsi="Trebuchet MS"/>
          <w:sz w:val="22"/>
          <w:szCs w:val="22"/>
        </w:rPr>
      </w:pPr>
      <w:r w:rsidRPr="00214117">
        <w:rPr>
          <w:rFonts w:ascii="Trebuchet MS" w:hAnsi="Trebuchet MS"/>
          <w:sz w:val="22"/>
          <w:szCs w:val="22"/>
        </w:rPr>
        <w:t xml:space="preserve">David </w:t>
      </w:r>
      <w:r w:rsidR="009F1C1D" w:rsidRPr="00214117">
        <w:rPr>
          <w:rFonts w:ascii="Trebuchet MS" w:hAnsi="Trebuchet MS"/>
          <w:sz w:val="22"/>
          <w:szCs w:val="22"/>
        </w:rPr>
        <w:t>Gil-</w:t>
      </w:r>
      <w:r w:rsidR="009F1C1D" w:rsidRPr="00214117">
        <w:rPr>
          <w:rFonts w:ascii="Trebuchet MS" w:hAnsi="Trebuchet MS"/>
          <w:noProof/>
          <w:sz w:val="22"/>
          <w:szCs w:val="22"/>
        </w:rPr>
        <w:t>Moreno</w:t>
      </w:r>
      <w:r w:rsidR="004F428E" w:rsidRPr="00214117">
        <w:rPr>
          <w:rFonts w:ascii="Trebuchet MS" w:hAnsi="Trebuchet MS"/>
          <w:noProof/>
          <w:sz w:val="22"/>
          <w:szCs w:val="22"/>
          <w:vertAlign w:val="superscript"/>
        </w:rPr>
        <w:t>a</w:t>
      </w:r>
      <w:r w:rsidR="004F428E" w:rsidRPr="00214117">
        <w:rPr>
          <w:rFonts w:ascii="Trebuchet MS" w:hAnsi="Trebuchet MS"/>
          <w:sz w:val="22"/>
          <w:szCs w:val="22"/>
        </w:rPr>
        <w:t>*</w:t>
      </w:r>
      <w:r w:rsidR="00FE281F" w:rsidRPr="00214117">
        <w:rPr>
          <w:rFonts w:ascii="Trebuchet MS" w:hAnsi="Trebuchet MS"/>
          <w:sz w:val="22"/>
          <w:szCs w:val="22"/>
        </w:rPr>
        <w:t xml:space="preserve">, </w:t>
      </w:r>
      <w:r w:rsidR="002737C9" w:rsidRPr="00214117">
        <w:rPr>
          <w:rFonts w:ascii="Trebuchet MS" w:hAnsi="Trebuchet MS"/>
          <w:sz w:val="22"/>
          <w:szCs w:val="22"/>
        </w:rPr>
        <w:t>Dan Ridley-</w:t>
      </w:r>
      <w:r w:rsidR="002737C9" w:rsidRPr="00214117">
        <w:rPr>
          <w:rFonts w:ascii="Trebuchet MS" w:hAnsi="Trebuchet MS"/>
          <w:noProof/>
          <w:sz w:val="22"/>
          <w:szCs w:val="22"/>
        </w:rPr>
        <w:t>Ellis</w:t>
      </w:r>
      <w:r w:rsidR="004F428E" w:rsidRPr="00214117">
        <w:rPr>
          <w:rFonts w:ascii="Trebuchet MS" w:hAnsi="Trebuchet MS"/>
          <w:noProof/>
          <w:sz w:val="22"/>
          <w:szCs w:val="22"/>
          <w:vertAlign w:val="superscript"/>
        </w:rPr>
        <w:t>b</w:t>
      </w:r>
      <w:r w:rsidR="00FE281F" w:rsidRPr="00214117">
        <w:rPr>
          <w:rFonts w:ascii="Trebuchet MS" w:hAnsi="Trebuchet MS"/>
          <w:sz w:val="22"/>
          <w:szCs w:val="22"/>
        </w:rPr>
        <w:t xml:space="preserve"> and Annette </w:t>
      </w:r>
      <w:r w:rsidR="004570F9">
        <w:rPr>
          <w:rFonts w:ascii="Trebuchet MS" w:hAnsi="Trebuchet MS"/>
          <w:sz w:val="22"/>
          <w:szCs w:val="22"/>
        </w:rPr>
        <w:t xml:space="preserve">M. </w:t>
      </w:r>
      <w:r w:rsidR="00FE281F" w:rsidRPr="00214117">
        <w:rPr>
          <w:rFonts w:ascii="Trebuchet MS" w:hAnsi="Trebuchet MS"/>
          <w:noProof/>
          <w:sz w:val="22"/>
          <w:szCs w:val="22"/>
        </w:rPr>
        <w:t>Harte</w:t>
      </w:r>
      <w:r w:rsidR="00FE281F" w:rsidRPr="00214117">
        <w:rPr>
          <w:rFonts w:ascii="Trebuchet MS" w:hAnsi="Trebuchet MS"/>
          <w:noProof/>
          <w:sz w:val="22"/>
          <w:szCs w:val="22"/>
          <w:vertAlign w:val="superscript"/>
        </w:rPr>
        <w:t>a</w:t>
      </w:r>
    </w:p>
    <w:p w14:paraId="54F37025" w14:textId="65F46A36" w:rsidR="00997B0F" w:rsidRPr="00214117" w:rsidRDefault="00B64FA3" w:rsidP="00A2360E">
      <w:pPr>
        <w:pStyle w:val="Affiliation"/>
        <w:rPr>
          <w:rFonts w:ascii="Trebuchet MS" w:hAnsi="Trebuchet MS"/>
          <w:sz w:val="22"/>
          <w:szCs w:val="22"/>
        </w:rPr>
      </w:pPr>
      <w:r w:rsidRPr="00214117">
        <w:rPr>
          <w:rFonts w:ascii="Trebuchet MS" w:hAnsi="Trebuchet MS"/>
          <w:sz w:val="22"/>
          <w:szCs w:val="22"/>
          <w:vertAlign w:val="superscript"/>
        </w:rPr>
        <w:t>a</w:t>
      </w:r>
      <w:r w:rsidR="009F1C1D" w:rsidRPr="00214117">
        <w:rPr>
          <w:rFonts w:ascii="Trebuchet MS" w:hAnsi="Trebuchet MS"/>
          <w:sz w:val="22"/>
          <w:szCs w:val="22"/>
          <w:lang w:val="pt-BR"/>
        </w:rPr>
        <w:t xml:space="preserve"> </w:t>
      </w:r>
      <w:r w:rsidR="004570F9">
        <w:rPr>
          <w:rFonts w:ascii="Trebuchet MS" w:hAnsi="Trebuchet MS"/>
          <w:sz w:val="22"/>
          <w:szCs w:val="22"/>
          <w:lang w:val="pt-BR"/>
        </w:rPr>
        <w:t>School</w:t>
      </w:r>
      <w:r w:rsidR="009F1C1D" w:rsidRPr="00214117">
        <w:rPr>
          <w:rFonts w:ascii="Trebuchet MS" w:hAnsi="Trebuchet MS"/>
          <w:sz w:val="22"/>
          <w:szCs w:val="22"/>
          <w:lang w:val="pt-BR"/>
        </w:rPr>
        <w:t xml:space="preserve"> of Engineering and Ryan Institute</w:t>
      </w:r>
      <w:r w:rsidR="003E5AF6">
        <w:rPr>
          <w:rFonts w:ascii="Trebuchet MS" w:hAnsi="Trebuchet MS"/>
          <w:sz w:val="22"/>
          <w:szCs w:val="22"/>
          <w:lang w:val="pt-BR"/>
        </w:rPr>
        <w:t>.</w:t>
      </w:r>
      <w:r w:rsidRPr="00214117">
        <w:rPr>
          <w:rFonts w:ascii="Trebuchet MS" w:hAnsi="Trebuchet MS"/>
          <w:sz w:val="22"/>
          <w:szCs w:val="22"/>
        </w:rPr>
        <w:t xml:space="preserve"> </w:t>
      </w:r>
      <w:r w:rsidR="009F1C1D" w:rsidRPr="00214117">
        <w:rPr>
          <w:rFonts w:ascii="Trebuchet MS" w:hAnsi="Trebuchet MS"/>
          <w:sz w:val="22"/>
          <w:szCs w:val="22"/>
          <w:lang w:val="pt-BR"/>
        </w:rPr>
        <w:t>National University of Ireland Galway</w:t>
      </w:r>
      <w:r w:rsidRPr="00214117">
        <w:rPr>
          <w:rFonts w:ascii="Trebuchet MS" w:hAnsi="Trebuchet MS"/>
          <w:sz w:val="22"/>
          <w:szCs w:val="22"/>
        </w:rPr>
        <w:t xml:space="preserve">, </w:t>
      </w:r>
      <w:r w:rsidR="009F1C1D" w:rsidRPr="00214117">
        <w:rPr>
          <w:rFonts w:ascii="Trebuchet MS" w:hAnsi="Trebuchet MS"/>
          <w:sz w:val="22"/>
          <w:szCs w:val="22"/>
        </w:rPr>
        <w:t>Ireland</w:t>
      </w:r>
      <w:r w:rsidRPr="00214117">
        <w:rPr>
          <w:rFonts w:ascii="Trebuchet MS" w:hAnsi="Trebuchet MS"/>
          <w:sz w:val="22"/>
          <w:szCs w:val="22"/>
        </w:rPr>
        <w:t>;</w:t>
      </w:r>
      <w:r w:rsidR="003E5AF6">
        <w:rPr>
          <w:rFonts w:ascii="Trebuchet MS" w:hAnsi="Trebuchet MS"/>
          <w:sz w:val="22"/>
          <w:szCs w:val="22"/>
        </w:rPr>
        <w:br/>
      </w:r>
      <w:r w:rsidRPr="00214117">
        <w:rPr>
          <w:rFonts w:ascii="Trebuchet MS" w:hAnsi="Trebuchet MS"/>
          <w:sz w:val="22"/>
          <w:szCs w:val="22"/>
          <w:vertAlign w:val="superscript"/>
        </w:rPr>
        <w:t>b</w:t>
      </w:r>
      <w:r w:rsidR="009F1C1D" w:rsidRPr="00214117">
        <w:rPr>
          <w:rFonts w:ascii="Trebuchet MS" w:hAnsi="Trebuchet MS"/>
          <w:sz w:val="22"/>
          <w:szCs w:val="22"/>
        </w:rPr>
        <w:t xml:space="preserve"> </w:t>
      </w:r>
      <w:r w:rsidR="009F1C1D" w:rsidRPr="00214117">
        <w:rPr>
          <w:rStyle w:val="ms-sitemapdirectional"/>
          <w:rFonts w:ascii="Trebuchet MS" w:hAnsi="Trebuchet MS"/>
          <w:sz w:val="22"/>
          <w:szCs w:val="22"/>
        </w:rPr>
        <w:t>Centre for Wood Science and Technology</w:t>
      </w:r>
      <w:r w:rsidRPr="00214117">
        <w:rPr>
          <w:rFonts w:ascii="Trebuchet MS" w:hAnsi="Trebuchet MS"/>
          <w:sz w:val="22"/>
          <w:szCs w:val="22"/>
        </w:rPr>
        <w:t xml:space="preserve">, </w:t>
      </w:r>
      <w:r w:rsidR="009F1C1D" w:rsidRPr="00214117">
        <w:rPr>
          <w:rFonts w:ascii="Trebuchet MS" w:hAnsi="Trebuchet MS"/>
          <w:sz w:val="22"/>
          <w:szCs w:val="22"/>
        </w:rPr>
        <w:t>Edinburgh Napier University</w:t>
      </w:r>
      <w:r w:rsidRPr="00214117">
        <w:rPr>
          <w:rFonts w:ascii="Trebuchet MS" w:hAnsi="Trebuchet MS"/>
          <w:sz w:val="22"/>
          <w:szCs w:val="22"/>
        </w:rPr>
        <w:t xml:space="preserve">, </w:t>
      </w:r>
      <w:r w:rsidR="009F1C1D" w:rsidRPr="00214117">
        <w:rPr>
          <w:rFonts w:ascii="Trebuchet MS" w:hAnsi="Trebuchet MS"/>
          <w:sz w:val="22"/>
          <w:szCs w:val="22"/>
        </w:rPr>
        <w:t>UK.</w:t>
      </w:r>
    </w:p>
    <w:p w14:paraId="1A22217F" w14:textId="5C4D3061" w:rsidR="008F7510" w:rsidRPr="00214117" w:rsidRDefault="005C056D" w:rsidP="008F7510">
      <w:pPr>
        <w:rPr>
          <w:rFonts w:ascii="Trebuchet MS" w:hAnsi="Trebuchet MS"/>
          <w:sz w:val="22"/>
          <w:szCs w:val="22"/>
        </w:rPr>
      </w:pPr>
      <w:r w:rsidRPr="00214117">
        <w:rPr>
          <w:rFonts w:ascii="Trebuchet MS" w:hAnsi="Trebuchet MS"/>
          <w:sz w:val="22"/>
          <w:szCs w:val="22"/>
        </w:rPr>
        <w:t>*</w:t>
      </w:r>
      <w:r w:rsidR="00C14585" w:rsidRPr="00214117">
        <w:rPr>
          <w:rFonts w:ascii="Trebuchet MS" w:hAnsi="Trebuchet MS"/>
          <w:sz w:val="22"/>
          <w:szCs w:val="22"/>
        </w:rPr>
        <w:t>corresponding author</w:t>
      </w:r>
      <w:r w:rsidR="008F7510" w:rsidRPr="00214117">
        <w:rPr>
          <w:rFonts w:ascii="Trebuchet MS" w:hAnsi="Trebuchet MS"/>
          <w:sz w:val="22"/>
          <w:szCs w:val="22"/>
        </w:rPr>
        <w:t xml:space="preserve">, Alice Perry Engineering Building, Tel: +353 (0) 91492210; </w:t>
      </w:r>
      <w:r w:rsidR="00647894">
        <w:rPr>
          <w:rFonts w:ascii="Trebuchet MS" w:hAnsi="Trebuchet MS"/>
          <w:sz w:val="22"/>
          <w:szCs w:val="22"/>
        </w:rPr>
        <w:br/>
      </w:r>
      <w:r w:rsidR="008F7510" w:rsidRPr="00214117">
        <w:rPr>
          <w:rFonts w:ascii="Trebuchet MS" w:hAnsi="Trebuchet MS"/>
          <w:sz w:val="22"/>
          <w:szCs w:val="22"/>
        </w:rPr>
        <w:t>E-mail: david.gil-moreno@nuigalway.ie</w:t>
      </w:r>
    </w:p>
    <w:p w14:paraId="2A6BC7C0" w14:textId="77777777" w:rsidR="000A4428" w:rsidRPr="00214117" w:rsidRDefault="000A4428" w:rsidP="00A2360E">
      <w:pPr>
        <w:pStyle w:val="Correspondencedetails"/>
        <w:rPr>
          <w:rFonts w:ascii="Trebuchet MS" w:hAnsi="Trebuchet MS"/>
          <w:sz w:val="22"/>
          <w:szCs w:val="22"/>
        </w:rPr>
      </w:pPr>
    </w:p>
    <w:p w14:paraId="6172BC8A" w14:textId="77777777" w:rsidR="00BB6477" w:rsidRPr="00214117" w:rsidRDefault="007E0679" w:rsidP="00F6086B">
      <w:pPr>
        <w:autoSpaceDE w:val="0"/>
        <w:autoSpaceDN w:val="0"/>
        <w:adjustRightInd w:val="0"/>
        <w:spacing w:line="240" w:lineRule="auto"/>
        <w:rPr>
          <w:rFonts w:ascii="Trebuchet MS" w:hAnsi="Trebuchet MS"/>
          <w:sz w:val="22"/>
          <w:szCs w:val="22"/>
        </w:rPr>
      </w:pPr>
      <w:r w:rsidRPr="00214117">
        <w:rPr>
          <w:rFonts w:ascii="Trebuchet MS" w:hAnsi="Trebuchet MS"/>
          <w:sz w:val="22"/>
          <w:szCs w:val="22"/>
        </w:rPr>
        <w:t xml:space="preserve">Biographical note. </w:t>
      </w:r>
    </w:p>
    <w:p w14:paraId="5FA86CD7" w14:textId="77777777" w:rsidR="00BB6477" w:rsidRPr="00214117" w:rsidRDefault="00BB6477" w:rsidP="00F6086B">
      <w:pPr>
        <w:autoSpaceDE w:val="0"/>
        <w:autoSpaceDN w:val="0"/>
        <w:adjustRightInd w:val="0"/>
        <w:spacing w:line="240" w:lineRule="auto"/>
        <w:rPr>
          <w:rFonts w:ascii="Trebuchet MS" w:hAnsi="Trebuchet MS"/>
          <w:color w:val="231F20"/>
          <w:sz w:val="22"/>
          <w:szCs w:val="22"/>
          <w:lang w:val="en-IE"/>
        </w:rPr>
      </w:pPr>
    </w:p>
    <w:p w14:paraId="5DDFA648" w14:textId="4ED8D77A" w:rsidR="00EE1EDB" w:rsidRPr="00214117" w:rsidRDefault="00EE1EDB" w:rsidP="00EE1EDB">
      <w:pPr>
        <w:autoSpaceDE w:val="0"/>
        <w:autoSpaceDN w:val="0"/>
        <w:adjustRightInd w:val="0"/>
        <w:spacing w:line="240" w:lineRule="auto"/>
        <w:rPr>
          <w:rFonts w:ascii="Trebuchet MS" w:hAnsi="Trebuchet MS"/>
          <w:sz w:val="22"/>
          <w:szCs w:val="22"/>
        </w:rPr>
      </w:pPr>
      <w:r w:rsidRPr="00214117">
        <w:rPr>
          <w:rFonts w:ascii="Trebuchet MS" w:hAnsi="Trebuchet MS"/>
          <w:b/>
          <w:color w:val="231F20"/>
          <w:sz w:val="22"/>
          <w:szCs w:val="22"/>
          <w:lang w:val="en-IE"/>
        </w:rPr>
        <w:t>David Gil-Moreno</w:t>
      </w:r>
      <w:r w:rsidRPr="00214117">
        <w:rPr>
          <w:rFonts w:ascii="Trebuchet MS" w:hAnsi="Trebuchet MS"/>
          <w:color w:val="231F20"/>
          <w:sz w:val="22"/>
          <w:szCs w:val="22"/>
          <w:lang w:val="en-IE"/>
        </w:rPr>
        <w:t xml:space="preserve">; BEng, M.Sc.Eng, PhD; Post-Doctoral Researcher, </w:t>
      </w:r>
      <w:r w:rsidR="004F7214">
        <w:rPr>
          <w:rFonts w:ascii="Trebuchet MS" w:hAnsi="Trebuchet MS"/>
          <w:color w:val="231F20"/>
          <w:sz w:val="22"/>
          <w:szCs w:val="22"/>
          <w:lang w:val="en-IE"/>
        </w:rPr>
        <w:br/>
      </w:r>
      <w:r w:rsidRPr="00214117">
        <w:rPr>
          <w:rFonts w:ascii="Trebuchet MS" w:hAnsi="Trebuchet MS"/>
          <w:color w:val="231F20"/>
          <w:sz w:val="22"/>
          <w:szCs w:val="22"/>
          <w:lang w:val="en-IE"/>
        </w:rPr>
        <w:t>Timber Engineering Research Group,</w:t>
      </w:r>
      <w:r w:rsidR="004F7214" w:rsidRPr="00214117">
        <w:rPr>
          <w:rFonts w:ascii="Trebuchet MS" w:hAnsi="Trebuchet MS"/>
          <w:color w:val="231F20"/>
          <w:sz w:val="22"/>
          <w:szCs w:val="22"/>
          <w:lang w:val="en-IE"/>
        </w:rPr>
        <w:t xml:space="preserve"> </w:t>
      </w:r>
      <w:r w:rsidR="00CD749D">
        <w:rPr>
          <w:rFonts w:ascii="Trebuchet MS" w:hAnsi="Trebuchet MS"/>
          <w:sz w:val="22"/>
          <w:szCs w:val="22"/>
          <w:lang w:val="pt-BR"/>
        </w:rPr>
        <w:t>School</w:t>
      </w:r>
      <w:r w:rsidR="00CD749D" w:rsidRPr="00214117">
        <w:rPr>
          <w:rFonts w:ascii="Trebuchet MS" w:hAnsi="Trebuchet MS"/>
          <w:sz w:val="22"/>
          <w:szCs w:val="22"/>
          <w:lang w:val="pt-BR"/>
        </w:rPr>
        <w:t xml:space="preserve"> of Engineering </w:t>
      </w:r>
      <w:r w:rsidR="00CD749D">
        <w:rPr>
          <w:rFonts w:ascii="Trebuchet MS" w:hAnsi="Trebuchet MS"/>
          <w:sz w:val="22"/>
          <w:szCs w:val="22"/>
          <w:lang w:val="pt-BR"/>
        </w:rPr>
        <w:t xml:space="preserve">and </w:t>
      </w:r>
      <w:r w:rsidR="004F7214" w:rsidRPr="00214117">
        <w:rPr>
          <w:rFonts w:ascii="Trebuchet MS" w:hAnsi="Trebuchet MS"/>
          <w:color w:val="231F20"/>
          <w:sz w:val="22"/>
          <w:szCs w:val="22"/>
          <w:lang w:val="en-IE"/>
        </w:rPr>
        <w:t>Ryan Institute.</w:t>
      </w:r>
      <w:r w:rsidR="004F7214">
        <w:rPr>
          <w:rFonts w:ascii="Trebuchet MS" w:hAnsi="Trebuchet MS"/>
          <w:color w:val="231F20"/>
          <w:sz w:val="22"/>
          <w:szCs w:val="22"/>
          <w:lang w:val="en-IE"/>
        </w:rPr>
        <w:t xml:space="preserve"> </w:t>
      </w:r>
      <w:r w:rsidRPr="00214117">
        <w:rPr>
          <w:rFonts w:ascii="Trebuchet MS" w:hAnsi="Trebuchet MS"/>
          <w:color w:val="231F20"/>
          <w:sz w:val="22"/>
          <w:szCs w:val="22"/>
          <w:lang w:val="en-IE"/>
        </w:rPr>
        <w:t>National University of Ireland Galway</w:t>
      </w:r>
      <w:r w:rsidR="004F7214">
        <w:rPr>
          <w:rFonts w:ascii="Trebuchet MS" w:hAnsi="Trebuchet MS"/>
          <w:color w:val="231F20"/>
          <w:sz w:val="22"/>
          <w:szCs w:val="22"/>
          <w:lang w:val="en-IE"/>
        </w:rPr>
        <w:t>.</w:t>
      </w:r>
    </w:p>
    <w:p w14:paraId="1686BEEB" w14:textId="7241642E" w:rsidR="00BB6477" w:rsidRPr="00214117" w:rsidRDefault="00BB6477" w:rsidP="00BB6477">
      <w:pPr>
        <w:autoSpaceDE w:val="0"/>
        <w:autoSpaceDN w:val="0"/>
        <w:adjustRightInd w:val="0"/>
        <w:spacing w:line="240" w:lineRule="auto"/>
        <w:rPr>
          <w:rFonts w:ascii="Trebuchet MS" w:hAnsi="Trebuchet MS"/>
          <w:b/>
          <w:color w:val="231F20"/>
          <w:sz w:val="22"/>
          <w:szCs w:val="22"/>
          <w:lang w:val="en-IE"/>
        </w:rPr>
      </w:pPr>
      <w:r w:rsidRPr="00214117">
        <w:rPr>
          <w:rFonts w:ascii="Trebuchet MS" w:hAnsi="Trebuchet MS"/>
          <w:b/>
          <w:color w:val="231F20"/>
          <w:sz w:val="22"/>
          <w:szCs w:val="22"/>
          <w:lang w:val="en-IE"/>
        </w:rPr>
        <w:t>Dan Ridley-Ellis</w:t>
      </w:r>
      <w:r w:rsidRPr="00214117">
        <w:rPr>
          <w:rFonts w:ascii="Trebuchet MS" w:hAnsi="Trebuchet MS"/>
          <w:color w:val="231F20"/>
          <w:sz w:val="22"/>
          <w:szCs w:val="22"/>
          <w:lang w:val="en-IE"/>
        </w:rPr>
        <w:t>; BEng</w:t>
      </w:r>
      <w:r w:rsidR="00020228">
        <w:rPr>
          <w:rFonts w:ascii="Trebuchet MS" w:hAnsi="Trebuchet MS"/>
          <w:color w:val="231F20"/>
          <w:sz w:val="22"/>
          <w:szCs w:val="22"/>
          <w:lang w:val="en-IE"/>
        </w:rPr>
        <w:t>,</w:t>
      </w:r>
      <w:r w:rsidRPr="00214117">
        <w:rPr>
          <w:rFonts w:ascii="Trebuchet MS" w:hAnsi="Trebuchet MS"/>
          <w:color w:val="231F20"/>
          <w:sz w:val="22"/>
          <w:szCs w:val="22"/>
          <w:lang w:val="en-IE"/>
        </w:rPr>
        <w:t xml:space="preserve"> MRes</w:t>
      </w:r>
      <w:r w:rsidR="00020228">
        <w:rPr>
          <w:rFonts w:ascii="Trebuchet MS" w:hAnsi="Trebuchet MS"/>
          <w:color w:val="231F20"/>
          <w:sz w:val="22"/>
          <w:szCs w:val="22"/>
          <w:lang w:val="en-IE"/>
        </w:rPr>
        <w:t>,</w:t>
      </w:r>
      <w:r w:rsidRPr="00214117">
        <w:rPr>
          <w:rFonts w:ascii="Trebuchet MS" w:hAnsi="Trebuchet MS"/>
          <w:color w:val="231F20"/>
          <w:sz w:val="22"/>
          <w:szCs w:val="22"/>
          <w:lang w:val="en-IE"/>
        </w:rPr>
        <w:t xml:space="preserve"> PhD</w:t>
      </w:r>
      <w:r w:rsidR="00020228">
        <w:rPr>
          <w:rFonts w:ascii="Trebuchet MS" w:hAnsi="Trebuchet MS"/>
          <w:color w:val="231F20"/>
          <w:sz w:val="22"/>
          <w:szCs w:val="22"/>
          <w:lang w:val="en-IE"/>
        </w:rPr>
        <w:t>,</w:t>
      </w:r>
      <w:r w:rsidR="00271699">
        <w:rPr>
          <w:rFonts w:ascii="Trebuchet MS" w:hAnsi="Trebuchet MS"/>
          <w:color w:val="231F20"/>
          <w:sz w:val="22"/>
          <w:szCs w:val="22"/>
          <w:lang w:val="en-IE"/>
        </w:rPr>
        <w:t xml:space="preserve"> FIMMM</w:t>
      </w:r>
      <w:r w:rsidRPr="00214117">
        <w:rPr>
          <w:rFonts w:ascii="Trebuchet MS" w:hAnsi="Trebuchet MS"/>
          <w:color w:val="231F20"/>
          <w:sz w:val="22"/>
          <w:szCs w:val="22"/>
          <w:lang w:val="en-IE"/>
        </w:rPr>
        <w:t>; Associate Professor and Head of the Centre for Wood Science and Technology at Edinburgh Napier University</w:t>
      </w:r>
      <w:r w:rsidR="004E2ECA" w:rsidRPr="00214117">
        <w:rPr>
          <w:rFonts w:ascii="Trebuchet MS" w:hAnsi="Trebuchet MS"/>
          <w:color w:val="231F20"/>
          <w:sz w:val="22"/>
          <w:szCs w:val="22"/>
          <w:lang w:val="en-IE"/>
        </w:rPr>
        <w:t>.</w:t>
      </w:r>
    </w:p>
    <w:p w14:paraId="118B23AE" w14:textId="449413F6" w:rsidR="00F6086B" w:rsidRPr="00214117" w:rsidRDefault="00F6086B" w:rsidP="00F6086B">
      <w:pPr>
        <w:autoSpaceDE w:val="0"/>
        <w:autoSpaceDN w:val="0"/>
        <w:adjustRightInd w:val="0"/>
        <w:spacing w:line="240" w:lineRule="auto"/>
        <w:rPr>
          <w:rFonts w:ascii="Trebuchet MS" w:hAnsi="Trebuchet MS"/>
          <w:color w:val="231F20"/>
          <w:sz w:val="22"/>
          <w:szCs w:val="22"/>
          <w:lang w:val="en-IE"/>
        </w:rPr>
      </w:pPr>
      <w:r w:rsidRPr="00214117">
        <w:rPr>
          <w:rFonts w:ascii="Trebuchet MS" w:hAnsi="Trebuchet MS"/>
          <w:b/>
          <w:color w:val="231F20"/>
          <w:sz w:val="22"/>
          <w:szCs w:val="22"/>
          <w:lang w:val="en-IE"/>
        </w:rPr>
        <w:t>Annette M. Harte</w:t>
      </w:r>
      <w:r w:rsidR="008F2D4E" w:rsidRPr="00214117">
        <w:rPr>
          <w:rFonts w:ascii="Trebuchet MS" w:hAnsi="Trebuchet MS"/>
          <w:color w:val="231F20"/>
          <w:sz w:val="22"/>
          <w:szCs w:val="22"/>
          <w:lang w:val="en-IE"/>
        </w:rPr>
        <w:t>;</w:t>
      </w:r>
      <w:r w:rsidRPr="00214117">
        <w:rPr>
          <w:rFonts w:ascii="Trebuchet MS" w:hAnsi="Trebuchet MS"/>
          <w:color w:val="231F20"/>
          <w:sz w:val="22"/>
          <w:szCs w:val="22"/>
          <w:lang w:val="en-IE"/>
        </w:rPr>
        <w:t xml:space="preserve"> </w:t>
      </w:r>
      <w:r w:rsidR="00304A6E" w:rsidRPr="00214117">
        <w:rPr>
          <w:rFonts w:ascii="Trebuchet MS" w:hAnsi="Trebuchet MS"/>
          <w:color w:val="231F20"/>
          <w:sz w:val="22"/>
          <w:szCs w:val="22"/>
          <w:lang w:val="en-IE"/>
        </w:rPr>
        <w:t xml:space="preserve">BE, </w:t>
      </w:r>
      <w:r w:rsidRPr="00214117">
        <w:rPr>
          <w:rFonts w:ascii="Trebuchet MS" w:hAnsi="Trebuchet MS"/>
          <w:color w:val="231F20"/>
          <w:sz w:val="22"/>
          <w:szCs w:val="22"/>
          <w:lang w:val="en-IE"/>
        </w:rPr>
        <w:t>MEngSc, PhD, CEng, FIEI</w:t>
      </w:r>
    </w:p>
    <w:p w14:paraId="03DAD696" w14:textId="3E7238C5" w:rsidR="00C14585" w:rsidRPr="00214117" w:rsidRDefault="00F6086B" w:rsidP="00F6086B">
      <w:pPr>
        <w:autoSpaceDE w:val="0"/>
        <w:autoSpaceDN w:val="0"/>
        <w:adjustRightInd w:val="0"/>
        <w:spacing w:line="240" w:lineRule="auto"/>
        <w:rPr>
          <w:rFonts w:ascii="Trebuchet MS" w:hAnsi="Trebuchet MS"/>
          <w:sz w:val="22"/>
          <w:szCs w:val="22"/>
        </w:rPr>
      </w:pPr>
      <w:r w:rsidRPr="00214117">
        <w:rPr>
          <w:rFonts w:ascii="Trebuchet MS" w:hAnsi="Trebuchet MS"/>
          <w:color w:val="231F20"/>
          <w:sz w:val="22"/>
          <w:szCs w:val="22"/>
          <w:lang w:val="en-IE"/>
        </w:rPr>
        <w:t xml:space="preserve">Senior Lecturer, </w:t>
      </w:r>
      <w:r w:rsidR="00FE3BC5" w:rsidRPr="00214117">
        <w:rPr>
          <w:rFonts w:ascii="Trebuchet MS" w:hAnsi="Trebuchet MS"/>
          <w:color w:val="231F20"/>
          <w:sz w:val="22"/>
          <w:szCs w:val="22"/>
          <w:lang w:val="en-IE"/>
        </w:rPr>
        <w:t xml:space="preserve">Timber Engineering Research Group, </w:t>
      </w:r>
      <w:r w:rsidR="00CD749D">
        <w:rPr>
          <w:rFonts w:ascii="Trebuchet MS" w:hAnsi="Trebuchet MS"/>
          <w:sz w:val="22"/>
          <w:szCs w:val="22"/>
          <w:lang w:val="pt-BR"/>
        </w:rPr>
        <w:t>School</w:t>
      </w:r>
      <w:r w:rsidR="00CD749D" w:rsidRPr="00214117">
        <w:rPr>
          <w:rFonts w:ascii="Trebuchet MS" w:hAnsi="Trebuchet MS"/>
          <w:sz w:val="22"/>
          <w:szCs w:val="22"/>
          <w:lang w:val="pt-BR"/>
        </w:rPr>
        <w:t xml:space="preserve"> of Engineering </w:t>
      </w:r>
      <w:r w:rsidR="00CD749D">
        <w:rPr>
          <w:rFonts w:ascii="Trebuchet MS" w:hAnsi="Trebuchet MS"/>
          <w:sz w:val="22"/>
          <w:szCs w:val="22"/>
          <w:lang w:val="pt-BR"/>
        </w:rPr>
        <w:t xml:space="preserve">and </w:t>
      </w:r>
      <w:r w:rsidR="00CD749D" w:rsidRPr="00214117">
        <w:rPr>
          <w:rFonts w:ascii="Trebuchet MS" w:hAnsi="Trebuchet MS"/>
          <w:color w:val="231F20"/>
          <w:sz w:val="22"/>
          <w:szCs w:val="22"/>
          <w:lang w:val="en-IE"/>
        </w:rPr>
        <w:t>Ryan Institute</w:t>
      </w:r>
      <w:r w:rsidR="003E5AF6">
        <w:rPr>
          <w:rFonts w:ascii="Trebuchet MS" w:hAnsi="Trebuchet MS"/>
          <w:color w:val="231F20"/>
          <w:sz w:val="22"/>
          <w:szCs w:val="22"/>
          <w:lang w:val="en-IE"/>
        </w:rPr>
        <w:t>.</w:t>
      </w:r>
      <w:r w:rsidR="00CD749D" w:rsidRPr="00214117">
        <w:rPr>
          <w:rFonts w:ascii="Trebuchet MS" w:hAnsi="Trebuchet MS"/>
          <w:color w:val="231F20"/>
          <w:sz w:val="22"/>
          <w:szCs w:val="22"/>
          <w:lang w:val="en-IE"/>
        </w:rPr>
        <w:t xml:space="preserve"> </w:t>
      </w:r>
      <w:r w:rsidR="00FE3BC5" w:rsidRPr="00214117">
        <w:rPr>
          <w:rFonts w:ascii="Trebuchet MS" w:hAnsi="Trebuchet MS"/>
          <w:color w:val="231F20"/>
          <w:sz w:val="22"/>
          <w:szCs w:val="22"/>
          <w:lang w:val="en-IE"/>
        </w:rPr>
        <w:t>National University of Ireland Galway</w:t>
      </w:r>
      <w:r w:rsidR="00CD749D">
        <w:rPr>
          <w:rFonts w:ascii="Trebuchet MS" w:hAnsi="Trebuchet MS"/>
          <w:color w:val="231F20"/>
          <w:sz w:val="22"/>
          <w:szCs w:val="22"/>
          <w:lang w:val="en-IE"/>
        </w:rPr>
        <w:t>.</w:t>
      </w:r>
    </w:p>
    <w:p w14:paraId="7D66F70E" w14:textId="77777777" w:rsidR="008F7510" w:rsidRPr="00214117" w:rsidRDefault="00C14585" w:rsidP="008F7510">
      <w:pPr>
        <w:pStyle w:val="Articletitle"/>
        <w:rPr>
          <w:rFonts w:ascii="Trebuchet MS" w:hAnsi="Trebuchet MS"/>
          <w:sz w:val="22"/>
          <w:szCs w:val="22"/>
        </w:rPr>
      </w:pPr>
      <w:r w:rsidRPr="00214117">
        <w:rPr>
          <w:rFonts w:ascii="Trebuchet MS" w:hAnsi="Trebuchet MS"/>
          <w:sz w:val="22"/>
          <w:szCs w:val="22"/>
        </w:rPr>
        <w:br w:type="page"/>
      </w:r>
      <w:r w:rsidR="008F7510" w:rsidRPr="00214117">
        <w:rPr>
          <w:rFonts w:ascii="Trebuchet MS" w:hAnsi="Trebuchet MS"/>
          <w:sz w:val="22"/>
          <w:szCs w:val="22"/>
        </w:rPr>
        <w:lastRenderedPageBreak/>
        <w:t>Timber grading potential of Douglas fir in the Republic of Ireland and the UK</w:t>
      </w:r>
    </w:p>
    <w:p w14:paraId="70E025ED" w14:textId="0234D646" w:rsidR="00CD749D" w:rsidRPr="00357363" w:rsidRDefault="00357363" w:rsidP="00CD749D">
      <w:pPr>
        <w:pStyle w:val="Heading1"/>
        <w:rPr>
          <w:rFonts w:ascii="Trebuchet MS" w:hAnsi="Trebuchet MS"/>
          <w:caps/>
          <w:sz w:val="22"/>
          <w:szCs w:val="22"/>
        </w:rPr>
      </w:pPr>
      <w:r>
        <w:rPr>
          <w:rFonts w:ascii="Trebuchet MS" w:hAnsi="Trebuchet MS"/>
          <w:caps/>
          <w:sz w:val="22"/>
          <w:szCs w:val="22"/>
        </w:rPr>
        <w:t>Abstract</w:t>
      </w:r>
    </w:p>
    <w:p w14:paraId="7220C79F" w14:textId="1F21DB20" w:rsidR="00266354" w:rsidRPr="00214117" w:rsidRDefault="003D433C">
      <w:pPr>
        <w:pStyle w:val="Abstract"/>
        <w:rPr>
          <w:rFonts w:ascii="Trebuchet MS" w:hAnsi="Trebuchet MS"/>
          <w:szCs w:val="22"/>
        </w:rPr>
      </w:pPr>
      <w:r w:rsidRPr="00214117">
        <w:rPr>
          <w:rFonts w:ascii="Trebuchet MS" w:hAnsi="Trebuchet MS"/>
          <w:szCs w:val="22"/>
        </w:rPr>
        <w:t>Results of the recently approved machine</w:t>
      </w:r>
      <w:r w:rsidR="00391D85">
        <w:rPr>
          <w:rFonts w:ascii="Trebuchet MS" w:hAnsi="Trebuchet MS"/>
          <w:szCs w:val="22"/>
        </w:rPr>
        <w:t xml:space="preserve"> control</w:t>
      </w:r>
      <w:r w:rsidRPr="00214117">
        <w:rPr>
          <w:rFonts w:ascii="Trebuchet MS" w:hAnsi="Trebuchet MS"/>
          <w:szCs w:val="22"/>
        </w:rPr>
        <w:t xml:space="preserve"> grading settings </w:t>
      </w:r>
      <w:r w:rsidR="006A293C" w:rsidRPr="00214117">
        <w:rPr>
          <w:rFonts w:ascii="Trebuchet MS" w:hAnsi="Trebuchet MS"/>
          <w:szCs w:val="22"/>
        </w:rPr>
        <w:t xml:space="preserve">for Douglas fir in the Republic of Ireland and the UK </w:t>
      </w:r>
      <w:r w:rsidRPr="00214117">
        <w:rPr>
          <w:rFonts w:ascii="Trebuchet MS" w:hAnsi="Trebuchet MS"/>
          <w:szCs w:val="22"/>
        </w:rPr>
        <w:t xml:space="preserve">have shown that the species can be graded to </w:t>
      </w:r>
      <w:r w:rsidR="00391D85">
        <w:rPr>
          <w:rFonts w:ascii="Trebuchet MS" w:hAnsi="Trebuchet MS"/>
          <w:szCs w:val="22"/>
        </w:rPr>
        <w:t>C18, and higher strength classes, and while there is a relatively high proportion of low strength timber, u</w:t>
      </w:r>
      <w:r w:rsidR="00475403">
        <w:rPr>
          <w:rFonts w:ascii="Trebuchet MS" w:hAnsi="Trebuchet MS"/>
          <w:szCs w:val="22"/>
        </w:rPr>
        <w:t>seful yields of grades up to C35</w:t>
      </w:r>
      <w:r w:rsidR="00391D85">
        <w:rPr>
          <w:rFonts w:ascii="Trebuchet MS" w:hAnsi="Trebuchet MS"/>
          <w:szCs w:val="22"/>
        </w:rPr>
        <w:t xml:space="preserve"> can be achieved.</w:t>
      </w:r>
      <w:r w:rsidR="00391D85" w:rsidRPr="00214117" w:rsidDel="00391D85">
        <w:rPr>
          <w:rFonts w:ascii="Trebuchet MS" w:hAnsi="Trebuchet MS"/>
          <w:szCs w:val="22"/>
        </w:rPr>
        <w:t xml:space="preserve"> </w:t>
      </w:r>
      <w:r w:rsidRPr="00214117">
        <w:rPr>
          <w:rFonts w:ascii="Trebuchet MS" w:hAnsi="Trebuchet MS"/>
          <w:szCs w:val="22"/>
        </w:rPr>
        <w:t xml:space="preserve"> Large differences were found between subsamples, but it is believed that this is not a </w:t>
      </w:r>
      <w:r w:rsidR="000E2E0B" w:rsidRPr="00214117">
        <w:rPr>
          <w:rFonts w:ascii="Trebuchet MS" w:hAnsi="Trebuchet MS"/>
          <w:szCs w:val="22"/>
        </w:rPr>
        <w:t>geographical difference</w:t>
      </w:r>
      <w:r w:rsidRPr="00214117">
        <w:rPr>
          <w:rFonts w:ascii="Trebuchet MS" w:hAnsi="Trebuchet MS"/>
          <w:szCs w:val="22"/>
        </w:rPr>
        <w:t xml:space="preserve"> between Ireland and the UK</w:t>
      </w:r>
      <w:r w:rsidR="00C36C53" w:rsidRPr="00214117">
        <w:rPr>
          <w:rFonts w:ascii="Trebuchet MS" w:hAnsi="Trebuchet MS"/>
          <w:szCs w:val="22"/>
        </w:rPr>
        <w:t>, but a feature of the representative sampling</w:t>
      </w:r>
      <w:r w:rsidR="00391D85">
        <w:rPr>
          <w:rFonts w:ascii="Trebuchet MS" w:hAnsi="Trebuchet MS"/>
          <w:szCs w:val="22"/>
        </w:rPr>
        <w:t>, and consequence of much more localised variation in timber quality</w:t>
      </w:r>
      <w:r w:rsidR="00C36C53" w:rsidRPr="00214117">
        <w:rPr>
          <w:rFonts w:ascii="Trebuchet MS" w:hAnsi="Trebuchet MS"/>
          <w:szCs w:val="22"/>
        </w:rPr>
        <w:t>.</w:t>
      </w:r>
    </w:p>
    <w:p w14:paraId="6E97228F" w14:textId="6E879AE0" w:rsidR="0020415E" w:rsidRPr="00214117" w:rsidRDefault="00997B0F" w:rsidP="00F30DFF">
      <w:pPr>
        <w:pStyle w:val="Keywords"/>
        <w:rPr>
          <w:rFonts w:ascii="Trebuchet MS" w:hAnsi="Trebuchet MS"/>
          <w:szCs w:val="22"/>
        </w:rPr>
      </w:pPr>
      <w:r w:rsidRPr="00214117">
        <w:rPr>
          <w:rFonts w:ascii="Trebuchet MS" w:hAnsi="Trebuchet MS"/>
          <w:szCs w:val="22"/>
        </w:rPr>
        <w:t xml:space="preserve">Keywords: </w:t>
      </w:r>
      <w:r w:rsidR="008F7510" w:rsidRPr="00214117">
        <w:rPr>
          <w:rFonts w:ascii="Trebuchet MS" w:hAnsi="Trebuchet MS"/>
          <w:szCs w:val="22"/>
        </w:rPr>
        <w:t>Douglas fir</w:t>
      </w:r>
      <w:r w:rsidRPr="00214117">
        <w:rPr>
          <w:rFonts w:ascii="Trebuchet MS" w:hAnsi="Trebuchet MS"/>
          <w:szCs w:val="22"/>
        </w:rPr>
        <w:t xml:space="preserve">; </w:t>
      </w:r>
      <w:r w:rsidR="001D1538" w:rsidRPr="00214117">
        <w:rPr>
          <w:rFonts w:ascii="Trebuchet MS" w:hAnsi="Trebuchet MS"/>
          <w:szCs w:val="22"/>
        </w:rPr>
        <w:t xml:space="preserve">machine </w:t>
      </w:r>
      <w:r w:rsidR="008F7510" w:rsidRPr="00214117">
        <w:rPr>
          <w:rFonts w:ascii="Trebuchet MS" w:hAnsi="Trebuchet MS"/>
          <w:szCs w:val="22"/>
        </w:rPr>
        <w:t xml:space="preserve">grading; </w:t>
      </w:r>
      <w:r w:rsidR="001D1538" w:rsidRPr="00214117">
        <w:rPr>
          <w:rFonts w:ascii="Trebuchet MS" w:hAnsi="Trebuchet MS"/>
          <w:szCs w:val="22"/>
        </w:rPr>
        <w:t xml:space="preserve">settings; strength class; </w:t>
      </w:r>
      <w:r w:rsidR="008F7510" w:rsidRPr="00214117">
        <w:rPr>
          <w:rFonts w:ascii="Trebuchet MS" w:hAnsi="Trebuchet MS"/>
          <w:szCs w:val="22"/>
        </w:rPr>
        <w:t>wood properties;</w:t>
      </w:r>
      <w:r w:rsidR="009D523F">
        <w:rPr>
          <w:rFonts w:ascii="Trebuchet MS" w:hAnsi="Trebuchet MS"/>
          <w:szCs w:val="22"/>
        </w:rPr>
        <w:t xml:space="preserve"> characterisation;</w:t>
      </w:r>
      <w:r w:rsidR="001D1538" w:rsidRPr="00214117">
        <w:rPr>
          <w:rFonts w:ascii="Trebuchet MS" w:hAnsi="Trebuchet MS"/>
          <w:szCs w:val="22"/>
        </w:rPr>
        <w:t xml:space="preserve"> yields</w:t>
      </w:r>
      <w:r w:rsidR="00CD7181">
        <w:rPr>
          <w:rFonts w:ascii="Trebuchet MS" w:hAnsi="Trebuchet MS"/>
          <w:szCs w:val="22"/>
        </w:rPr>
        <w:t xml:space="preserve">; </w:t>
      </w:r>
      <w:bookmarkStart w:id="0" w:name="_GoBack"/>
      <w:r w:rsidR="00CD7181">
        <w:rPr>
          <w:rFonts w:ascii="Trebuchet MS" w:hAnsi="Trebuchet MS"/>
          <w:szCs w:val="22"/>
        </w:rPr>
        <w:t>dynamic modulus of elasticity</w:t>
      </w:r>
      <w:bookmarkEnd w:id="0"/>
      <w:r w:rsidR="00CD7181">
        <w:rPr>
          <w:rFonts w:ascii="Trebuchet MS" w:hAnsi="Trebuchet MS"/>
          <w:szCs w:val="22"/>
        </w:rPr>
        <w:t>.</w:t>
      </w:r>
    </w:p>
    <w:p w14:paraId="56D7F281" w14:textId="77777777" w:rsidR="003D433C" w:rsidRPr="00214117" w:rsidRDefault="003D433C" w:rsidP="003D433C">
      <w:pPr>
        <w:pStyle w:val="Heading1"/>
        <w:rPr>
          <w:rFonts w:ascii="Trebuchet MS" w:hAnsi="Trebuchet MS"/>
          <w:caps/>
          <w:sz w:val="22"/>
          <w:szCs w:val="22"/>
        </w:rPr>
      </w:pPr>
      <w:r w:rsidRPr="00214117">
        <w:rPr>
          <w:rFonts w:ascii="Trebuchet MS" w:hAnsi="Trebuchet MS"/>
          <w:caps/>
          <w:sz w:val="22"/>
          <w:szCs w:val="22"/>
        </w:rPr>
        <w:t>Introduction</w:t>
      </w:r>
    </w:p>
    <w:p w14:paraId="243F2D29" w14:textId="1C3FF0E2" w:rsidR="005939EF" w:rsidRPr="00214117" w:rsidRDefault="00674F90" w:rsidP="00A97DCD">
      <w:pPr>
        <w:pStyle w:val="Newparagraph"/>
        <w:rPr>
          <w:rFonts w:ascii="Trebuchet MS" w:hAnsi="Trebuchet MS"/>
          <w:sz w:val="22"/>
          <w:szCs w:val="22"/>
        </w:rPr>
      </w:pPr>
      <w:r w:rsidRPr="00214117">
        <w:rPr>
          <w:rFonts w:ascii="Trebuchet MS" w:hAnsi="Trebuchet MS"/>
          <w:sz w:val="22"/>
          <w:szCs w:val="22"/>
        </w:rPr>
        <w:t>Douglas fir (</w:t>
      </w:r>
      <w:r w:rsidRPr="00A97DCD">
        <w:rPr>
          <w:rFonts w:ascii="Trebuchet MS" w:hAnsi="Trebuchet MS"/>
          <w:i/>
          <w:sz w:val="22"/>
          <w:szCs w:val="22"/>
        </w:rPr>
        <w:t>Pseudotsuga menziesii</w:t>
      </w:r>
      <w:r w:rsidRPr="00214117">
        <w:rPr>
          <w:rFonts w:ascii="Trebuchet MS" w:hAnsi="Trebuchet MS"/>
          <w:sz w:val="22"/>
          <w:szCs w:val="22"/>
        </w:rPr>
        <w:t xml:space="preserve"> (Mirb.) Franco) is a conifer species native to western </w:t>
      </w:r>
      <w:hyperlink r:id="rId8" w:tooltip="North America" w:history="1">
        <w:r w:rsidRPr="00214117">
          <w:rPr>
            <w:rFonts w:ascii="Trebuchet MS" w:hAnsi="Trebuchet MS"/>
            <w:sz w:val="22"/>
            <w:szCs w:val="22"/>
          </w:rPr>
          <w:t>North America</w:t>
        </w:r>
      </w:hyperlink>
      <w:r w:rsidRPr="00214117">
        <w:rPr>
          <w:rFonts w:ascii="Trebuchet MS" w:hAnsi="Trebuchet MS"/>
          <w:sz w:val="22"/>
          <w:szCs w:val="22"/>
        </w:rPr>
        <w:t xml:space="preserve"> </w:t>
      </w:r>
      <w:r w:rsidR="00BC1465" w:rsidRPr="00214117">
        <w:rPr>
          <w:rFonts w:ascii="Trebuchet MS" w:hAnsi="Trebuchet MS"/>
          <w:sz w:val="22"/>
          <w:szCs w:val="22"/>
        </w:rPr>
        <w:t xml:space="preserve">where it is </w:t>
      </w:r>
      <w:r w:rsidRPr="00214117">
        <w:rPr>
          <w:rFonts w:ascii="Trebuchet MS" w:hAnsi="Trebuchet MS"/>
          <w:sz w:val="22"/>
          <w:szCs w:val="22"/>
        </w:rPr>
        <w:t xml:space="preserve">valued for its growth rate and timber quality. </w:t>
      </w:r>
      <w:r w:rsidR="00514633">
        <w:rPr>
          <w:rFonts w:ascii="Trebuchet MS" w:hAnsi="Trebuchet MS"/>
          <w:sz w:val="22"/>
          <w:szCs w:val="22"/>
        </w:rPr>
        <w:t xml:space="preserve">It is </w:t>
      </w:r>
      <w:r w:rsidR="00475403">
        <w:rPr>
          <w:rFonts w:ascii="Trebuchet MS" w:hAnsi="Trebuchet MS"/>
          <w:sz w:val="22"/>
          <w:szCs w:val="22"/>
        </w:rPr>
        <w:t xml:space="preserve">widely </w:t>
      </w:r>
      <w:r w:rsidR="00514633">
        <w:rPr>
          <w:rFonts w:ascii="Trebuchet MS" w:hAnsi="Trebuchet MS"/>
          <w:sz w:val="22"/>
          <w:szCs w:val="22"/>
        </w:rPr>
        <w:t>used in continental Europe</w:t>
      </w:r>
      <w:r w:rsidR="00853D58">
        <w:rPr>
          <w:rFonts w:ascii="Trebuchet MS" w:hAnsi="Trebuchet MS"/>
          <w:sz w:val="22"/>
          <w:szCs w:val="22"/>
        </w:rPr>
        <w:t>, but</w:t>
      </w:r>
      <w:r w:rsidR="00475403">
        <w:rPr>
          <w:rFonts w:ascii="Trebuchet MS" w:hAnsi="Trebuchet MS"/>
          <w:sz w:val="22"/>
          <w:szCs w:val="22"/>
        </w:rPr>
        <w:t xml:space="preserve"> </w:t>
      </w:r>
      <w:r w:rsidR="00853D58">
        <w:rPr>
          <w:rFonts w:ascii="Trebuchet MS" w:hAnsi="Trebuchet MS"/>
          <w:sz w:val="22"/>
          <w:szCs w:val="22"/>
        </w:rPr>
        <w:t>i</w:t>
      </w:r>
      <w:r w:rsidR="00BC1465" w:rsidRPr="00214117">
        <w:rPr>
          <w:rFonts w:ascii="Trebuchet MS" w:hAnsi="Trebuchet MS"/>
          <w:sz w:val="22"/>
          <w:szCs w:val="22"/>
        </w:rPr>
        <w:t xml:space="preserve">n the Republic of Ireland and the UK it is a minor </w:t>
      </w:r>
      <w:r w:rsidR="00475403">
        <w:rPr>
          <w:rFonts w:ascii="Trebuchet MS" w:hAnsi="Trebuchet MS"/>
          <w:sz w:val="22"/>
          <w:szCs w:val="22"/>
        </w:rPr>
        <w:t xml:space="preserve">home-grown timber </w:t>
      </w:r>
      <w:r w:rsidR="00BC1465" w:rsidRPr="00214117">
        <w:rPr>
          <w:rFonts w:ascii="Trebuchet MS" w:hAnsi="Trebuchet MS"/>
          <w:sz w:val="22"/>
          <w:szCs w:val="22"/>
        </w:rPr>
        <w:t>species</w:t>
      </w:r>
      <w:r w:rsidR="00853D58">
        <w:rPr>
          <w:rFonts w:ascii="Trebuchet MS" w:hAnsi="Trebuchet MS"/>
          <w:sz w:val="22"/>
          <w:szCs w:val="22"/>
        </w:rPr>
        <w:t>. It does</w:t>
      </w:r>
      <w:r w:rsidR="00475403">
        <w:rPr>
          <w:rFonts w:ascii="Trebuchet MS" w:hAnsi="Trebuchet MS"/>
          <w:sz w:val="22"/>
          <w:szCs w:val="22"/>
        </w:rPr>
        <w:t xml:space="preserve">, </w:t>
      </w:r>
      <w:r w:rsidR="00853D58">
        <w:rPr>
          <w:rFonts w:ascii="Trebuchet MS" w:hAnsi="Trebuchet MS"/>
          <w:sz w:val="22"/>
          <w:szCs w:val="22"/>
        </w:rPr>
        <w:t>however,</w:t>
      </w:r>
      <w:r w:rsidR="00475403">
        <w:rPr>
          <w:rFonts w:ascii="Trebuchet MS" w:hAnsi="Trebuchet MS"/>
          <w:sz w:val="22"/>
          <w:szCs w:val="22"/>
        </w:rPr>
        <w:t xml:space="preserve"> have current commercial value</w:t>
      </w:r>
      <w:r w:rsidR="00853D58">
        <w:rPr>
          <w:rFonts w:ascii="Trebuchet MS" w:hAnsi="Trebuchet MS"/>
          <w:sz w:val="22"/>
          <w:szCs w:val="22"/>
        </w:rPr>
        <w:t>,</w:t>
      </w:r>
      <w:r w:rsidR="00475403">
        <w:rPr>
          <w:rFonts w:ascii="Trebuchet MS" w:hAnsi="Trebuchet MS"/>
          <w:sz w:val="22"/>
          <w:szCs w:val="22"/>
        </w:rPr>
        <w:t xml:space="preserve"> and is familiar to the market as an imported timber. In </w:t>
      </w:r>
      <w:r w:rsidR="00A57769" w:rsidRPr="00214117">
        <w:rPr>
          <w:rFonts w:ascii="Trebuchet MS" w:hAnsi="Trebuchet MS"/>
          <w:sz w:val="22"/>
          <w:szCs w:val="22"/>
        </w:rPr>
        <w:t xml:space="preserve">both countries there is a growing interest in </w:t>
      </w:r>
      <w:r w:rsidR="00475403">
        <w:rPr>
          <w:rFonts w:ascii="Trebuchet MS" w:hAnsi="Trebuchet MS"/>
          <w:sz w:val="22"/>
          <w:szCs w:val="22"/>
        </w:rPr>
        <w:t xml:space="preserve">improving the </w:t>
      </w:r>
      <w:r w:rsidR="00A57769" w:rsidRPr="00214117">
        <w:rPr>
          <w:rFonts w:ascii="Trebuchet MS" w:hAnsi="Trebuchet MS"/>
          <w:sz w:val="22"/>
          <w:szCs w:val="22"/>
        </w:rPr>
        <w:t>commercial</w:t>
      </w:r>
      <w:r w:rsidR="00475403">
        <w:rPr>
          <w:rFonts w:ascii="Trebuchet MS" w:hAnsi="Trebuchet MS"/>
          <w:sz w:val="22"/>
          <w:szCs w:val="22"/>
        </w:rPr>
        <w:t>isation of</w:t>
      </w:r>
      <w:r w:rsidR="00A57769" w:rsidRPr="00214117">
        <w:rPr>
          <w:rFonts w:ascii="Trebuchet MS" w:hAnsi="Trebuchet MS"/>
          <w:sz w:val="22"/>
          <w:szCs w:val="22"/>
        </w:rPr>
        <w:t xml:space="preserve"> this species</w:t>
      </w:r>
      <w:r w:rsidR="00475403">
        <w:rPr>
          <w:rFonts w:ascii="Trebuchet MS" w:hAnsi="Trebuchet MS"/>
          <w:sz w:val="22"/>
          <w:szCs w:val="22"/>
        </w:rPr>
        <w:t xml:space="preserve">, driven by concerns about the </w:t>
      </w:r>
      <w:r w:rsidR="00475403" w:rsidRPr="00475403">
        <w:rPr>
          <w:rFonts w:ascii="Trebuchet MS" w:hAnsi="Trebuchet MS"/>
          <w:sz w:val="22"/>
          <w:szCs w:val="22"/>
        </w:rPr>
        <w:t>reliance of the Irish and British forest industry on Sitka spruce</w:t>
      </w:r>
      <w:r w:rsidR="00475403">
        <w:rPr>
          <w:rFonts w:ascii="Trebuchet MS" w:hAnsi="Trebuchet MS"/>
          <w:sz w:val="22"/>
          <w:szCs w:val="22"/>
        </w:rPr>
        <w:t xml:space="preserve">, </w:t>
      </w:r>
      <w:r w:rsidR="00475403" w:rsidRPr="00475403">
        <w:rPr>
          <w:rFonts w:ascii="Trebuchet MS" w:hAnsi="Trebuchet MS"/>
          <w:sz w:val="22"/>
          <w:szCs w:val="22"/>
        </w:rPr>
        <w:t>after the recent outbreaks of pests and diseases</w:t>
      </w:r>
      <w:r w:rsidR="00475403">
        <w:rPr>
          <w:rFonts w:ascii="Trebuchet MS" w:hAnsi="Trebuchet MS"/>
          <w:sz w:val="22"/>
          <w:szCs w:val="22"/>
        </w:rPr>
        <w:t xml:space="preserve"> (particularly </w:t>
      </w:r>
      <w:r w:rsidR="00475403" w:rsidRPr="00A97DCD">
        <w:rPr>
          <w:rFonts w:ascii="Trebuchet MS" w:hAnsi="Trebuchet MS"/>
          <w:i/>
          <w:sz w:val="22"/>
          <w:szCs w:val="22"/>
        </w:rPr>
        <w:t>Phytophthora ramorum</w:t>
      </w:r>
      <w:r w:rsidR="00475403" w:rsidRPr="00475403">
        <w:rPr>
          <w:rFonts w:ascii="Trebuchet MS" w:hAnsi="Trebuchet MS"/>
          <w:sz w:val="22"/>
          <w:szCs w:val="22"/>
        </w:rPr>
        <w:t xml:space="preserve"> in larch</w:t>
      </w:r>
      <w:r w:rsidR="00475403">
        <w:rPr>
          <w:rFonts w:ascii="Trebuchet MS" w:hAnsi="Trebuchet MS"/>
          <w:sz w:val="22"/>
          <w:szCs w:val="22"/>
        </w:rPr>
        <w:t>)</w:t>
      </w:r>
      <w:r w:rsidR="00475403" w:rsidRPr="00475403">
        <w:rPr>
          <w:rFonts w:ascii="Trebuchet MS" w:hAnsi="Trebuchet MS"/>
          <w:sz w:val="22"/>
          <w:szCs w:val="22"/>
        </w:rPr>
        <w:t>, as well as the uncertaint</w:t>
      </w:r>
      <w:r w:rsidR="00475403">
        <w:rPr>
          <w:rFonts w:ascii="Trebuchet MS" w:hAnsi="Trebuchet MS"/>
          <w:sz w:val="22"/>
          <w:szCs w:val="22"/>
        </w:rPr>
        <w:t>y about the effects of climate change on forestry</w:t>
      </w:r>
      <w:r w:rsidR="00475403" w:rsidRPr="00475403">
        <w:rPr>
          <w:rFonts w:ascii="Trebuchet MS" w:hAnsi="Trebuchet MS"/>
          <w:sz w:val="22"/>
          <w:szCs w:val="22"/>
        </w:rPr>
        <w:t>.</w:t>
      </w:r>
      <w:r w:rsidR="00853D58">
        <w:rPr>
          <w:rFonts w:ascii="Trebuchet MS" w:hAnsi="Trebuchet MS"/>
          <w:sz w:val="22"/>
          <w:szCs w:val="22"/>
        </w:rPr>
        <w:t xml:space="preserve"> </w:t>
      </w:r>
      <w:r w:rsidR="009255F3" w:rsidRPr="00214117">
        <w:rPr>
          <w:rFonts w:ascii="Trebuchet MS" w:hAnsi="Trebuchet MS"/>
          <w:sz w:val="22"/>
          <w:szCs w:val="22"/>
        </w:rPr>
        <w:t>There</w:t>
      </w:r>
      <w:r w:rsidRPr="00214117">
        <w:rPr>
          <w:rFonts w:ascii="Trebuchet MS" w:hAnsi="Trebuchet MS"/>
          <w:sz w:val="22"/>
          <w:szCs w:val="22"/>
        </w:rPr>
        <w:t xml:space="preserve"> </w:t>
      </w:r>
      <w:r w:rsidR="001B1357" w:rsidRPr="00214117">
        <w:rPr>
          <w:rFonts w:ascii="Trebuchet MS" w:hAnsi="Trebuchet MS"/>
          <w:sz w:val="22"/>
          <w:szCs w:val="22"/>
        </w:rPr>
        <w:t>are</w:t>
      </w:r>
      <w:r w:rsidRPr="00214117">
        <w:rPr>
          <w:rFonts w:ascii="Trebuchet MS" w:hAnsi="Trebuchet MS"/>
          <w:sz w:val="22"/>
          <w:szCs w:val="22"/>
        </w:rPr>
        <w:t xml:space="preserve"> a total of 46,000 ha </w:t>
      </w:r>
      <w:r w:rsidR="009255F3" w:rsidRPr="00214117">
        <w:rPr>
          <w:rFonts w:ascii="Trebuchet MS" w:hAnsi="Trebuchet MS"/>
          <w:sz w:val="22"/>
          <w:szCs w:val="22"/>
        </w:rPr>
        <w:t xml:space="preserve">of Douglas fir </w:t>
      </w:r>
      <w:r w:rsidR="004044E8" w:rsidRPr="00214117">
        <w:rPr>
          <w:rFonts w:ascii="Trebuchet MS" w:hAnsi="Trebuchet MS"/>
          <w:sz w:val="22"/>
          <w:szCs w:val="22"/>
        </w:rPr>
        <w:t xml:space="preserve">planted </w:t>
      </w:r>
      <w:r w:rsidRPr="00214117">
        <w:rPr>
          <w:rFonts w:ascii="Trebuchet MS" w:hAnsi="Trebuchet MS"/>
          <w:sz w:val="22"/>
          <w:szCs w:val="22"/>
        </w:rPr>
        <w:t xml:space="preserve">in Great Britain </w:t>
      </w:r>
      <w:r w:rsidRPr="00214117">
        <w:rPr>
          <w:rFonts w:ascii="Trebuchet MS" w:hAnsi="Trebuchet MS"/>
          <w:sz w:val="22"/>
          <w:szCs w:val="22"/>
        </w:rPr>
        <w:fldChar w:fldCharType="begin"/>
      </w:r>
      <w:r w:rsidRPr="00214117">
        <w:rPr>
          <w:rFonts w:ascii="Trebuchet MS" w:hAnsi="Trebuchet MS"/>
          <w:sz w:val="22"/>
          <w:szCs w:val="22"/>
        </w:rPr>
        <w:instrText xml:space="preserve"> ADDIN EN.CITE &lt;EndNote&gt;&lt;Cite&gt;&lt;Author&gt;Forestry Commission&lt;/Author&gt;&lt;Year&gt;2017&lt;/Year&gt;&lt;IDText&gt;Excel tables from Forestry Statistics 2016. Chapter 1-Woodland area and planting.&lt;/IDText&gt;&lt;DisplayText&gt;(Forestry Commission 2017)&lt;/DisplayText&gt;&lt;record&gt;&lt;urls&gt;&lt;related-urls&gt;&lt;url&gt;https://www.forestry.gov.uk/forestry/infd-8w3lv3&lt;/url&gt;&lt;/related-urls&gt;&lt;/urls&gt;&lt;titles&gt;&lt;title&gt;Excel tables from Forestry Statistics 2016. Chapter 1-Woodland area and planting.&lt;/title&gt;&lt;/titles&gt;&lt;number&gt;Feb 8&lt;/number&gt;&lt;contributors&gt;&lt;authors&gt;&lt;author&gt;Forestry Commission,&lt;/author&gt;&lt;/authors&gt;&lt;/contributors&gt;&lt;added-date format="utc"&gt;1524043416&lt;/added-date&gt;&lt;ref-type name="Web Page"&gt;12&lt;/ref-type&gt;&lt;dates&gt;&lt;year&gt;2017&lt;/year&gt;&lt;/dates&gt;&lt;rec-number&gt;71&lt;/rec-number&gt;&lt;last-updated-date format="utc"&gt;1530180251&lt;/last-updated-date&gt;&lt;volume&gt;2018&lt;/volume&gt;&lt;/record&gt;&lt;/Cite&gt;&lt;/EndNote&gt;</w:instrText>
      </w:r>
      <w:r w:rsidRPr="00214117">
        <w:rPr>
          <w:rFonts w:ascii="Trebuchet MS" w:hAnsi="Trebuchet MS"/>
          <w:sz w:val="22"/>
          <w:szCs w:val="22"/>
        </w:rPr>
        <w:fldChar w:fldCharType="separate"/>
      </w:r>
      <w:r w:rsidRPr="00214117">
        <w:rPr>
          <w:rFonts w:ascii="Trebuchet MS" w:hAnsi="Trebuchet MS"/>
          <w:sz w:val="22"/>
          <w:szCs w:val="22"/>
        </w:rPr>
        <w:t>(Forestry Commission 2017)</w:t>
      </w:r>
      <w:r w:rsidRPr="00214117">
        <w:rPr>
          <w:rFonts w:ascii="Trebuchet MS" w:hAnsi="Trebuchet MS"/>
          <w:sz w:val="22"/>
          <w:szCs w:val="22"/>
        </w:rPr>
        <w:fldChar w:fldCharType="end"/>
      </w:r>
      <w:r w:rsidRPr="00214117">
        <w:rPr>
          <w:rFonts w:ascii="Trebuchet MS" w:hAnsi="Trebuchet MS"/>
          <w:sz w:val="22"/>
          <w:szCs w:val="22"/>
        </w:rPr>
        <w:t xml:space="preserve">, 535 ha in Northern Ireland (NI Forest Service) and 10,380 ha in the Republic of Ireland </w:t>
      </w:r>
      <w:r w:rsidRPr="00214117">
        <w:rPr>
          <w:rFonts w:ascii="Trebuchet MS" w:hAnsi="Trebuchet MS"/>
          <w:sz w:val="22"/>
          <w:szCs w:val="22"/>
        </w:rPr>
        <w:fldChar w:fldCharType="begin"/>
      </w:r>
      <w:r w:rsidRPr="00214117">
        <w:rPr>
          <w:rFonts w:ascii="Trebuchet MS" w:hAnsi="Trebuchet MS"/>
          <w:sz w:val="22"/>
          <w:szCs w:val="22"/>
        </w:rPr>
        <w:instrText xml:space="preserve"> ADDIN EN.CITE &lt;EndNote&gt;&lt;Cite&gt;&lt;Author&gt;Forest Service&lt;/Author&gt;&lt;Year&gt;2018&lt;/Year&gt;&lt;IDText&gt;Forest Statistics-Ireland 2017&lt;/IDText&gt;&lt;DisplayText&gt;(Forest Service 2018)&lt;/DisplayText&gt;&lt;record&gt;&lt;urls&gt;&lt;related-urls&gt;&lt;url&gt;https://www.agriculture.gov.ie/media/migration/forestry/forestservicegeneralinformation/ForestStatisticsIreland2017090318.pdf&lt;/url&gt;&lt;/related-urls&gt;&lt;/urls&gt;&lt;titles&gt;&lt;title&gt;Forest Statistics-Ireland 2017&lt;/title&gt;&lt;/titles&gt;&lt;number&gt;Jun 28&lt;/number&gt;&lt;contributors&gt;&lt;authors&gt;&lt;author&gt;Forest Service,&lt;/author&gt;&lt;/authors&gt;&lt;/contributors&gt;&lt;added-date format="utc"&gt;1524043416&lt;/added-date&gt;&lt;ref-type name="Web Page"&gt;12&lt;/ref-type&gt;&lt;dates&gt;&lt;year&gt;2018&lt;/year&gt;&lt;/dates&gt;&lt;rec-number&gt;67&lt;/rec-number&gt;&lt;publisher&gt;Department of Agriculture, Food and the Marine, Ireland&amp;apos;s Forests-Annual Statistics&lt;/publisher&gt;&lt;last-updated-date format="utc"&gt;1530179826&lt;/last-updated-date&gt;&lt;volume&gt;2018&lt;/volume&gt;&lt;/record&gt;&lt;/Cite&gt;&lt;/EndNote&gt;</w:instrText>
      </w:r>
      <w:r w:rsidRPr="00214117">
        <w:rPr>
          <w:rFonts w:ascii="Trebuchet MS" w:hAnsi="Trebuchet MS"/>
          <w:sz w:val="22"/>
          <w:szCs w:val="22"/>
        </w:rPr>
        <w:fldChar w:fldCharType="separate"/>
      </w:r>
      <w:r w:rsidRPr="00214117">
        <w:rPr>
          <w:rFonts w:ascii="Trebuchet MS" w:hAnsi="Trebuchet MS"/>
          <w:sz w:val="22"/>
          <w:szCs w:val="22"/>
        </w:rPr>
        <w:t>(Forest Service 2018)</w:t>
      </w:r>
      <w:r w:rsidRPr="00214117">
        <w:rPr>
          <w:rFonts w:ascii="Trebuchet MS" w:hAnsi="Trebuchet MS"/>
          <w:sz w:val="22"/>
          <w:szCs w:val="22"/>
        </w:rPr>
        <w:fldChar w:fldCharType="end"/>
      </w:r>
      <w:r w:rsidRPr="00214117">
        <w:rPr>
          <w:rFonts w:ascii="Trebuchet MS" w:hAnsi="Trebuchet MS"/>
          <w:sz w:val="22"/>
          <w:szCs w:val="22"/>
        </w:rPr>
        <w:t>.</w:t>
      </w:r>
      <w:r w:rsidR="00A57769" w:rsidRPr="00214117">
        <w:rPr>
          <w:rFonts w:ascii="Trebuchet MS" w:hAnsi="Trebuchet MS"/>
          <w:sz w:val="22"/>
          <w:szCs w:val="22"/>
        </w:rPr>
        <w:t xml:space="preserve"> </w:t>
      </w:r>
    </w:p>
    <w:p w14:paraId="112141F4" w14:textId="4D5BA561" w:rsidR="00C3006C" w:rsidRPr="00214117" w:rsidRDefault="00514633">
      <w:pPr>
        <w:pStyle w:val="Newparagraph"/>
        <w:rPr>
          <w:rFonts w:ascii="Trebuchet MS" w:hAnsi="Trebuchet MS"/>
          <w:sz w:val="22"/>
          <w:szCs w:val="22"/>
        </w:rPr>
      </w:pPr>
      <w:r w:rsidRPr="00214117">
        <w:rPr>
          <w:rFonts w:ascii="Trebuchet MS" w:hAnsi="Trebuchet MS"/>
          <w:sz w:val="22"/>
          <w:szCs w:val="22"/>
        </w:rPr>
        <w:t xml:space="preserve">The species is currently used for structural </w:t>
      </w:r>
      <w:r w:rsidR="00636573">
        <w:rPr>
          <w:rFonts w:ascii="Trebuchet MS" w:hAnsi="Trebuchet MS"/>
          <w:sz w:val="22"/>
          <w:szCs w:val="22"/>
        </w:rPr>
        <w:t xml:space="preserve">timber, with the EN13556 marking code </w:t>
      </w:r>
      <w:r w:rsidR="00636573" w:rsidRPr="00636573">
        <w:rPr>
          <w:rFonts w:ascii="Trebuchet MS" w:hAnsi="Trebuchet MS"/>
          <w:sz w:val="22"/>
          <w:szCs w:val="22"/>
        </w:rPr>
        <w:t>PSMN</w:t>
      </w:r>
      <w:r w:rsidR="00636573">
        <w:rPr>
          <w:rFonts w:ascii="Trebuchet MS" w:hAnsi="Trebuchet MS"/>
          <w:sz w:val="22"/>
          <w:szCs w:val="22"/>
        </w:rPr>
        <w:t xml:space="preserve"> </w:t>
      </w:r>
      <w:r w:rsidR="009C1B51">
        <w:rPr>
          <w:rFonts w:ascii="Trebuchet MS" w:hAnsi="Trebuchet MS"/>
          <w:sz w:val="22"/>
          <w:szCs w:val="22"/>
        </w:rPr>
        <w:fldChar w:fldCharType="begin"/>
      </w:r>
      <w:r w:rsidR="009C1B51">
        <w:rPr>
          <w:rFonts w:ascii="Trebuchet MS" w:hAnsi="Trebuchet MS"/>
          <w:sz w:val="22"/>
          <w:szCs w:val="22"/>
        </w:rPr>
        <w:instrText xml:space="preserve"> ADDIN EN.CITE &lt;EndNote&gt;&lt;Cite&gt;&lt;Author&gt;CEN&lt;/Author&gt;&lt;Year&gt;2003&lt;/Year&gt;&lt;IDText&gt;Round and Sawn Timber. Nomenclature of Timbers Used in Europe. EN 13556:2003.  European Committee for Standardization, p 108&lt;/IDText&gt;&lt;DisplayText&gt;(CEN 2003)&lt;/DisplayText&gt;&lt;record&gt;&lt;urls&gt;&lt;related-urls&gt;&lt;url&gt;https://books.google.co.uk/books?id=lvQDPgAACAAJ&lt;/url&gt;&lt;/related-urls&gt;&lt;/urls&gt;&lt;isbn&gt;9780580422621&lt;/isbn&gt;&lt;titles&gt;&lt;title&gt;Round and Sawn Timber. Nomenclature of Timbers Used in Europe. EN 13556:2003.  European Committee for Standardization, p 108&lt;/title&gt;&lt;short-title&gt;Round and Sawn Timber. Nomenclature of Timbers Used in Europe. BS EN13556:2003. British Standard Institution, London, p 108.&lt;/short-title&gt;&lt;/titles&gt;&lt;contributors&gt;&lt;authors&gt;&lt;author&gt;CEN&lt;/author&gt;&lt;/authors&gt;&lt;/contributors&gt;&lt;added-date format="utc"&gt;1524057815&lt;/added-date&gt;&lt;ref-type name="Generic"&gt;13&lt;/ref-type&gt;&lt;dates&gt;&lt;year&gt;2003&lt;/year&gt;&lt;/dates&gt;&lt;rec-number&gt;20&lt;/rec-number&gt;&lt;last-updated-date format="utc"&gt;1543250450&lt;/last-updated-date&gt;&lt;/record&gt;&lt;/Cite&gt;&lt;/EndNote&gt;</w:instrText>
      </w:r>
      <w:r w:rsidR="009C1B51">
        <w:rPr>
          <w:rFonts w:ascii="Trebuchet MS" w:hAnsi="Trebuchet MS"/>
          <w:sz w:val="22"/>
          <w:szCs w:val="22"/>
        </w:rPr>
        <w:fldChar w:fldCharType="separate"/>
      </w:r>
      <w:r w:rsidR="009C1B51">
        <w:rPr>
          <w:rFonts w:ascii="Trebuchet MS" w:hAnsi="Trebuchet MS"/>
          <w:noProof/>
          <w:sz w:val="22"/>
          <w:szCs w:val="22"/>
        </w:rPr>
        <w:t>(CEN 2003)</w:t>
      </w:r>
      <w:r w:rsidR="009C1B51">
        <w:rPr>
          <w:rFonts w:ascii="Trebuchet MS" w:hAnsi="Trebuchet MS"/>
          <w:sz w:val="22"/>
          <w:szCs w:val="22"/>
        </w:rPr>
        <w:fldChar w:fldCharType="end"/>
      </w:r>
      <w:r w:rsidR="00636573">
        <w:rPr>
          <w:rFonts w:ascii="Trebuchet MS" w:hAnsi="Trebuchet MS"/>
          <w:sz w:val="22"/>
          <w:szCs w:val="22"/>
        </w:rPr>
        <w:t xml:space="preserve"> or within the imported North American species mix Douglas </w:t>
      </w:r>
      <w:r w:rsidR="00636573">
        <w:rPr>
          <w:rFonts w:ascii="Trebuchet MS" w:hAnsi="Trebuchet MS"/>
          <w:sz w:val="22"/>
          <w:szCs w:val="22"/>
        </w:rPr>
        <w:lastRenderedPageBreak/>
        <w:t>fir-larch (</w:t>
      </w:r>
      <w:r w:rsidR="00636573" w:rsidRPr="00636573">
        <w:rPr>
          <w:rFonts w:ascii="Trebuchet MS" w:hAnsi="Trebuchet MS"/>
          <w:sz w:val="22"/>
          <w:szCs w:val="22"/>
        </w:rPr>
        <w:t>WPSM</w:t>
      </w:r>
      <w:r w:rsidR="00636573">
        <w:rPr>
          <w:rFonts w:ascii="Trebuchet MS" w:hAnsi="Trebuchet MS"/>
          <w:sz w:val="22"/>
          <w:szCs w:val="22"/>
        </w:rPr>
        <w:t xml:space="preserve">). </w:t>
      </w:r>
      <w:r>
        <w:rPr>
          <w:rFonts w:ascii="Trebuchet MS" w:hAnsi="Trebuchet MS"/>
          <w:sz w:val="22"/>
          <w:szCs w:val="22"/>
        </w:rPr>
        <w:t>Although not widely commercialised</w:t>
      </w:r>
      <w:r w:rsidR="00636573">
        <w:rPr>
          <w:rFonts w:ascii="Trebuchet MS" w:hAnsi="Trebuchet MS"/>
          <w:sz w:val="22"/>
          <w:szCs w:val="22"/>
        </w:rPr>
        <w:t xml:space="preserve"> as a home-grown</w:t>
      </w:r>
      <w:r w:rsidR="008B75F8">
        <w:rPr>
          <w:rFonts w:ascii="Trebuchet MS" w:hAnsi="Trebuchet MS"/>
          <w:sz w:val="22"/>
          <w:szCs w:val="22"/>
        </w:rPr>
        <w:t xml:space="preserve"> timber,</w:t>
      </w:r>
      <w:r w:rsidR="00636573">
        <w:rPr>
          <w:rFonts w:ascii="Trebuchet MS" w:hAnsi="Trebuchet MS"/>
          <w:sz w:val="22"/>
          <w:szCs w:val="22"/>
        </w:rPr>
        <w:t xml:space="preserve"> it is well thought of by the </w:t>
      </w:r>
      <w:r w:rsidR="008B75F8">
        <w:rPr>
          <w:rFonts w:ascii="Trebuchet MS" w:hAnsi="Trebuchet MS"/>
          <w:sz w:val="22"/>
          <w:szCs w:val="22"/>
        </w:rPr>
        <w:t xml:space="preserve">forest and timber </w:t>
      </w:r>
      <w:r w:rsidR="00636573">
        <w:rPr>
          <w:rFonts w:ascii="Trebuchet MS" w:hAnsi="Trebuchet MS"/>
          <w:sz w:val="22"/>
          <w:szCs w:val="22"/>
        </w:rPr>
        <w:t>industry</w:t>
      </w:r>
      <w:r>
        <w:rPr>
          <w:rFonts w:ascii="Trebuchet MS" w:hAnsi="Trebuchet MS"/>
          <w:sz w:val="22"/>
          <w:szCs w:val="22"/>
        </w:rPr>
        <w:t xml:space="preserve">, </w:t>
      </w:r>
      <w:r w:rsidR="008B75F8">
        <w:rPr>
          <w:rFonts w:ascii="Trebuchet MS" w:hAnsi="Trebuchet MS"/>
          <w:sz w:val="22"/>
          <w:szCs w:val="22"/>
        </w:rPr>
        <w:t xml:space="preserve">and studies </w:t>
      </w:r>
      <w:r w:rsidR="00C3006C" w:rsidRPr="00214117">
        <w:rPr>
          <w:rFonts w:ascii="Trebuchet MS" w:hAnsi="Trebuchet MS"/>
          <w:sz w:val="22"/>
          <w:szCs w:val="22"/>
        </w:rPr>
        <w:t xml:space="preserve">in the UK </w:t>
      </w:r>
      <w:r w:rsidR="00FF4A6B" w:rsidRPr="00214117">
        <w:rPr>
          <w:rFonts w:ascii="Trebuchet MS" w:hAnsi="Trebuchet MS"/>
          <w:sz w:val="22"/>
          <w:szCs w:val="22"/>
        </w:rPr>
        <w:fldChar w:fldCharType="begin"/>
      </w:r>
      <w:r w:rsidR="00FF4A6B" w:rsidRPr="00214117">
        <w:rPr>
          <w:rFonts w:ascii="Trebuchet MS" w:hAnsi="Trebuchet MS"/>
          <w:sz w:val="22"/>
          <w:szCs w:val="22"/>
        </w:rPr>
        <w:instrText xml:space="preserve"> ADDIN EN.CITE &lt;EndNote&gt;&lt;Cite&gt;&lt;Author&gt;Drewett&lt;/Author&gt;&lt;Year&gt;2015&lt;/Year&gt;&lt;IDText&gt;The growth and quality of UK grown Douglas-fir [PhD dissertation]&lt;/IDText&gt;&lt;DisplayText&gt;(Bawcombe 2012; Drewett 2015)&lt;/DisplayText&gt;&lt;record&gt;&lt;titles&gt;&lt;title&gt;The growth and quality of UK grown Douglas-fir [PhD dissertation]&lt;/title&gt;&lt;/titles&gt;&lt;contributors&gt;&lt;authors&gt;&lt;author&gt;Drewett, Thomas Ashley&lt;/author&gt;&lt;/authors&gt;&lt;/contributors&gt;&lt;added-date format="utc"&gt;1524043415&lt;/added-date&gt;&lt;ref-type name="Thesis"&gt;32&lt;/ref-type&gt;&lt;dates&gt;&lt;year&gt;2015&lt;/year&gt;&lt;/dates&gt;&lt;rec-number&gt;57&lt;/rec-number&gt;&lt;publisher&gt;Edinburgh Napier University&lt;/publisher&gt;&lt;last-updated-date format="utc"&gt;1533899901&lt;/last-updated-date&gt;&lt;volume&gt;PhD dissertation&lt;/volume&gt;&lt;/record&gt;&lt;/Cite&gt;&lt;Cite&gt;&lt;Author&gt;Bawcombe&lt;/Author&gt;&lt;Year&gt;2012&lt;/Year&gt;&lt;IDText&gt;A study of Douglas-fir anatomical and mechanical properties and their interactions [PhD dissertation]&lt;/IDText&gt;&lt;record&gt;&lt;titles&gt;&lt;title&gt;A study of Douglas-fir anatomical and mechanical properties and their interactions [PhD dissertation]&lt;/title&gt;&lt;/titles&gt;&lt;contributors&gt;&lt;authors&gt;&lt;author&gt;Bawcombe, Jonathan&lt;/author&gt;&lt;/authors&gt;&lt;/contributors&gt;&lt;added-date format="utc"&gt;1524043415&lt;/added-date&gt;&lt;ref-type name="Thesis"&gt;32&lt;/ref-type&gt;&lt;dates&gt;&lt;year&gt;2012&lt;/year&gt;&lt;/dates&gt;&lt;rec-number&gt;15&lt;/rec-number&gt;&lt;publisher&gt;University of Bath&lt;/publisher&gt;&lt;last-updated-date format="utc"&gt;1533899917&lt;/last-updated-date&gt;&lt;/record&gt;&lt;/Cite&gt;&lt;/EndNote&gt;</w:instrText>
      </w:r>
      <w:r w:rsidR="00FF4A6B" w:rsidRPr="00214117">
        <w:rPr>
          <w:rFonts w:ascii="Trebuchet MS" w:hAnsi="Trebuchet MS"/>
          <w:sz w:val="22"/>
          <w:szCs w:val="22"/>
        </w:rPr>
        <w:fldChar w:fldCharType="separate"/>
      </w:r>
      <w:r w:rsidR="00FF4A6B" w:rsidRPr="00214117">
        <w:rPr>
          <w:rFonts w:ascii="Trebuchet MS" w:hAnsi="Trebuchet MS"/>
          <w:noProof/>
          <w:sz w:val="22"/>
          <w:szCs w:val="22"/>
        </w:rPr>
        <w:t>(Bawcombe 2012; Drewett 2015)</w:t>
      </w:r>
      <w:r w:rsidR="00FF4A6B" w:rsidRPr="00214117">
        <w:rPr>
          <w:rFonts w:ascii="Trebuchet MS" w:hAnsi="Trebuchet MS"/>
          <w:sz w:val="22"/>
          <w:szCs w:val="22"/>
        </w:rPr>
        <w:fldChar w:fldCharType="end"/>
      </w:r>
      <w:r w:rsidR="00C3006C" w:rsidRPr="00214117">
        <w:rPr>
          <w:rFonts w:ascii="Trebuchet MS" w:hAnsi="Trebuchet MS"/>
          <w:sz w:val="22"/>
          <w:szCs w:val="22"/>
        </w:rPr>
        <w:t xml:space="preserve"> concluded that the timber quality of Douglas fir can exceed that of British spruce</w:t>
      </w:r>
      <w:r>
        <w:rPr>
          <w:rFonts w:ascii="Trebuchet MS" w:hAnsi="Trebuchet MS"/>
          <w:sz w:val="22"/>
          <w:szCs w:val="22"/>
        </w:rPr>
        <w:t>.</w:t>
      </w:r>
      <w:r w:rsidR="00C3006C" w:rsidRPr="00214117">
        <w:rPr>
          <w:rFonts w:ascii="Trebuchet MS" w:hAnsi="Trebuchet MS"/>
          <w:sz w:val="22"/>
          <w:szCs w:val="22"/>
        </w:rPr>
        <w:t xml:space="preserve"> </w:t>
      </w:r>
    </w:p>
    <w:p w14:paraId="71453B37" w14:textId="12DD29AF" w:rsidR="00712F86" w:rsidRPr="00214117" w:rsidRDefault="00C3006C">
      <w:pPr>
        <w:pStyle w:val="Newparagraph"/>
        <w:rPr>
          <w:rFonts w:ascii="Trebuchet MS" w:hAnsi="Trebuchet MS"/>
          <w:sz w:val="22"/>
          <w:szCs w:val="22"/>
        </w:rPr>
      </w:pPr>
      <w:r w:rsidRPr="00214117">
        <w:rPr>
          <w:rFonts w:ascii="Trebuchet MS" w:hAnsi="Trebuchet MS"/>
          <w:sz w:val="22"/>
          <w:szCs w:val="22"/>
        </w:rPr>
        <w:t xml:space="preserve">Ireland has very similar climate conditions to the UK, and it is expected that the production and timber quality for Douglas fir are similar in both countries. Furthermore, </w:t>
      </w:r>
      <w:r w:rsidR="00AE76FE">
        <w:rPr>
          <w:rFonts w:ascii="Trebuchet MS" w:hAnsi="Trebuchet MS"/>
          <w:sz w:val="22"/>
          <w:szCs w:val="22"/>
        </w:rPr>
        <w:t>cross-border</w:t>
      </w:r>
      <w:r w:rsidR="00AE76FE" w:rsidRPr="00214117">
        <w:rPr>
          <w:rFonts w:ascii="Trebuchet MS" w:hAnsi="Trebuchet MS"/>
          <w:sz w:val="22"/>
          <w:szCs w:val="22"/>
        </w:rPr>
        <w:t xml:space="preserve"> </w:t>
      </w:r>
      <w:r w:rsidRPr="00214117">
        <w:rPr>
          <w:rFonts w:ascii="Trebuchet MS" w:hAnsi="Trebuchet MS"/>
          <w:sz w:val="22"/>
          <w:szCs w:val="22"/>
        </w:rPr>
        <w:t xml:space="preserve">trade of timber is </w:t>
      </w:r>
      <w:r w:rsidR="00304A6E" w:rsidRPr="00214117">
        <w:rPr>
          <w:rFonts w:ascii="Trebuchet MS" w:hAnsi="Trebuchet MS"/>
          <w:sz w:val="22"/>
          <w:szCs w:val="22"/>
        </w:rPr>
        <w:t xml:space="preserve">currently </w:t>
      </w:r>
      <w:r w:rsidRPr="00214117">
        <w:rPr>
          <w:rFonts w:ascii="Trebuchet MS" w:hAnsi="Trebuchet MS"/>
          <w:sz w:val="22"/>
          <w:szCs w:val="22"/>
        </w:rPr>
        <w:t xml:space="preserve">common. </w:t>
      </w:r>
      <w:r w:rsidR="008B75F8">
        <w:rPr>
          <w:rFonts w:ascii="Trebuchet MS" w:hAnsi="Trebuchet MS"/>
          <w:sz w:val="22"/>
          <w:szCs w:val="22"/>
        </w:rPr>
        <w:t xml:space="preserve">UK </w:t>
      </w:r>
      <w:r w:rsidR="004C4AAB" w:rsidRPr="00214117">
        <w:rPr>
          <w:rFonts w:ascii="Trebuchet MS" w:hAnsi="Trebuchet MS"/>
          <w:sz w:val="22"/>
          <w:szCs w:val="22"/>
        </w:rPr>
        <w:t xml:space="preserve">Douglas fir </w:t>
      </w:r>
      <w:r w:rsidR="008B75F8">
        <w:rPr>
          <w:rFonts w:ascii="Trebuchet MS" w:hAnsi="Trebuchet MS"/>
          <w:sz w:val="22"/>
          <w:szCs w:val="22"/>
        </w:rPr>
        <w:t>can</w:t>
      </w:r>
      <w:r w:rsidR="004C4AAB" w:rsidRPr="00214117">
        <w:rPr>
          <w:rFonts w:ascii="Trebuchet MS" w:hAnsi="Trebuchet MS"/>
          <w:sz w:val="22"/>
          <w:szCs w:val="22"/>
        </w:rPr>
        <w:t xml:space="preserve"> be visually graded to C18 and C14</w:t>
      </w:r>
      <w:r w:rsidR="006D1216" w:rsidRPr="00214117">
        <w:rPr>
          <w:rFonts w:ascii="Trebuchet MS" w:hAnsi="Trebuchet MS"/>
          <w:sz w:val="22"/>
          <w:szCs w:val="22"/>
        </w:rPr>
        <w:t xml:space="preserve"> </w:t>
      </w:r>
      <w:r w:rsidR="00531298" w:rsidRPr="00214117">
        <w:rPr>
          <w:rFonts w:ascii="Trebuchet MS" w:hAnsi="Trebuchet MS"/>
          <w:sz w:val="22"/>
          <w:szCs w:val="22"/>
        </w:rPr>
        <w:t xml:space="preserve">strength classes </w:t>
      </w:r>
      <w:r w:rsidR="006D1216" w:rsidRPr="00214117">
        <w:rPr>
          <w:rFonts w:ascii="Trebuchet MS" w:hAnsi="Trebuchet MS"/>
          <w:sz w:val="22"/>
          <w:szCs w:val="22"/>
        </w:rPr>
        <w:fldChar w:fldCharType="begin"/>
      </w:r>
      <w:r w:rsidR="006D1216" w:rsidRPr="00214117">
        <w:rPr>
          <w:rFonts w:ascii="Trebuchet MS" w:hAnsi="Trebuchet MS"/>
          <w:sz w:val="22"/>
          <w:szCs w:val="22"/>
        </w:rPr>
        <w:instrText xml:space="preserve"> ADDIN EN.CITE &lt;EndNote&gt;&lt;Cite&gt;&lt;Author&gt;CEN&lt;/Author&gt;&lt;Year&gt;2012&lt;/Year&gt;&lt;IDText&gt;Structural timber. Strength classes. Assignment of visual grades and species. EN 1912:2012&lt;/IDText&gt;&lt;DisplayText&gt;(CEN 2012a)&lt;/DisplayText&gt;&lt;record&gt;&lt;titles&gt;&lt;title&gt;Structural timber. Strength classes. Assignment of visual grades and species. EN 1912:2012&lt;/title&gt;&lt;secondary-title&gt;European Committee for Standardisation, Brussels.&lt;/secondary-title&gt;&lt;/titles&gt;&lt;pages&gt;, p 17&lt;/pages&gt;&lt;contributors&gt;&lt;authors&gt;&lt;author&gt;CEN&lt;/author&gt;&lt;/authors&gt;&lt;/contributors&gt;&lt;added-date format="utc"&gt;1530182323&lt;/added-date&gt;&lt;ref-type name="Journal Article"&gt;17&lt;/ref-type&gt;&lt;dates&gt;&lt;year&gt;2012&lt;/year&gt;&lt;/dates&gt;&lt;rec-number&gt;428&lt;/rec-number&gt;&lt;last-updated-date format="utc"&gt;1530198663&lt;/last-updated-date&gt;&lt;/record&gt;&lt;/Cite&gt;&lt;/EndNote&gt;</w:instrText>
      </w:r>
      <w:r w:rsidR="006D1216" w:rsidRPr="00214117">
        <w:rPr>
          <w:rFonts w:ascii="Trebuchet MS" w:hAnsi="Trebuchet MS"/>
          <w:sz w:val="22"/>
          <w:szCs w:val="22"/>
        </w:rPr>
        <w:fldChar w:fldCharType="separate"/>
      </w:r>
      <w:r w:rsidR="006D1216" w:rsidRPr="00214117">
        <w:rPr>
          <w:rFonts w:ascii="Trebuchet MS" w:hAnsi="Trebuchet MS"/>
          <w:noProof/>
          <w:sz w:val="22"/>
          <w:szCs w:val="22"/>
        </w:rPr>
        <w:t>(CEN 2012a)</w:t>
      </w:r>
      <w:r w:rsidR="006D1216" w:rsidRPr="00214117">
        <w:rPr>
          <w:rFonts w:ascii="Trebuchet MS" w:hAnsi="Trebuchet MS"/>
          <w:sz w:val="22"/>
          <w:szCs w:val="22"/>
        </w:rPr>
        <w:fldChar w:fldCharType="end"/>
      </w:r>
      <w:r w:rsidR="00D55FF1" w:rsidRPr="00214117">
        <w:rPr>
          <w:rFonts w:ascii="Trebuchet MS" w:hAnsi="Trebuchet MS"/>
          <w:sz w:val="22"/>
          <w:szCs w:val="22"/>
        </w:rPr>
        <w:t>, but</w:t>
      </w:r>
      <w:r w:rsidR="00E10092">
        <w:rPr>
          <w:rFonts w:ascii="Trebuchet MS" w:hAnsi="Trebuchet MS"/>
          <w:sz w:val="22"/>
          <w:szCs w:val="22"/>
        </w:rPr>
        <w:t xml:space="preserve"> visual grading rules for</w:t>
      </w:r>
      <w:r w:rsidR="00E10092" w:rsidRPr="00214117">
        <w:rPr>
          <w:rFonts w:ascii="Trebuchet MS" w:hAnsi="Trebuchet MS"/>
          <w:sz w:val="22"/>
          <w:szCs w:val="22"/>
        </w:rPr>
        <w:t xml:space="preserve"> Ir</w:t>
      </w:r>
      <w:r w:rsidR="00E10092">
        <w:rPr>
          <w:rFonts w:ascii="Trebuchet MS" w:hAnsi="Trebuchet MS"/>
          <w:sz w:val="22"/>
          <w:szCs w:val="22"/>
        </w:rPr>
        <w:t>ish-grown material are not available</w:t>
      </w:r>
      <w:r w:rsidR="006A70AE" w:rsidRPr="00214117">
        <w:rPr>
          <w:rFonts w:ascii="Trebuchet MS" w:hAnsi="Trebuchet MS"/>
          <w:sz w:val="22"/>
          <w:szCs w:val="22"/>
        </w:rPr>
        <w:t xml:space="preserve">. </w:t>
      </w:r>
      <w:r w:rsidR="008B75F8">
        <w:rPr>
          <w:rFonts w:ascii="Trebuchet MS" w:hAnsi="Trebuchet MS"/>
          <w:sz w:val="22"/>
          <w:szCs w:val="22"/>
        </w:rPr>
        <w:t>Approval of m</w:t>
      </w:r>
      <w:r w:rsidR="006A70AE" w:rsidRPr="00214117">
        <w:rPr>
          <w:rFonts w:ascii="Trebuchet MS" w:hAnsi="Trebuchet MS"/>
          <w:sz w:val="22"/>
          <w:szCs w:val="22"/>
        </w:rPr>
        <w:t xml:space="preserve">achine </w:t>
      </w:r>
      <w:r w:rsidR="008B75F8">
        <w:rPr>
          <w:rFonts w:ascii="Trebuchet MS" w:hAnsi="Trebuchet MS"/>
          <w:sz w:val="22"/>
          <w:szCs w:val="22"/>
        </w:rPr>
        <w:t xml:space="preserve">control </w:t>
      </w:r>
      <w:r w:rsidR="006A70AE" w:rsidRPr="00214117">
        <w:rPr>
          <w:rFonts w:ascii="Trebuchet MS" w:hAnsi="Trebuchet MS"/>
          <w:sz w:val="22"/>
          <w:szCs w:val="22"/>
        </w:rPr>
        <w:t xml:space="preserve">grading settings may help to boost the interest in growing </w:t>
      </w:r>
      <w:r w:rsidR="001A472C" w:rsidRPr="00214117">
        <w:rPr>
          <w:rFonts w:ascii="Trebuchet MS" w:hAnsi="Trebuchet MS"/>
          <w:sz w:val="22"/>
          <w:szCs w:val="22"/>
        </w:rPr>
        <w:t>Douglas fir</w:t>
      </w:r>
      <w:r w:rsidR="001D37C9" w:rsidRPr="00214117">
        <w:rPr>
          <w:rFonts w:ascii="Trebuchet MS" w:hAnsi="Trebuchet MS"/>
          <w:sz w:val="22"/>
          <w:szCs w:val="22"/>
        </w:rPr>
        <w:t>, particularly if the yields equal or exceed those of Sitka spruce, because t</w:t>
      </w:r>
      <w:r w:rsidR="006A70AE" w:rsidRPr="00214117">
        <w:rPr>
          <w:rFonts w:ascii="Trebuchet MS" w:hAnsi="Trebuchet MS"/>
          <w:sz w:val="22"/>
          <w:szCs w:val="22"/>
        </w:rPr>
        <w:t xml:space="preserve">he industry will have the possibility </w:t>
      </w:r>
      <w:r w:rsidR="00105B9B" w:rsidRPr="00214117">
        <w:rPr>
          <w:rFonts w:ascii="Trebuchet MS" w:hAnsi="Trebuchet MS"/>
          <w:sz w:val="22"/>
          <w:szCs w:val="22"/>
        </w:rPr>
        <w:t>of</w:t>
      </w:r>
      <w:r w:rsidR="006A70AE" w:rsidRPr="00214117">
        <w:rPr>
          <w:rFonts w:ascii="Trebuchet MS" w:hAnsi="Trebuchet MS"/>
          <w:sz w:val="22"/>
          <w:szCs w:val="22"/>
        </w:rPr>
        <w:t xml:space="preserve"> commercialising the material</w:t>
      </w:r>
      <w:r w:rsidR="008B75F8">
        <w:rPr>
          <w:rFonts w:ascii="Trebuchet MS" w:hAnsi="Trebuchet MS"/>
          <w:sz w:val="22"/>
          <w:szCs w:val="22"/>
        </w:rPr>
        <w:t xml:space="preserve"> in greater volumes,</w:t>
      </w:r>
      <w:r w:rsidR="006A70AE" w:rsidRPr="00214117">
        <w:rPr>
          <w:rFonts w:ascii="Trebuchet MS" w:hAnsi="Trebuchet MS"/>
          <w:sz w:val="22"/>
          <w:szCs w:val="22"/>
        </w:rPr>
        <w:t xml:space="preserve"> for different strength </w:t>
      </w:r>
      <w:r w:rsidR="009905E2" w:rsidRPr="00214117">
        <w:rPr>
          <w:rFonts w:ascii="Trebuchet MS" w:hAnsi="Trebuchet MS"/>
          <w:sz w:val="22"/>
          <w:szCs w:val="22"/>
        </w:rPr>
        <w:t>classes and</w:t>
      </w:r>
      <w:r w:rsidR="006A70AE" w:rsidRPr="00214117">
        <w:rPr>
          <w:rFonts w:ascii="Trebuchet MS" w:hAnsi="Trebuchet MS"/>
          <w:sz w:val="22"/>
          <w:szCs w:val="22"/>
        </w:rPr>
        <w:t xml:space="preserve"> adjust the production to the requirement of the market. </w:t>
      </w:r>
      <w:r w:rsidR="008B75F8">
        <w:rPr>
          <w:rFonts w:ascii="Trebuchet MS" w:hAnsi="Trebuchet MS"/>
          <w:sz w:val="22"/>
          <w:szCs w:val="22"/>
        </w:rPr>
        <w:t xml:space="preserve">A route to larger markets, through larger sawmills, would also </w:t>
      </w:r>
      <w:r w:rsidR="00712F86" w:rsidRPr="00214117">
        <w:rPr>
          <w:rFonts w:ascii="Trebuchet MS" w:hAnsi="Trebuchet MS"/>
          <w:sz w:val="22"/>
          <w:szCs w:val="22"/>
        </w:rPr>
        <w:t xml:space="preserve">favour </w:t>
      </w:r>
      <w:r w:rsidR="001A472C" w:rsidRPr="00214117">
        <w:rPr>
          <w:rFonts w:ascii="Trebuchet MS" w:hAnsi="Trebuchet MS"/>
          <w:sz w:val="22"/>
          <w:szCs w:val="22"/>
        </w:rPr>
        <w:t xml:space="preserve">the </w:t>
      </w:r>
      <w:r w:rsidR="00A50BE8">
        <w:rPr>
          <w:rFonts w:ascii="Trebuchet MS" w:hAnsi="Trebuchet MS"/>
          <w:sz w:val="22"/>
          <w:szCs w:val="22"/>
        </w:rPr>
        <w:t>planting</w:t>
      </w:r>
      <w:r w:rsidR="001A472C" w:rsidRPr="00214117">
        <w:rPr>
          <w:rFonts w:ascii="Trebuchet MS" w:hAnsi="Trebuchet MS"/>
          <w:sz w:val="22"/>
          <w:szCs w:val="22"/>
        </w:rPr>
        <w:t xml:space="preserve"> of Douglas fir </w:t>
      </w:r>
      <w:r w:rsidR="008B75F8">
        <w:rPr>
          <w:rFonts w:ascii="Trebuchet MS" w:hAnsi="Trebuchet MS"/>
          <w:sz w:val="22"/>
          <w:szCs w:val="22"/>
        </w:rPr>
        <w:t>at</w:t>
      </w:r>
      <w:r w:rsidR="001A472C" w:rsidRPr="00214117">
        <w:rPr>
          <w:rFonts w:ascii="Trebuchet MS" w:hAnsi="Trebuchet MS"/>
          <w:sz w:val="22"/>
          <w:szCs w:val="22"/>
        </w:rPr>
        <w:t xml:space="preserve"> a larger scale, and the diversification of the forest resource</w:t>
      </w:r>
      <w:r w:rsidR="008B75F8">
        <w:rPr>
          <w:rFonts w:ascii="Trebuchet MS" w:hAnsi="Trebuchet MS"/>
          <w:sz w:val="22"/>
          <w:szCs w:val="22"/>
        </w:rPr>
        <w:t>.</w:t>
      </w:r>
      <w:r w:rsidR="001A472C" w:rsidRPr="00214117">
        <w:rPr>
          <w:rFonts w:ascii="Trebuchet MS" w:hAnsi="Trebuchet MS"/>
          <w:sz w:val="22"/>
          <w:szCs w:val="22"/>
          <w:highlight w:val="yellow"/>
        </w:rPr>
        <w:t xml:space="preserve"> </w:t>
      </w:r>
    </w:p>
    <w:p w14:paraId="56DD7ABA" w14:textId="737DB95C" w:rsidR="000854FC" w:rsidRDefault="00E10092" w:rsidP="000854FC">
      <w:pPr>
        <w:pStyle w:val="Paragraph"/>
        <w:rPr>
          <w:rFonts w:ascii="Trebuchet MS" w:hAnsi="Trebuchet MS"/>
          <w:noProof/>
          <w:sz w:val="22"/>
          <w:szCs w:val="22"/>
        </w:rPr>
      </w:pPr>
      <w:r>
        <w:rPr>
          <w:rFonts w:ascii="Trebuchet MS" w:hAnsi="Trebuchet MS"/>
          <w:noProof/>
          <w:sz w:val="22"/>
          <w:szCs w:val="22"/>
        </w:rPr>
        <w:t xml:space="preserve">In a </w:t>
      </w:r>
      <w:r w:rsidR="00D55FF1" w:rsidRPr="00214117">
        <w:rPr>
          <w:rFonts w:ascii="Trebuchet MS" w:hAnsi="Trebuchet MS"/>
          <w:noProof/>
          <w:sz w:val="22"/>
          <w:szCs w:val="22"/>
        </w:rPr>
        <w:t xml:space="preserve">recent collaboration between </w:t>
      </w:r>
      <w:r>
        <w:rPr>
          <w:rFonts w:ascii="Trebuchet MS" w:hAnsi="Trebuchet MS"/>
          <w:noProof/>
          <w:sz w:val="22"/>
          <w:szCs w:val="22"/>
        </w:rPr>
        <w:t xml:space="preserve">the </w:t>
      </w:r>
      <w:r w:rsidR="009905E2" w:rsidRPr="00214117">
        <w:rPr>
          <w:rFonts w:ascii="Trebuchet MS" w:hAnsi="Trebuchet MS"/>
          <w:noProof/>
          <w:sz w:val="22"/>
          <w:szCs w:val="22"/>
        </w:rPr>
        <w:t xml:space="preserve">National University </w:t>
      </w:r>
      <w:r>
        <w:rPr>
          <w:rFonts w:ascii="Trebuchet MS" w:hAnsi="Trebuchet MS"/>
          <w:noProof/>
          <w:sz w:val="22"/>
          <w:szCs w:val="22"/>
        </w:rPr>
        <w:t xml:space="preserve">of </w:t>
      </w:r>
      <w:r w:rsidR="009905E2" w:rsidRPr="00214117">
        <w:rPr>
          <w:rFonts w:ascii="Trebuchet MS" w:hAnsi="Trebuchet MS"/>
          <w:noProof/>
          <w:sz w:val="22"/>
          <w:szCs w:val="22"/>
        </w:rPr>
        <w:t xml:space="preserve">Ireland Galway and </w:t>
      </w:r>
      <w:r w:rsidR="00D55FF1" w:rsidRPr="00214117">
        <w:rPr>
          <w:rFonts w:ascii="Trebuchet MS" w:hAnsi="Trebuchet MS"/>
          <w:noProof/>
          <w:sz w:val="22"/>
          <w:szCs w:val="22"/>
        </w:rPr>
        <w:t xml:space="preserve">Edinburgh Napier University </w:t>
      </w:r>
      <w:r>
        <w:rPr>
          <w:rFonts w:ascii="Trebuchet MS" w:hAnsi="Trebuchet MS"/>
          <w:noProof/>
          <w:sz w:val="22"/>
          <w:szCs w:val="22"/>
        </w:rPr>
        <w:t xml:space="preserve">led to the development of </w:t>
      </w:r>
      <w:r w:rsidR="00D55FF1" w:rsidRPr="00214117">
        <w:rPr>
          <w:rFonts w:ascii="Trebuchet MS" w:hAnsi="Trebuchet MS"/>
          <w:noProof/>
          <w:sz w:val="22"/>
          <w:szCs w:val="22"/>
        </w:rPr>
        <w:t xml:space="preserve">grading settings for Douglas fir </w:t>
      </w:r>
      <w:r w:rsidR="008B75F8">
        <w:rPr>
          <w:rFonts w:ascii="Trebuchet MS" w:hAnsi="Trebuchet MS"/>
          <w:noProof/>
          <w:sz w:val="22"/>
          <w:szCs w:val="22"/>
        </w:rPr>
        <w:t>from</w:t>
      </w:r>
      <w:r w:rsidR="008B75F8" w:rsidRPr="00214117">
        <w:rPr>
          <w:rFonts w:ascii="Trebuchet MS" w:hAnsi="Trebuchet MS"/>
          <w:noProof/>
          <w:sz w:val="22"/>
          <w:szCs w:val="22"/>
        </w:rPr>
        <w:t xml:space="preserve"> </w:t>
      </w:r>
      <w:r w:rsidR="00D55FF1" w:rsidRPr="00214117">
        <w:rPr>
          <w:rFonts w:ascii="Trebuchet MS" w:hAnsi="Trebuchet MS"/>
          <w:noProof/>
          <w:sz w:val="22"/>
          <w:szCs w:val="22"/>
        </w:rPr>
        <w:t xml:space="preserve">the Republic of Ireland and the United Kingdom. This </w:t>
      </w:r>
      <w:r w:rsidR="007A5B83">
        <w:rPr>
          <w:rFonts w:ascii="Trebuchet MS" w:hAnsi="Trebuchet MS"/>
          <w:noProof/>
          <w:sz w:val="22"/>
          <w:szCs w:val="22"/>
        </w:rPr>
        <w:t>paper</w:t>
      </w:r>
      <w:r w:rsidR="007A5B83" w:rsidRPr="00214117">
        <w:rPr>
          <w:rFonts w:ascii="Trebuchet MS" w:hAnsi="Trebuchet MS"/>
          <w:noProof/>
          <w:sz w:val="22"/>
          <w:szCs w:val="22"/>
        </w:rPr>
        <w:t xml:space="preserve"> </w:t>
      </w:r>
      <w:r w:rsidR="00D55FF1" w:rsidRPr="00214117">
        <w:rPr>
          <w:rFonts w:ascii="Trebuchet MS" w:hAnsi="Trebuchet MS"/>
          <w:noProof/>
          <w:sz w:val="22"/>
          <w:szCs w:val="22"/>
        </w:rPr>
        <w:t>summarise</w:t>
      </w:r>
      <w:r w:rsidR="00264699" w:rsidRPr="00214117">
        <w:rPr>
          <w:rFonts w:ascii="Trebuchet MS" w:hAnsi="Trebuchet MS"/>
          <w:noProof/>
          <w:sz w:val="22"/>
          <w:szCs w:val="22"/>
        </w:rPr>
        <w:t>s</w:t>
      </w:r>
      <w:r w:rsidR="00D55FF1" w:rsidRPr="00214117">
        <w:rPr>
          <w:rFonts w:ascii="Trebuchet MS" w:hAnsi="Trebuchet MS"/>
          <w:noProof/>
          <w:sz w:val="22"/>
          <w:szCs w:val="22"/>
        </w:rPr>
        <w:t xml:space="preserve"> the </w:t>
      </w:r>
      <w:r w:rsidR="00603646" w:rsidRPr="00214117">
        <w:rPr>
          <w:rFonts w:ascii="Trebuchet MS" w:hAnsi="Trebuchet MS"/>
          <w:noProof/>
          <w:sz w:val="22"/>
          <w:szCs w:val="22"/>
        </w:rPr>
        <w:t>grading properties of the material studied</w:t>
      </w:r>
      <w:r>
        <w:rPr>
          <w:rFonts w:ascii="Trebuchet MS" w:hAnsi="Trebuchet MS"/>
          <w:noProof/>
          <w:sz w:val="22"/>
          <w:szCs w:val="22"/>
        </w:rPr>
        <w:t xml:space="preserve"> and models the potential of </w:t>
      </w:r>
      <w:r w:rsidR="00384C8A">
        <w:rPr>
          <w:rFonts w:ascii="Trebuchet MS" w:hAnsi="Trebuchet MS"/>
          <w:noProof/>
          <w:sz w:val="22"/>
          <w:szCs w:val="22"/>
        </w:rPr>
        <w:t>two common types of grading machine (based on acoustics)</w:t>
      </w:r>
      <w:r>
        <w:rPr>
          <w:rFonts w:ascii="Trebuchet MS" w:hAnsi="Trebuchet MS"/>
          <w:noProof/>
          <w:sz w:val="22"/>
          <w:szCs w:val="22"/>
        </w:rPr>
        <w:t xml:space="preserve"> for grading to different strength classes</w:t>
      </w:r>
      <w:r w:rsidR="000854FC">
        <w:rPr>
          <w:rFonts w:ascii="Trebuchet MS" w:hAnsi="Trebuchet MS"/>
          <w:noProof/>
          <w:sz w:val="22"/>
          <w:szCs w:val="22"/>
        </w:rPr>
        <w:t>.</w:t>
      </w:r>
    </w:p>
    <w:p w14:paraId="0FD1C807" w14:textId="3DDCB376" w:rsidR="001C69AD" w:rsidRPr="00214117" w:rsidRDefault="001C69AD" w:rsidP="001C69AD">
      <w:pPr>
        <w:pStyle w:val="Heading1"/>
        <w:rPr>
          <w:rFonts w:ascii="Trebuchet MS" w:hAnsi="Trebuchet MS"/>
          <w:caps/>
          <w:sz w:val="22"/>
          <w:szCs w:val="22"/>
        </w:rPr>
      </w:pPr>
      <w:r w:rsidRPr="00214117">
        <w:rPr>
          <w:rFonts w:ascii="Trebuchet MS" w:hAnsi="Trebuchet MS"/>
          <w:caps/>
          <w:sz w:val="22"/>
          <w:szCs w:val="22"/>
        </w:rPr>
        <w:t>Material</w:t>
      </w:r>
      <w:r w:rsidR="0046626A" w:rsidRPr="00214117">
        <w:rPr>
          <w:rFonts w:ascii="Trebuchet MS" w:hAnsi="Trebuchet MS"/>
          <w:caps/>
          <w:sz w:val="22"/>
          <w:szCs w:val="22"/>
        </w:rPr>
        <w:t xml:space="preserve"> and methods</w:t>
      </w:r>
    </w:p>
    <w:p w14:paraId="2DD393BE" w14:textId="6253516B" w:rsidR="003C63C5" w:rsidRPr="00214117" w:rsidRDefault="00C60309" w:rsidP="00510BFB">
      <w:pPr>
        <w:pStyle w:val="Paragraph"/>
        <w:rPr>
          <w:rFonts w:ascii="Trebuchet MS" w:hAnsi="Trebuchet MS"/>
          <w:sz w:val="22"/>
          <w:szCs w:val="22"/>
        </w:rPr>
      </w:pPr>
      <w:r w:rsidRPr="00214117">
        <w:rPr>
          <w:rFonts w:ascii="Trebuchet MS" w:hAnsi="Trebuchet MS"/>
          <w:noProof/>
          <w:sz w:val="22"/>
          <w:szCs w:val="22"/>
        </w:rPr>
        <w:t>The m</w:t>
      </w:r>
      <w:r w:rsidR="00453D2C" w:rsidRPr="00214117">
        <w:rPr>
          <w:rFonts w:ascii="Trebuchet MS" w:hAnsi="Trebuchet MS"/>
          <w:noProof/>
          <w:sz w:val="22"/>
          <w:szCs w:val="22"/>
        </w:rPr>
        <w:t>aterial</w:t>
      </w:r>
      <w:r w:rsidR="00453D2C" w:rsidRPr="00214117">
        <w:rPr>
          <w:rFonts w:ascii="Trebuchet MS" w:hAnsi="Trebuchet MS"/>
          <w:sz w:val="22"/>
          <w:szCs w:val="22"/>
        </w:rPr>
        <w:t xml:space="preserve"> was collected from </w:t>
      </w:r>
      <w:r w:rsidR="003C63C5" w:rsidRPr="00214117">
        <w:rPr>
          <w:rFonts w:ascii="Trebuchet MS" w:hAnsi="Trebuchet MS"/>
          <w:sz w:val="22"/>
          <w:szCs w:val="22"/>
        </w:rPr>
        <w:t>nine</w:t>
      </w:r>
      <w:r w:rsidR="00453D2C" w:rsidRPr="00214117">
        <w:rPr>
          <w:rFonts w:ascii="Trebuchet MS" w:hAnsi="Trebuchet MS"/>
          <w:sz w:val="22"/>
          <w:szCs w:val="22"/>
        </w:rPr>
        <w:t xml:space="preserve"> sites </w:t>
      </w:r>
      <w:r w:rsidR="00D00C1B" w:rsidRPr="00214117">
        <w:rPr>
          <w:rFonts w:ascii="Trebuchet MS" w:hAnsi="Trebuchet MS"/>
          <w:sz w:val="22"/>
          <w:szCs w:val="22"/>
        </w:rPr>
        <w:t>between Ireland and the UK</w:t>
      </w:r>
      <w:r w:rsidR="007A5B83">
        <w:rPr>
          <w:rFonts w:ascii="Trebuchet MS" w:hAnsi="Trebuchet MS"/>
          <w:sz w:val="22"/>
          <w:szCs w:val="22"/>
        </w:rPr>
        <w:t>,</w:t>
      </w:r>
      <w:r w:rsidR="00D00C1B" w:rsidRPr="00214117">
        <w:rPr>
          <w:rFonts w:ascii="Trebuchet MS" w:hAnsi="Trebuchet MS"/>
          <w:sz w:val="22"/>
          <w:szCs w:val="22"/>
        </w:rPr>
        <w:t xml:space="preserve"> </w:t>
      </w:r>
      <w:r w:rsidR="00453D2C" w:rsidRPr="00214117">
        <w:rPr>
          <w:rFonts w:ascii="Trebuchet MS" w:hAnsi="Trebuchet MS"/>
          <w:sz w:val="22"/>
          <w:szCs w:val="22"/>
        </w:rPr>
        <w:t>that were recombined into four subsamples, two per country, for the grading settings calculations.</w:t>
      </w:r>
      <w:r w:rsidR="003C63C5" w:rsidRPr="00214117">
        <w:rPr>
          <w:rFonts w:ascii="Trebuchet MS" w:hAnsi="Trebuchet MS"/>
          <w:sz w:val="22"/>
          <w:szCs w:val="22"/>
        </w:rPr>
        <w:t xml:space="preserve"> </w:t>
      </w:r>
      <w:r w:rsidR="003C3B05">
        <w:rPr>
          <w:rFonts w:ascii="Trebuchet MS" w:hAnsi="Trebuchet MS"/>
          <w:sz w:val="22"/>
          <w:szCs w:val="22"/>
        </w:rPr>
        <w:t>Site characteristics and c</w:t>
      </w:r>
      <w:r w:rsidR="003C63C5" w:rsidRPr="00214117">
        <w:rPr>
          <w:rFonts w:ascii="Trebuchet MS" w:hAnsi="Trebuchet MS"/>
          <w:sz w:val="22"/>
          <w:szCs w:val="22"/>
        </w:rPr>
        <w:t xml:space="preserve">ross-section sizes </w:t>
      </w:r>
      <w:r w:rsidR="003C3B05">
        <w:rPr>
          <w:rFonts w:ascii="Trebuchet MS" w:hAnsi="Trebuchet MS"/>
          <w:sz w:val="22"/>
          <w:szCs w:val="22"/>
        </w:rPr>
        <w:t xml:space="preserve">are given in </w:t>
      </w:r>
      <w:r w:rsidR="00DD0E21">
        <w:rPr>
          <w:rFonts w:ascii="Trebuchet MS" w:hAnsi="Trebuchet MS"/>
          <w:sz w:val="22"/>
          <w:szCs w:val="22"/>
        </w:rPr>
        <w:t>Table 1</w:t>
      </w:r>
      <w:r w:rsidR="003C63C5" w:rsidRPr="00214117">
        <w:rPr>
          <w:rFonts w:ascii="Trebuchet MS" w:hAnsi="Trebuchet MS"/>
          <w:sz w:val="22"/>
          <w:szCs w:val="22"/>
        </w:rPr>
        <w:t xml:space="preserve">. </w:t>
      </w:r>
      <w:proofErr w:type="gramStart"/>
      <w:r w:rsidR="003C63C5" w:rsidRPr="00214117">
        <w:rPr>
          <w:rFonts w:ascii="Trebuchet MS" w:hAnsi="Trebuchet MS"/>
          <w:sz w:val="22"/>
          <w:szCs w:val="22"/>
        </w:rPr>
        <w:t>Particular focus</w:t>
      </w:r>
      <w:proofErr w:type="gramEnd"/>
      <w:r w:rsidR="003C63C5" w:rsidRPr="00214117">
        <w:rPr>
          <w:rFonts w:ascii="Trebuchet MS" w:hAnsi="Trebuchet MS"/>
          <w:sz w:val="22"/>
          <w:szCs w:val="22"/>
        </w:rPr>
        <w:t xml:space="preserve"> was given to ~50 mm x ~100 mm size as this represents the most </w:t>
      </w:r>
      <w:r w:rsidR="003C63C5" w:rsidRPr="00214117">
        <w:rPr>
          <w:rFonts w:ascii="Trebuchet MS" w:hAnsi="Trebuchet MS"/>
          <w:sz w:val="22"/>
          <w:szCs w:val="22"/>
        </w:rPr>
        <w:lastRenderedPageBreak/>
        <w:t xml:space="preserve">common structural size produced by sawmills in both countries. </w:t>
      </w:r>
    </w:p>
    <w:p w14:paraId="2BF1EB5C" w14:textId="4D118F97" w:rsidR="00BB2930" w:rsidRPr="00214117" w:rsidRDefault="00BB2930" w:rsidP="00BB2930">
      <w:pPr>
        <w:pStyle w:val="Newparagraph"/>
        <w:rPr>
          <w:rFonts w:ascii="Trebuchet MS" w:hAnsi="Trebuchet MS"/>
          <w:sz w:val="22"/>
          <w:szCs w:val="22"/>
        </w:rPr>
      </w:pPr>
      <w:r w:rsidRPr="00214117">
        <w:rPr>
          <w:rFonts w:ascii="Trebuchet MS" w:hAnsi="Trebuchet MS"/>
          <w:sz w:val="22"/>
          <w:szCs w:val="22"/>
        </w:rPr>
        <w:t>[</w:t>
      </w:r>
      <w:r w:rsidR="00DD0E21">
        <w:rPr>
          <w:rFonts w:ascii="Trebuchet MS" w:hAnsi="Trebuchet MS"/>
          <w:sz w:val="22"/>
          <w:szCs w:val="22"/>
        </w:rPr>
        <w:t>Table 1</w:t>
      </w:r>
      <w:r w:rsidR="008A2D47" w:rsidRPr="00214117">
        <w:rPr>
          <w:rFonts w:ascii="Trebuchet MS" w:hAnsi="Trebuchet MS"/>
          <w:sz w:val="22"/>
          <w:szCs w:val="22"/>
        </w:rPr>
        <w:t xml:space="preserve"> </w:t>
      </w:r>
      <w:r w:rsidRPr="00214117">
        <w:rPr>
          <w:rFonts w:ascii="Trebuchet MS" w:hAnsi="Trebuchet MS"/>
          <w:sz w:val="22"/>
          <w:szCs w:val="22"/>
        </w:rPr>
        <w:t>near here]</w:t>
      </w:r>
    </w:p>
    <w:p w14:paraId="50E9C42F" w14:textId="7B4554CF" w:rsidR="00D55FF1" w:rsidRPr="00214117" w:rsidRDefault="00D55FF1" w:rsidP="006A70AE">
      <w:pPr>
        <w:pStyle w:val="Newparagraph"/>
        <w:rPr>
          <w:rFonts w:ascii="Trebuchet MS" w:hAnsi="Trebuchet MS"/>
          <w:sz w:val="22"/>
          <w:szCs w:val="22"/>
        </w:rPr>
      </w:pPr>
    </w:p>
    <w:p w14:paraId="72FBD52C" w14:textId="44EF7B06" w:rsidR="00510BFB" w:rsidRPr="00214117" w:rsidRDefault="00AB1B05">
      <w:pPr>
        <w:pStyle w:val="Newparagraph"/>
        <w:rPr>
          <w:rFonts w:ascii="Trebuchet MS" w:hAnsi="Trebuchet MS"/>
          <w:sz w:val="22"/>
          <w:szCs w:val="22"/>
        </w:rPr>
      </w:pPr>
      <w:r w:rsidRPr="00214117">
        <w:rPr>
          <w:rFonts w:ascii="Trebuchet MS" w:hAnsi="Trebuchet MS"/>
          <w:sz w:val="22"/>
          <w:szCs w:val="22"/>
        </w:rPr>
        <w:t xml:space="preserve">The three key determining properties for grading: </w:t>
      </w:r>
      <w:r w:rsidR="00C961FE" w:rsidRPr="008317D6">
        <w:rPr>
          <w:rFonts w:ascii="Trebuchet MS" w:hAnsi="Trebuchet MS"/>
          <w:sz w:val="22"/>
          <w:szCs w:val="22"/>
        </w:rPr>
        <w:t>modulus of elasticity parallel to grain</w:t>
      </w:r>
      <w:r w:rsidRPr="00214117">
        <w:rPr>
          <w:rFonts w:ascii="Trebuchet MS" w:hAnsi="Trebuchet MS"/>
          <w:sz w:val="22"/>
          <w:szCs w:val="22"/>
        </w:rPr>
        <w:t xml:space="preserve">, bending strength and density were determined according to </w:t>
      </w:r>
      <w:r w:rsidR="00C755C0" w:rsidRPr="00214117">
        <w:rPr>
          <w:rFonts w:ascii="Trebuchet MS" w:hAnsi="Trebuchet MS"/>
          <w:sz w:val="22"/>
          <w:szCs w:val="22"/>
        </w:rPr>
        <w:t xml:space="preserve">EN 408 </w:t>
      </w:r>
      <w:r w:rsidR="00C755C0" w:rsidRPr="00214117">
        <w:rPr>
          <w:rFonts w:ascii="Trebuchet MS" w:hAnsi="Trebuchet MS"/>
          <w:sz w:val="22"/>
          <w:szCs w:val="22"/>
        </w:rPr>
        <w:fldChar w:fldCharType="begin"/>
      </w:r>
      <w:r w:rsidR="008C2099" w:rsidRPr="00214117">
        <w:rPr>
          <w:rFonts w:ascii="Trebuchet MS" w:hAnsi="Trebuchet MS"/>
          <w:sz w:val="22"/>
          <w:szCs w:val="22"/>
        </w:rPr>
        <w:instrText xml:space="preserve"> ADDIN EN.CITE &lt;EndNote&gt;&lt;Cite&gt;&lt;Author&gt;CEN&lt;/Author&gt;&lt;Year&gt;2012&lt;/Year&gt;&lt;IDText&gt;Timber structures—structural timber and glued laminated timber—Determination of some physical and mechanical properties EN408:2010+A1:2012. European Committee for Standardization, Brussels, p 38&lt;/IDText&gt;&lt;DisplayText&gt;(CEN 2012c)&lt;/DisplayText&gt;&lt;record&gt;&lt;titles&gt;&lt;title&gt;Timber structures—structural timber and glued laminated timber—Determination of some physical and mechanical properties EN408:2010+A1:2012. European Committee for Standardization, Brussels, p 38&lt;/title&gt;&lt;short-title&gt;Timber structures—structural timber and glued laminated timber—Determination of some physical and mechanical properties EN408:2010+A1:2012. European Committee for Standardization, Brussels, p 38.&lt;/short-title&gt;&lt;/titles&gt;&lt;contributors&gt;&lt;authors&gt;&lt;author&gt;CEN&lt;/author&gt;&lt;/authors&gt;&lt;/contributors&gt;&lt;added-date format="utc"&gt;1524043415&lt;/added-date&gt;&lt;ref-type name="Generic"&gt;13&lt;/ref-type&gt;&lt;dates&gt;&lt;year&gt;2012&lt;/year&gt;&lt;/dates&gt;&lt;rec-number&gt;40&lt;/rec-number&gt;&lt;last-updated-date format="utc"&gt;1524044080&lt;/last-updated-date&gt;&lt;/record&gt;&lt;/Cite&gt;&lt;/EndNote&gt;</w:instrText>
      </w:r>
      <w:r w:rsidR="00C755C0" w:rsidRPr="00214117">
        <w:rPr>
          <w:rFonts w:ascii="Trebuchet MS" w:hAnsi="Trebuchet MS"/>
          <w:sz w:val="22"/>
          <w:szCs w:val="22"/>
        </w:rPr>
        <w:fldChar w:fldCharType="separate"/>
      </w:r>
      <w:r w:rsidR="008C2099" w:rsidRPr="00214117">
        <w:rPr>
          <w:rFonts w:ascii="Trebuchet MS" w:hAnsi="Trebuchet MS"/>
          <w:noProof/>
          <w:sz w:val="22"/>
          <w:szCs w:val="22"/>
        </w:rPr>
        <w:t>(CEN 2012c)</w:t>
      </w:r>
      <w:r w:rsidR="00C755C0" w:rsidRPr="00214117">
        <w:rPr>
          <w:rFonts w:ascii="Trebuchet MS" w:hAnsi="Trebuchet MS"/>
          <w:sz w:val="22"/>
          <w:szCs w:val="22"/>
        </w:rPr>
        <w:fldChar w:fldCharType="end"/>
      </w:r>
      <w:r w:rsidR="00C755C0" w:rsidRPr="00214117">
        <w:rPr>
          <w:rFonts w:ascii="Trebuchet MS" w:hAnsi="Trebuchet MS"/>
          <w:sz w:val="22"/>
          <w:szCs w:val="22"/>
        </w:rPr>
        <w:t xml:space="preserve"> and EN</w:t>
      </w:r>
      <w:r w:rsidR="00264699" w:rsidRPr="00214117">
        <w:rPr>
          <w:rFonts w:ascii="Trebuchet MS" w:hAnsi="Trebuchet MS"/>
          <w:sz w:val="22"/>
          <w:szCs w:val="22"/>
        </w:rPr>
        <w:t> </w:t>
      </w:r>
      <w:r w:rsidR="00C755C0" w:rsidRPr="00214117">
        <w:rPr>
          <w:rFonts w:ascii="Trebuchet MS" w:hAnsi="Trebuchet MS"/>
          <w:sz w:val="22"/>
          <w:szCs w:val="22"/>
        </w:rPr>
        <w:t>384</w:t>
      </w:r>
      <w:r w:rsidR="00466219">
        <w:rPr>
          <w:rFonts w:ascii="Trebuchet MS" w:hAnsi="Trebuchet MS"/>
          <w:sz w:val="22"/>
          <w:szCs w:val="22"/>
        </w:rPr>
        <w:t xml:space="preserve"> </w:t>
      </w:r>
      <w:r w:rsidR="00466219" w:rsidRPr="00D44054">
        <w:rPr>
          <w:rFonts w:ascii="Trebuchet MS" w:hAnsi="Trebuchet MS"/>
          <w:sz w:val="22"/>
          <w:szCs w:val="22"/>
        </w:rPr>
        <w:fldChar w:fldCharType="begin"/>
      </w:r>
      <w:r w:rsidR="00466219" w:rsidRPr="00D44054">
        <w:rPr>
          <w:rFonts w:ascii="Trebuchet MS" w:hAnsi="Trebuchet MS"/>
          <w:sz w:val="22"/>
          <w:szCs w:val="22"/>
        </w:rPr>
        <w:instrText xml:space="preserve"> ADDIN EN.CITE &lt;EndNote&gt;&lt;Cite&gt;&lt;Author&gt;CEN&lt;/Author&gt;&lt;Year&gt;2016&lt;/Year&gt;&lt;IDText&gt;Structural timber-Determination of characteristic values of mechanical properties and density. EN 384:2016. European Committee for Standardization, Brussels, p 22&lt;/IDText&gt;&lt;DisplayText&gt;(CEN 2016)&lt;/DisplayText&gt;&lt;record&gt;&lt;titles&gt;&lt;title&gt;Structural timber-Determination of characteristic values of mechanical properties and density. EN 384:2016. European Committee for Standardization, Brussels, p 22&lt;/title&gt;&lt;/titles&gt;&lt;contributors&gt;&lt;authors&gt;&lt;author&gt;CEN&lt;/author&gt;&lt;/authors&gt;&lt;/contributors&gt;&lt;added-date format="utc"&gt;1524057815&lt;/added-date&gt;&lt;ref-type name="Journal Article"&gt;17&lt;/ref-type&gt;&lt;dates&gt;&lt;year&gt;2016&lt;/year&gt;&lt;/dates&gt;&lt;rec-number&gt;37&lt;/rec-number&gt;&lt;last-updated-date format="utc"&gt;1543250392&lt;/last-updated-date&gt;&lt;/record&gt;&lt;/Cite&gt;&lt;/EndNote&gt;</w:instrText>
      </w:r>
      <w:r w:rsidR="00466219" w:rsidRPr="00D44054">
        <w:rPr>
          <w:rFonts w:ascii="Trebuchet MS" w:hAnsi="Trebuchet MS"/>
          <w:sz w:val="22"/>
          <w:szCs w:val="22"/>
        </w:rPr>
        <w:fldChar w:fldCharType="separate"/>
      </w:r>
      <w:r w:rsidR="00466219" w:rsidRPr="00D44054">
        <w:rPr>
          <w:rFonts w:ascii="Trebuchet MS" w:hAnsi="Trebuchet MS"/>
          <w:noProof/>
          <w:sz w:val="22"/>
          <w:szCs w:val="22"/>
        </w:rPr>
        <w:t>(CEN 201</w:t>
      </w:r>
      <w:r w:rsidR="00D44054" w:rsidRPr="00D44054">
        <w:rPr>
          <w:rFonts w:ascii="Trebuchet MS" w:hAnsi="Trebuchet MS"/>
          <w:noProof/>
          <w:sz w:val="22"/>
          <w:szCs w:val="22"/>
        </w:rPr>
        <w:t>8</w:t>
      </w:r>
      <w:r w:rsidR="00466219" w:rsidRPr="00D44054">
        <w:rPr>
          <w:rFonts w:ascii="Trebuchet MS" w:hAnsi="Trebuchet MS"/>
          <w:noProof/>
          <w:sz w:val="22"/>
          <w:szCs w:val="22"/>
        </w:rPr>
        <w:t>)</w:t>
      </w:r>
      <w:r w:rsidR="00466219" w:rsidRPr="00D44054">
        <w:rPr>
          <w:rFonts w:ascii="Trebuchet MS" w:hAnsi="Trebuchet MS"/>
          <w:sz w:val="22"/>
          <w:szCs w:val="22"/>
        </w:rPr>
        <w:fldChar w:fldCharType="end"/>
      </w:r>
      <w:r w:rsidR="007A5B83" w:rsidRPr="00D44054">
        <w:rPr>
          <w:rFonts w:ascii="Trebuchet MS" w:hAnsi="Trebuchet MS"/>
          <w:sz w:val="22"/>
          <w:szCs w:val="22"/>
        </w:rPr>
        <w:t>, which</w:t>
      </w:r>
      <w:r w:rsidR="007A5B83">
        <w:rPr>
          <w:rFonts w:ascii="Trebuchet MS" w:hAnsi="Trebuchet MS"/>
          <w:sz w:val="22"/>
          <w:szCs w:val="22"/>
        </w:rPr>
        <w:t xml:space="preserve"> entails </w:t>
      </w:r>
      <w:r w:rsidR="00476EC1" w:rsidRPr="00476EC1">
        <w:rPr>
          <w:rFonts w:ascii="Trebuchet MS" w:hAnsi="Trebuchet MS"/>
          <w:sz w:val="22"/>
          <w:szCs w:val="22"/>
        </w:rPr>
        <w:t>four</w:t>
      </w:r>
      <w:r w:rsidR="00476EC1">
        <w:rPr>
          <w:rFonts w:ascii="Trebuchet MS" w:hAnsi="Trebuchet MS"/>
          <w:sz w:val="22"/>
          <w:szCs w:val="22"/>
        </w:rPr>
        <w:t>-</w:t>
      </w:r>
      <w:r w:rsidR="00476EC1" w:rsidRPr="00476EC1">
        <w:rPr>
          <w:rFonts w:ascii="Trebuchet MS" w:hAnsi="Trebuchet MS"/>
          <w:sz w:val="22"/>
          <w:szCs w:val="22"/>
        </w:rPr>
        <w:t>point flexural/bending test</w:t>
      </w:r>
      <w:r w:rsidR="00476EC1">
        <w:rPr>
          <w:rFonts w:ascii="Trebuchet MS" w:hAnsi="Trebuchet MS"/>
          <w:sz w:val="22"/>
          <w:szCs w:val="22"/>
        </w:rPr>
        <w:t xml:space="preserve"> </w:t>
      </w:r>
      <w:r w:rsidR="007A5B83">
        <w:rPr>
          <w:rFonts w:ascii="Trebuchet MS" w:hAnsi="Trebuchet MS"/>
          <w:sz w:val="22"/>
          <w:szCs w:val="22"/>
        </w:rPr>
        <w:t>of the timber with the critical defect located centrally</w:t>
      </w:r>
      <w:r w:rsidR="00C755C0" w:rsidRPr="00214117">
        <w:rPr>
          <w:rFonts w:ascii="Trebuchet MS" w:hAnsi="Trebuchet MS"/>
          <w:sz w:val="22"/>
          <w:szCs w:val="22"/>
        </w:rPr>
        <w:t>.</w:t>
      </w:r>
      <w:r w:rsidR="00AC319F" w:rsidRPr="00214117">
        <w:rPr>
          <w:rFonts w:ascii="Trebuchet MS" w:hAnsi="Trebuchet MS"/>
          <w:sz w:val="22"/>
          <w:szCs w:val="22"/>
        </w:rPr>
        <w:t xml:space="preserve"> </w:t>
      </w:r>
      <w:r w:rsidR="00C75443">
        <w:rPr>
          <w:rFonts w:ascii="Trebuchet MS" w:hAnsi="Trebuchet MS"/>
          <w:sz w:val="22"/>
          <w:szCs w:val="22"/>
        </w:rPr>
        <w:t>Measurements were adjusted, according to these standards, for moisture content and cross-section depth. The m</w:t>
      </w:r>
      <w:r w:rsidR="00AC319F" w:rsidRPr="00214117">
        <w:rPr>
          <w:rFonts w:ascii="Trebuchet MS" w:hAnsi="Trebuchet MS"/>
          <w:sz w:val="22"/>
          <w:szCs w:val="22"/>
        </w:rPr>
        <w:t xml:space="preserve">oisture content </w:t>
      </w:r>
      <w:r w:rsidR="00C75443">
        <w:rPr>
          <w:rFonts w:ascii="Trebuchet MS" w:hAnsi="Trebuchet MS"/>
          <w:sz w:val="22"/>
          <w:szCs w:val="22"/>
        </w:rPr>
        <w:t xml:space="preserve">at time of testing </w:t>
      </w:r>
      <w:r w:rsidR="00AC319F" w:rsidRPr="00214117">
        <w:rPr>
          <w:rFonts w:ascii="Trebuchet MS" w:hAnsi="Trebuchet MS"/>
          <w:sz w:val="22"/>
          <w:szCs w:val="22"/>
        </w:rPr>
        <w:t xml:space="preserve">was obtained from density samples </w:t>
      </w:r>
      <w:r w:rsidR="00BC5F9E" w:rsidRPr="00214117">
        <w:rPr>
          <w:rFonts w:ascii="Trebuchet MS" w:hAnsi="Trebuchet MS"/>
          <w:sz w:val="22"/>
          <w:szCs w:val="22"/>
        </w:rPr>
        <w:t>and determined in accordance with EN</w:t>
      </w:r>
      <w:r w:rsidR="00264699" w:rsidRPr="00214117">
        <w:rPr>
          <w:rFonts w:ascii="Trebuchet MS" w:hAnsi="Trebuchet MS"/>
          <w:sz w:val="22"/>
          <w:szCs w:val="22"/>
        </w:rPr>
        <w:t> </w:t>
      </w:r>
      <w:r w:rsidR="00BC5F9E" w:rsidRPr="00214117">
        <w:rPr>
          <w:rFonts w:ascii="Trebuchet MS" w:hAnsi="Trebuchet MS"/>
          <w:sz w:val="22"/>
          <w:szCs w:val="22"/>
        </w:rPr>
        <w:t>13183-1</w:t>
      </w:r>
      <w:r w:rsidR="00E2042F">
        <w:rPr>
          <w:rFonts w:ascii="Trebuchet MS" w:hAnsi="Trebuchet MS"/>
          <w:sz w:val="22"/>
          <w:szCs w:val="22"/>
        </w:rPr>
        <w:t xml:space="preserve"> </w:t>
      </w:r>
      <w:r w:rsidR="00E2042F">
        <w:rPr>
          <w:rFonts w:ascii="Trebuchet MS" w:hAnsi="Trebuchet MS"/>
          <w:sz w:val="22"/>
          <w:szCs w:val="22"/>
        </w:rPr>
        <w:fldChar w:fldCharType="begin"/>
      </w:r>
      <w:r w:rsidR="00E2042F">
        <w:rPr>
          <w:rFonts w:ascii="Trebuchet MS" w:hAnsi="Trebuchet MS"/>
          <w:sz w:val="22"/>
          <w:szCs w:val="22"/>
        </w:rPr>
        <w:instrText xml:space="preserve"> ADDIN EN.CITE &lt;EndNote&gt;&lt;Cite&gt;&lt;Author&gt;CEN&lt;/Author&gt;&lt;Year&gt;2002&lt;/Year&gt;&lt;IDText&gt;Moisture content of a piece of sawn timber—Part 1:Determination by oven dry method. EN 13183-1:2002.&lt;/IDText&gt;&lt;DisplayText&gt;(CEN 2002)&lt;/DisplayText&gt;&lt;record&gt;&lt;titles&gt;&lt;title&gt;Moisture content of a piece of sawn timber—Part 1:Determination by oven dry method. EN 13183-1:2002.&lt;/title&gt;&lt;/titles&gt;&lt;pages&gt;5&lt;/pages&gt;&lt;contributors&gt;&lt;authors&gt;&lt;author&gt;CEN&lt;/author&gt;&lt;/authors&gt;&lt;/contributors&gt;&lt;added-date format="utc"&gt;1524057815&lt;/added-date&gt;&lt;ref-type name="Generic"&gt;13&lt;/ref-type&gt;&lt;dates&gt;&lt;year&gt;2002&lt;/year&gt;&lt;/dates&gt;&lt;rec-number&gt;31&lt;/rec-number&gt;&lt;publisher&gt;European Committee for Standardisation, Brussels,&lt;/publisher&gt;&lt;last-updated-date format="utc"&gt;1549272920&lt;/last-updated-date&gt;&lt;/record&gt;&lt;/Cite&gt;&lt;/EndNote&gt;</w:instrText>
      </w:r>
      <w:r w:rsidR="00E2042F">
        <w:rPr>
          <w:rFonts w:ascii="Trebuchet MS" w:hAnsi="Trebuchet MS"/>
          <w:sz w:val="22"/>
          <w:szCs w:val="22"/>
        </w:rPr>
        <w:fldChar w:fldCharType="separate"/>
      </w:r>
      <w:r w:rsidR="00E2042F">
        <w:rPr>
          <w:rFonts w:ascii="Trebuchet MS" w:hAnsi="Trebuchet MS"/>
          <w:noProof/>
          <w:sz w:val="22"/>
          <w:szCs w:val="22"/>
        </w:rPr>
        <w:t>(CEN 2002)</w:t>
      </w:r>
      <w:r w:rsidR="00E2042F">
        <w:rPr>
          <w:rFonts w:ascii="Trebuchet MS" w:hAnsi="Trebuchet MS"/>
          <w:sz w:val="22"/>
          <w:szCs w:val="22"/>
        </w:rPr>
        <w:fldChar w:fldCharType="end"/>
      </w:r>
      <w:r w:rsidR="003C3B05">
        <w:rPr>
          <w:rFonts w:ascii="Trebuchet MS" w:hAnsi="Trebuchet MS"/>
          <w:sz w:val="22"/>
          <w:szCs w:val="22"/>
        </w:rPr>
        <w:t xml:space="preserve">, </w:t>
      </w:r>
      <w:r w:rsidR="00C75443">
        <w:rPr>
          <w:rFonts w:ascii="Trebuchet MS" w:hAnsi="Trebuchet MS"/>
          <w:sz w:val="22"/>
          <w:szCs w:val="22"/>
        </w:rPr>
        <w:t xml:space="preserve">and at time of grading from measurement of whole board masses </w:t>
      </w:r>
      <w:r w:rsidR="00200236">
        <w:rPr>
          <w:rFonts w:ascii="Trebuchet MS" w:hAnsi="Trebuchet MS"/>
          <w:sz w:val="22"/>
          <w:szCs w:val="22"/>
        </w:rPr>
        <w:t xml:space="preserve">at grading and testing </w:t>
      </w:r>
      <w:r w:rsidR="00C75443">
        <w:rPr>
          <w:rFonts w:ascii="Trebuchet MS" w:hAnsi="Trebuchet MS"/>
          <w:sz w:val="22"/>
          <w:szCs w:val="22"/>
        </w:rPr>
        <w:t>and the moisture content at time of testing. Both local (</w:t>
      </w:r>
      <w:r w:rsidR="00771D96" w:rsidRPr="00214117">
        <w:rPr>
          <w:rFonts w:ascii="Trebuchet MS" w:hAnsi="Trebuchet MS"/>
          <w:sz w:val="22"/>
          <w:szCs w:val="22"/>
        </w:rPr>
        <w:t>E</w:t>
      </w:r>
      <w:r w:rsidR="00771D96" w:rsidRPr="00214117">
        <w:rPr>
          <w:rFonts w:ascii="Trebuchet MS" w:hAnsi="Trebuchet MS"/>
          <w:sz w:val="22"/>
          <w:szCs w:val="22"/>
          <w:vertAlign w:val="subscript"/>
        </w:rPr>
        <w:t>local</w:t>
      </w:r>
      <w:r w:rsidR="00C75443">
        <w:rPr>
          <w:rFonts w:ascii="Trebuchet MS" w:hAnsi="Trebuchet MS"/>
          <w:sz w:val="22"/>
          <w:szCs w:val="22"/>
        </w:rPr>
        <w:t xml:space="preserve">) </w:t>
      </w:r>
      <w:r w:rsidR="00771D96" w:rsidRPr="00214117">
        <w:rPr>
          <w:rFonts w:ascii="Trebuchet MS" w:hAnsi="Trebuchet MS"/>
          <w:sz w:val="22"/>
          <w:szCs w:val="22"/>
        </w:rPr>
        <w:t xml:space="preserve">and </w:t>
      </w:r>
      <w:r w:rsidR="00C75443">
        <w:rPr>
          <w:rFonts w:ascii="Trebuchet MS" w:hAnsi="Trebuchet MS"/>
          <w:sz w:val="22"/>
          <w:szCs w:val="22"/>
        </w:rPr>
        <w:t>global (</w:t>
      </w:r>
      <w:r w:rsidR="00771D96" w:rsidRPr="00214117">
        <w:rPr>
          <w:rFonts w:ascii="Trebuchet MS" w:hAnsi="Trebuchet MS"/>
          <w:sz w:val="22"/>
          <w:szCs w:val="22"/>
        </w:rPr>
        <w:t>E</w:t>
      </w:r>
      <w:r w:rsidR="00771D96" w:rsidRPr="00214117">
        <w:rPr>
          <w:rFonts w:ascii="Trebuchet MS" w:hAnsi="Trebuchet MS"/>
          <w:sz w:val="22"/>
          <w:szCs w:val="22"/>
          <w:vertAlign w:val="subscript"/>
        </w:rPr>
        <w:t>global</w:t>
      </w:r>
      <w:r w:rsidR="00C75443">
        <w:rPr>
          <w:rFonts w:ascii="Trebuchet MS" w:hAnsi="Trebuchet MS"/>
          <w:sz w:val="22"/>
          <w:szCs w:val="22"/>
        </w:rPr>
        <w:t xml:space="preserve">) modulus of elasticity </w:t>
      </w:r>
      <w:r w:rsidR="001A3442">
        <w:rPr>
          <w:rFonts w:ascii="Trebuchet MS" w:hAnsi="Trebuchet MS"/>
          <w:sz w:val="22"/>
          <w:szCs w:val="22"/>
        </w:rPr>
        <w:t>were</w:t>
      </w:r>
      <w:r w:rsidR="001A3442" w:rsidRPr="00214117">
        <w:rPr>
          <w:rFonts w:ascii="Trebuchet MS" w:hAnsi="Trebuchet MS"/>
          <w:sz w:val="22"/>
          <w:szCs w:val="22"/>
        </w:rPr>
        <w:t xml:space="preserve"> </w:t>
      </w:r>
      <w:r w:rsidR="00771D96" w:rsidRPr="00214117">
        <w:rPr>
          <w:rFonts w:ascii="Trebuchet MS" w:hAnsi="Trebuchet MS"/>
          <w:sz w:val="22"/>
          <w:szCs w:val="22"/>
        </w:rPr>
        <w:t xml:space="preserve">measured, </w:t>
      </w:r>
      <w:r w:rsidR="00C75443">
        <w:rPr>
          <w:rFonts w:ascii="Trebuchet MS" w:hAnsi="Trebuchet MS"/>
          <w:sz w:val="22"/>
          <w:szCs w:val="22"/>
        </w:rPr>
        <w:t xml:space="preserve">but the standard method of adjusting </w:t>
      </w:r>
      <w:r w:rsidR="007E58DF" w:rsidRPr="00214117">
        <w:rPr>
          <w:rFonts w:ascii="Trebuchet MS" w:hAnsi="Trebuchet MS"/>
          <w:sz w:val="22"/>
          <w:szCs w:val="22"/>
        </w:rPr>
        <w:t>E</w:t>
      </w:r>
      <w:r w:rsidR="007E58DF" w:rsidRPr="00214117">
        <w:rPr>
          <w:rFonts w:ascii="Trebuchet MS" w:hAnsi="Trebuchet MS"/>
          <w:sz w:val="22"/>
          <w:szCs w:val="22"/>
          <w:vertAlign w:val="subscript"/>
        </w:rPr>
        <w:t>global</w:t>
      </w:r>
      <w:r w:rsidR="008317D6">
        <w:rPr>
          <w:rFonts w:ascii="Trebuchet MS" w:hAnsi="Trebuchet MS"/>
          <w:sz w:val="22"/>
          <w:szCs w:val="22"/>
        </w:rPr>
        <w:t xml:space="preserve"> to </w:t>
      </w:r>
      <w:r w:rsidR="008317D6" w:rsidRPr="008317D6">
        <w:rPr>
          <w:rFonts w:ascii="Trebuchet MS" w:hAnsi="Trebuchet MS"/>
          <w:sz w:val="22"/>
          <w:szCs w:val="22"/>
        </w:rPr>
        <w:t xml:space="preserve">modulus of elasticity </w:t>
      </w:r>
      <w:r w:rsidR="008317D6" w:rsidRPr="00D44054">
        <w:rPr>
          <w:rFonts w:ascii="Trebuchet MS" w:hAnsi="Trebuchet MS"/>
          <w:sz w:val="22"/>
          <w:szCs w:val="22"/>
        </w:rPr>
        <w:t>parallel to grain (</w:t>
      </w:r>
      <w:r w:rsidR="008317D6" w:rsidRPr="00D44054">
        <w:rPr>
          <w:rFonts w:ascii="Trebuchet MS" w:hAnsi="Trebuchet MS"/>
          <w:sz w:val="22"/>
          <w:szCs w:val="22"/>
          <w:lang w:val="en-IE"/>
        </w:rPr>
        <w:t>E</w:t>
      </w:r>
      <w:r w:rsidR="008317D6" w:rsidRPr="00D44054">
        <w:rPr>
          <w:rFonts w:ascii="Trebuchet MS" w:hAnsi="Trebuchet MS"/>
          <w:sz w:val="22"/>
          <w:szCs w:val="22"/>
          <w:vertAlign w:val="subscript"/>
          <w:lang w:val="en-IE"/>
        </w:rPr>
        <w:t>0</w:t>
      </w:r>
      <w:r w:rsidR="008317D6" w:rsidRPr="00D44054">
        <w:rPr>
          <w:rFonts w:ascii="Trebuchet MS" w:hAnsi="Trebuchet MS"/>
          <w:sz w:val="22"/>
          <w:szCs w:val="22"/>
        </w:rPr>
        <w:t>)</w:t>
      </w:r>
      <w:r w:rsidR="00C75443" w:rsidRPr="00D44054">
        <w:rPr>
          <w:rFonts w:ascii="Trebuchet MS" w:hAnsi="Trebuchet MS"/>
          <w:sz w:val="22"/>
          <w:szCs w:val="22"/>
        </w:rPr>
        <w:t xml:space="preserve">, adjusted to 12% reference moisture content, as given in </w:t>
      </w:r>
      <w:r w:rsidR="00E35104" w:rsidRPr="00D44054">
        <w:rPr>
          <w:rFonts w:ascii="Trebuchet MS" w:hAnsi="Trebuchet MS"/>
          <w:sz w:val="22"/>
          <w:szCs w:val="22"/>
        </w:rPr>
        <w:t>EN</w:t>
      </w:r>
      <w:r w:rsidR="003B5E36" w:rsidRPr="00D44054">
        <w:rPr>
          <w:rFonts w:ascii="Trebuchet MS" w:hAnsi="Trebuchet MS"/>
          <w:sz w:val="22"/>
          <w:szCs w:val="22"/>
        </w:rPr>
        <w:t> </w:t>
      </w:r>
      <w:r w:rsidR="00E35104" w:rsidRPr="00D44054">
        <w:rPr>
          <w:rFonts w:ascii="Trebuchet MS" w:hAnsi="Trebuchet MS"/>
          <w:sz w:val="22"/>
          <w:szCs w:val="22"/>
        </w:rPr>
        <w:t xml:space="preserve">384 </w:t>
      </w:r>
      <w:r w:rsidR="00466219" w:rsidRPr="00D44054">
        <w:rPr>
          <w:rFonts w:ascii="Trebuchet MS" w:hAnsi="Trebuchet MS"/>
          <w:sz w:val="22"/>
          <w:szCs w:val="22"/>
        </w:rPr>
        <w:fldChar w:fldCharType="begin"/>
      </w:r>
      <w:r w:rsidR="00466219" w:rsidRPr="00D44054">
        <w:rPr>
          <w:rFonts w:ascii="Trebuchet MS" w:hAnsi="Trebuchet MS"/>
          <w:sz w:val="22"/>
          <w:szCs w:val="22"/>
        </w:rPr>
        <w:instrText xml:space="preserve"> ADDIN EN.CITE &lt;EndNote&gt;&lt;Cite&gt;&lt;Author&gt;CEN&lt;/Author&gt;&lt;Year&gt;2016&lt;/Year&gt;&lt;IDText&gt;Structural timber-Determination of characteristic values of mechanical properties and density. EN 384:2016. European Committee for Standardization, Brussels, p 22&lt;/IDText&gt;&lt;DisplayText&gt;(CEN 2016)&lt;/DisplayText&gt;&lt;record&gt;&lt;titles&gt;&lt;title&gt;Structural timber-Determination of characteristic values of mechanical properties and density. EN 384:2016. European Committee for Standardization, Brussels, p 22&lt;/title&gt;&lt;/titles&gt;&lt;contributors&gt;&lt;authors&gt;&lt;author&gt;CEN&lt;/author&gt;&lt;/authors&gt;&lt;/contributors&gt;&lt;added-date format="utc"&gt;1524057815&lt;/added-date&gt;&lt;ref-type name="Journal Article"&gt;17&lt;/ref-type&gt;&lt;dates&gt;&lt;year&gt;2016&lt;/year&gt;&lt;/dates&gt;&lt;rec-number&gt;37&lt;/rec-number&gt;&lt;last-updated-date format="utc"&gt;1543250392&lt;/last-updated-date&gt;&lt;/record&gt;&lt;/Cite&gt;&lt;/EndNote&gt;</w:instrText>
      </w:r>
      <w:r w:rsidR="00466219" w:rsidRPr="00D44054">
        <w:rPr>
          <w:rFonts w:ascii="Trebuchet MS" w:hAnsi="Trebuchet MS"/>
          <w:sz w:val="22"/>
          <w:szCs w:val="22"/>
        </w:rPr>
        <w:fldChar w:fldCharType="separate"/>
      </w:r>
      <w:r w:rsidR="00466219" w:rsidRPr="00D44054">
        <w:rPr>
          <w:rFonts w:ascii="Trebuchet MS" w:hAnsi="Trebuchet MS"/>
          <w:noProof/>
          <w:sz w:val="22"/>
          <w:szCs w:val="22"/>
        </w:rPr>
        <w:t>(CEN 201</w:t>
      </w:r>
      <w:r w:rsidR="00D44054" w:rsidRPr="00D44054">
        <w:rPr>
          <w:rFonts w:ascii="Trebuchet MS" w:hAnsi="Trebuchet MS"/>
          <w:noProof/>
          <w:sz w:val="22"/>
          <w:szCs w:val="22"/>
        </w:rPr>
        <w:t>8</w:t>
      </w:r>
      <w:r w:rsidR="00466219" w:rsidRPr="00D44054">
        <w:rPr>
          <w:rFonts w:ascii="Trebuchet MS" w:hAnsi="Trebuchet MS"/>
          <w:noProof/>
          <w:sz w:val="22"/>
          <w:szCs w:val="22"/>
        </w:rPr>
        <w:t>)</w:t>
      </w:r>
      <w:r w:rsidR="00466219" w:rsidRPr="00D44054">
        <w:rPr>
          <w:rFonts w:ascii="Trebuchet MS" w:hAnsi="Trebuchet MS"/>
          <w:sz w:val="22"/>
          <w:szCs w:val="22"/>
        </w:rPr>
        <w:fldChar w:fldCharType="end"/>
      </w:r>
      <w:r w:rsidR="00771D96" w:rsidRPr="00D44054">
        <w:rPr>
          <w:rFonts w:ascii="Trebuchet MS" w:hAnsi="Trebuchet MS"/>
          <w:sz w:val="22"/>
          <w:szCs w:val="22"/>
          <w:lang w:val="en-IE"/>
        </w:rPr>
        <w:t xml:space="preserve"> </w:t>
      </w:r>
      <w:r w:rsidR="00C75443" w:rsidRPr="00D44054">
        <w:rPr>
          <w:rFonts w:ascii="Trebuchet MS" w:hAnsi="Trebuchet MS"/>
          <w:sz w:val="22"/>
          <w:szCs w:val="22"/>
          <w:lang w:val="en-IE"/>
        </w:rPr>
        <w:t>was</w:t>
      </w:r>
      <w:r w:rsidR="00C75443">
        <w:rPr>
          <w:rFonts w:ascii="Trebuchet MS" w:hAnsi="Trebuchet MS"/>
          <w:sz w:val="22"/>
          <w:szCs w:val="22"/>
          <w:lang w:val="en-IE"/>
        </w:rPr>
        <w:t xml:space="preserve"> found to be </w:t>
      </w:r>
      <w:r w:rsidR="00C75443">
        <w:rPr>
          <w:rFonts w:ascii="Trebuchet MS" w:hAnsi="Trebuchet MS"/>
          <w:sz w:val="22"/>
          <w:szCs w:val="22"/>
        </w:rPr>
        <w:t>suitable</w:t>
      </w:r>
      <w:r w:rsidR="00510BFB" w:rsidRPr="00214117">
        <w:rPr>
          <w:rFonts w:ascii="Trebuchet MS" w:hAnsi="Trebuchet MS"/>
          <w:sz w:val="22"/>
          <w:szCs w:val="22"/>
        </w:rPr>
        <w:t>:</w:t>
      </w:r>
      <w:r w:rsidR="00315569">
        <w:rPr>
          <w:rFonts w:ascii="Trebuchet MS" w:hAnsi="Trebuchet MS"/>
          <w:sz w:val="22"/>
          <w:szCs w:val="22"/>
        </w:rPr>
        <w:t xml:space="preserve"> </w:t>
      </w:r>
    </w:p>
    <w:p w14:paraId="4A8587E9" w14:textId="23D2152D" w:rsidR="00DD4D4A" w:rsidRPr="00357363" w:rsidRDefault="00DD4D4A" w:rsidP="00E35104">
      <w:pPr>
        <w:pStyle w:val="Displayedequation"/>
        <w:jc w:val="left"/>
        <w:rPr>
          <w:rFonts w:ascii="Trebuchet MS" w:hAnsi="Trebuchet MS"/>
          <w:sz w:val="22"/>
          <w:szCs w:val="22"/>
          <w:lang w:val="en-IE"/>
        </w:rPr>
      </w:pPr>
      <w:r w:rsidRPr="00214117">
        <w:rPr>
          <w:rFonts w:ascii="Trebuchet MS" w:hAnsi="Trebuchet MS"/>
          <w:sz w:val="22"/>
          <w:szCs w:val="22"/>
        </w:rPr>
        <w:tab/>
      </w:r>
      <w:r w:rsidRPr="00357363">
        <w:rPr>
          <w:rFonts w:ascii="Trebuchet MS" w:hAnsi="Trebuchet MS"/>
          <w:sz w:val="22"/>
          <w:szCs w:val="22"/>
          <w:lang w:val="en-IE"/>
        </w:rPr>
        <w:t>E</w:t>
      </w:r>
      <w:r w:rsidRPr="00357363">
        <w:rPr>
          <w:rFonts w:ascii="Trebuchet MS" w:hAnsi="Trebuchet MS"/>
          <w:sz w:val="22"/>
          <w:szCs w:val="22"/>
          <w:vertAlign w:val="subscript"/>
          <w:lang w:val="en-IE"/>
        </w:rPr>
        <w:t>0</w:t>
      </w:r>
      <w:r w:rsidRPr="00357363">
        <w:rPr>
          <w:rFonts w:ascii="Trebuchet MS" w:hAnsi="Trebuchet MS"/>
          <w:sz w:val="22"/>
          <w:szCs w:val="22"/>
          <w:lang w:val="en-IE"/>
        </w:rPr>
        <w:t xml:space="preserve"> = 1,3 x E</w:t>
      </w:r>
      <w:r w:rsidRPr="00357363">
        <w:rPr>
          <w:rFonts w:ascii="Trebuchet MS" w:hAnsi="Trebuchet MS"/>
          <w:sz w:val="22"/>
          <w:szCs w:val="22"/>
          <w:vertAlign w:val="subscript"/>
          <w:lang w:val="en-IE"/>
        </w:rPr>
        <w:t>global,u=12%</w:t>
      </w:r>
      <w:r w:rsidRPr="00357363">
        <w:rPr>
          <w:rFonts w:ascii="Trebuchet MS" w:hAnsi="Trebuchet MS"/>
          <w:sz w:val="22"/>
          <w:szCs w:val="22"/>
          <w:lang w:val="en-IE"/>
        </w:rPr>
        <w:t xml:space="preserve"> - 2690 (N/mm</w:t>
      </w:r>
      <w:r w:rsidRPr="00357363">
        <w:rPr>
          <w:rFonts w:ascii="Trebuchet MS" w:hAnsi="Trebuchet MS"/>
          <w:sz w:val="22"/>
          <w:szCs w:val="22"/>
          <w:vertAlign w:val="superscript"/>
          <w:lang w:val="en-IE"/>
        </w:rPr>
        <w:t>2</w:t>
      </w:r>
      <w:r w:rsidRPr="00357363">
        <w:rPr>
          <w:rFonts w:ascii="Trebuchet MS" w:hAnsi="Trebuchet MS"/>
          <w:sz w:val="22"/>
          <w:szCs w:val="22"/>
          <w:lang w:val="en-IE"/>
        </w:rPr>
        <w:t>)</w:t>
      </w:r>
      <w:r w:rsidR="00E35104" w:rsidRPr="00357363">
        <w:rPr>
          <w:rFonts w:ascii="Trebuchet MS" w:hAnsi="Trebuchet MS"/>
          <w:sz w:val="22"/>
          <w:szCs w:val="22"/>
          <w:lang w:val="en-IE"/>
        </w:rPr>
        <w:t xml:space="preserve"> </w:t>
      </w:r>
    </w:p>
    <w:p w14:paraId="14BFDA07" w14:textId="5B71388A" w:rsidR="00437E8A" w:rsidRDefault="00A570EF">
      <w:pPr>
        <w:pStyle w:val="Newparagraph"/>
        <w:rPr>
          <w:rFonts w:ascii="Trebuchet MS" w:hAnsi="Trebuchet MS"/>
          <w:sz w:val="22"/>
          <w:szCs w:val="22"/>
        </w:rPr>
      </w:pPr>
      <w:r w:rsidRPr="00214117">
        <w:rPr>
          <w:rFonts w:ascii="Trebuchet MS" w:hAnsi="Trebuchet MS"/>
          <w:sz w:val="22"/>
          <w:szCs w:val="22"/>
        </w:rPr>
        <w:t xml:space="preserve">Grading settings were derived for </w:t>
      </w:r>
      <w:r w:rsidR="00AB421D" w:rsidRPr="00214117">
        <w:rPr>
          <w:rFonts w:ascii="Trebuchet MS" w:hAnsi="Trebuchet MS"/>
          <w:sz w:val="22"/>
          <w:szCs w:val="22"/>
        </w:rPr>
        <w:t>thirteen</w:t>
      </w:r>
      <w:r w:rsidR="004B39FF" w:rsidRPr="00214117">
        <w:rPr>
          <w:rFonts w:ascii="Trebuchet MS" w:hAnsi="Trebuchet MS"/>
          <w:sz w:val="22"/>
          <w:szCs w:val="22"/>
        </w:rPr>
        <w:t xml:space="preserve"> </w:t>
      </w:r>
      <w:r w:rsidR="00C75443">
        <w:rPr>
          <w:rFonts w:ascii="Trebuchet MS" w:hAnsi="Trebuchet MS"/>
          <w:sz w:val="22"/>
          <w:szCs w:val="22"/>
        </w:rPr>
        <w:t xml:space="preserve">types of </w:t>
      </w:r>
      <w:r w:rsidR="004B39FF" w:rsidRPr="00214117">
        <w:rPr>
          <w:rFonts w:ascii="Trebuchet MS" w:hAnsi="Trebuchet MS"/>
          <w:sz w:val="22"/>
          <w:szCs w:val="22"/>
        </w:rPr>
        <w:t xml:space="preserve">machine </w:t>
      </w:r>
      <w:r w:rsidR="00357F66">
        <w:rPr>
          <w:rFonts w:ascii="Trebuchet MS" w:hAnsi="Trebuchet MS"/>
          <w:sz w:val="22"/>
          <w:szCs w:val="22"/>
        </w:rPr>
        <w:t xml:space="preserve">manufactured by </w:t>
      </w:r>
      <w:r w:rsidR="00357F66" w:rsidRPr="00214117">
        <w:rPr>
          <w:rFonts w:ascii="Trebuchet MS" w:hAnsi="Trebuchet MS"/>
          <w:sz w:val="22"/>
          <w:szCs w:val="22"/>
        </w:rPr>
        <w:t>MiCROTEC s.r.l. – GmbH</w:t>
      </w:r>
      <w:r w:rsidR="00357F66">
        <w:rPr>
          <w:rFonts w:ascii="Trebuchet MS" w:hAnsi="Trebuchet MS"/>
          <w:sz w:val="22"/>
          <w:szCs w:val="22"/>
        </w:rPr>
        <w:t xml:space="preserve"> </w:t>
      </w:r>
      <w:r w:rsidR="00357F66" w:rsidRPr="00214117">
        <w:rPr>
          <w:rFonts w:ascii="Trebuchet MS" w:hAnsi="Trebuchet MS"/>
          <w:sz w:val="22"/>
          <w:szCs w:val="22"/>
        </w:rPr>
        <w:t>and Brookhuis Applied Technologies BV</w:t>
      </w:r>
      <w:r w:rsidR="00357F66">
        <w:rPr>
          <w:rFonts w:ascii="Trebuchet MS" w:hAnsi="Trebuchet MS"/>
          <w:sz w:val="22"/>
          <w:szCs w:val="22"/>
        </w:rPr>
        <w:t xml:space="preserve">. These machines </w:t>
      </w:r>
      <w:r w:rsidR="00B57C3D" w:rsidRPr="00214117">
        <w:rPr>
          <w:rFonts w:ascii="Trebuchet MS" w:hAnsi="Trebuchet MS"/>
          <w:sz w:val="22"/>
          <w:szCs w:val="22"/>
        </w:rPr>
        <w:t>measured</w:t>
      </w:r>
      <w:r w:rsidR="008D57CA">
        <w:rPr>
          <w:rFonts w:ascii="Trebuchet MS" w:hAnsi="Trebuchet MS"/>
          <w:sz w:val="22"/>
          <w:szCs w:val="22"/>
        </w:rPr>
        <w:t xml:space="preserve"> indicating properties </w:t>
      </w:r>
      <w:r w:rsidR="00ED3872">
        <w:rPr>
          <w:rFonts w:ascii="Trebuchet MS" w:hAnsi="Trebuchet MS"/>
          <w:sz w:val="22"/>
          <w:szCs w:val="22"/>
        </w:rPr>
        <w:t xml:space="preserve">(IP) </w:t>
      </w:r>
      <w:r w:rsidR="008D57CA">
        <w:rPr>
          <w:rFonts w:ascii="Trebuchet MS" w:hAnsi="Trebuchet MS"/>
          <w:sz w:val="22"/>
          <w:szCs w:val="22"/>
        </w:rPr>
        <w:t>based on</w:t>
      </w:r>
      <w:r w:rsidR="00B57C3D" w:rsidRPr="00214117">
        <w:rPr>
          <w:rFonts w:ascii="Trebuchet MS" w:hAnsi="Trebuchet MS"/>
          <w:sz w:val="22"/>
          <w:szCs w:val="22"/>
        </w:rPr>
        <w:t xml:space="preserve"> size and position of knots</w:t>
      </w:r>
      <w:r w:rsidR="00C75443">
        <w:rPr>
          <w:rFonts w:ascii="Trebuchet MS" w:hAnsi="Trebuchet MS"/>
          <w:sz w:val="22"/>
          <w:szCs w:val="22"/>
        </w:rPr>
        <w:t>, density and</w:t>
      </w:r>
      <w:r w:rsidR="008D57CA">
        <w:rPr>
          <w:rFonts w:ascii="Trebuchet MS" w:hAnsi="Trebuchet MS"/>
          <w:sz w:val="22"/>
          <w:szCs w:val="22"/>
        </w:rPr>
        <w:t>/or frequency of</w:t>
      </w:r>
      <w:r w:rsidR="00C75443">
        <w:rPr>
          <w:rFonts w:ascii="Trebuchet MS" w:hAnsi="Trebuchet MS"/>
          <w:sz w:val="22"/>
          <w:szCs w:val="22"/>
        </w:rPr>
        <w:t xml:space="preserve"> longitudinal </w:t>
      </w:r>
      <w:r w:rsidR="008D57CA">
        <w:rPr>
          <w:rFonts w:ascii="Trebuchet MS" w:hAnsi="Trebuchet MS"/>
          <w:sz w:val="22"/>
          <w:szCs w:val="22"/>
        </w:rPr>
        <w:t>resonance</w:t>
      </w:r>
      <w:r w:rsidR="00B57C3D" w:rsidRPr="00214117">
        <w:rPr>
          <w:rFonts w:ascii="Trebuchet MS" w:hAnsi="Trebuchet MS"/>
          <w:sz w:val="22"/>
          <w:szCs w:val="22"/>
        </w:rPr>
        <w:t>. T</w:t>
      </w:r>
      <w:r w:rsidR="005B34E9" w:rsidRPr="00214117">
        <w:rPr>
          <w:rFonts w:ascii="Trebuchet MS" w:hAnsi="Trebuchet MS"/>
          <w:sz w:val="22"/>
          <w:szCs w:val="22"/>
        </w:rPr>
        <w:t xml:space="preserve">his paper </w:t>
      </w:r>
      <w:r w:rsidR="00437E8A">
        <w:rPr>
          <w:rFonts w:ascii="Trebuchet MS" w:hAnsi="Trebuchet MS"/>
          <w:sz w:val="22"/>
          <w:szCs w:val="22"/>
        </w:rPr>
        <w:t>covers</w:t>
      </w:r>
      <w:r w:rsidR="005B34E9" w:rsidRPr="00214117">
        <w:rPr>
          <w:rFonts w:ascii="Trebuchet MS" w:hAnsi="Trebuchet MS"/>
          <w:sz w:val="22"/>
          <w:szCs w:val="22"/>
        </w:rPr>
        <w:t xml:space="preserve"> </w:t>
      </w:r>
      <w:r w:rsidR="00AB421D" w:rsidRPr="00214117">
        <w:rPr>
          <w:rFonts w:ascii="Trebuchet MS" w:hAnsi="Trebuchet MS"/>
          <w:sz w:val="22"/>
          <w:szCs w:val="22"/>
        </w:rPr>
        <w:t>two</w:t>
      </w:r>
      <w:r w:rsidR="005B34E9" w:rsidRPr="00214117">
        <w:rPr>
          <w:rFonts w:ascii="Trebuchet MS" w:hAnsi="Trebuchet MS"/>
          <w:sz w:val="22"/>
          <w:szCs w:val="22"/>
        </w:rPr>
        <w:t xml:space="preserve"> </w:t>
      </w:r>
      <w:r w:rsidR="00437E8A">
        <w:rPr>
          <w:rFonts w:ascii="Trebuchet MS" w:hAnsi="Trebuchet MS"/>
          <w:sz w:val="22"/>
          <w:szCs w:val="22"/>
        </w:rPr>
        <w:t>generic types of machine</w:t>
      </w:r>
      <w:r w:rsidR="00357F66">
        <w:rPr>
          <w:rFonts w:ascii="Trebuchet MS" w:hAnsi="Trebuchet MS"/>
          <w:sz w:val="22"/>
          <w:szCs w:val="22"/>
        </w:rPr>
        <w:t>:</w:t>
      </w:r>
      <w:r w:rsidR="00437E8A">
        <w:rPr>
          <w:rFonts w:ascii="Trebuchet MS" w:hAnsi="Trebuchet MS"/>
          <w:sz w:val="22"/>
          <w:szCs w:val="22"/>
        </w:rPr>
        <w:t xml:space="preserve"> one which </w:t>
      </w:r>
      <w:r w:rsidR="0065271F" w:rsidRPr="00214117">
        <w:rPr>
          <w:rFonts w:ascii="Trebuchet MS" w:hAnsi="Trebuchet MS"/>
          <w:sz w:val="22"/>
          <w:szCs w:val="22"/>
        </w:rPr>
        <w:t>m</w:t>
      </w:r>
      <w:r w:rsidRPr="00214117">
        <w:rPr>
          <w:rFonts w:ascii="Trebuchet MS" w:hAnsi="Trebuchet MS"/>
          <w:sz w:val="22"/>
          <w:szCs w:val="22"/>
        </w:rPr>
        <w:t>easure</w:t>
      </w:r>
      <w:r w:rsidR="00437E8A">
        <w:rPr>
          <w:rFonts w:ascii="Trebuchet MS" w:hAnsi="Trebuchet MS"/>
          <w:sz w:val="22"/>
          <w:szCs w:val="22"/>
        </w:rPr>
        <w:t>s</w:t>
      </w:r>
      <w:r w:rsidRPr="00214117">
        <w:rPr>
          <w:rFonts w:ascii="Trebuchet MS" w:hAnsi="Trebuchet MS"/>
          <w:sz w:val="22"/>
          <w:szCs w:val="22"/>
        </w:rPr>
        <w:t xml:space="preserve"> </w:t>
      </w:r>
      <w:r w:rsidR="009D2E34" w:rsidRPr="00214117">
        <w:rPr>
          <w:rFonts w:ascii="Trebuchet MS" w:hAnsi="Trebuchet MS"/>
          <w:sz w:val="22"/>
          <w:szCs w:val="22"/>
        </w:rPr>
        <w:t>natural frequency of vibration in the longitudinal direction</w:t>
      </w:r>
      <w:r w:rsidR="00437E8A">
        <w:rPr>
          <w:rFonts w:ascii="Trebuchet MS" w:hAnsi="Trebuchet MS"/>
          <w:sz w:val="22"/>
          <w:szCs w:val="22"/>
        </w:rPr>
        <w:t xml:space="preserve"> (allowing calculation of acoustic velocity), and one which combines this with a density measurement (allowing calculation of dynamic modulus of elasticity, </w:t>
      </w:r>
      <w:r w:rsidR="00437E8A" w:rsidRPr="00214117">
        <w:rPr>
          <w:rFonts w:ascii="Trebuchet MS" w:hAnsi="Trebuchet MS"/>
          <w:sz w:val="22"/>
          <w:szCs w:val="22"/>
        </w:rPr>
        <w:t>MOE</w:t>
      </w:r>
      <w:r w:rsidR="00437E8A" w:rsidRPr="00214117">
        <w:rPr>
          <w:rFonts w:ascii="Trebuchet MS" w:hAnsi="Trebuchet MS"/>
          <w:sz w:val="22"/>
          <w:szCs w:val="22"/>
          <w:vertAlign w:val="subscript"/>
        </w:rPr>
        <w:t>dyn</w:t>
      </w:r>
      <w:r w:rsidR="00437E8A">
        <w:rPr>
          <w:rFonts w:ascii="Trebuchet MS" w:hAnsi="Trebuchet MS"/>
          <w:sz w:val="22"/>
          <w:szCs w:val="22"/>
        </w:rPr>
        <w:t xml:space="preserve">). These kinds of machine are common, made by </w:t>
      </w:r>
      <w:proofErr w:type="gramStart"/>
      <w:r w:rsidR="00437E8A">
        <w:rPr>
          <w:rFonts w:ascii="Trebuchet MS" w:hAnsi="Trebuchet MS"/>
          <w:sz w:val="22"/>
          <w:szCs w:val="22"/>
        </w:rPr>
        <w:t>a number of</w:t>
      </w:r>
      <w:proofErr w:type="gramEnd"/>
      <w:r w:rsidR="00437E8A">
        <w:rPr>
          <w:rFonts w:ascii="Trebuchet MS" w:hAnsi="Trebuchet MS"/>
          <w:sz w:val="22"/>
          <w:szCs w:val="22"/>
        </w:rPr>
        <w:t xml:space="preserve"> different manufacturers, simple </w:t>
      </w:r>
      <w:r w:rsidR="00976C18">
        <w:rPr>
          <w:rFonts w:ascii="Trebuchet MS" w:hAnsi="Trebuchet MS"/>
          <w:sz w:val="22"/>
          <w:szCs w:val="22"/>
        </w:rPr>
        <w:t>to operate, and</w:t>
      </w:r>
      <w:r w:rsidR="00437E8A">
        <w:rPr>
          <w:rFonts w:ascii="Trebuchet MS" w:hAnsi="Trebuchet MS"/>
          <w:sz w:val="22"/>
          <w:szCs w:val="22"/>
        </w:rPr>
        <w:t xml:space="preserve"> are very similar in their grading performance.  </w:t>
      </w:r>
    </w:p>
    <w:p w14:paraId="368949A7" w14:textId="77777777" w:rsidR="00ED3872" w:rsidRDefault="00437E8A">
      <w:pPr>
        <w:pStyle w:val="Newparagraph"/>
        <w:rPr>
          <w:rFonts w:ascii="Trebuchet MS" w:hAnsi="Trebuchet MS"/>
          <w:sz w:val="22"/>
          <w:szCs w:val="22"/>
        </w:rPr>
      </w:pPr>
      <w:r>
        <w:rPr>
          <w:rFonts w:ascii="Trebuchet MS" w:hAnsi="Trebuchet MS"/>
          <w:sz w:val="22"/>
          <w:szCs w:val="22"/>
        </w:rPr>
        <w:lastRenderedPageBreak/>
        <w:t>The settings calculations were performed in line with EN</w:t>
      </w:r>
      <w:r w:rsidR="0065271F" w:rsidRPr="00214117">
        <w:rPr>
          <w:rFonts w:ascii="Trebuchet MS" w:hAnsi="Trebuchet MS"/>
          <w:sz w:val="22"/>
          <w:szCs w:val="22"/>
        </w:rPr>
        <w:t xml:space="preserve"> 14081-</w:t>
      </w:r>
      <w:r w:rsidR="00B957AF" w:rsidRPr="00214117">
        <w:rPr>
          <w:rFonts w:ascii="Trebuchet MS" w:hAnsi="Trebuchet MS"/>
          <w:sz w:val="22"/>
          <w:szCs w:val="22"/>
        </w:rPr>
        <w:t xml:space="preserve">2:2010+A1 2012 </w:t>
      </w:r>
      <w:r w:rsidR="00CB6540" w:rsidRPr="00214117">
        <w:rPr>
          <w:rFonts w:ascii="Trebuchet MS" w:hAnsi="Trebuchet MS"/>
          <w:sz w:val="22"/>
          <w:szCs w:val="22"/>
        </w:rPr>
        <w:fldChar w:fldCharType="begin"/>
      </w:r>
      <w:r w:rsidR="00CB6540" w:rsidRPr="00214117">
        <w:rPr>
          <w:rFonts w:ascii="Trebuchet MS" w:hAnsi="Trebuchet MS"/>
          <w:sz w:val="22"/>
          <w:szCs w:val="22"/>
        </w:rPr>
        <w:instrText xml:space="preserve"> ADDIN EN.CITE &lt;EndNote&gt;&lt;Cite&gt;&lt;Author&gt;CEN&lt;/Author&gt;&lt;Year&gt;2012&lt;/Year&gt;&lt;IDText&gt;Timber structures - Strength graded structural timber with rectangular cross section. Part 2: Machine grading; additional requirements for initial type testing. EN 14081-1:2010+A1:2012. European Committee for Standardisation, Brussels, 26 p&lt;/IDText&gt;&lt;DisplayText&gt;(CEN 2012b)&lt;/DisplayText&gt;&lt;record&gt;&lt;titles&gt;&lt;title&gt;Timber structures - Strength graded structural timber with rectangular cross section. Part 2: Machine grading; additional requirements for initial type testing. EN 14081-1:2010+A1:2012. European Committee for Standardisation, Brussels, 26 p&lt;/title&gt;&lt;/titles&gt;&lt;contributors&gt;&lt;authors&gt;&lt;author&gt;CEN&lt;/author&gt;&lt;/authors&gt;&lt;/contributors&gt;&lt;added-date format="utc"&gt;1540466777&lt;/added-date&gt;&lt;ref-type name="Generic"&gt;13&lt;/ref-type&gt;&lt;dates&gt;&lt;year&gt;2012&lt;/year&gt;&lt;/dates&gt;&lt;rec-number&gt;432&lt;/rec-number&gt;&lt;last-updated-date format="utc"&gt;1540466926&lt;/last-updated-date&gt;&lt;/record&gt;&lt;/Cite&gt;&lt;/EndNote&gt;</w:instrText>
      </w:r>
      <w:r w:rsidR="00CB6540" w:rsidRPr="00214117">
        <w:rPr>
          <w:rFonts w:ascii="Trebuchet MS" w:hAnsi="Trebuchet MS"/>
          <w:sz w:val="22"/>
          <w:szCs w:val="22"/>
        </w:rPr>
        <w:fldChar w:fldCharType="separate"/>
      </w:r>
      <w:r w:rsidR="00CB6540" w:rsidRPr="00214117">
        <w:rPr>
          <w:rFonts w:ascii="Trebuchet MS" w:hAnsi="Trebuchet MS"/>
          <w:noProof/>
          <w:sz w:val="22"/>
          <w:szCs w:val="22"/>
        </w:rPr>
        <w:t>(CEN 2012b)</w:t>
      </w:r>
      <w:r w:rsidR="00CB6540" w:rsidRPr="00214117">
        <w:rPr>
          <w:rFonts w:ascii="Trebuchet MS" w:hAnsi="Trebuchet MS"/>
          <w:sz w:val="22"/>
          <w:szCs w:val="22"/>
        </w:rPr>
        <w:fldChar w:fldCharType="end"/>
      </w:r>
      <w:r w:rsidR="008B745C" w:rsidRPr="00214117">
        <w:rPr>
          <w:rFonts w:ascii="Trebuchet MS" w:hAnsi="Trebuchet MS"/>
          <w:sz w:val="22"/>
          <w:szCs w:val="22"/>
        </w:rPr>
        <w:t xml:space="preserve">, </w:t>
      </w:r>
      <w:r w:rsidR="00B957AF" w:rsidRPr="00214117">
        <w:rPr>
          <w:rFonts w:ascii="Trebuchet MS" w:hAnsi="Trebuchet MS"/>
          <w:sz w:val="22"/>
          <w:szCs w:val="22"/>
        </w:rPr>
        <w:t>and the</w:t>
      </w:r>
      <w:r w:rsidR="00C014C7" w:rsidRPr="00214117">
        <w:rPr>
          <w:rFonts w:ascii="Trebuchet MS" w:hAnsi="Trebuchet MS"/>
          <w:sz w:val="22"/>
          <w:szCs w:val="22"/>
        </w:rPr>
        <w:t xml:space="preserve"> additional rules contained in the</w:t>
      </w:r>
      <w:r w:rsidR="00B957AF" w:rsidRPr="00214117">
        <w:rPr>
          <w:rFonts w:ascii="Trebuchet MS" w:hAnsi="Trebuchet MS"/>
          <w:sz w:val="22"/>
          <w:szCs w:val="22"/>
        </w:rPr>
        <w:t xml:space="preserve"> </w:t>
      </w:r>
      <w:r w:rsidR="00C014C7" w:rsidRPr="00214117">
        <w:rPr>
          <w:rFonts w:ascii="Trebuchet MS" w:hAnsi="Trebuchet MS"/>
          <w:sz w:val="22"/>
          <w:szCs w:val="22"/>
        </w:rPr>
        <w:t>CEN TC124/WG2/TG1</w:t>
      </w:r>
      <w:r w:rsidR="003C3B05">
        <w:rPr>
          <w:rFonts w:ascii="Trebuchet MS" w:hAnsi="Trebuchet MS"/>
          <w:sz w:val="22"/>
          <w:szCs w:val="22"/>
        </w:rPr>
        <w:t xml:space="preserve"> </w:t>
      </w:r>
      <w:r w:rsidR="00B957AF" w:rsidRPr="00214117">
        <w:rPr>
          <w:rFonts w:ascii="Trebuchet MS" w:hAnsi="Trebuchet MS"/>
          <w:sz w:val="22"/>
          <w:szCs w:val="22"/>
        </w:rPr>
        <w:t>decision list</w:t>
      </w:r>
      <w:r w:rsidR="008B745C" w:rsidRPr="00214117">
        <w:rPr>
          <w:rFonts w:ascii="Trebuchet MS" w:hAnsi="Trebuchet MS"/>
          <w:sz w:val="22"/>
          <w:szCs w:val="22"/>
        </w:rPr>
        <w:t>,</w:t>
      </w:r>
      <w:r w:rsidR="0065271F" w:rsidRPr="00214117">
        <w:rPr>
          <w:rFonts w:ascii="Trebuchet MS" w:hAnsi="Trebuchet MS"/>
          <w:sz w:val="22"/>
          <w:szCs w:val="22"/>
        </w:rPr>
        <w:t xml:space="preserve"> </w:t>
      </w:r>
      <w:r w:rsidR="006008C0">
        <w:rPr>
          <w:rFonts w:ascii="Trebuchet MS" w:hAnsi="Trebuchet MS"/>
          <w:sz w:val="22"/>
          <w:szCs w:val="22"/>
        </w:rPr>
        <w:t xml:space="preserve">to give </w:t>
      </w:r>
      <w:r w:rsidR="00276577" w:rsidRPr="00214117">
        <w:rPr>
          <w:rFonts w:ascii="Trebuchet MS" w:hAnsi="Trebuchet MS"/>
          <w:sz w:val="22"/>
          <w:szCs w:val="22"/>
        </w:rPr>
        <w:t>grading thresholds for different strength class</w:t>
      </w:r>
      <w:r w:rsidR="006008C0">
        <w:rPr>
          <w:rFonts w:ascii="Trebuchet MS" w:hAnsi="Trebuchet MS"/>
          <w:sz w:val="22"/>
          <w:szCs w:val="22"/>
        </w:rPr>
        <w:t xml:space="preserve"> grading combinations</w:t>
      </w:r>
      <w:r w:rsidR="00276577" w:rsidRPr="00214117">
        <w:rPr>
          <w:rFonts w:ascii="Trebuchet MS" w:hAnsi="Trebuchet MS"/>
          <w:sz w:val="22"/>
          <w:szCs w:val="22"/>
        </w:rPr>
        <w:t xml:space="preserve">. </w:t>
      </w:r>
    </w:p>
    <w:p w14:paraId="4D3E348A" w14:textId="34B76668" w:rsidR="00F3056F" w:rsidRDefault="00A50BE8" w:rsidP="00A50BE8">
      <w:pPr>
        <w:pStyle w:val="Newparagraph"/>
        <w:rPr>
          <w:rFonts w:ascii="Trebuchet MS" w:hAnsi="Trebuchet MS"/>
          <w:sz w:val="22"/>
          <w:szCs w:val="22"/>
        </w:rPr>
      </w:pPr>
      <w:r w:rsidRPr="00A50BE8">
        <w:rPr>
          <w:rFonts w:ascii="Trebuchet MS" w:hAnsi="Trebuchet MS"/>
          <w:sz w:val="22"/>
          <w:szCs w:val="22"/>
        </w:rPr>
        <w:t xml:space="preserve">For this paper, the machines were assumed to be in-line, rather than portable. In-line grading machines (fixed in place on a sawmill conveyor line) </w:t>
      </w:r>
      <w:proofErr w:type="gramStart"/>
      <w:r w:rsidRPr="00762A85">
        <w:rPr>
          <w:rFonts w:ascii="Trebuchet MS" w:hAnsi="Trebuchet MS"/>
          <w:sz w:val="22"/>
          <w:szCs w:val="22"/>
        </w:rPr>
        <w:t>are able to</w:t>
      </w:r>
      <w:proofErr w:type="gramEnd"/>
      <w:r w:rsidRPr="00762A85">
        <w:rPr>
          <w:rFonts w:ascii="Trebuchet MS" w:hAnsi="Trebuchet MS"/>
          <w:sz w:val="22"/>
          <w:szCs w:val="22"/>
        </w:rPr>
        <w:t xml:space="preserve"> us</w:t>
      </w:r>
      <w:r w:rsidR="00762A85" w:rsidRPr="00762A85">
        <w:rPr>
          <w:rFonts w:ascii="Trebuchet MS" w:hAnsi="Trebuchet MS"/>
          <w:sz w:val="22"/>
          <w:szCs w:val="22"/>
        </w:rPr>
        <w:t>e</w:t>
      </w:r>
      <w:r w:rsidRPr="00762A85">
        <w:rPr>
          <w:rFonts w:ascii="Trebuchet MS" w:hAnsi="Trebuchet MS"/>
          <w:sz w:val="22"/>
          <w:szCs w:val="22"/>
        </w:rPr>
        <w:t xml:space="preserve"> a</w:t>
      </w:r>
      <w:r w:rsidR="00762A85" w:rsidRPr="00762A85">
        <w:rPr>
          <w:rFonts w:ascii="Trebuchet MS" w:hAnsi="Trebuchet MS"/>
          <w:sz w:val="22"/>
          <w:szCs w:val="22"/>
        </w:rPr>
        <w:t>n</w:t>
      </w:r>
      <w:r w:rsidRPr="00762A85">
        <w:rPr>
          <w:rFonts w:ascii="Trebuchet MS" w:hAnsi="Trebuchet MS"/>
          <w:sz w:val="22"/>
          <w:szCs w:val="22"/>
        </w:rPr>
        <w:t xml:space="preserve"> adjustment</w:t>
      </w:r>
      <w:r w:rsidRPr="00A50BE8">
        <w:rPr>
          <w:rFonts w:ascii="Trebuchet MS" w:hAnsi="Trebuchet MS"/>
          <w:sz w:val="22"/>
          <w:szCs w:val="22"/>
        </w:rPr>
        <w:t xml:space="preserve"> factor on strength </w:t>
      </w:r>
      <w:bookmarkStart w:id="1" w:name="_Hlk5877081"/>
      <w:r w:rsidRPr="00A50BE8">
        <w:rPr>
          <w:rFonts w:ascii="Trebuchet MS" w:hAnsi="Trebuchet MS"/>
          <w:sz w:val="22"/>
          <w:szCs w:val="22"/>
        </w:rPr>
        <w:t>(CEN 201</w:t>
      </w:r>
      <w:r w:rsidR="00FF71DB">
        <w:rPr>
          <w:rFonts w:ascii="Trebuchet MS" w:hAnsi="Trebuchet MS"/>
          <w:sz w:val="22"/>
          <w:szCs w:val="22"/>
        </w:rPr>
        <w:t>8</w:t>
      </w:r>
      <w:r w:rsidRPr="00A50BE8">
        <w:rPr>
          <w:rFonts w:ascii="Trebuchet MS" w:hAnsi="Trebuchet MS"/>
          <w:sz w:val="22"/>
          <w:szCs w:val="22"/>
        </w:rPr>
        <w:t>)</w:t>
      </w:r>
      <w:r w:rsidR="00AB4C98">
        <w:rPr>
          <w:rFonts w:ascii="Trebuchet MS" w:hAnsi="Trebuchet MS"/>
          <w:sz w:val="22"/>
          <w:szCs w:val="22"/>
        </w:rPr>
        <w:t>, not applicable to portable grading machines</w:t>
      </w:r>
      <w:r w:rsidR="00A93995">
        <w:rPr>
          <w:rFonts w:ascii="Trebuchet MS" w:hAnsi="Trebuchet MS"/>
          <w:sz w:val="22"/>
          <w:szCs w:val="22"/>
        </w:rPr>
        <w:t xml:space="preserve"> (Ridley-Ellis et al</w:t>
      </w:r>
      <w:r w:rsidR="005A40E3">
        <w:rPr>
          <w:rFonts w:ascii="Trebuchet MS" w:hAnsi="Trebuchet MS"/>
          <w:sz w:val="22"/>
          <w:szCs w:val="22"/>
        </w:rPr>
        <w:t>.</w:t>
      </w:r>
      <w:r w:rsidR="00A93995">
        <w:rPr>
          <w:rFonts w:ascii="Trebuchet MS" w:hAnsi="Trebuchet MS"/>
          <w:sz w:val="22"/>
          <w:szCs w:val="22"/>
        </w:rPr>
        <w:t>, 2016)</w:t>
      </w:r>
      <w:bookmarkEnd w:id="1"/>
      <w:r w:rsidR="00A93995">
        <w:rPr>
          <w:rFonts w:ascii="Trebuchet MS" w:hAnsi="Trebuchet MS"/>
          <w:sz w:val="22"/>
          <w:szCs w:val="22"/>
        </w:rPr>
        <w:t>,</w:t>
      </w:r>
      <w:r w:rsidRPr="00A50BE8">
        <w:rPr>
          <w:rFonts w:ascii="Trebuchet MS" w:hAnsi="Trebuchet MS"/>
          <w:sz w:val="22"/>
          <w:szCs w:val="22"/>
        </w:rPr>
        <w:t xml:space="preserve"> that usually allows higher grading yields when strength is the limiting property</w:t>
      </w:r>
      <w:r w:rsidR="00621DDD">
        <w:rPr>
          <w:rFonts w:ascii="Trebuchet MS" w:hAnsi="Trebuchet MS"/>
          <w:sz w:val="22"/>
          <w:szCs w:val="22"/>
        </w:rPr>
        <w:t xml:space="preserve">. </w:t>
      </w:r>
      <w:r w:rsidR="006008C0">
        <w:rPr>
          <w:rFonts w:ascii="Trebuchet MS" w:hAnsi="Trebuchet MS"/>
          <w:sz w:val="22"/>
          <w:szCs w:val="22"/>
        </w:rPr>
        <w:t>In order to</w:t>
      </w:r>
      <w:r w:rsidR="00221988">
        <w:rPr>
          <w:rFonts w:ascii="Trebuchet MS" w:hAnsi="Trebuchet MS"/>
          <w:sz w:val="22"/>
          <w:szCs w:val="22"/>
        </w:rPr>
        <w:t xml:space="preserve"> estimate the likely range of yields in practice, the </w:t>
      </w:r>
      <w:r w:rsidR="001C22B5" w:rsidRPr="00214117">
        <w:rPr>
          <w:rFonts w:ascii="Trebuchet MS" w:hAnsi="Trebuchet MS"/>
          <w:sz w:val="22"/>
          <w:szCs w:val="22"/>
        </w:rPr>
        <w:t xml:space="preserve">best and </w:t>
      </w:r>
      <w:r w:rsidR="00221988">
        <w:rPr>
          <w:rFonts w:ascii="Trebuchet MS" w:hAnsi="Trebuchet MS"/>
          <w:sz w:val="22"/>
          <w:szCs w:val="22"/>
        </w:rPr>
        <w:t xml:space="preserve">the </w:t>
      </w:r>
      <w:r w:rsidR="001C22B5" w:rsidRPr="00214117">
        <w:rPr>
          <w:rFonts w:ascii="Trebuchet MS" w:hAnsi="Trebuchet MS"/>
          <w:sz w:val="22"/>
          <w:szCs w:val="22"/>
        </w:rPr>
        <w:t xml:space="preserve">worst </w:t>
      </w:r>
      <w:r w:rsidR="00F20072" w:rsidRPr="00214117">
        <w:rPr>
          <w:rFonts w:ascii="Trebuchet MS" w:hAnsi="Trebuchet MS"/>
          <w:sz w:val="22"/>
          <w:szCs w:val="22"/>
        </w:rPr>
        <w:t>of the four</w:t>
      </w:r>
      <w:r w:rsidR="004C1CAE" w:rsidRPr="00214117">
        <w:rPr>
          <w:rFonts w:ascii="Trebuchet MS" w:hAnsi="Trebuchet MS"/>
          <w:sz w:val="22"/>
          <w:szCs w:val="22"/>
        </w:rPr>
        <w:t xml:space="preserve"> </w:t>
      </w:r>
      <w:r w:rsidR="001C22B5" w:rsidRPr="00214117">
        <w:rPr>
          <w:rFonts w:ascii="Trebuchet MS" w:hAnsi="Trebuchet MS"/>
          <w:sz w:val="22"/>
          <w:szCs w:val="22"/>
        </w:rPr>
        <w:t>subsamples</w:t>
      </w:r>
      <w:r w:rsidR="00221988">
        <w:rPr>
          <w:rFonts w:ascii="Trebuchet MS" w:hAnsi="Trebuchet MS"/>
          <w:sz w:val="22"/>
          <w:szCs w:val="22"/>
        </w:rPr>
        <w:t>, and the sampling as whole,</w:t>
      </w:r>
      <w:r w:rsidR="001C22B5" w:rsidRPr="00214117">
        <w:rPr>
          <w:rFonts w:ascii="Trebuchet MS" w:hAnsi="Trebuchet MS"/>
          <w:sz w:val="22"/>
          <w:szCs w:val="22"/>
        </w:rPr>
        <w:t xml:space="preserve"> were modelled </w:t>
      </w:r>
      <w:r w:rsidR="00CD2825" w:rsidRPr="00214117">
        <w:rPr>
          <w:rFonts w:ascii="Trebuchet MS" w:hAnsi="Trebuchet MS"/>
          <w:sz w:val="22"/>
          <w:szCs w:val="22"/>
        </w:rPr>
        <w:t>assuming</w:t>
      </w:r>
      <w:r w:rsidR="004C1CAE" w:rsidRPr="00214117">
        <w:rPr>
          <w:rFonts w:ascii="Trebuchet MS" w:hAnsi="Trebuchet MS"/>
          <w:sz w:val="22"/>
          <w:szCs w:val="22"/>
        </w:rPr>
        <w:t xml:space="preserve"> </w:t>
      </w:r>
      <w:r w:rsidR="001C22B5" w:rsidRPr="00214117">
        <w:rPr>
          <w:rFonts w:ascii="Trebuchet MS" w:hAnsi="Trebuchet MS"/>
          <w:sz w:val="22"/>
          <w:szCs w:val="22"/>
        </w:rPr>
        <w:t>a normal distribution of the IP values</w:t>
      </w:r>
      <w:r w:rsidR="008A7C1F" w:rsidRPr="00214117">
        <w:rPr>
          <w:rFonts w:ascii="Trebuchet MS" w:hAnsi="Trebuchet MS"/>
          <w:sz w:val="22"/>
          <w:szCs w:val="22"/>
        </w:rPr>
        <w:t xml:space="preserve">, and the yields </w:t>
      </w:r>
      <w:r w:rsidR="00221988">
        <w:rPr>
          <w:rFonts w:ascii="Trebuchet MS" w:hAnsi="Trebuchet MS"/>
          <w:sz w:val="22"/>
          <w:szCs w:val="22"/>
        </w:rPr>
        <w:t xml:space="preserve">calculated against the </w:t>
      </w:r>
      <w:r w:rsidR="008A7C1F" w:rsidRPr="00214117">
        <w:rPr>
          <w:rFonts w:ascii="Trebuchet MS" w:hAnsi="Trebuchet MS"/>
          <w:sz w:val="22"/>
          <w:szCs w:val="22"/>
        </w:rPr>
        <w:t>grading thresholds</w:t>
      </w:r>
      <w:r w:rsidR="00221988">
        <w:rPr>
          <w:rFonts w:ascii="Trebuchet MS" w:hAnsi="Trebuchet MS"/>
          <w:sz w:val="22"/>
          <w:szCs w:val="22"/>
        </w:rPr>
        <w:t xml:space="preserve"> from the overall calculation</w:t>
      </w:r>
      <w:r w:rsidR="00CD2825" w:rsidRPr="00214117">
        <w:rPr>
          <w:rFonts w:ascii="Trebuchet MS" w:hAnsi="Trebuchet MS"/>
          <w:sz w:val="22"/>
          <w:szCs w:val="22"/>
        </w:rPr>
        <w:t xml:space="preserve">. </w:t>
      </w:r>
      <w:r w:rsidR="0021676A" w:rsidRPr="00214117">
        <w:rPr>
          <w:rFonts w:ascii="Trebuchet MS" w:hAnsi="Trebuchet MS"/>
          <w:sz w:val="22"/>
          <w:szCs w:val="22"/>
        </w:rPr>
        <w:t>Finally, r</w:t>
      </w:r>
      <w:r w:rsidR="00F3056F" w:rsidRPr="00214117">
        <w:rPr>
          <w:rFonts w:ascii="Trebuchet MS" w:hAnsi="Trebuchet MS"/>
          <w:sz w:val="22"/>
          <w:szCs w:val="22"/>
        </w:rPr>
        <w:t xml:space="preserve">esults </w:t>
      </w:r>
      <w:r w:rsidR="00221988">
        <w:rPr>
          <w:rFonts w:ascii="Trebuchet MS" w:hAnsi="Trebuchet MS"/>
          <w:sz w:val="22"/>
          <w:szCs w:val="22"/>
        </w:rPr>
        <w:t>a</w:t>
      </w:r>
      <w:r w:rsidR="000D020F" w:rsidRPr="00214117">
        <w:rPr>
          <w:rFonts w:ascii="Trebuchet MS" w:hAnsi="Trebuchet MS"/>
          <w:sz w:val="22"/>
          <w:szCs w:val="22"/>
        </w:rPr>
        <w:t>re</w:t>
      </w:r>
      <w:r w:rsidR="00D748A6" w:rsidRPr="00214117">
        <w:rPr>
          <w:rFonts w:ascii="Trebuchet MS" w:hAnsi="Trebuchet MS"/>
          <w:sz w:val="22"/>
          <w:szCs w:val="22"/>
        </w:rPr>
        <w:t xml:space="preserve"> compare</w:t>
      </w:r>
      <w:r w:rsidR="0021676A" w:rsidRPr="00214117">
        <w:rPr>
          <w:rFonts w:ascii="Trebuchet MS" w:hAnsi="Trebuchet MS"/>
          <w:sz w:val="22"/>
          <w:szCs w:val="22"/>
        </w:rPr>
        <w:t>d</w:t>
      </w:r>
      <w:r w:rsidR="00D748A6" w:rsidRPr="00214117">
        <w:rPr>
          <w:rFonts w:ascii="Trebuchet MS" w:hAnsi="Trebuchet MS"/>
          <w:sz w:val="22"/>
          <w:szCs w:val="22"/>
        </w:rPr>
        <w:t xml:space="preserve"> with studies on Sitka spruce in Ireland and the UK.</w:t>
      </w:r>
    </w:p>
    <w:p w14:paraId="11CB04E6" w14:textId="607B20B5" w:rsidR="003D433C" w:rsidRPr="00214117" w:rsidRDefault="008D5B5A" w:rsidP="003D433C">
      <w:pPr>
        <w:pStyle w:val="Heading1"/>
        <w:rPr>
          <w:rFonts w:ascii="Trebuchet MS" w:hAnsi="Trebuchet MS"/>
          <w:caps/>
          <w:sz w:val="22"/>
          <w:szCs w:val="22"/>
        </w:rPr>
      </w:pPr>
      <w:r w:rsidRPr="00214117">
        <w:rPr>
          <w:rFonts w:ascii="Trebuchet MS" w:hAnsi="Trebuchet MS"/>
          <w:caps/>
          <w:sz w:val="22"/>
          <w:szCs w:val="22"/>
        </w:rPr>
        <w:t>Results</w:t>
      </w:r>
      <w:r w:rsidR="004C701F">
        <w:rPr>
          <w:rFonts w:ascii="Trebuchet MS" w:hAnsi="Trebuchet MS"/>
          <w:caps/>
          <w:sz w:val="22"/>
          <w:szCs w:val="22"/>
        </w:rPr>
        <w:t xml:space="preserve"> </w:t>
      </w:r>
      <w:r w:rsidR="00357363">
        <w:rPr>
          <w:rFonts w:ascii="Trebuchet MS" w:hAnsi="Trebuchet MS"/>
          <w:caps/>
          <w:sz w:val="22"/>
          <w:szCs w:val="22"/>
        </w:rPr>
        <w:t>and discussion</w:t>
      </w:r>
    </w:p>
    <w:p w14:paraId="025DFACF" w14:textId="0D098B14" w:rsidR="00311197" w:rsidRPr="00214117" w:rsidRDefault="007A114C">
      <w:pPr>
        <w:pStyle w:val="Newparagraph"/>
        <w:rPr>
          <w:rFonts w:ascii="Trebuchet MS" w:hAnsi="Trebuchet MS"/>
          <w:sz w:val="22"/>
          <w:szCs w:val="22"/>
        </w:rPr>
      </w:pPr>
      <w:r w:rsidRPr="00214117">
        <w:rPr>
          <w:rFonts w:ascii="Trebuchet MS" w:hAnsi="Trebuchet MS"/>
          <w:sz w:val="22"/>
          <w:szCs w:val="22"/>
        </w:rPr>
        <w:t xml:space="preserve">The characteristic value </w:t>
      </w:r>
      <w:r w:rsidR="00025283" w:rsidRPr="00214117">
        <w:rPr>
          <w:rFonts w:ascii="Trebuchet MS" w:hAnsi="Trebuchet MS"/>
          <w:sz w:val="22"/>
          <w:szCs w:val="22"/>
        </w:rPr>
        <w:t xml:space="preserve">for </w:t>
      </w:r>
      <w:r w:rsidR="00200236" w:rsidRPr="00200236">
        <w:rPr>
          <w:rFonts w:ascii="Trebuchet MS" w:hAnsi="Trebuchet MS"/>
          <w:sz w:val="22"/>
          <w:szCs w:val="22"/>
        </w:rPr>
        <w:t xml:space="preserve">modulus of elasticity </w:t>
      </w:r>
      <w:r w:rsidR="001E0348" w:rsidRPr="00214117">
        <w:rPr>
          <w:rFonts w:ascii="Trebuchet MS" w:hAnsi="Trebuchet MS"/>
          <w:sz w:val="22"/>
          <w:szCs w:val="22"/>
        </w:rPr>
        <w:t>(mean) per subsample ranged from about 8 to 13 kN/mm</w:t>
      </w:r>
      <w:r w:rsidR="001E0348" w:rsidRPr="00214117">
        <w:rPr>
          <w:rFonts w:ascii="Trebuchet MS" w:hAnsi="Trebuchet MS"/>
          <w:sz w:val="22"/>
          <w:szCs w:val="22"/>
          <w:vertAlign w:val="superscript"/>
        </w:rPr>
        <w:t>2</w:t>
      </w:r>
      <w:r w:rsidR="00941636" w:rsidRPr="00214117">
        <w:rPr>
          <w:rFonts w:ascii="Trebuchet MS" w:hAnsi="Trebuchet MS"/>
          <w:sz w:val="22"/>
          <w:szCs w:val="22"/>
        </w:rPr>
        <w:t>, with an overall mean of 11 kN/mm</w:t>
      </w:r>
      <w:r w:rsidR="00941636" w:rsidRPr="00214117">
        <w:rPr>
          <w:rFonts w:ascii="Trebuchet MS" w:hAnsi="Trebuchet MS"/>
          <w:sz w:val="22"/>
          <w:szCs w:val="22"/>
          <w:vertAlign w:val="superscript"/>
        </w:rPr>
        <w:t>2</w:t>
      </w:r>
      <w:r w:rsidR="00941636" w:rsidRPr="00214117">
        <w:rPr>
          <w:rFonts w:ascii="Trebuchet MS" w:hAnsi="Trebuchet MS"/>
          <w:sz w:val="22"/>
          <w:szCs w:val="22"/>
        </w:rPr>
        <w:t>.</w:t>
      </w:r>
      <w:r w:rsidR="001E0348" w:rsidRPr="00214117">
        <w:rPr>
          <w:rFonts w:ascii="Trebuchet MS" w:hAnsi="Trebuchet MS"/>
          <w:sz w:val="22"/>
          <w:szCs w:val="22"/>
        </w:rPr>
        <w:t xml:space="preserve"> </w:t>
      </w:r>
      <w:bookmarkStart w:id="2" w:name="_Hlk6404765"/>
      <w:r w:rsidR="001E0348" w:rsidRPr="00214117">
        <w:rPr>
          <w:rFonts w:ascii="Trebuchet MS" w:hAnsi="Trebuchet MS"/>
          <w:sz w:val="22"/>
          <w:szCs w:val="22"/>
        </w:rPr>
        <w:t xml:space="preserve">The </w:t>
      </w:r>
      <w:r w:rsidR="006F2710" w:rsidRPr="00214117">
        <w:rPr>
          <w:rFonts w:ascii="Trebuchet MS" w:hAnsi="Trebuchet MS"/>
          <w:sz w:val="22"/>
          <w:szCs w:val="22"/>
        </w:rPr>
        <w:t xml:space="preserve">characteristic value for bending strength and density </w:t>
      </w:r>
      <w:r w:rsidR="006F2710">
        <w:rPr>
          <w:rFonts w:ascii="Trebuchet MS" w:hAnsi="Trebuchet MS"/>
          <w:sz w:val="22"/>
          <w:szCs w:val="22"/>
        </w:rPr>
        <w:t>(</w:t>
      </w:r>
      <w:r w:rsidR="009D7231" w:rsidRPr="00214117">
        <w:rPr>
          <w:rFonts w:ascii="Trebuchet MS" w:hAnsi="Trebuchet MS"/>
          <w:sz w:val="22"/>
          <w:szCs w:val="22"/>
        </w:rPr>
        <w:t>5</w:t>
      </w:r>
      <w:r w:rsidR="009D7231" w:rsidRPr="00214117">
        <w:rPr>
          <w:rFonts w:ascii="Trebuchet MS" w:hAnsi="Trebuchet MS"/>
          <w:sz w:val="22"/>
          <w:szCs w:val="22"/>
          <w:vertAlign w:val="superscript"/>
        </w:rPr>
        <w:t>th</w:t>
      </w:r>
      <w:r w:rsidR="009D7231" w:rsidRPr="00214117">
        <w:rPr>
          <w:rFonts w:ascii="Trebuchet MS" w:hAnsi="Trebuchet MS"/>
          <w:sz w:val="22"/>
          <w:szCs w:val="22"/>
        </w:rPr>
        <w:t xml:space="preserve"> </w:t>
      </w:r>
      <w:r w:rsidR="001E0348" w:rsidRPr="00214117">
        <w:rPr>
          <w:rFonts w:ascii="Trebuchet MS" w:hAnsi="Trebuchet MS"/>
          <w:sz w:val="22"/>
          <w:szCs w:val="22"/>
        </w:rPr>
        <w:t>percentile</w:t>
      </w:r>
      <w:r w:rsidR="006F2710">
        <w:rPr>
          <w:rFonts w:ascii="Trebuchet MS" w:hAnsi="Trebuchet MS"/>
          <w:sz w:val="22"/>
          <w:szCs w:val="22"/>
        </w:rPr>
        <w:t>)</w:t>
      </w:r>
      <w:r w:rsidR="001E0348" w:rsidRPr="00214117">
        <w:rPr>
          <w:rFonts w:ascii="Trebuchet MS" w:hAnsi="Trebuchet MS"/>
          <w:sz w:val="22"/>
          <w:szCs w:val="22"/>
        </w:rPr>
        <w:t xml:space="preserve"> ranged from 12 to 29 N/mm</w:t>
      </w:r>
      <w:r w:rsidR="001E0348" w:rsidRPr="00214117">
        <w:rPr>
          <w:rFonts w:ascii="Trebuchet MS" w:hAnsi="Trebuchet MS"/>
          <w:sz w:val="22"/>
          <w:szCs w:val="22"/>
          <w:vertAlign w:val="superscript"/>
        </w:rPr>
        <w:t>2</w:t>
      </w:r>
      <w:r w:rsidR="009D7231" w:rsidRPr="00214117">
        <w:rPr>
          <w:rFonts w:ascii="Trebuchet MS" w:hAnsi="Trebuchet MS"/>
          <w:sz w:val="22"/>
          <w:szCs w:val="22"/>
        </w:rPr>
        <w:t xml:space="preserve"> </w:t>
      </w:r>
      <w:r w:rsidR="00941636" w:rsidRPr="00214117">
        <w:rPr>
          <w:rFonts w:ascii="Trebuchet MS" w:hAnsi="Trebuchet MS"/>
          <w:sz w:val="22"/>
          <w:szCs w:val="22"/>
        </w:rPr>
        <w:t>(15 N/mm</w:t>
      </w:r>
      <w:r w:rsidR="00941636" w:rsidRPr="00214117">
        <w:rPr>
          <w:rFonts w:ascii="Trebuchet MS" w:hAnsi="Trebuchet MS"/>
          <w:sz w:val="22"/>
          <w:szCs w:val="22"/>
          <w:vertAlign w:val="superscript"/>
        </w:rPr>
        <w:t>2</w:t>
      </w:r>
      <w:r w:rsidR="00941636" w:rsidRPr="00214117">
        <w:rPr>
          <w:rFonts w:ascii="Trebuchet MS" w:hAnsi="Trebuchet MS"/>
          <w:sz w:val="22"/>
          <w:szCs w:val="22"/>
        </w:rPr>
        <w:t xml:space="preserve"> overall) </w:t>
      </w:r>
      <w:r w:rsidR="001E0348" w:rsidRPr="00214117">
        <w:rPr>
          <w:rFonts w:ascii="Trebuchet MS" w:hAnsi="Trebuchet MS"/>
          <w:sz w:val="22"/>
          <w:szCs w:val="22"/>
        </w:rPr>
        <w:t xml:space="preserve">and </w:t>
      </w:r>
      <w:r w:rsidR="00025283" w:rsidRPr="00214117">
        <w:rPr>
          <w:rFonts w:ascii="Trebuchet MS" w:hAnsi="Trebuchet MS"/>
          <w:sz w:val="22"/>
          <w:szCs w:val="22"/>
        </w:rPr>
        <w:t xml:space="preserve">from about </w:t>
      </w:r>
      <w:r w:rsidR="009D7231" w:rsidRPr="00214117">
        <w:rPr>
          <w:rFonts w:ascii="Trebuchet MS" w:hAnsi="Trebuchet MS"/>
          <w:sz w:val="22"/>
          <w:szCs w:val="22"/>
        </w:rPr>
        <w:t>360</w:t>
      </w:r>
      <w:r w:rsidR="00025283" w:rsidRPr="00214117">
        <w:rPr>
          <w:rFonts w:ascii="Trebuchet MS" w:hAnsi="Trebuchet MS"/>
          <w:sz w:val="22"/>
          <w:szCs w:val="22"/>
        </w:rPr>
        <w:t xml:space="preserve"> to </w:t>
      </w:r>
      <w:r w:rsidR="009D7231" w:rsidRPr="00214117">
        <w:rPr>
          <w:rFonts w:ascii="Trebuchet MS" w:hAnsi="Trebuchet MS"/>
          <w:sz w:val="22"/>
          <w:szCs w:val="22"/>
        </w:rPr>
        <w:t>480</w:t>
      </w:r>
      <w:r w:rsidR="00025283" w:rsidRPr="00214117">
        <w:rPr>
          <w:rFonts w:ascii="Trebuchet MS" w:hAnsi="Trebuchet MS"/>
          <w:sz w:val="22"/>
          <w:szCs w:val="22"/>
        </w:rPr>
        <w:t xml:space="preserve"> k</w:t>
      </w:r>
      <w:r w:rsidR="009D7231" w:rsidRPr="00214117">
        <w:rPr>
          <w:rFonts w:ascii="Trebuchet MS" w:hAnsi="Trebuchet MS"/>
          <w:sz w:val="22"/>
          <w:szCs w:val="22"/>
        </w:rPr>
        <w:t>g</w:t>
      </w:r>
      <w:r w:rsidR="00025283" w:rsidRPr="00214117">
        <w:rPr>
          <w:rFonts w:ascii="Trebuchet MS" w:hAnsi="Trebuchet MS"/>
          <w:sz w:val="22"/>
          <w:szCs w:val="22"/>
        </w:rPr>
        <w:t>/m</w:t>
      </w:r>
      <w:r w:rsidR="009D7231" w:rsidRPr="00214117">
        <w:rPr>
          <w:rFonts w:ascii="Trebuchet MS" w:hAnsi="Trebuchet MS"/>
          <w:sz w:val="22"/>
          <w:szCs w:val="22"/>
          <w:vertAlign w:val="superscript"/>
        </w:rPr>
        <w:t>3</w:t>
      </w:r>
      <w:r w:rsidR="00941636" w:rsidRPr="00214117">
        <w:rPr>
          <w:rFonts w:ascii="Trebuchet MS" w:hAnsi="Trebuchet MS"/>
          <w:sz w:val="22"/>
          <w:szCs w:val="22"/>
        </w:rPr>
        <w:t xml:space="preserve"> (395 kg/m</w:t>
      </w:r>
      <w:r w:rsidR="00941636" w:rsidRPr="00214117">
        <w:rPr>
          <w:rFonts w:ascii="Trebuchet MS" w:hAnsi="Trebuchet MS"/>
          <w:sz w:val="22"/>
          <w:szCs w:val="22"/>
          <w:vertAlign w:val="superscript"/>
        </w:rPr>
        <w:t>3</w:t>
      </w:r>
      <w:r w:rsidR="00941636" w:rsidRPr="00214117">
        <w:rPr>
          <w:rFonts w:ascii="Trebuchet MS" w:hAnsi="Trebuchet MS"/>
          <w:sz w:val="22"/>
          <w:szCs w:val="22"/>
        </w:rPr>
        <w:t xml:space="preserve"> overall)</w:t>
      </w:r>
      <w:r w:rsidR="00FA0CDB">
        <w:rPr>
          <w:rFonts w:ascii="Trebuchet MS" w:hAnsi="Trebuchet MS"/>
          <w:sz w:val="22"/>
          <w:szCs w:val="22"/>
        </w:rPr>
        <w:t>,</w:t>
      </w:r>
      <w:r w:rsidR="003C3B05">
        <w:rPr>
          <w:rFonts w:ascii="Trebuchet MS" w:hAnsi="Trebuchet MS"/>
          <w:sz w:val="22"/>
          <w:szCs w:val="22"/>
        </w:rPr>
        <w:t xml:space="preserve"> respectively. </w:t>
      </w:r>
      <w:bookmarkEnd w:id="2"/>
      <w:r w:rsidR="00E84DEE" w:rsidRPr="00214117">
        <w:rPr>
          <w:rFonts w:ascii="Trebuchet MS" w:hAnsi="Trebuchet MS"/>
          <w:sz w:val="22"/>
          <w:szCs w:val="22"/>
        </w:rPr>
        <w:t>Th</w:t>
      </w:r>
      <w:r w:rsidR="008466AD">
        <w:rPr>
          <w:rFonts w:ascii="Trebuchet MS" w:hAnsi="Trebuchet MS"/>
          <w:sz w:val="22"/>
          <w:szCs w:val="22"/>
        </w:rPr>
        <w:t>e</w:t>
      </w:r>
      <w:r w:rsidR="00E84DEE" w:rsidRPr="00214117">
        <w:rPr>
          <w:rFonts w:ascii="Trebuchet MS" w:hAnsi="Trebuchet MS"/>
          <w:sz w:val="22"/>
          <w:szCs w:val="22"/>
        </w:rPr>
        <w:t xml:space="preserve"> wide range of values </w:t>
      </w:r>
      <w:r w:rsidR="00221988">
        <w:rPr>
          <w:rFonts w:ascii="Trebuchet MS" w:hAnsi="Trebuchet MS"/>
          <w:sz w:val="22"/>
          <w:szCs w:val="22"/>
        </w:rPr>
        <w:t>i</w:t>
      </w:r>
      <w:r w:rsidR="00221988" w:rsidRPr="00214117">
        <w:rPr>
          <w:rFonts w:ascii="Trebuchet MS" w:hAnsi="Trebuchet MS"/>
          <w:sz w:val="22"/>
          <w:szCs w:val="22"/>
        </w:rPr>
        <w:t xml:space="preserve">s </w:t>
      </w:r>
      <w:r w:rsidR="005D0774" w:rsidRPr="00214117">
        <w:rPr>
          <w:rFonts w:ascii="Trebuchet MS" w:hAnsi="Trebuchet MS"/>
          <w:sz w:val="22"/>
          <w:szCs w:val="22"/>
        </w:rPr>
        <w:t xml:space="preserve">likely the result of </w:t>
      </w:r>
      <w:r w:rsidR="00221988">
        <w:rPr>
          <w:rFonts w:ascii="Trebuchet MS" w:hAnsi="Trebuchet MS"/>
          <w:sz w:val="22"/>
          <w:szCs w:val="22"/>
        </w:rPr>
        <w:t xml:space="preserve">microsite factors and </w:t>
      </w:r>
      <w:r w:rsidR="005D0774" w:rsidRPr="00214117">
        <w:rPr>
          <w:rFonts w:ascii="Trebuchet MS" w:hAnsi="Trebuchet MS"/>
          <w:sz w:val="22"/>
          <w:szCs w:val="22"/>
        </w:rPr>
        <w:t>differ</w:t>
      </w:r>
      <w:r w:rsidR="00221988">
        <w:rPr>
          <w:rFonts w:ascii="Trebuchet MS" w:hAnsi="Trebuchet MS"/>
          <w:sz w:val="22"/>
          <w:szCs w:val="22"/>
        </w:rPr>
        <w:t xml:space="preserve">ences in </w:t>
      </w:r>
      <w:r w:rsidR="005D0774" w:rsidRPr="00214117">
        <w:rPr>
          <w:rFonts w:ascii="Trebuchet MS" w:hAnsi="Trebuchet MS"/>
          <w:sz w:val="22"/>
          <w:szCs w:val="22"/>
        </w:rPr>
        <w:t>forest management</w:t>
      </w:r>
      <w:r w:rsidR="000F4312">
        <w:rPr>
          <w:rFonts w:ascii="Trebuchet MS" w:hAnsi="Trebuchet MS"/>
          <w:sz w:val="22"/>
          <w:szCs w:val="22"/>
        </w:rPr>
        <w:t>.</w:t>
      </w:r>
      <w:r w:rsidR="00311197" w:rsidRPr="00214117">
        <w:rPr>
          <w:rFonts w:ascii="Trebuchet MS" w:hAnsi="Trebuchet MS"/>
          <w:sz w:val="22"/>
          <w:szCs w:val="22"/>
        </w:rPr>
        <w:t xml:space="preserve"> The results</w:t>
      </w:r>
      <w:r w:rsidR="00C60309" w:rsidRPr="00214117">
        <w:rPr>
          <w:rFonts w:ascii="Trebuchet MS" w:hAnsi="Trebuchet MS"/>
          <w:sz w:val="22"/>
          <w:szCs w:val="22"/>
        </w:rPr>
        <w:t>,</w:t>
      </w:r>
      <w:r w:rsidR="00311197" w:rsidRPr="00214117">
        <w:rPr>
          <w:rFonts w:ascii="Trebuchet MS" w:hAnsi="Trebuchet MS"/>
          <w:sz w:val="22"/>
          <w:szCs w:val="22"/>
        </w:rPr>
        <w:t xml:space="preserve"> </w:t>
      </w:r>
      <w:r w:rsidR="00311197" w:rsidRPr="00214117">
        <w:rPr>
          <w:rFonts w:ascii="Trebuchet MS" w:hAnsi="Trebuchet MS"/>
          <w:noProof/>
          <w:sz w:val="22"/>
          <w:szCs w:val="22"/>
        </w:rPr>
        <w:t>however</w:t>
      </w:r>
      <w:r w:rsidR="00C60309" w:rsidRPr="00214117">
        <w:rPr>
          <w:rFonts w:ascii="Trebuchet MS" w:hAnsi="Trebuchet MS"/>
          <w:noProof/>
          <w:sz w:val="22"/>
          <w:szCs w:val="22"/>
        </w:rPr>
        <w:t>,</w:t>
      </w:r>
      <w:r w:rsidR="00311197" w:rsidRPr="00214117">
        <w:rPr>
          <w:rFonts w:ascii="Trebuchet MS" w:hAnsi="Trebuchet MS"/>
          <w:sz w:val="22"/>
          <w:szCs w:val="22"/>
        </w:rPr>
        <w:t xml:space="preserve"> are not dissimilar from data reported </w:t>
      </w:r>
      <w:r w:rsidR="00CC57F8" w:rsidRPr="00214117">
        <w:rPr>
          <w:rFonts w:ascii="Trebuchet MS" w:hAnsi="Trebuchet MS"/>
          <w:sz w:val="22"/>
          <w:szCs w:val="22"/>
        </w:rPr>
        <w:t>for</w:t>
      </w:r>
      <w:r w:rsidR="000F4312">
        <w:rPr>
          <w:rFonts w:ascii="Trebuchet MS" w:hAnsi="Trebuchet MS"/>
          <w:sz w:val="22"/>
          <w:szCs w:val="22"/>
        </w:rPr>
        <w:t xml:space="preserve"> Douglas fir from</w:t>
      </w:r>
      <w:r w:rsidR="00CC57F8" w:rsidRPr="00214117">
        <w:rPr>
          <w:rFonts w:ascii="Trebuchet MS" w:hAnsi="Trebuchet MS"/>
          <w:sz w:val="22"/>
          <w:szCs w:val="22"/>
        </w:rPr>
        <w:t xml:space="preserve"> the UK </w:t>
      </w:r>
      <w:r w:rsidR="00311197" w:rsidRPr="00214117">
        <w:rPr>
          <w:rFonts w:ascii="Trebuchet MS" w:hAnsi="Trebuchet MS"/>
          <w:sz w:val="22"/>
          <w:szCs w:val="22"/>
        </w:rPr>
        <w:t>by other researchers</w:t>
      </w:r>
      <w:r w:rsidR="00FF4A6B" w:rsidRPr="00214117">
        <w:rPr>
          <w:rFonts w:ascii="Trebuchet MS" w:hAnsi="Trebuchet MS"/>
          <w:sz w:val="22"/>
          <w:szCs w:val="22"/>
        </w:rPr>
        <w:t xml:space="preserve"> </w:t>
      </w:r>
      <w:r w:rsidR="00FF4A6B" w:rsidRPr="00214117">
        <w:rPr>
          <w:rFonts w:ascii="Trebuchet MS" w:hAnsi="Trebuchet MS"/>
          <w:sz w:val="22"/>
          <w:szCs w:val="22"/>
        </w:rPr>
        <w:fldChar w:fldCharType="begin"/>
      </w:r>
      <w:r w:rsidR="00FF4A6B" w:rsidRPr="00214117">
        <w:rPr>
          <w:rFonts w:ascii="Trebuchet MS" w:hAnsi="Trebuchet MS"/>
          <w:sz w:val="22"/>
          <w:szCs w:val="22"/>
        </w:rPr>
        <w:instrText xml:space="preserve"> ADDIN EN.CITE &lt;EndNote&gt;&lt;Cite&gt;&lt;Author&gt;Bawcombe&lt;/Author&gt;&lt;Year&gt;2012&lt;/Year&gt;&lt;IDText&gt;A study of Douglas-fir anatomical and mechanical properties and their interactions [PhD dissertation]&lt;/IDText&gt;&lt;DisplayText&gt;(Bawcombe 2012)&lt;/DisplayText&gt;&lt;record&gt;&lt;titles&gt;&lt;title&gt;A study of Douglas-fir anatomical and mechanical properties and their interactions [PhD dissertation]&lt;/title&gt;&lt;/titles&gt;&lt;contributors&gt;&lt;authors&gt;&lt;author&gt;Bawcombe, Jonathan&lt;/author&gt;&lt;/authors&gt;&lt;/contributors&gt;&lt;added-date format="utc"&gt;1524043415&lt;/added-date&gt;&lt;ref-type name="Thesis"&gt;32&lt;/ref-type&gt;&lt;dates&gt;&lt;year&gt;2012&lt;/year&gt;&lt;/dates&gt;&lt;rec-number&gt;15&lt;/rec-number&gt;&lt;publisher&gt;University of Bath&lt;/publisher&gt;&lt;last-updated-date format="utc"&gt;1533899917&lt;/last-updated-date&gt;&lt;/record&gt;&lt;/Cite&gt;&lt;/EndNote&gt;</w:instrText>
      </w:r>
      <w:r w:rsidR="00FF4A6B" w:rsidRPr="00214117">
        <w:rPr>
          <w:rFonts w:ascii="Trebuchet MS" w:hAnsi="Trebuchet MS"/>
          <w:sz w:val="22"/>
          <w:szCs w:val="22"/>
        </w:rPr>
        <w:fldChar w:fldCharType="separate"/>
      </w:r>
      <w:r w:rsidR="00FF4A6B" w:rsidRPr="00214117">
        <w:rPr>
          <w:rFonts w:ascii="Trebuchet MS" w:hAnsi="Trebuchet MS"/>
          <w:noProof/>
          <w:sz w:val="22"/>
          <w:szCs w:val="22"/>
        </w:rPr>
        <w:t>(Bawcombe 2012)</w:t>
      </w:r>
      <w:r w:rsidR="00FF4A6B" w:rsidRPr="00214117">
        <w:rPr>
          <w:rFonts w:ascii="Trebuchet MS" w:hAnsi="Trebuchet MS"/>
          <w:sz w:val="22"/>
          <w:szCs w:val="22"/>
        </w:rPr>
        <w:fldChar w:fldCharType="end"/>
      </w:r>
      <w:r w:rsidR="00311197" w:rsidRPr="00214117">
        <w:rPr>
          <w:rFonts w:ascii="Trebuchet MS" w:hAnsi="Trebuchet MS"/>
          <w:sz w:val="22"/>
          <w:szCs w:val="22"/>
        </w:rPr>
        <w:t>, or data collected in other tests</w:t>
      </w:r>
      <w:r w:rsidR="001363E0">
        <w:rPr>
          <w:rFonts w:ascii="Trebuchet MS" w:hAnsi="Trebuchet MS"/>
          <w:sz w:val="22"/>
          <w:szCs w:val="22"/>
        </w:rPr>
        <w:t xml:space="preserve"> </w:t>
      </w:r>
      <w:r w:rsidR="00625F6F">
        <w:rPr>
          <w:rFonts w:ascii="Trebuchet MS" w:hAnsi="Trebuchet MS"/>
          <w:sz w:val="22"/>
          <w:szCs w:val="22"/>
        </w:rPr>
        <w:t xml:space="preserve">by BRE </w:t>
      </w:r>
      <w:r w:rsidR="001363E0">
        <w:rPr>
          <w:rFonts w:ascii="Trebuchet MS" w:hAnsi="Trebuchet MS"/>
          <w:sz w:val="22"/>
          <w:szCs w:val="22"/>
        </w:rPr>
        <w:t xml:space="preserve">within </w:t>
      </w:r>
      <w:r w:rsidR="00625F6F">
        <w:rPr>
          <w:rFonts w:ascii="Trebuchet MS" w:hAnsi="Trebuchet MS"/>
          <w:sz w:val="22"/>
          <w:szCs w:val="22"/>
        </w:rPr>
        <w:t>GradeWood project</w:t>
      </w:r>
      <w:r w:rsidR="00311197" w:rsidRPr="00214117">
        <w:rPr>
          <w:rFonts w:ascii="Trebuchet MS" w:hAnsi="Trebuchet MS"/>
          <w:sz w:val="22"/>
          <w:szCs w:val="22"/>
        </w:rPr>
        <w:t xml:space="preserve"> (unpublished)</w:t>
      </w:r>
      <w:r w:rsidR="00625F6F">
        <w:rPr>
          <w:rFonts w:ascii="Trebuchet MS" w:hAnsi="Trebuchet MS"/>
          <w:sz w:val="22"/>
          <w:szCs w:val="22"/>
        </w:rPr>
        <w:t>.</w:t>
      </w:r>
      <w:r w:rsidR="000F4312">
        <w:rPr>
          <w:rFonts w:ascii="Trebuchet MS" w:hAnsi="Trebuchet MS"/>
          <w:sz w:val="22"/>
          <w:szCs w:val="22"/>
        </w:rPr>
        <w:t xml:space="preserve"> The variation is a </w:t>
      </w:r>
      <w:r w:rsidR="00311197" w:rsidRPr="00214117">
        <w:rPr>
          <w:rFonts w:ascii="Trebuchet MS" w:hAnsi="Trebuchet MS"/>
          <w:sz w:val="22"/>
          <w:szCs w:val="22"/>
        </w:rPr>
        <w:t>feature of the representative sampling,</w:t>
      </w:r>
      <w:r w:rsidR="003F3583">
        <w:rPr>
          <w:rFonts w:ascii="Trebuchet MS" w:hAnsi="Trebuchet MS"/>
          <w:sz w:val="22"/>
          <w:szCs w:val="22"/>
        </w:rPr>
        <w:t xml:space="preserve"> rather than a flaw</w:t>
      </w:r>
      <w:r w:rsidR="0045171E">
        <w:rPr>
          <w:rFonts w:ascii="Trebuchet MS" w:hAnsi="Trebuchet MS"/>
          <w:sz w:val="22"/>
          <w:szCs w:val="22"/>
        </w:rPr>
        <w:t xml:space="preserve"> in it</w:t>
      </w:r>
      <w:r w:rsidR="003F3583">
        <w:rPr>
          <w:rFonts w:ascii="Trebuchet MS" w:hAnsi="Trebuchet MS"/>
          <w:sz w:val="22"/>
          <w:szCs w:val="22"/>
        </w:rPr>
        <w:t>,</w:t>
      </w:r>
      <w:r w:rsidR="000F4312">
        <w:rPr>
          <w:rFonts w:ascii="Trebuchet MS" w:hAnsi="Trebuchet MS"/>
          <w:sz w:val="22"/>
          <w:szCs w:val="22"/>
        </w:rPr>
        <w:t xml:space="preserve"> but </w:t>
      </w:r>
      <w:bookmarkStart w:id="3" w:name="_Hlk4953284"/>
      <w:r w:rsidR="000F4312">
        <w:rPr>
          <w:rFonts w:ascii="Trebuchet MS" w:hAnsi="Trebuchet MS"/>
          <w:sz w:val="22"/>
          <w:szCs w:val="22"/>
        </w:rPr>
        <w:t xml:space="preserve">it must be understood that it cannot be used to draw conclusions about timber quality differences between </w:t>
      </w:r>
      <w:r w:rsidR="00311197" w:rsidRPr="00214117">
        <w:rPr>
          <w:rFonts w:ascii="Trebuchet MS" w:hAnsi="Trebuchet MS"/>
          <w:sz w:val="22"/>
          <w:szCs w:val="22"/>
        </w:rPr>
        <w:t>Ireland and the UK</w:t>
      </w:r>
      <w:r w:rsidR="000F4312">
        <w:rPr>
          <w:rFonts w:ascii="Trebuchet MS" w:hAnsi="Trebuchet MS"/>
          <w:sz w:val="22"/>
          <w:szCs w:val="22"/>
        </w:rPr>
        <w:t>, or within the countries of the UK</w:t>
      </w:r>
      <w:r w:rsidR="0038410B">
        <w:rPr>
          <w:rFonts w:ascii="Trebuchet MS" w:hAnsi="Trebuchet MS"/>
          <w:sz w:val="22"/>
          <w:szCs w:val="22"/>
        </w:rPr>
        <w:t xml:space="preserve">. The sampling is only representative of the growth </w:t>
      </w:r>
      <w:proofErr w:type="gramStart"/>
      <w:r w:rsidR="0038410B">
        <w:rPr>
          <w:rFonts w:ascii="Trebuchet MS" w:hAnsi="Trebuchet MS"/>
          <w:sz w:val="22"/>
          <w:szCs w:val="22"/>
        </w:rPr>
        <w:t>area as a whole</w:t>
      </w:r>
      <w:proofErr w:type="gramEnd"/>
      <w:r w:rsidR="0038410B">
        <w:rPr>
          <w:rFonts w:ascii="Trebuchet MS" w:hAnsi="Trebuchet MS"/>
          <w:sz w:val="22"/>
          <w:szCs w:val="22"/>
        </w:rPr>
        <w:t>.</w:t>
      </w:r>
      <w:bookmarkEnd w:id="3"/>
    </w:p>
    <w:p w14:paraId="6258B60A" w14:textId="013B6904" w:rsidR="005D0774" w:rsidRPr="00214117" w:rsidRDefault="005D0774" w:rsidP="005D0774">
      <w:pPr>
        <w:pStyle w:val="Newparagraph"/>
        <w:rPr>
          <w:rFonts w:ascii="Trebuchet MS" w:hAnsi="Trebuchet MS"/>
          <w:sz w:val="22"/>
          <w:szCs w:val="22"/>
        </w:rPr>
      </w:pPr>
      <w:r w:rsidRPr="00214117">
        <w:rPr>
          <w:rFonts w:ascii="Trebuchet MS" w:hAnsi="Trebuchet MS"/>
          <w:sz w:val="22"/>
          <w:szCs w:val="22"/>
        </w:rPr>
        <w:lastRenderedPageBreak/>
        <w:t xml:space="preserve">The machine grading of conifers in both </w:t>
      </w:r>
      <w:r w:rsidR="0038410B">
        <w:rPr>
          <w:rFonts w:ascii="Trebuchet MS" w:hAnsi="Trebuchet MS"/>
          <w:sz w:val="22"/>
          <w:szCs w:val="22"/>
        </w:rPr>
        <w:t>Ireland and the UK</w:t>
      </w:r>
      <w:r w:rsidR="0038410B" w:rsidRPr="00214117">
        <w:rPr>
          <w:rFonts w:ascii="Trebuchet MS" w:hAnsi="Trebuchet MS"/>
          <w:sz w:val="22"/>
          <w:szCs w:val="22"/>
        </w:rPr>
        <w:t xml:space="preserve"> </w:t>
      </w:r>
      <w:r w:rsidRPr="00214117">
        <w:rPr>
          <w:rFonts w:ascii="Trebuchet MS" w:hAnsi="Trebuchet MS"/>
          <w:sz w:val="22"/>
          <w:szCs w:val="22"/>
        </w:rPr>
        <w:t xml:space="preserve">is normally limited by bending </w:t>
      </w:r>
      <w:r w:rsidR="00200236" w:rsidRPr="00200236">
        <w:rPr>
          <w:rFonts w:ascii="Trebuchet MS" w:hAnsi="Trebuchet MS"/>
          <w:sz w:val="22"/>
          <w:szCs w:val="22"/>
        </w:rPr>
        <w:t xml:space="preserve">modulus of elasticity </w:t>
      </w:r>
      <w:r w:rsidRPr="00214117">
        <w:rPr>
          <w:rFonts w:ascii="Trebuchet MS" w:hAnsi="Trebuchet MS"/>
          <w:sz w:val="22"/>
          <w:szCs w:val="22"/>
        </w:rPr>
        <w:fldChar w:fldCharType="begin">
          <w:fldData xml:space="preserve">PEVuZE5vdGU+PENpdGU+PEF1dGhvcj5EcmV3ZXR0PC9BdXRob3I+PFllYXI+MjAxNTwvWWVhcj48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</w:fldData>
        </w:fldChar>
      </w:r>
      <w:r w:rsidRPr="00214117">
        <w:rPr>
          <w:rFonts w:ascii="Trebuchet MS" w:hAnsi="Trebuchet MS"/>
          <w:sz w:val="22"/>
          <w:szCs w:val="22"/>
        </w:rPr>
        <w:instrText xml:space="preserve"> ADDIN EN.CITE </w:instrText>
      </w:r>
      <w:r w:rsidRPr="00214117">
        <w:rPr>
          <w:rFonts w:ascii="Trebuchet MS" w:hAnsi="Trebuchet MS"/>
          <w:sz w:val="22"/>
          <w:szCs w:val="22"/>
        </w:rPr>
        <w:fldChar w:fldCharType="begin">
          <w:fldData xml:space="preserve">PEVuZE5vdGU+PENpdGU+PEF1dGhvcj5EcmV3ZXR0PC9BdXRob3I+PFllYXI+MjAxNTwvWWVhcj48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</w:fldData>
        </w:fldChar>
      </w:r>
      <w:r w:rsidRPr="00214117">
        <w:rPr>
          <w:rFonts w:ascii="Trebuchet MS" w:hAnsi="Trebuchet MS"/>
          <w:sz w:val="22"/>
          <w:szCs w:val="22"/>
        </w:rPr>
        <w:instrText xml:space="preserve"> ADDIN EN.CITE.DATA </w:instrText>
      </w:r>
      <w:r w:rsidRPr="00214117">
        <w:rPr>
          <w:rFonts w:ascii="Trebuchet MS" w:hAnsi="Trebuchet MS"/>
          <w:sz w:val="22"/>
          <w:szCs w:val="22"/>
        </w:rPr>
      </w:r>
      <w:r w:rsidRPr="00214117">
        <w:rPr>
          <w:rFonts w:ascii="Trebuchet MS" w:hAnsi="Trebuchet MS"/>
          <w:sz w:val="22"/>
          <w:szCs w:val="22"/>
        </w:rPr>
        <w:fldChar w:fldCharType="end"/>
      </w:r>
      <w:r w:rsidRPr="00214117">
        <w:rPr>
          <w:rFonts w:ascii="Trebuchet MS" w:hAnsi="Trebuchet MS"/>
          <w:sz w:val="22"/>
          <w:szCs w:val="22"/>
        </w:rPr>
      </w:r>
      <w:r w:rsidRPr="00214117">
        <w:rPr>
          <w:rFonts w:ascii="Trebuchet MS" w:hAnsi="Trebuchet MS"/>
          <w:sz w:val="22"/>
          <w:szCs w:val="22"/>
        </w:rPr>
        <w:fldChar w:fldCharType="separate"/>
      </w:r>
      <w:r w:rsidRPr="00214117">
        <w:rPr>
          <w:rFonts w:ascii="Trebuchet MS" w:hAnsi="Trebuchet MS"/>
          <w:noProof/>
          <w:sz w:val="22"/>
          <w:szCs w:val="22"/>
        </w:rPr>
        <w:t>(Drewett 2015; Gil-Moreno et al.</w:t>
      </w:r>
      <w:r w:rsidR="00861EFF">
        <w:rPr>
          <w:rFonts w:ascii="Trebuchet MS" w:hAnsi="Trebuchet MS"/>
          <w:noProof/>
          <w:sz w:val="22"/>
          <w:szCs w:val="22"/>
        </w:rPr>
        <w:t>,</w:t>
      </w:r>
      <w:r w:rsidRPr="00214117">
        <w:rPr>
          <w:rFonts w:ascii="Trebuchet MS" w:hAnsi="Trebuchet MS"/>
          <w:noProof/>
          <w:sz w:val="22"/>
          <w:szCs w:val="22"/>
        </w:rPr>
        <w:t xml:space="preserve"> 2016; Moore et al. 2013)</w:t>
      </w:r>
      <w:r w:rsidRPr="00214117">
        <w:rPr>
          <w:rFonts w:ascii="Trebuchet MS" w:hAnsi="Trebuchet MS"/>
          <w:sz w:val="22"/>
          <w:szCs w:val="22"/>
        </w:rPr>
        <w:fldChar w:fldCharType="end"/>
      </w:r>
      <w:r w:rsidR="00D732F0" w:rsidRPr="00214117">
        <w:rPr>
          <w:rFonts w:ascii="Trebuchet MS" w:hAnsi="Trebuchet MS"/>
          <w:sz w:val="22"/>
          <w:szCs w:val="22"/>
        </w:rPr>
        <w:t>,</w:t>
      </w:r>
      <w:r w:rsidRPr="00214117">
        <w:rPr>
          <w:rFonts w:ascii="Trebuchet MS" w:hAnsi="Trebuchet MS"/>
          <w:sz w:val="22"/>
          <w:szCs w:val="22"/>
        </w:rPr>
        <w:t xml:space="preserve"> but in this study the grading of Douglas fir was</w:t>
      </w:r>
      <w:r w:rsidR="0038410B">
        <w:rPr>
          <w:rFonts w:ascii="Trebuchet MS" w:hAnsi="Trebuchet MS"/>
          <w:sz w:val="22"/>
          <w:szCs w:val="22"/>
        </w:rPr>
        <w:t>,</w:t>
      </w:r>
      <w:r w:rsidRPr="00214117">
        <w:rPr>
          <w:rFonts w:ascii="Trebuchet MS" w:hAnsi="Trebuchet MS"/>
          <w:sz w:val="22"/>
          <w:szCs w:val="22"/>
        </w:rPr>
        <w:t xml:space="preserve"> in general</w:t>
      </w:r>
      <w:r w:rsidR="0038410B">
        <w:rPr>
          <w:rFonts w:ascii="Trebuchet MS" w:hAnsi="Trebuchet MS"/>
          <w:sz w:val="22"/>
          <w:szCs w:val="22"/>
        </w:rPr>
        <w:t>,</w:t>
      </w:r>
      <w:r w:rsidRPr="00214117">
        <w:rPr>
          <w:rFonts w:ascii="Trebuchet MS" w:hAnsi="Trebuchet MS"/>
          <w:sz w:val="22"/>
          <w:szCs w:val="22"/>
        </w:rPr>
        <w:t xml:space="preserve"> limited by bending strength</w:t>
      </w:r>
      <w:r w:rsidR="00D732F0" w:rsidRPr="00214117">
        <w:rPr>
          <w:rFonts w:ascii="Trebuchet MS" w:hAnsi="Trebuchet MS"/>
          <w:sz w:val="22"/>
          <w:szCs w:val="22"/>
        </w:rPr>
        <w:t>. T</w:t>
      </w:r>
      <w:r w:rsidRPr="00214117">
        <w:rPr>
          <w:rFonts w:ascii="Trebuchet MS" w:hAnsi="Trebuchet MS"/>
          <w:sz w:val="22"/>
          <w:szCs w:val="22"/>
        </w:rPr>
        <w:t xml:space="preserve">hat is, within a strength class </w:t>
      </w:r>
      <w:r w:rsidR="00D732F0" w:rsidRPr="00214117">
        <w:rPr>
          <w:rFonts w:ascii="Trebuchet MS" w:hAnsi="Trebuchet MS"/>
          <w:sz w:val="22"/>
          <w:szCs w:val="22"/>
        </w:rPr>
        <w:t xml:space="preserve">the characteristic values of </w:t>
      </w:r>
      <w:r w:rsidRPr="00214117">
        <w:rPr>
          <w:rFonts w:ascii="Trebuchet MS" w:hAnsi="Trebuchet MS"/>
          <w:sz w:val="22"/>
          <w:szCs w:val="22"/>
        </w:rPr>
        <w:t xml:space="preserve">density and bending </w:t>
      </w:r>
      <w:r w:rsidR="00200236" w:rsidRPr="00200236">
        <w:rPr>
          <w:rFonts w:ascii="Trebuchet MS" w:hAnsi="Trebuchet MS"/>
          <w:sz w:val="22"/>
          <w:szCs w:val="22"/>
        </w:rPr>
        <w:t xml:space="preserve">modulus of elasticity </w:t>
      </w:r>
      <w:r w:rsidR="0038410B">
        <w:rPr>
          <w:rFonts w:ascii="Trebuchet MS" w:hAnsi="Trebuchet MS"/>
          <w:sz w:val="22"/>
          <w:szCs w:val="22"/>
        </w:rPr>
        <w:t>were rarely close to the grade requirements,</w:t>
      </w:r>
      <w:r w:rsidR="00D732F0" w:rsidRPr="00214117">
        <w:rPr>
          <w:rFonts w:ascii="Trebuchet MS" w:hAnsi="Trebuchet MS"/>
          <w:sz w:val="22"/>
          <w:szCs w:val="22"/>
        </w:rPr>
        <w:t xml:space="preserve"> compared to bending strength</w:t>
      </w:r>
      <w:r w:rsidRPr="00214117">
        <w:rPr>
          <w:rFonts w:ascii="Trebuchet MS" w:hAnsi="Trebuchet MS"/>
          <w:sz w:val="22"/>
          <w:szCs w:val="22"/>
        </w:rPr>
        <w:t>.</w:t>
      </w:r>
      <w:r w:rsidR="00E90D66" w:rsidRPr="00214117">
        <w:rPr>
          <w:rFonts w:ascii="Trebuchet MS" w:hAnsi="Trebuchet MS"/>
          <w:sz w:val="22"/>
          <w:szCs w:val="22"/>
        </w:rPr>
        <w:t xml:space="preserve"> However, this was not an obstacle for the whole population to achieve a </w:t>
      </w:r>
      <w:r w:rsidR="0038410B">
        <w:rPr>
          <w:rFonts w:ascii="Trebuchet MS" w:hAnsi="Trebuchet MS"/>
          <w:sz w:val="22"/>
          <w:szCs w:val="22"/>
        </w:rPr>
        <w:t xml:space="preserve">C18 </w:t>
      </w:r>
      <w:r w:rsidR="00E90D66" w:rsidRPr="00214117">
        <w:rPr>
          <w:rFonts w:ascii="Trebuchet MS" w:hAnsi="Trebuchet MS"/>
          <w:sz w:val="22"/>
          <w:szCs w:val="22"/>
        </w:rPr>
        <w:t xml:space="preserve">yield </w:t>
      </w:r>
      <w:r w:rsidR="00D732F0" w:rsidRPr="00214117">
        <w:rPr>
          <w:rFonts w:ascii="Trebuchet MS" w:hAnsi="Trebuchet MS"/>
          <w:sz w:val="22"/>
          <w:szCs w:val="22"/>
        </w:rPr>
        <w:t>above 9</w:t>
      </w:r>
      <w:r w:rsidR="008341AF" w:rsidRPr="00214117">
        <w:rPr>
          <w:rFonts w:ascii="Trebuchet MS" w:hAnsi="Trebuchet MS"/>
          <w:sz w:val="22"/>
          <w:szCs w:val="22"/>
        </w:rPr>
        <w:t>9</w:t>
      </w:r>
      <w:r w:rsidR="00D732F0" w:rsidRPr="00214117">
        <w:rPr>
          <w:rFonts w:ascii="Trebuchet MS" w:hAnsi="Trebuchet MS"/>
          <w:sz w:val="22"/>
          <w:szCs w:val="22"/>
        </w:rPr>
        <w:t xml:space="preserve">% </w:t>
      </w:r>
      <w:r w:rsidR="008341AF" w:rsidRPr="00214117">
        <w:rPr>
          <w:rFonts w:ascii="Trebuchet MS" w:hAnsi="Trebuchet MS"/>
          <w:sz w:val="22"/>
          <w:szCs w:val="22"/>
        </w:rPr>
        <w:t>for the optimum grading</w:t>
      </w:r>
      <w:r w:rsidR="0038410B">
        <w:rPr>
          <w:rFonts w:ascii="Trebuchet MS" w:hAnsi="Trebuchet MS"/>
          <w:sz w:val="22"/>
          <w:szCs w:val="22"/>
        </w:rPr>
        <w:t xml:space="preserve"> with an in-line “perfect” grading machine</w:t>
      </w:r>
      <w:r w:rsidR="008341AF" w:rsidRPr="00214117">
        <w:rPr>
          <w:rFonts w:ascii="Trebuchet MS" w:hAnsi="Trebuchet MS"/>
          <w:sz w:val="22"/>
          <w:szCs w:val="22"/>
        </w:rPr>
        <w:t xml:space="preserve"> (grading using the results from the destructive tests).</w:t>
      </w:r>
      <w:r w:rsidR="0038410B">
        <w:rPr>
          <w:rFonts w:ascii="Trebuchet MS" w:hAnsi="Trebuchet MS"/>
          <w:sz w:val="22"/>
          <w:szCs w:val="22"/>
        </w:rPr>
        <w:t xml:space="preserve"> For brevity the optimum grading of a single strength class with near 100% yield will be referred to</w:t>
      </w:r>
      <w:r w:rsidR="00787B9E">
        <w:rPr>
          <w:rFonts w:ascii="Trebuchet MS" w:hAnsi="Trebuchet MS"/>
          <w:sz w:val="22"/>
          <w:szCs w:val="22"/>
        </w:rPr>
        <w:t xml:space="preserve"> here</w:t>
      </w:r>
      <w:r w:rsidR="0038410B">
        <w:rPr>
          <w:rFonts w:ascii="Trebuchet MS" w:hAnsi="Trebuchet MS"/>
          <w:sz w:val="22"/>
          <w:szCs w:val="22"/>
        </w:rPr>
        <w:t xml:space="preserve"> by the non-standard term “basic grade”.</w:t>
      </w:r>
    </w:p>
    <w:p w14:paraId="58555C65" w14:textId="533308BD" w:rsidR="00AC1A60" w:rsidRPr="00214117" w:rsidRDefault="00716F12" w:rsidP="00AC1A60">
      <w:pPr>
        <w:pStyle w:val="Newparagraph"/>
        <w:rPr>
          <w:rFonts w:ascii="Trebuchet MS" w:hAnsi="Trebuchet MS"/>
          <w:sz w:val="22"/>
          <w:szCs w:val="22"/>
        </w:rPr>
      </w:pPr>
      <w:r w:rsidRPr="00861EFF">
        <w:rPr>
          <w:rFonts w:ascii="Trebuchet MS" w:hAnsi="Trebuchet MS"/>
          <w:sz w:val="22"/>
          <w:szCs w:val="22"/>
          <w:lang w:val="en-IE"/>
        </w:rPr>
        <w:t>In</w:t>
      </w:r>
      <w:r w:rsidR="00E75B73" w:rsidRPr="00861EFF">
        <w:rPr>
          <w:rFonts w:ascii="Trebuchet MS" w:hAnsi="Trebuchet MS"/>
          <w:sz w:val="22"/>
          <w:szCs w:val="22"/>
          <w:lang w:val="en-IE"/>
        </w:rPr>
        <w:t xml:space="preserve"> Europe</w:t>
      </w:r>
      <w:r w:rsidR="008F6741" w:rsidRPr="00861EFF">
        <w:rPr>
          <w:rFonts w:ascii="Trebuchet MS" w:hAnsi="Trebuchet MS"/>
          <w:sz w:val="22"/>
          <w:szCs w:val="22"/>
          <w:lang w:val="en-IE"/>
        </w:rPr>
        <w:t>,</w:t>
      </w:r>
      <w:r w:rsidR="00E75B73" w:rsidRPr="00861EFF">
        <w:rPr>
          <w:rFonts w:ascii="Trebuchet MS" w:hAnsi="Trebuchet MS"/>
          <w:sz w:val="22"/>
          <w:szCs w:val="22"/>
          <w:lang w:val="en-IE"/>
        </w:rPr>
        <w:t xml:space="preserve"> </w:t>
      </w:r>
      <w:proofErr w:type="spellStart"/>
      <w:r w:rsidR="00E75B73" w:rsidRPr="00861EFF">
        <w:rPr>
          <w:rFonts w:ascii="Trebuchet MS" w:hAnsi="Trebuchet MS"/>
          <w:sz w:val="22"/>
          <w:szCs w:val="22"/>
          <w:lang w:val="en-IE"/>
        </w:rPr>
        <w:t>Viguier</w:t>
      </w:r>
      <w:proofErr w:type="spellEnd"/>
      <w:r w:rsidR="00E75B73" w:rsidRPr="00861EFF">
        <w:rPr>
          <w:rFonts w:ascii="Trebuchet MS" w:hAnsi="Trebuchet MS"/>
          <w:sz w:val="22"/>
          <w:szCs w:val="22"/>
          <w:lang w:val="en-IE"/>
        </w:rPr>
        <w:t xml:space="preserve"> et al.</w:t>
      </w:r>
      <w:r w:rsidR="00861EFF" w:rsidRPr="00861EFF">
        <w:rPr>
          <w:rFonts w:ascii="Trebuchet MS" w:hAnsi="Trebuchet MS"/>
          <w:sz w:val="22"/>
          <w:szCs w:val="22"/>
          <w:lang w:val="en-IE"/>
        </w:rPr>
        <w:t>,</w:t>
      </w:r>
      <w:r w:rsidR="00E75B73" w:rsidRPr="00861EFF">
        <w:rPr>
          <w:rFonts w:ascii="Trebuchet MS" w:hAnsi="Trebuchet MS"/>
          <w:sz w:val="22"/>
          <w:szCs w:val="22"/>
          <w:lang w:val="en-IE"/>
        </w:rPr>
        <w:t xml:space="preserve"> </w:t>
      </w:r>
      <w:r w:rsidR="00E75B73" w:rsidRPr="00214117">
        <w:rPr>
          <w:rFonts w:ascii="Trebuchet MS" w:hAnsi="Trebuchet MS"/>
          <w:sz w:val="22"/>
          <w:szCs w:val="22"/>
        </w:rPr>
        <w:fldChar w:fldCharType="begin"/>
      </w:r>
      <w:r w:rsidR="00E75B73" w:rsidRPr="00861EFF">
        <w:rPr>
          <w:rFonts w:ascii="Trebuchet MS" w:hAnsi="Trebuchet MS"/>
          <w:sz w:val="22"/>
          <w:szCs w:val="22"/>
          <w:lang w:val="en-IE"/>
        </w:rPr>
        <w:instrText xml:space="preserve"> ADDIN EN.CITE &lt;EndNote&gt;&lt;Cite ExcludeAuth="1"&gt;&lt;Author&gt;Viguier&lt;/Author&gt;&lt;Year&gt;2017&lt;/Year&gt;&lt;IDText&gt;Modelling mechanical properties of spruce and Douglas fir timber by means of X-ray and grain angle measurements for strength grading purpose&lt;/IDText&gt;&lt;DisplayText&gt;(2017)&lt;/DisplayText&gt;&lt;record&gt;&lt;isbn&gt;0018-3768&lt;/isbn&gt;&lt;titles&gt;&lt;title&gt;Modelling mechanical properties of spruce and Douglas fir timber by means of X-ray and grain angle measurements for strength grading purpose&lt;/title&gt;&lt;secondary-title&gt;European Journal of Wood and Wood Products&lt;/secondary-title&gt;&lt;/titles&gt;&lt;pages&gt;527-541&lt;/pages&gt;&lt;number&gt;4&lt;/number&gt;&lt;contributors&gt;&lt;authors&gt;&lt;author&gt;Viguier, Joffrey&lt;/author&gt;&lt;author&gt;Bourreau, Damien&lt;/author&gt;&lt;author&gt;Bocquet, Jean-François&lt;/author&gt;&lt;author&gt;Pot, Guillaume&lt;/author&gt;&lt;author&gt;Bléron, Laurent&lt;/author&gt;&lt;author&gt;Lanvin, Jean-Denis&lt;/author&gt;&lt;/authors&gt;&lt;/contributors&gt;&lt;added-date format="utc"&gt;1540472843&lt;/added-date&gt;&lt;ref-type name="Journal Article"&gt;17&lt;/ref-type&gt;&lt;dates&gt;&lt;year&gt;2017&lt;/year&gt;&lt;/dates&gt;&lt;rec-number&gt;433&lt;/rec-number&gt;&lt;last-updated-date format="utc"&gt;1540472843&lt;/last-updated-date&gt;&lt;volume&gt;75&lt;/volume&gt;&lt;/record&gt;&lt;/Cite&gt;&lt;/EndNote&gt;</w:instrText>
      </w:r>
      <w:r w:rsidR="00E75B73" w:rsidRPr="00214117">
        <w:rPr>
          <w:rFonts w:ascii="Trebuchet MS" w:hAnsi="Trebuchet MS"/>
          <w:sz w:val="22"/>
          <w:szCs w:val="22"/>
        </w:rPr>
        <w:fldChar w:fldCharType="separate"/>
      </w:r>
      <w:r w:rsidR="00E75B73" w:rsidRPr="00214117">
        <w:rPr>
          <w:rFonts w:ascii="Trebuchet MS" w:hAnsi="Trebuchet MS"/>
          <w:sz w:val="22"/>
          <w:szCs w:val="22"/>
        </w:rPr>
        <w:t>(2017)</w:t>
      </w:r>
      <w:r w:rsidR="00E75B73" w:rsidRPr="00214117">
        <w:rPr>
          <w:rFonts w:ascii="Trebuchet MS" w:hAnsi="Trebuchet MS"/>
          <w:sz w:val="22"/>
          <w:szCs w:val="22"/>
        </w:rPr>
        <w:fldChar w:fldCharType="end"/>
      </w:r>
      <w:r w:rsidR="00E75B73" w:rsidRPr="00214117">
        <w:rPr>
          <w:rFonts w:ascii="Trebuchet MS" w:hAnsi="Trebuchet MS"/>
          <w:sz w:val="22"/>
          <w:szCs w:val="22"/>
        </w:rPr>
        <w:t xml:space="preserve"> reported characteristic values of 10.8 kN/mm</w:t>
      </w:r>
      <w:r w:rsidR="00E75B73" w:rsidRPr="00214117">
        <w:rPr>
          <w:rFonts w:ascii="Trebuchet MS" w:hAnsi="Trebuchet MS"/>
          <w:sz w:val="22"/>
          <w:szCs w:val="22"/>
          <w:vertAlign w:val="superscript"/>
        </w:rPr>
        <w:t>2</w:t>
      </w:r>
      <w:r w:rsidR="00E75B73" w:rsidRPr="00214117">
        <w:rPr>
          <w:rFonts w:ascii="Trebuchet MS" w:hAnsi="Trebuchet MS"/>
          <w:sz w:val="22"/>
          <w:szCs w:val="22"/>
        </w:rPr>
        <w:t>, 19.7 N/mm</w:t>
      </w:r>
      <w:r w:rsidR="00E75B73" w:rsidRPr="00214117">
        <w:rPr>
          <w:rFonts w:ascii="Trebuchet MS" w:hAnsi="Trebuchet MS"/>
          <w:sz w:val="22"/>
          <w:szCs w:val="22"/>
          <w:vertAlign w:val="superscript"/>
        </w:rPr>
        <w:t>2</w:t>
      </w:r>
      <w:r w:rsidR="00E75B73" w:rsidRPr="00214117">
        <w:rPr>
          <w:rFonts w:ascii="Trebuchet MS" w:hAnsi="Trebuchet MS"/>
          <w:sz w:val="22"/>
          <w:szCs w:val="22"/>
        </w:rPr>
        <w:t xml:space="preserve"> and 426 kg/m</w:t>
      </w:r>
      <w:r w:rsidR="00E75B73" w:rsidRPr="00214117">
        <w:rPr>
          <w:rFonts w:ascii="Trebuchet MS" w:hAnsi="Trebuchet MS"/>
          <w:sz w:val="22"/>
          <w:szCs w:val="22"/>
          <w:vertAlign w:val="superscript"/>
        </w:rPr>
        <w:t>3</w:t>
      </w:r>
      <w:r w:rsidR="00E75B73" w:rsidRPr="00214117">
        <w:rPr>
          <w:rFonts w:ascii="Trebuchet MS" w:hAnsi="Trebuchet MS"/>
          <w:sz w:val="22"/>
          <w:szCs w:val="22"/>
        </w:rPr>
        <w:t xml:space="preserve"> for Douglas fir in France</w:t>
      </w:r>
      <w:r w:rsidR="008F6741" w:rsidRPr="00214117">
        <w:rPr>
          <w:rFonts w:ascii="Trebuchet MS" w:hAnsi="Trebuchet MS"/>
          <w:sz w:val="22"/>
          <w:szCs w:val="22"/>
        </w:rPr>
        <w:t>, limit</w:t>
      </w:r>
      <w:r w:rsidR="00FA0CDB">
        <w:rPr>
          <w:rFonts w:ascii="Trebuchet MS" w:hAnsi="Trebuchet MS"/>
          <w:sz w:val="22"/>
          <w:szCs w:val="22"/>
        </w:rPr>
        <w:t>ed</w:t>
      </w:r>
      <w:r w:rsidR="008F6741" w:rsidRPr="00214117">
        <w:rPr>
          <w:rFonts w:ascii="Trebuchet MS" w:hAnsi="Trebuchet MS"/>
          <w:sz w:val="22"/>
          <w:szCs w:val="22"/>
        </w:rPr>
        <w:t xml:space="preserve"> </w:t>
      </w:r>
      <w:r w:rsidR="00787B9E">
        <w:rPr>
          <w:rFonts w:ascii="Trebuchet MS" w:hAnsi="Trebuchet MS"/>
          <w:sz w:val="22"/>
          <w:szCs w:val="22"/>
        </w:rPr>
        <w:t>by</w:t>
      </w:r>
      <w:r w:rsidR="00787B9E" w:rsidRPr="00214117">
        <w:rPr>
          <w:rFonts w:ascii="Trebuchet MS" w:hAnsi="Trebuchet MS"/>
          <w:sz w:val="22"/>
          <w:szCs w:val="22"/>
        </w:rPr>
        <w:t xml:space="preserve"> </w:t>
      </w:r>
      <w:r w:rsidR="008F6741" w:rsidRPr="00214117">
        <w:rPr>
          <w:rFonts w:ascii="Trebuchet MS" w:hAnsi="Trebuchet MS"/>
          <w:sz w:val="22"/>
          <w:szCs w:val="22"/>
        </w:rPr>
        <w:t xml:space="preserve">bending strength </w:t>
      </w:r>
      <w:r w:rsidR="00787B9E">
        <w:rPr>
          <w:rFonts w:ascii="Trebuchet MS" w:hAnsi="Trebuchet MS"/>
          <w:sz w:val="22"/>
          <w:szCs w:val="22"/>
        </w:rPr>
        <w:t xml:space="preserve">to a </w:t>
      </w:r>
      <w:r w:rsidR="008F6741" w:rsidRPr="00214117">
        <w:rPr>
          <w:rFonts w:ascii="Trebuchet MS" w:hAnsi="Trebuchet MS"/>
          <w:sz w:val="22"/>
          <w:szCs w:val="22"/>
        </w:rPr>
        <w:t xml:space="preserve">basic grade </w:t>
      </w:r>
      <w:r w:rsidR="00787B9E">
        <w:rPr>
          <w:rFonts w:ascii="Trebuchet MS" w:hAnsi="Trebuchet MS"/>
          <w:sz w:val="22"/>
          <w:szCs w:val="22"/>
        </w:rPr>
        <w:t>of</w:t>
      </w:r>
      <w:r w:rsidR="008F6741" w:rsidRPr="00214117">
        <w:rPr>
          <w:rFonts w:ascii="Trebuchet MS" w:hAnsi="Trebuchet MS"/>
          <w:sz w:val="22"/>
          <w:szCs w:val="22"/>
        </w:rPr>
        <w:t xml:space="preserve"> C22.</w:t>
      </w:r>
      <w:r w:rsidR="00FB2412" w:rsidRPr="00214117">
        <w:rPr>
          <w:rFonts w:ascii="Trebuchet MS" w:hAnsi="Trebuchet MS"/>
          <w:sz w:val="22"/>
          <w:szCs w:val="22"/>
        </w:rPr>
        <w:t xml:space="preserve"> The </w:t>
      </w:r>
      <w:r w:rsidR="00AC1A60" w:rsidRPr="00214117">
        <w:rPr>
          <w:rFonts w:ascii="Trebuchet MS" w:hAnsi="Trebuchet MS"/>
          <w:sz w:val="22"/>
          <w:szCs w:val="22"/>
        </w:rPr>
        <w:t xml:space="preserve">same study reported a yield of 95% for the </w:t>
      </w:r>
      <w:r w:rsidR="00FB2412" w:rsidRPr="00214117">
        <w:rPr>
          <w:rFonts w:ascii="Trebuchet MS" w:hAnsi="Trebuchet MS"/>
          <w:sz w:val="22"/>
          <w:szCs w:val="22"/>
        </w:rPr>
        <w:t xml:space="preserve">optimum </w:t>
      </w:r>
      <w:r w:rsidR="00AC1A60" w:rsidRPr="00214117">
        <w:rPr>
          <w:rFonts w:ascii="Trebuchet MS" w:hAnsi="Trebuchet MS"/>
          <w:sz w:val="22"/>
          <w:szCs w:val="22"/>
        </w:rPr>
        <w:t>of C24/</w:t>
      </w:r>
      <w:r w:rsidR="00025BB4" w:rsidRPr="00214117">
        <w:rPr>
          <w:rFonts w:ascii="Trebuchet MS" w:hAnsi="Trebuchet MS"/>
          <w:sz w:val="22"/>
          <w:szCs w:val="22"/>
        </w:rPr>
        <w:t>R</w:t>
      </w:r>
      <w:r w:rsidR="00787B9E">
        <w:rPr>
          <w:rFonts w:ascii="Trebuchet MS" w:hAnsi="Trebuchet MS"/>
          <w:sz w:val="22"/>
          <w:szCs w:val="22"/>
        </w:rPr>
        <w:t>eject</w:t>
      </w:r>
      <w:r w:rsidR="006516CE">
        <w:rPr>
          <w:rFonts w:ascii="Trebuchet MS" w:hAnsi="Trebuchet MS"/>
          <w:sz w:val="22"/>
          <w:szCs w:val="22"/>
        </w:rPr>
        <w:t xml:space="preserve"> (that is, 5% would not achieve the C24 quality)</w:t>
      </w:r>
      <w:r w:rsidR="00AC1A60" w:rsidRPr="00214117">
        <w:rPr>
          <w:rFonts w:ascii="Trebuchet MS" w:hAnsi="Trebuchet MS"/>
          <w:sz w:val="22"/>
          <w:szCs w:val="22"/>
        </w:rPr>
        <w:t>, and 70%</w:t>
      </w:r>
      <w:r w:rsidR="007F7134" w:rsidRPr="00214117">
        <w:rPr>
          <w:rFonts w:ascii="Trebuchet MS" w:hAnsi="Trebuchet MS"/>
          <w:sz w:val="22"/>
          <w:szCs w:val="22"/>
        </w:rPr>
        <w:t xml:space="preserve"> </w:t>
      </w:r>
      <w:r w:rsidR="00AC1A60" w:rsidRPr="00214117">
        <w:rPr>
          <w:rFonts w:ascii="Trebuchet MS" w:hAnsi="Trebuchet MS"/>
          <w:sz w:val="22"/>
          <w:szCs w:val="22"/>
        </w:rPr>
        <w:t>/</w:t>
      </w:r>
      <w:r w:rsidR="007F7134" w:rsidRPr="00214117">
        <w:rPr>
          <w:rFonts w:ascii="Trebuchet MS" w:hAnsi="Trebuchet MS"/>
          <w:sz w:val="22"/>
          <w:szCs w:val="22"/>
        </w:rPr>
        <w:t xml:space="preserve"> </w:t>
      </w:r>
      <w:r w:rsidR="00AC1A60" w:rsidRPr="00214117">
        <w:rPr>
          <w:rFonts w:ascii="Trebuchet MS" w:hAnsi="Trebuchet MS"/>
          <w:sz w:val="22"/>
          <w:szCs w:val="22"/>
        </w:rPr>
        <w:t>29% for C30/C18/</w:t>
      </w:r>
      <w:r w:rsidR="00025BB4" w:rsidRPr="00214117">
        <w:rPr>
          <w:rFonts w:ascii="Trebuchet MS" w:hAnsi="Trebuchet MS"/>
          <w:sz w:val="22"/>
          <w:szCs w:val="22"/>
        </w:rPr>
        <w:t>R</w:t>
      </w:r>
      <w:r w:rsidR="00787B9E">
        <w:rPr>
          <w:rFonts w:ascii="Trebuchet MS" w:hAnsi="Trebuchet MS"/>
          <w:sz w:val="22"/>
          <w:szCs w:val="22"/>
        </w:rPr>
        <w:t>eject</w:t>
      </w:r>
      <w:r w:rsidR="006516CE">
        <w:rPr>
          <w:rFonts w:ascii="Trebuchet MS" w:hAnsi="Trebuchet MS"/>
          <w:sz w:val="22"/>
          <w:szCs w:val="22"/>
        </w:rPr>
        <w:t xml:space="preserve"> (that is, </w:t>
      </w:r>
      <w:r w:rsidR="001C39A7">
        <w:rPr>
          <w:rFonts w:ascii="Trebuchet MS" w:hAnsi="Trebuchet MS"/>
          <w:sz w:val="22"/>
          <w:szCs w:val="22"/>
        </w:rPr>
        <w:t>within the combination</w:t>
      </w:r>
      <w:r w:rsidR="00AF6036">
        <w:rPr>
          <w:rFonts w:ascii="Trebuchet MS" w:hAnsi="Trebuchet MS"/>
          <w:sz w:val="22"/>
          <w:szCs w:val="22"/>
        </w:rPr>
        <w:t>,</w:t>
      </w:r>
      <w:r w:rsidR="001C39A7">
        <w:rPr>
          <w:rFonts w:ascii="Trebuchet MS" w:hAnsi="Trebuchet MS"/>
          <w:sz w:val="22"/>
          <w:szCs w:val="22"/>
        </w:rPr>
        <w:t xml:space="preserve"> </w:t>
      </w:r>
      <w:r w:rsidR="006516CE">
        <w:rPr>
          <w:rFonts w:ascii="Trebuchet MS" w:hAnsi="Trebuchet MS"/>
          <w:sz w:val="22"/>
          <w:szCs w:val="22"/>
        </w:rPr>
        <w:t xml:space="preserve">1% </w:t>
      </w:r>
      <w:r w:rsidR="001C39A7">
        <w:rPr>
          <w:rFonts w:ascii="Trebuchet MS" w:hAnsi="Trebuchet MS"/>
          <w:sz w:val="22"/>
          <w:szCs w:val="22"/>
        </w:rPr>
        <w:t xml:space="preserve">of the timber </w:t>
      </w:r>
      <w:r w:rsidR="006516CE">
        <w:rPr>
          <w:rFonts w:ascii="Trebuchet MS" w:hAnsi="Trebuchet MS"/>
          <w:sz w:val="22"/>
          <w:szCs w:val="22"/>
        </w:rPr>
        <w:t xml:space="preserve">would not </w:t>
      </w:r>
      <w:r w:rsidR="001C39A7">
        <w:rPr>
          <w:rFonts w:ascii="Trebuchet MS" w:hAnsi="Trebuchet MS"/>
          <w:sz w:val="22"/>
          <w:szCs w:val="22"/>
        </w:rPr>
        <w:t>grade as</w:t>
      </w:r>
      <w:r w:rsidR="006516CE">
        <w:rPr>
          <w:rFonts w:ascii="Trebuchet MS" w:hAnsi="Trebuchet MS"/>
          <w:sz w:val="22"/>
          <w:szCs w:val="22"/>
        </w:rPr>
        <w:t xml:space="preserve"> </w:t>
      </w:r>
      <w:r w:rsidR="00FA4BE3">
        <w:rPr>
          <w:rFonts w:ascii="Trebuchet MS" w:hAnsi="Trebuchet MS"/>
          <w:sz w:val="22"/>
          <w:szCs w:val="22"/>
        </w:rPr>
        <w:t xml:space="preserve">any of the </w:t>
      </w:r>
      <w:r w:rsidR="001C39A7">
        <w:rPr>
          <w:rFonts w:ascii="Trebuchet MS" w:hAnsi="Trebuchet MS"/>
          <w:sz w:val="22"/>
          <w:szCs w:val="22"/>
        </w:rPr>
        <w:t xml:space="preserve">two </w:t>
      </w:r>
      <w:r w:rsidR="00FA4BE3">
        <w:rPr>
          <w:rFonts w:ascii="Trebuchet MS" w:hAnsi="Trebuchet MS"/>
          <w:sz w:val="22"/>
          <w:szCs w:val="22"/>
        </w:rPr>
        <w:t>strength classes</w:t>
      </w:r>
      <w:r w:rsidR="006516CE">
        <w:rPr>
          <w:rFonts w:ascii="Trebuchet MS" w:hAnsi="Trebuchet MS"/>
          <w:sz w:val="22"/>
          <w:szCs w:val="22"/>
        </w:rPr>
        <w:t>)</w:t>
      </w:r>
      <w:r w:rsidR="00AC1A60" w:rsidRPr="00214117">
        <w:rPr>
          <w:rFonts w:ascii="Trebuchet MS" w:hAnsi="Trebuchet MS"/>
          <w:sz w:val="22"/>
          <w:szCs w:val="22"/>
        </w:rPr>
        <w:t xml:space="preserve">. </w:t>
      </w:r>
    </w:p>
    <w:p w14:paraId="5E626503" w14:textId="7D911EAF" w:rsidR="000D312D" w:rsidRDefault="007F7134" w:rsidP="004C1CAE">
      <w:pPr>
        <w:pStyle w:val="Newparagraph"/>
        <w:rPr>
          <w:rFonts w:ascii="Trebuchet MS" w:hAnsi="Trebuchet MS"/>
          <w:sz w:val="22"/>
          <w:szCs w:val="22"/>
        </w:rPr>
      </w:pPr>
      <w:r w:rsidRPr="00214117">
        <w:rPr>
          <w:rFonts w:ascii="Trebuchet MS" w:hAnsi="Trebuchet MS"/>
          <w:sz w:val="22"/>
          <w:szCs w:val="22"/>
        </w:rPr>
        <w:t>The setting</w:t>
      </w:r>
      <w:r w:rsidR="00AF6036">
        <w:rPr>
          <w:rFonts w:ascii="Trebuchet MS" w:hAnsi="Trebuchet MS"/>
          <w:sz w:val="22"/>
          <w:szCs w:val="22"/>
        </w:rPr>
        <w:t>s</w:t>
      </w:r>
      <w:r w:rsidRPr="00214117">
        <w:rPr>
          <w:rFonts w:ascii="Trebuchet MS" w:hAnsi="Trebuchet MS"/>
          <w:sz w:val="22"/>
          <w:szCs w:val="22"/>
        </w:rPr>
        <w:t xml:space="preserve"> developed for Douglas fir in Ireland and the UK d</w:t>
      </w:r>
      <w:r w:rsidR="008341AF" w:rsidRPr="00214117">
        <w:rPr>
          <w:rFonts w:ascii="Trebuchet MS" w:hAnsi="Trebuchet MS"/>
          <w:sz w:val="22"/>
          <w:szCs w:val="22"/>
        </w:rPr>
        <w:t>id</w:t>
      </w:r>
      <w:r w:rsidRPr="00214117">
        <w:rPr>
          <w:rFonts w:ascii="Trebuchet MS" w:hAnsi="Trebuchet MS"/>
          <w:sz w:val="22"/>
          <w:szCs w:val="22"/>
        </w:rPr>
        <w:t xml:space="preserve"> not cover those </w:t>
      </w:r>
      <w:r w:rsidR="00787B9E">
        <w:rPr>
          <w:rFonts w:ascii="Trebuchet MS" w:hAnsi="Trebuchet MS"/>
          <w:sz w:val="22"/>
          <w:szCs w:val="22"/>
        </w:rPr>
        <w:t xml:space="preserve">particular </w:t>
      </w:r>
      <w:r w:rsidRPr="00214117">
        <w:rPr>
          <w:rFonts w:ascii="Trebuchet MS" w:hAnsi="Trebuchet MS"/>
          <w:sz w:val="22"/>
          <w:szCs w:val="22"/>
        </w:rPr>
        <w:t>strength class combinations</w:t>
      </w:r>
      <w:r w:rsidR="00787B9E">
        <w:rPr>
          <w:rFonts w:ascii="Trebuchet MS" w:hAnsi="Trebuchet MS"/>
          <w:sz w:val="22"/>
          <w:szCs w:val="22"/>
        </w:rPr>
        <w:t xml:space="preserve"> as they were not efficient for this resource</w:t>
      </w:r>
      <w:r w:rsidRPr="00214117">
        <w:rPr>
          <w:rFonts w:ascii="Trebuchet MS" w:hAnsi="Trebuchet MS"/>
          <w:sz w:val="22"/>
          <w:szCs w:val="22"/>
        </w:rPr>
        <w:t>, but for C24/C14/</w:t>
      </w:r>
      <w:r w:rsidR="00025BB4" w:rsidRPr="00214117">
        <w:rPr>
          <w:rFonts w:ascii="Trebuchet MS" w:hAnsi="Trebuchet MS"/>
          <w:sz w:val="22"/>
          <w:szCs w:val="22"/>
        </w:rPr>
        <w:t>R</w:t>
      </w:r>
      <w:r w:rsidR="00787B9E">
        <w:rPr>
          <w:rFonts w:ascii="Trebuchet MS" w:hAnsi="Trebuchet MS"/>
          <w:sz w:val="22"/>
          <w:szCs w:val="22"/>
        </w:rPr>
        <w:t>eject</w:t>
      </w:r>
      <w:r w:rsidR="00A9229F">
        <w:rPr>
          <w:rFonts w:ascii="Trebuchet MS" w:hAnsi="Trebuchet MS"/>
          <w:sz w:val="22"/>
          <w:szCs w:val="22"/>
        </w:rPr>
        <w:t xml:space="preserve"> </w:t>
      </w:r>
      <w:r w:rsidRPr="00214117">
        <w:rPr>
          <w:rFonts w:ascii="Trebuchet MS" w:hAnsi="Trebuchet MS"/>
          <w:sz w:val="22"/>
          <w:szCs w:val="22"/>
        </w:rPr>
        <w:t xml:space="preserve">(slightly more demanding </w:t>
      </w:r>
      <w:r w:rsidR="00AF6036" w:rsidRPr="00214117">
        <w:rPr>
          <w:rFonts w:ascii="Trebuchet MS" w:hAnsi="Trebuchet MS"/>
          <w:sz w:val="22"/>
          <w:szCs w:val="22"/>
        </w:rPr>
        <w:t>tha</w:t>
      </w:r>
      <w:r w:rsidR="00AF6036">
        <w:rPr>
          <w:rFonts w:ascii="Trebuchet MS" w:hAnsi="Trebuchet MS"/>
          <w:sz w:val="22"/>
          <w:szCs w:val="22"/>
        </w:rPr>
        <w:t>n</w:t>
      </w:r>
      <w:r w:rsidR="00AF6036" w:rsidRPr="00214117">
        <w:rPr>
          <w:rFonts w:ascii="Trebuchet MS" w:hAnsi="Trebuchet MS"/>
          <w:sz w:val="22"/>
          <w:szCs w:val="22"/>
        </w:rPr>
        <w:t xml:space="preserve"> </w:t>
      </w:r>
      <w:r w:rsidRPr="00214117">
        <w:rPr>
          <w:rFonts w:ascii="Trebuchet MS" w:hAnsi="Trebuchet MS"/>
          <w:sz w:val="22"/>
          <w:szCs w:val="22"/>
        </w:rPr>
        <w:t xml:space="preserve">the C24 single grade) the optimum grading achieved a yield of 89% / 9%, that is, only 2% reject. </w:t>
      </w:r>
      <w:r w:rsidR="000D312D" w:rsidRPr="00FB6089">
        <w:rPr>
          <w:rFonts w:ascii="Trebuchet MS" w:hAnsi="Trebuchet MS"/>
          <w:sz w:val="22"/>
          <w:szCs w:val="22"/>
        </w:rPr>
        <w:t>The combinations TR26/C16</w:t>
      </w:r>
      <w:r w:rsidR="000D312D">
        <w:rPr>
          <w:rFonts w:ascii="Trebuchet MS" w:hAnsi="Trebuchet MS"/>
          <w:sz w:val="22"/>
          <w:szCs w:val="22"/>
        </w:rPr>
        <w:t>/Reject</w:t>
      </w:r>
      <w:r w:rsidR="000D312D" w:rsidRPr="00FB6089">
        <w:rPr>
          <w:rFonts w:ascii="Trebuchet MS" w:hAnsi="Trebuchet MS"/>
          <w:sz w:val="22"/>
          <w:szCs w:val="22"/>
        </w:rPr>
        <w:t xml:space="preserve"> </w:t>
      </w:r>
      <w:r w:rsidR="000D312D">
        <w:rPr>
          <w:rFonts w:ascii="Trebuchet MS" w:hAnsi="Trebuchet MS"/>
          <w:sz w:val="22"/>
          <w:szCs w:val="22"/>
        </w:rPr>
        <w:t>(</w:t>
      </w:r>
      <w:r w:rsidR="000D312D" w:rsidRPr="00FB6089">
        <w:rPr>
          <w:rFonts w:ascii="Trebuchet MS" w:hAnsi="Trebuchet MS"/>
          <w:sz w:val="22"/>
          <w:szCs w:val="22"/>
        </w:rPr>
        <w:t>TR26 is a UK grade for trussed rafters</w:t>
      </w:r>
      <w:r w:rsidR="000D312D">
        <w:rPr>
          <w:rFonts w:ascii="Trebuchet MS" w:hAnsi="Trebuchet MS"/>
          <w:sz w:val="22"/>
          <w:szCs w:val="22"/>
        </w:rPr>
        <w:t xml:space="preserve">) </w:t>
      </w:r>
      <w:r w:rsidR="000D312D" w:rsidRPr="00FB6089">
        <w:rPr>
          <w:rFonts w:ascii="Trebuchet MS" w:hAnsi="Trebuchet MS"/>
          <w:sz w:val="22"/>
          <w:szCs w:val="22"/>
        </w:rPr>
        <w:t>and C30/C16</w:t>
      </w:r>
      <w:r w:rsidR="000D312D">
        <w:rPr>
          <w:rFonts w:ascii="Trebuchet MS" w:hAnsi="Trebuchet MS"/>
          <w:sz w:val="22"/>
          <w:szCs w:val="22"/>
        </w:rPr>
        <w:t xml:space="preserve">/Reject </w:t>
      </w:r>
      <w:r w:rsidR="000D312D" w:rsidRPr="00FB6089">
        <w:rPr>
          <w:rFonts w:ascii="Trebuchet MS" w:hAnsi="Trebuchet MS"/>
          <w:sz w:val="22"/>
          <w:szCs w:val="22"/>
        </w:rPr>
        <w:t>achieved the same yields</w:t>
      </w:r>
      <w:r w:rsidR="000D312D">
        <w:rPr>
          <w:rFonts w:ascii="Trebuchet MS" w:hAnsi="Trebuchet MS"/>
          <w:sz w:val="22"/>
          <w:szCs w:val="22"/>
        </w:rPr>
        <w:t>,</w:t>
      </w:r>
      <w:r w:rsidRPr="00214117">
        <w:rPr>
          <w:rFonts w:ascii="Trebuchet MS" w:hAnsi="Trebuchet MS"/>
          <w:sz w:val="22"/>
          <w:szCs w:val="22"/>
        </w:rPr>
        <w:t xml:space="preserve"> 72% / 23%, and for C35/C16</w:t>
      </w:r>
      <w:r w:rsidR="00025BB4" w:rsidRPr="00214117">
        <w:rPr>
          <w:rFonts w:ascii="Trebuchet MS" w:hAnsi="Trebuchet MS"/>
          <w:sz w:val="22"/>
          <w:szCs w:val="22"/>
        </w:rPr>
        <w:t>/</w:t>
      </w:r>
      <w:r w:rsidR="001A5EC7" w:rsidRPr="00214117">
        <w:rPr>
          <w:rFonts w:ascii="Trebuchet MS" w:hAnsi="Trebuchet MS"/>
          <w:sz w:val="22"/>
          <w:szCs w:val="22"/>
        </w:rPr>
        <w:t>R</w:t>
      </w:r>
      <w:r w:rsidR="001A5EC7">
        <w:rPr>
          <w:rFonts w:ascii="Trebuchet MS" w:hAnsi="Trebuchet MS"/>
          <w:sz w:val="22"/>
          <w:szCs w:val="22"/>
        </w:rPr>
        <w:t>eject</w:t>
      </w:r>
      <w:r w:rsidRPr="00214117">
        <w:rPr>
          <w:rFonts w:ascii="Trebuchet MS" w:hAnsi="Trebuchet MS"/>
          <w:sz w:val="22"/>
          <w:szCs w:val="22"/>
        </w:rPr>
        <w:t xml:space="preserve">, </w:t>
      </w:r>
      <w:r w:rsidR="00787B9E">
        <w:rPr>
          <w:rFonts w:ascii="Trebuchet MS" w:hAnsi="Trebuchet MS"/>
          <w:sz w:val="22"/>
          <w:szCs w:val="22"/>
        </w:rPr>
        <w:t xml:space="preserve">it was </w:t>
      </w:r>
      <w:r w:rsidRPr="00214117">
        <w:rPr>
          <w:rFonts w:ascii="Trebuchet MS" w:hAnsi="Trebuchet MS"/>
          <w:sz w:val="22"/>
          <w:szCs w:val="22"/>
        </w:rPr>
        <w:t xml:space="preserve">51% / 48%, </w:t>
      </w:r>
      <w:r w:rsidR="00AF6036">
        <w:rPr>
          <w:rFonts w:ascii="Trebuchet MS" w:hAnsi="Trebuchet MS"/>
          <w:sz w:val="22"/>
          <w:szCs w:val="22"/>
        </w:rPr>
        <w:t xml:space="preserve">giving </w:t>
      </w:r>
      <w:r w:rsidR="007B288A">
        <w:rPr>
          <w:rFonts w:ascii="Trebuchet MS" w:hAnsi="Trebuchet MS"/>
          <w:sz w:val="22"/>
          <w:szCs w:val="22"/>
        </w:rPr>
        <w:t xml:space="preserve">a </w:t>
      </w:r>
      <w:r w:rsidR="007B288A" w:rsidRPr="00214117">
        <w:rPr>
          <w:rFonts w:ascii="Trebuchet MS" w:hAnsi="Trebuchet MS"/>
          <w:sz w:val="22"/>
          <w:szCs w:val="22"/>
        </w:rPr>
        <w:t>similar</w:t>
      </w:r>
      <w:r w:rsidR="0050493C" w:rsidRPr="00214117">
        <w:rPr>
          <w:rFonts w:ascii="Trebuchet MS" w:hAnsi="Trebuchet MS"/>
          <w:sz w:val="22"/>
          <w:szCs w:val="22"/>
        </w:rPr>
        <w:t xml:space="preserve"> </w:t>
      </w:r>
      <w:r w:rsidR="00AF6036">
        <w:rPr>
          <w:rFonts w:ascii="Trebuchet MS" w:hAnsi="Trebuchet MS"/>
          <w:sz w:val="22"/>
          <w:szCs w:val="22"/>
        </w:rPr>
        <w:t xml:space="preserve">level of </w:t>
      </w:r>
      <w:r w:rsidR="0050493C" w:rsidRPr="00214117">
        <w:rPr>
          <w:rFonts w:ascii="Trebuchet MS" w:hAnsi="Trebuchet MS"/>
          <w:sz w:val="22"/>
          <w:szCs w:val="22"/>
        </w:rPr>
        <w:t>rejects</w:t>
      </w:r>
      <w:r w:rsidR="00AF6036">
        <w:rPr>
          <w:rFonts w:ascii="Trebuchet MS" w:hAnsi="Trebuchet MS"/>
          <w:sz w:val="22"/>
          <w:szCs w:val="22"/>
        </w:rPr>
        <w:t xml:space="preserve"> to those from</w:t>
      </w:r>
      <w:r w:rsidR="0050493C" w:rsidRPr="00214117">
        <w:rPr>
          <w:rFonts w:ascii="Trebuchet MS" w:hAnsi="Trebuchet MS"/>
          <w:sz w:val="22"/>
          <w:szCs w:val="22"/>
        </w:rPr>
        <w:t xml:space="preserve"> the C30/C18/</w:t>
      </w:r>
      <w:r w:rsidR="001A5EC7" w:rsidRPr="00214117">
        <w:rPr>
          <w:rFonts w:ascii="Trebuchet MS" w:hAnsi="Trebuchet MS"/>
          <w:sz w:val="22"/>
          <w:szCs w:val="22"/>
        </w:rPr>
        <w:t>R</w:t>
      </w:r>
      <w:r w:rsidR="001A5EC7">
        <w:rPr>
          <w:rFonts w:ascii="Trebuchet MS" w:hAnsi="Trebuchet MS"/>
          <w:sz w:val="22"/>
          <w:szCs w:val="22"/>
        </w:rPr>
        <w:t>eject</w:t>
      </w:r>
      <w:r w:rsidR="0050493C" w:rsidRPr="00214117">
        <w:rPr>
          <w:rFonts w:ascii="Trebuchet MS" w:hAnsi="Trebuchet MS"/>
          <w:sz w:val="22"/>
          <w:szCs w:val="22"/>
        </w:rPr>
        <w:t xml:space="preserve"> reported by </w:t>
      </w:r>
      <w:proofErr w:type="spellStart"/>
      <w:r w:rsidR="0050493C" w:rsidRPr="00214117">
        <w:rPr>
          <w:rFonts w:ascii="Trebuchet MS" w:hAnsi="Trebuchet MS"/>
          <w:sz w:val="22"/>
          <w:szCs w:val="22"/>
        </w:rPr>
        <w:t>Viguier</w:t>
      </w:r>
      <w:proofErr w:type="spellEnd"/>
      <w:r w:rsidR="0050493C" w:rsidRPr="00214117">
        <w:rPr>
          <w:rFonts w:ascii="Trebuchet MS" w:hAnsi="Trebuchet MS"/>
          <w:sz w:val="22"/>
          <w:szCs w:val="22"/>
        </w:rPr>
        <w:t>.</w:t>
      </w:r>
      <w:r w:rsidR="00FB6089">
        <w:rPr>
          <w:rFonts w:ascii="Trebuchet MS" w:hAnsi="Trebuchet MS"/>
          <w:sz w:val="22"/>
          <w:szCs w:val="22"/>
        </w:rPr>
        <w:t xml:space="preserve"> </w:t>
      </w:r>
    </w:p>
    <w:p w14:paraId="159783F6" w14:textId="77777777" w:rsidR="00294289" w:rsidRPr="00214117" w:rsidRDefault="00294289" w:rsidP="00294289">
      <w:pPr>
        <w:pStyle w:val="Newparagraph"/>
        <w:rPr>
          <w:rFonts w:ascii="Trebuchet MS" w:hAnsi="Trebuchet MS"/>
          <w:sz w:val="22"/>
          <w:szCs w:val="22"/>
        </w:rPr>
      </w:pPr>
      <w:r w:rsidRPr="00214117">
        <w:rPr>
          <w:rFonts w:ascii="Trebuchet MS" w:hAnsi="Trebuchet MS"/>
          <w:sz w:val="22"/>
          <w:szCs w:val="22"/>
        </w:rPr>
        <w:t>[</w:t>
      </w:r>
      <w:r>
        <w:rPr>
          <w:rFonts w:ascii="Trebuchet MS" w:hAnsi="Trebuchet MS"/>
          <w:sz w:val="22"/>
          <w:szCs w:val="22"/>
        </w:rPr>
        <w:t>Figure 1</w:t>
      </w:r>
      <w:r w:rsidRPr="00214117">
        <w:rPr>
          <w:rFonts w:ascii="Trebuchet MS" w:hAnsi="Trebuchet MS"/>
          <w:sz w:val="22"/>
          <w:szCs w:val="22"/>
        </w:rPr>
        <w:t xml:space="preserve"> near here]</w:t>
      </w:r>
    </w:p>
    <w:p w14:paraId="0ACD27DD" w14:textId="4CF48DE2" w:rsidR="00E84DEE" w:rsidRDefault="008341AF">
      <w:pPr>
        <w:pStyle w:val="Newparagraph"/>
        <w:rPr>
          <w:rFonts w:ascii="Trebuchet MS" w:hAnsi="Trebuchet MS"/>
          <w:sz w:val="22"/>
          <w:szCs w:val="22"/>
        </w:rPr>
      </w:pPr>
      <w:r w:rsidRPr="00214117">
        <w:rPr>
          <w:rFonts w:ascii="Trebuchet MS" w:hAnsi="Trebuchet MS"/>
          <w:sz w:val="22"/>
          <w:szCs w:val="22"/>
        </w:rPr>
        <w:t xml:space="preserve">Machine yields </w:t>
      </w:r>
      <w:r w:rsidR="00A9229F">
        <w:rPr>
          <w:rFonts w:ascii="Trebuchet MS" w:hAnsi="Trebuchet MS"/>
          <w:sz w:val="22"/>
          <w:szCs w:val="22"/>
        </w:rPr>
        <w:t xml:space="preserve">however </w:t>
      </w:r>
      <w:r w:rsidR="001B1522">
        <w:rPr>
          <w:rFonts w:ascii="Trebuchet MS" w:hAnsi="Trebuchet MS"/>
          <w:sz w:val="22"/>
          <w:szCs w:val="22"/>
        </w:rPr>
        <w:t>will</w:t>
      </w:r>
      <w:r w:rsidRPr="00214117">
        <w:rPr>
          <w:rFonts w:ascii="Trebuchet MS" w:hAnsi="Trebuchet MS"/>
          <w:sz w:val="22"/>
          <w:szCs w:val="22"/>
        </w:rPr>
        <w:t xml:space="preserve"> </w:t>
      </w:r>
      <w:r w:rsidR="00B26846">
        <w:rPr>
          <w:rFonts w:ascii="Trebuchet MS" w:hAnsi="Trebuchet MS"/>
          <w:sz w:val="22"/>
          <w:szCs w:val="22"/>
        </w:rPr>
        <w:t xml:space="preserve">be </w:t>
      </w:r>
      <w:r w:rsidRPr="00214117">
        <w:rPr>
          <w:rFonts w:ascii="Trebuchet MS" w:hAnsi="Trebuchet MS"/>
          <w:sz w:val="22"/>
          <w:szCs w:val="22"/>
        </w:rPr>
        <w:t>lower due to the lack of a perfect correlation between the IP measured</w:t>
      </w:r>
      <w:r w:rsidR="008B0BA2">
        <w:rPr>
          <w:rFonts w:ascii="Trebuchet MS" w:hAnsi="Trebuchet MS"/>
          <w:sz w:val="22"/>
          <w:szCs w:val="22"/>
        </w:rPr>
        <w:t>,</w:t>
      </w:r>
      <w:r w:rsidRPr="00214117">
        <w:rPr>
          <w:rFonts w:ascii="Trebuchet MS" w:hAnsi="Trebuchet MS"/>
          <w:sz w:val="22"/>
          <w:szCs w:val="22"/>
        </w:rPr>
        <w:t xml:space="preserve"> and </w:t>
      </w:r>
      <w:r w:rsidR="008B0BA2">
        <w:rPr>
          <w:rFonts w:ascii="Trebuchet MS" w:hAnsi="Trebuchet MS"/>
          <w:sz w:val="22"/>
          <w:szCs w:val="22"/>
        </w:rPr>
        <w:t>the grade determining properties</w:t>
      </w:r>
      <w:r w:rsidR="008B0BA2" w:rsidRPr="00214117">
        <w:rPr>
          <w:rFonts w:ascii="Trebuchet MS" w:hAnsi="Trebuchet MS"/>
          <w:sz w:val="22"/>
          <w:szCs w:val="22"/>
        </w:rPr>
        <w:t xml:space="preserve"> </w:t>
      </w:r>
      <w:r w:rsidRPr="00214117">
        <w:rPr>
          <w:rFonts w:ascii="Trebuchet MS" w:hAnsi="Trebuchet MS"/>
          <w:sz w:val="22"/>
          <w:szCs w:val="22"/>
        </w:rPr>
        <w:t xml:space="preserve">measured in the </w:t>
      </w:r>
      <w:r w:rsidRPr="00214117">
        <w:rPr>
          <w:rFonts w:ascii="Trebuchet MS" w:hAnsi="Trebuchet MS"/>
          <w:sz w:val="22"/>
          <w:szCs w:val="22"/>
        </w:rPr>
        <w:lastRenderedPageBreak/>
        <w:t>laboratory</w:t>
      </w:r>
      <w:r w:rsidR="008B0BA2">
        <w:rPr>
          <w:rFonts w:ascii="Trebuchet MS" w:hAnsi="Trebuchet MS"/>
          <w:sz w:val="22"/>
          <w:szCs w:val="22"/>
        </w:rPr>
        <w:t>, and because of variation in timber from shift to shift</w:t>
      </w:r>
      <w:bookmarkStart w:id="4" w:name="_Hlk6317480"/>
      <w:r w:rsidRPr="00214117">
        <w:rPr>
          <w:rFonts w:ascii="Trebuchet MS" w:hAnsi="Trebuchet MS"/>
          <w:sz w:val="22"/>
          <w:szCs w:val="22"/>
        </w:rPr>
        <w:t xml:space="preserve">. </w:t>
      </w:r>
      <w:bookmarkStart w:id="5" w:name="_Hlk6308427"/>
      <w:r w:rsidR="00E82105">
        <w:rPr>
          <w:rFonts w:ascii="Trebuchet MS" w:hAnsi="Trebuchet MS"/>
          <w:sz w:val="22"/>
          <w:szCs w:val="22"/>
        </w:rPr>
        <w:t>Figure 1 presents</w:t>
      </w:r>
      <w:r w:rsidR="00F02A03">
        <w:rPr>
          <w:rFonts w:ascii="Trebuchet MS" w:hAnsi="Trebuchet MS"/>
          <w:sz w:val="22"/>
          <w:szCs w:val="22"/>
        </w:rPr>
        <w:t xml:space="preserve">, for the overall population, </w:t>
      </w:r>
      <w:r w:rsidR="00E82105">
        <w:rPr>
          <w:rFonts w:ascii="Trebuchet MS" w:hAnsi="Trebuchet MS"/>
          <w:sz w:val="22"/>
          <w:szCs w:val="22"/>
        </w:rPr>
        <w:t>the r</w:t>
      </w:r>
      <w:r w:rsidR="00E82105" w:rsidRPr="00E82105">
        <w:rPr>
          <w:rFonts w:ascii="Trebuchet MS" w:hAnsi="Trebuchet MS"/>
          <w:sz w:val="22"/>
          <w:szCs w:val="22"/>
        </w:rPr>
        <w:t xml:space="preserve">elationships </w:t>
      </w:r>
      <w:r w:rsidR="00C412E2">
        <w:rPr>
          <w:rFonts w:ascii="Trebuchet MS" w:hAnsi="Trebuchet MS"/>
          <w:sz w:val="22"/>
          <w:szCs w:val="22"/>
        </w:rPr>
        <w:t xml:space="preserve">and r-squared </w:t>
      </w:r>
      <w:r w:rsidR="00F02A03">
        <w:rPr>
          <w:rFonts w:ascii="Trebuchet MS" w:hAnsi="Trebuchet MS"/>
          <w:sz w:val="22"/>
          <w:szCs w:val="22"/>
        </w:rPr>
        <w:t>(R</w:t>
      </w:r>
      <w:r w:rsidR="00F02A03">
        <w:rPr>
          <w:rFonts w:ascii="Trebuchet MS" w:hAnsi="Trebuchet MS"/>
          <w:sz w:val="22"/>
          <w:szCs w:val="22"/>
          <w:vertAlign w:val="superscript"/>
        </w:rPr>
        <w:t>2</w:t>
      </w:r>
      <w:r w:rsidR="00F02A03">
        <w:rPr>
          <w:rFonts w:ascii="Trebuchet MS" w:hAnsi="Trebuchet MS"/>
          <w:sz w:val="22"/>
          <w:szCs w:val="22"/>
        </w:rPr>
        <w:t xml:space="preserve">) </w:t>
      </w:r>
      <w:r w:rsidR="00E82105" w:rsidRPr="00E82105">
        <w:rPr>
          <w:rFonts w:ascii="Trebuchet MS" w:hAnsi="Trebuchet MS"/>
          <w:sz w:val="22"/>
          <w:szCs w:val="22"/>
        </w:rPr>
        <w:t xml:space="preserve">between </w:t>
      </w:r>
      <w:r w:rsidR="00F02A03" w:rsidRPr="00E82105">
        <w:rPr>
          <w:rFonts w:ascii="Trebuchet MS" w:hAnsi="Trebuchet MS"/>
          <w:sz w:val="22"/>
          <w:szCs w:val="22"/>
        </w:rPr>
        <w:t>the measured grade determining properties</w:t>
      </w:r>
      <w:r w:rsidR="00F02A03">
        <w:rPr>
          <w:rFonts w:ascii="Trebuchet MS" w:hAnsi="Trebuchet MS"/>
          <w:sz w:val="22"/>
          <w:szCs w:val="22"/>
        </w:rPr>
        <w:t xml:space="preserve"> and </w:t>
      </w:r>
      <w:r w:rsidR="00E82105" w:rsidRPr="00E82105">
        <w:rPr>
          <w:rFonts w:ascii="Trebuchet MS" w:hAnsi="Trebuchet MS"/>
          <w:sz w:val="22"/>
          <w:szCs w:val="22"/>
        </w:rPr>
        <w:t>the IP for the frequency-only machine</w:t>
      </w:r>
      <w:r w:rsidR="00EC1629">
        <w:rPr>
          <w:rFonts w:ascii="Trebuchet MS" w:hAnsi="Trebuchet MS"/>
          <w:sz w:val="22"/>
          <w:szCs w:val="22"/>
        </w:rPr>
        <w:t>.</w:t>
      </w:r>
      <w:bookmarkEnd w:id="5"/>
      <w:r w:rsidR="00294289">
        <w:rPr>
          <w:rFonts w:ascii="Trebuchet MS" w:hAnsi="Trebuchet MS"/>
          <w:sz w:val="22"/>
          <w:szCs w:val="22"/>
        </w:rPr>
        <w:t xml:space="preserve"> </w:t>
      </w:r>
      <w:r w:rsidR="008F7CE7">
        <w:rPr>
          <w:rFonts w:ascii="Trebuchet MS" w:hAnsi="Trebuchet MS"/>
          <w:sz w:val="22"/>
          <w:szCs w:val="22"/>
        </w:rPr>
        <w:t>The relationship</w:t>
      </w:r>
      <w:r w:rsidR="000703CE">
        <w:rPr>
          <w:rFonts w:ascii="Trebuchet MS" w:hAnsi="Trebuchet MS"/>
          <w:sz w:val="22"/>
          <w:szCs w:val="22"/>
        </w:rPr>
        <w:t>s</w:t>
      </w:r>
      <w:r w:rsidR="008F7CE7">
        <w:rPr>
          <w:rFonts w:ascii="Trebuchet MS" w:hAnsi="Trebuchet MS"/>
          <w:sz w:val="22"/>
          <w:szCs w:val="22"/>
        </w:rPr>
        <w:t xml:space="preserve"> with the </w:t>
      </w:r>
      <w:r w:rsidR="000703CE">
        <w:rPr>
          <w:rFonts w:ascii="Trebuchet MS" w:hAnsi="Trebuchet MS"/>
          <w:sz w:val="22"/>
          <w:szCs w:val="22"/>
        </w:rPr>
        <w:t xml:space="preserve">IP for the </w:t>
      </w:r>
      <w:r w:rsidR="008F7CE7" w:rsidRPr="008F7CE7">
        <w:rPr>
          <w:rFonts w:ascii="Trebuchet MS" w:hAnsi="Trebuchet MS"/>
          <w:sz w:val="22"/>
          <w:szCs w:val="22"/>
        </w:rPr>
        <w:t>frequency and density machine</w:t>
      </w:r>
      <w:r w:rsidR="008F7CE7">
        <w:rPr>
          <w:rFonts w:ascii="Trebuchet MS" w:hAnsi="Trebuchet MS"/>
          <w:sz w:val="22"/>
          <w:szCs w:val="22"/>
        </w:rPr>
        <w:t xml:space="preserve"> were </w:t>
      </w:r>
      <w:r w:rsidR="000703CE">
        <w:rPr>
          <w:rFonts w:ascii="Trebuchet MS" w:hAnsi="Trebuchet MS"/>
          <w:sz w:val="22"/>
          <w:szCs w:val="22"/>
        </w:rPr>
        <w:t>stronger (</w:t>
      </w:r>
      <w:r w:rsidR="008172F9" w:rsidRPr="00C92747">
        <w:rPr>
          <w:rFonts w:ascii="Trebuchet MS" w:hAnsi="Trebuchet MS"/>
          <w:sz w:val="22"/>
          <w:szCs w:val="22"/>
        </w:rPr>
        <w:t>R</w:t>
      </w:r>
      <w:r w:rsidR="008172F9" w:rsidRPr="00C92747">
        <w:rPr>
          <w:rFonts w:ascii="Trebuchet MS" w:hAnsi="Trebuchet MS"/>
          <w:sz w:val="22"/>
          <w:szCs w:val="22"/>
          <w:vertAlign w:val="superscript"/>
        </w:rPr>
        <w:t>2</w:t>
      </w:r>
      <w:r w:rsidR="008172F9" w:rsidRPr="00C92747">
        <w:rPr>
          <w:rFonts w:ascii="Trebuchet MS" w:hAnsi="Trebuchet MS"/>
          <w:sz w:val="22"/>
          <w:szCs w:val="22"/>
        </w:rPr>
        <w:t xml:space="preserve"> </w:t>
      </w:r>
      <w:r w:rsidR="008172F9">
        <w:rPr>
          <w:rFonts w:ascii="Trebuchet MS" w:hAnsi="Trebuchet MS"/>
          <w:sz w:val="22"/>
          <w:szCs w:val="22"/>
        </w:rPr>
        <w:t xml:space="preserve">= </w:t>
      </w:r>
      <w:r w:rsidR="000245D5">
        <w:rPr>
          <w:rFonts w:ascii="Trebuchet MS" w:hAnsi="Trebuchet MS"/>
          <w:sz w:val="22"/>
          <w:szCs w:val="22"/>
        </w:rPr>
        <w:t xml:space="preserve">0.79 </w:t>
      </w:r>
      <w:r w:rsidR="00D540BA">
        <w:rPr>
          <w:rFonts w:ascii="Trebuchet MS" w:hAnsi="Trebuchet MS"/>
          <w:sz w:val="22"/>
          <w:szCs w:val="22"/>
        </w:rPr>
        <w:t>for bending stiffness, 0.65 for bending strength and 0.</w:t>
      </w:r>
      <w:r w:rsidR="00C412E2">
        <w:rPr>
          <w:rFonts w:ascii="Trebuchet MS" w:hAnsi="Trebuchet MS"/>
          <w:sz w:val="22"/>
          <w:szCs w:val="22"/>
        </w:rPr>
        <w:t>66</w:t>
      </w:r>
      <w:r w:rsidR="00D540BA">
        <w:rPr>
          <w:rFonts w:ascii="Trebuchet MS" w:hAnsi="Trebuchet MS"/>
          <w:sz w:val="22"/>
          <w:szCs w:val="22"/>
        </w:rPr>
        <w:t xml:space="preserve"> for density</w:t>
      </w:r>
      <w:r w:rsidR="000703CE">
        <w:rPr>
          <w:rFonts w:ascii="Trebuchet MS" w:hAnsi="Trebuchet MS"/>
          <w:sz w:val="22"/>
          <w:szCs w:val="22"/>
        </w:rPr>
        <w:t>)</w:t>
      </w:r>
      <w:r w:rsidR="00A9761E">
        <w:rPr>
          <w:rFonts w:ascii="Trebuchet MS" w:hAnsi="Trebuchet MS"/>
          <w:sz w:val="22"/>
          <w:szCs w:val="22"/>
        </w:rPr>
        <w:t>,</w:t>
      </w:r>
      <w:r w:rsidR="00222668">
        <w:rPr>
          <w:rFonts w:ascii="Trebuchet MS" w:hAnsi="Trebuchet MS"/>
          <w:sz w:val="22"/>
          <w:szCs w:val="22"/>
        </w:rPr>
        <w:t xml:space="preserve"> but in this </w:t>
      </w:r>
      <w:r w:rsidR="0003367C">
        <w:rPr>
          <w:rFonts w:ascii="Trebuchet MS" w:hAnsi="Trebuchet MS"/>
          <w:sz w:val="22"/>
          <w:szCs w:val="22"/>
        </w:rPr>
        <w:t>study</w:t>
      </w:r>
      <w:r w:rsidR="00222668">
        <w:rPr>
          <w:rFonts w:ascii="Trebuchet MS" w:hAnsi="Trebuchet MS"/>
          <w:sz w:val="22"/>
          <w:szCs w:val="22"/>
        </w:rPr>
        <w:t xml:space="preserve"> d</w:t>
      </w:r>
      <w:r w:rsidR="000703CE">
        <w:rPr>
          <w:rFonts w:ascii="Trebuchet MS" w:hAnsi="Trebuchet MS"/>
          <w:sz w:val="22"/>
          <w:szCs w:val="22"/>
        </w:rPr>
        <w:t xml:space="preserve">ensity was the </w:t>
      </w:r>
      <w:r w:rsidR="00D651B8">
        <w:rPr>
          <w:rFonts w:ascii="Trebuchet MS" w:hAnsi="Trebuchet MS"/>
          <w:sz w:val="22"/>
          <w:szCs w:val="22"/>
        </w:rPr>
        <w:t>least</w:t>
      </w:r>
      <w:r w:rsidR="000703CE">
        <w:rPr>
          <w:rFonts w:ascii="Trebuchet MS" w:hAnsi="Trebuchet MS"/>
          <w:sz w:val="22"/>
          <w:szCs w:val="22"/>
        </w:rPr>
        <w:t xml:space="preserve"> limiting </w:t>
      </w:r>
      <w:r w:rsidR="00685A78">
        <w:rPr>
          <w:rFonts w:ascii="Trebuchet MS" w:hAnsi="Trebuchet MS"/>
          <w:sz w:val="22"/>
          <w:szCs w:val="22"/>
        </w:rPr>
        <w:t xml:space="preserve">grading </w:t>
      </w:r>
      <w:r w:rsidR="000703CE">
        <w:rPr>
          <w:rFonts w:ascii="Trebuchet MS" w:hAnsi="Trebuchet MS"/>
          <w:sz w:val="22"/>
          <w:szCs w:val="22"/>
        </w:rPr>
        <w:t>property</w:t>
      </w:r>
      <w:r w:rsidR="00685A78">
        <w:rPr>
          <w:rFonts w:ascii="Trebuchet MS" w:hAnsi="Trebuchet MS"/>
          <w:sz w:val="22"/>
          <w:szCs w:val="22"/>
        </w:rPr>
        <w:t xml:space="preserve">, </w:t>
      </w:r>
      <w:r w:rsidR="0022239A">
        <w:rPr>
          <w:rFonts w:ascii="Trebuchet MS" w:hAnsi="Trebuchet MS"/>
          <w:sz w:val="22"/>
          <w:szCs w:val="22"/>
        </w:rPr>
        <w:t xml:space="preserve">making </w:t>
      </w:r>
      <w:r w:rsidR="00222668">
        <w:rPr>
          <w:rFonts w:ascii="Trebuchet MS" w:hAnsi="Trebuchet MS"/>
          <w:sz w:val="22"/>
          <w:szCs w:val="22"/>
        </w:rPr>
        <w:t xml:space="preserve">the improvement in the relationship </w:t>
      </w:r>
      <w:r w:rsidR="0022239A">
        <w:rPr>
          <w:rFonts w:ascii="Trebuchet MS" w:hAnsi="Trebuchet MS"/>
          <w:sz w:val="22"/>
          <w:szCs w:val="22"/>
        </w:rPr>
        <w:t>having</w:t>
      </w:r>
      <w:r w:rsidR="00A9761E">
        <w:rPr>
          <w:rFonts w:ascii="Trebuchet MS" w:hAnsi="Trebuchet MS"/>
          <w:sz w:val="22"/>
          <w:szCs w:val="22"/>
        </w:rPr>
        <w:t xml:space="preserve"> a </w:t>
      </w:r>
      <w:r w:rsidR="003B7901">
        <w:rPr>
          <w:rFonts w:ascii="Trebuchet MS" w:hAnsi="Trebuchet MS"/>
          <w:sz w:val="22"/>
          <w:szCs w:val="22"/>
        </w:rPr>
        <w:t>larger</w:t>
      </w:r>
      <w:r w:rsidR="00A9761E">
        <w:rPr>
          <w:rFonts w:ascii="Trebuchet MS" w:hAnsi="Trebuchet MS"/>
          <w:sz w:val="22"/>
          <w:szCs w:val="22"/>
        </w:rPr>
        <w:t xml:space="preserve"> impact in </w:t>
      </w:r>
      <w:r w:rsidR="00222668">
        <w:rPr>
          <w:rFonts w:ascii="Trebuchet MS" w:hAnsi="Trebuchet MS"/>
          <w:sz w:val="22"/>
          <w:szCs w:val="22"/>
        </w:rPr>
        <w:t>the higher strength classes</w:t>
      </w:r>
      <w:r w:rsidR="006C4FCE">
        <w:rPr>
          <w:rFonts w:ascii="Trebuchet MS" w:hAnsi="Trebuchet MS"/>
          <w:sz w:val="22"/>
          <w:szCs w:val="22"/>
        </w:rPr>
        <w:t xml:space="preserve">. This can be observed in </w:t>
      </w:r>
      <w:r w:rsidR="008172F9">
        <w:rPr>
          <w:rFonts w:ascii="Trebuchet MS" w:hAnsi="Trebuchet MS"/>
          <w:sz w:val="22"/>
          <w:szCs w:val="22"/>
        </w:rPr>
        <w:t>Figure 2</w:t>
      </w:r>
      <w:r w:rsidR="006C4FCE">
        <w:rPr>
          <w:rFonts w:ascii="Trebuchet MS" w:hAnsi="Trebuchet MS"/>
          <w:sz w:val="22"/>
          <w:szCs w:val="22"/>
        </w:rPr>
        <w:t xml:space="preserve">, that </w:t>
      </w:r>
      <w:bookmarkEnd w:id="4"/>
      <w:r w:rsidR="00CA207E" w:rsidRPr="00214117">
        <w:rPr>
          <w:rFonts w:ascii="Trebuchet MS" w:hAnsi="Trebuchet MS"/>
          <w:sz w:val="22"/>
          <w:szCs w:val="22"/>
        </w:rPr>
        <w:t xml:space="preserve">presents the potential grading of Douglas fir based on </w:t>
      </w:r>
      <w:r w:rsidR="0015762E" w:rsidRPr="00214117">
        <w:rPr>
          <w:rFonts w:ascii="Trebuchet MS" w:hAnsi="Trebuchet MS"/>
          <w:sz w:val="22"/>
          <w:szCs w:val="22"/>
        </w:rPr>
        <w:t xml:space="preserve">the </w:t>
      </w:r>
      <w:r w:rsidR="00CA207E" w:rsidRPr="00214117">
        <w:rPr>
          <w:rFonts w:ascii="Trebuchet MS" w:hAnsi="Trebuchet MS"/>
          <w:sz w:val="22"/>
          <w:szCs w:val="22"/>
        </w:rPr>
        <w:t>approved</w:t>
      </w:r>
      <w:r w:rsidR="00A9229F">
        <w:rPr>
          <w:rFonts w:ascii="Trebuchet MS" w:hAnsi="Trebuchet MS"/>
          <w:sz w:val="22"/>
          <w:szCs w:val="22"/>
        </w:rPr>
        <w:t xml:space="preserve"> machine</w:t>
      </w:r>
      <w:r w:rsidR="00CA207E" w:rsidRPr="00214117">
        <w:rPr>
          <w:rFonts w:ascii="Trebuchet MS" w:hAnsi="Trebuchet MS"/>
          <w:sz w:val="22"/>
          <w:szCs w:val="22"/>
        </w:rPr>
        <w:t xml:space="preserve"> grading reports.</w:t>
      </w:r>
      <w:r w:rsidR="008155C6" w:rsidRPr="00214117">
        <w:rPr>
          <w:rFonts w:ascii="Trebuchet MS" w:hAnsi="Trebuchet MS"/>
          <w:sz w:val="22"/>
          <w:szCs w:val="22"/>
        </w:rPr>
        <w:t xml:space="preserve"> </w:t>
      </w:r>
      <w:r w:rsidR="00642030">
        <w:rPr>
          <w:rFonts w:ascii="Trebuchet MS" w:hAnsi="Trebuchet MS"/>
          <w:sz w:val="22"/>
          <w:szCs w:val="22"/>
        </w:rPr>
        <w:t xml:space="preserve">The graphs </w:t>
      </w:r>
      <w:r w:rsidR="00642030" w:rsidRPr="008C5E57">
        <w:rPr>
          <w:rFonts w:ascii="Trebuchet MS" w:hAnsi="Trebuchet MS"/>
          <w:sz w:val="22"/>
          <w:szCs w:val="22"/>
        </w:rPr>
        <w:t xml:space="preserve">show </w:t>
      </w:r>
      <w:r w:rsidR="00212EEA">
        <w:rPr>
          <w:rFonts w:ascii="Trebuchet MS" w:hAnsi="Trebuchet MS"/>
          <w:sz w:val="22"/>
          <w:szCs w:val="22"/>
        </w:rPr>
        <w:t xml:space="preserve">from left to right </w:t>
      </w:r>
      <w:r w:rsidR="00642030" w:rsidRPr="008C5E57">
        <w:rPr>
          <w:rFonts w:ascii="Trebuchet MS" w:hAnsi="Trebuchet MS"/>
          <w:sz w:val="22"/>
          <w:szCs w:val="22"/>
        </w:rPr>
        <w:t>the variation from the lowest expected yield</w:t>
      </w:r>
      <w:r w:rsidR="00212EEA">
        <w:rPr>
          <w:rFonts w:ascii="Trebuchet MS" w:hAnsi="Trebuchet MS"/>
          <w:sz w:val="22"/>
          <w:szCs w:val="22"/>
        </w:rPr>
        <w:t>s</w:t>
      </w:r>
      <w:r w:rsidR="00642030" w:rsidRPr="008C5E57">
        <w:rPr>
          <w:rFonts w:ascii="Trebuchet MS" w:hAnsi="Trebuchet MS"/>
          <w:sz w:val="22"/>
          <w:szCs w:val="22"/>
        </w:rPr>
        <w:t xml:space="preserve"> </w:t>
      </w:r>
      <w:r w:rsidR="008C5E57">
        <w:rPr>
          <w:rFonts w:ascii="Trebuchet MS" w:hAnsi="Trebuchet MS"/>
          <w:sz w:val="22"/>
          <w:szCs w:val="22"/>
        </w:rPr>
        <w:t>(</w:t>
      </w:r>
      <w:r w:rsidR="00212EEA">
        <w:rPr>
          <w:rFonts w:ascii="Trebuchet MS" w:hAnsi="Trebuchet MS"/>
          <w:sz w:val="22"/>
          <w:szCs w:val="22"/>
        </w:rPr>
        <w:t>given by the</w:t>
      </w:r>
      <w:r w:rsidR="008C5E57">
        <w:rPr>
          <w:rFonts w:ascii="Trebuchet MS" w:hAnsi="Trebuchet MS"/>
          <w:sz w:val="22"/>
          <w:szCs w:val="22"/>
        </w:rPr>
        <w:t xml:space="preserve"> lowest quality subsample) </w:t>
      </w:r>
      <w:r w:rsidR="00642030" w:rsidRPr="008C5E57">
        <w:rPr>
          <w:rFonts w:ascii="Trebuchet MS" w:hAnsi="Trebuchet MS"/>
          <w:sz w:val="22"/>
          <w:szCs w:val="22"/>
        </w:rPr>
        <w:t>to the mean and highest yields</w:t>
      </w:r>
      <w:r w:rsidR="00212EEA">
        <w:rPr>
          <w:rFonts w:ascii="Trebuchet MS" w:hAnsi="Trebuchet MS"/>
          <w:sz w:val="22"/>
          <w:szCs w:val="22"/>
        </w:rPr>
        <w:t xml:space="preserve">. </w:t>
      </w:r>
      <w:r w:rsidR="008B0BA2">
        <w:rPr>
          <w:rFonts w:ascii="Trebuchet MS" w:hAnsi="Trebuchet MS"/>
          <w:sz w:val="22"/>
          <w:szCs w:val="22"/>
        </w:rPr>
        <w:t xml:space="preserve">Grading settings and yields are influenced by several factors, some of which are peculiar to the sampling on which they are based. </w:t>
      </w:r>
      <w:r w:rsidR="00621DDD">
        <w:rPr>
          <w:rFonts w:ascii="Trebuchet MS" w:hAnsi="Trebuchet MS"/>
          <w:sz w:val="22"/>
          <w:szCs w:val="22"/>
        </w:rPr>
        <w:t>It should also be understood that grading settings can be optimised to favour either high yields of the highest grade, or higher yield overall. For these settings higher yield overall was the goal</w:t>
      </w:r>
      <w:r w:rsidR="00BB1E10">
        <w:rPr>
          <w:rFonts w:ascii="Trebuchet MS" w:hAnsi="Trebuchet MS"/>
          <w:sz w:val="22"/>
          <w:szCs w:val="22"/>
        </w:rPr>
        <w:t xml:space="preserve">, which </w:t>
      </w:r>
      <w:r w:rsidR="001F6C18">
        <w:rPr>
          <w:rFonts w:ascii="Trebuchet MS" w:hAnsi="Trebuchet MS"/>
          <w:sz w:val="22"/>
          <w:szCs w:val="22"/>
        </w:rPr>
        <w:t xml:space="preserve">explains that </w:t>
      </w:r>
      <w:r w:rsidR="00BB1E10">
        <w:rPr>
          <w:rFonts w:ascii="Trebuchet MS" w:hAnsi="Trebuchet MS"/>
          <w:sz w:val="22"/>
          <w:szCs w:val="22"/>
        </w:rPr>
        <w:t>in</w:t>
      </w:r>
      <w:r w:rsidR="006F2710">
        <w:rPr>
          <w:rFonts w:ascii="Trebuchet MS" w:hAnsi="Trebuchet MS"/>
          <w:sz w:val="22"/>
          <w:szCs w:val="22"/>
        </w:rPr>
        <w:t xml:space="preserve"> Figure 2</w:t>
      </w:r>
      <w:r w:rsidR="001F6C18">
        <w:rPr>
          <w:rFonts w:ascii="Trebuchet MS" w:hAnsi="Trebuchet MS"/>
          <w:sz w:val="22"/>
          <w:szCs w:val="22"/>
        </w:rPr>
        <w:t>,</w:t>
      </w:r>
      <w:r w:rsidR="00212EEA">
        <w:rPr>
          <w:rFonts w:ascii="Trebuchet MS" w:hAnsi="Trebuchet MS"/>
          <w:sz w:val="22"/>
          <w:szCs w:val="22"/>
        </w:rPr>
        <w:t xml:space="preserve"> </w:t>
      </w:r>
      <w:r w:rsidR="001F6C18">
        <w:rPr>
          <w:rFonts w:ascii="Trebuchet MS" w:hAnsi="Trebuchet MS"/>
          <w:sz w:val="22"/>
          <w:szCs w:val="22"/>
        </w:rPr>
        <w:t xml:space="preserve">as the subsample quality improves, </w:t>
      </w:r>
      <w:r w:rsidR="00BB1E10">
        <w:rPr>
          <w:rFonts w:ascii="Trebuchet MS" w:hAnsi="Trebuchet MS"/>
          <w:sz w:val="22"/>
          <w:szCs w:val="22"/>
        </w:rPr>
        <w:t xml:space="preserve">the </w:t>
      </w:r>
      <w:r w:rsidR="001F6C18">
        <w:rPr>
          <w:rFonts w:ascii="Trebuchet MS" w:hAnsi="Trebuchet MS"/>
          <w:sz w:val="22"/>
          <w:szCs w:val="22"/>
        </w:rPr>
        <w:t xml:space="preserve">yield of the </w:t>
      </w:r>
      <w:r w:rsidR="00BB1E10">
        <w:rPr>
          <w:rFonts w:ascii="Trebuchet MS" w:hAnsi="Trebuchet MS"/>
          <w:sz w:val="22"/>
          <w:szCs w:val="22"/>
        </w:rPr>
        <w:t xml:space="preserve">higher strength class increases </w:t>
      </w:r>
      <w:r w:rsidR="001F6C18">
        <w:rPr>
          <w:rFonts w:ascii="Trebuchet MS" w:hAnsi="Trebuchet MS"/>
          <w:sz w:val="22"/>
          <w:szCs w:val="22"/>
        </w:rPr>
        <w:t>and the lower strength class</w:t>
      </w:r>
      <w:r w:rsidR="00BB1E10">
        <w:rPr>
          <w:rFonts w:ascii="Trebuchet MS" w:hAnsi="Trebuchet MS"/>
          <w:sz w:val="22"/>
          <w:szCs w:val="22"/>
        </w:rPr>
        <w:t xml:space="preserve"> </w:t>
      </w:r>
      <w:r w:rsidR="001F6C18">
        <w:rPr>
          <w:rFonts w:ascii="Trebuchet MS" w:hAnsi="Trebuchet MS"/>
          <w:sz w:val="22"/>
          <w:szCs w:val="22"/>
        </w:rPr>
        <w:t>decrease, reducing at the same time the overall rejects</w:t>
      </w:r>
      <w:r w:rsidR="007F3827">
        <w:rPr>
          <w:rFonts w:ascii="Trebuchet MS" w:hAnsi="Trebuchet MS"/>
          <w:sz w:val="22"/>
          <w:szCs w:val="22"/>
        </w:rPr>
        <w:t xml:space="preserve">. </w:t>
      </w:r>
      <w:r w:rsidR="00621DDD">
        <w:rPr>
          <w:rFonts w:ascii="Trebuchet MS" w:hAnsi="Trebuchet MS"/>
          <w:sz w:val="22"/>
          <w:szCs w:val="22"/>
        </w:rPr>
        <w:t xml:space="preserve">For these reasons the yield figures, and comparison between the two types of machine, should be considered </w:t>
      </w:r>
      <w:proofErr w:type="gramStart"/>
      <w:r w:rsidR="00621DDD">
        <w:rPr>
          <w:rFonts w:ascii="Trebuchet MS" w:hAnsi="Trebuchet MS"/>
          <w:sz w:val="22"/>
          <w:szCs w:val="22"/>
        </w:rPr>
        <w:t>indicative as a whole, rather</w:t>
      </w:r>
      <w:proofErr w:type="gramEnd"/>
      <w:r w:rsidR="00621DDD">
        <w:rPr>
          <w:rFonts w:ascii="Trebuchet MS" w:hAnsi="Trebuchet MS"/>
          <w:sz w:val="22"/>
          <w:szCs w:val="22"/>
        </w:rPr>
        <w:t xml:space="preserve"> than for any particular grade combination. </w:t>
      </w:r>
      <w:r w:rsidR="00137C45">
        <w:rPr>
          <w:rFonts w:ascii="Trebuchet MS" w:hAnsi="Trebuchet MS"/>
          <w:sz w:val="22"/>
          <w:szCs w:val="22"/>
        </w:rPr>
        <w:t>So,</w:t>
      </w:r>
      <w:r w:rsidR="00621DDD">
        <w:rPr>
          <w:rFonts w:ascii="Trebuchet MS" w:hAnsi="Trebuchet MS"/>
          <w:sz w:val="22"/>
          <w:szCs w:val="22"/>
        </w:rPr>
        <w:t xml:space="preserve"> in general the addition of density measurement was somewhat useful in improving the grading yield, but only for the higher strength classes.</w:t>
      </w:r>
      <w:r w:rsidR="00077AB3" w:rsidRPr="00214117">
        <w:rPr>
          <w:rFonts w:ascii="Trebuchet MS" w:hAnsi="Trebuchet MS"/>
          <w:sz w:val="22"/>
          <w:szCs w:val="22"/>
        </w:rPr>
        <w:t xml:space="preserve"> </w:t>
      </w:r>
    </w:p>
    <w:p w14:paraId="4B3DA43A" w14:textId="00A3AC98" w:rsidR="00B305F6" w:rsidRPr="00214117" w:rsidRDefault="00B305F6" w:rsidP="00B305F6">
      <w:pPr>
        <w:pStyle w:val="Newparagraph"/>
        <w:rPr>
          <w:rFonts w:ascii="Trebuchet MS" w:hAnsi="Trebuchet MS"/>
          <w:sz w:val="22"/>
          <w:szCs w:val="22"/>
        </w:rPr>
      </w:pPr>
      <w:r w:rsidRPr="00214117">
        <w:rPr>
          <w:rFonts w:ascii="Trebuchet MS" w:hAnsi="Trebuchet MS"/>
          <w:sz w:val="22"/>
          <w:szCs w:val="22"/>
        </w:rPr>
        <w:t>[</w:t>
      </w:r>
      <w:r>
        <w:rPr>
          <w:rFonts w:ascii="Trebuchet MS" w:hAnsi="Trebuchet MS"/>
          <w:sz w:val="22"/>
          <w:szCs w:val="22"/>
        </w:rPr>
        <w:t>Figure 2</w:t>
      </w:r>
      <w:r w:rsidRPr="00214117">
        <w:rPr>
          <w:rFonts w:ascii="Trebuchet MS" w:hAnsi="Trebuchet MS"/>
          <w:sz w:val="22"/>
          <w:szCs w:val="22"/>
        </w:rPr>
        <w:t xml:space="preserve"> near here]</w:t>
      </w:r>
    </w:p>
    <w:p w14:paraId="0B890CE0" w14:textId="10BD0CBF" w:rsidR="00214117" w:rsidRPr="00214117" w:rsidRDefault="00BF5BEB" w:rsidP="00717EC5">
      <w:pPr>
        <w:pStyle w:val="Newparagraph"/>
        <w:rPr>
          <w:rFonts w:ascii="Trebuchet MS" w:hAnsi="Trebuchet MS"/>
          <w:sz w:val="22"/>
          <w:szCs w:val="22"/>
        </w:rPr>
      </w:pPr>
      <w:r>
        <w:rPr>
          <w:rFonts w:ascii="Trebuchet MS" w:hAnsi="Trebuchet MS"/>
          <w:sz w:val="22"/>
          <w:szCs w:val="22"/>
        </w:rPr>
        <w:t xml:space="preserve">Compared to </w:t>
      </w:r>
      <w:r w:rsidR="0093452E">
        <w:rPr>
          <w:rFonts w:ascii="Trebuchet MS" w:hAnsi="Trebuchet MS"/>
          <w:sz w:val="22"/>
          <w:szCs w:val="22"/>
        </w:rPr>
        <w:t>British</w:t>
      </w:r>
      <w:r>
        <w:rPr>
          <w:rFonts w:ascii="Trebuchet MS" w:hAnsi="Trebuchet MS"/>
          <w:sz w:val="22"/>
          <w:szCs w:val="22"/>
        </w:rPr>
        <w:t xml:space="preserve"> spruce</w:t>
      </w:r>
      <w:r w:rsidR="0093452E">
        <w:rPr>
          <w:rFonts w:ascii="Trebuchet MS" w:hAnsi="Trebuchet MS"/>
          <w:sz w:val="22"/>
          <w:szCs w:val="22"/>
        </w:rPr>
        <w:t xml:space="preserve"> (WPCS)</w:t>
      </w:r>
      <w:r>
        <w:rPr>
          <w:rFonts w:ascii="Trebuchet MS" w:hAnsi="Trebuchet MS"/>
          <w:sz w:val="22"/>
          <w:szCs w:val="22"/>
        </w:rPr>
        <w:t xml:space="preserve">, </w:t>
      </w:r>
      <w:r w:rsidRPr="00214117">
        <w:rPr>
          <w:rFonts w:ascii="Trebuchet MS" w:hAnsi="Trebuchet MS"/>
          <w:sz w:val="22"/>
          <w:szCs w:val="22"/>
        </w:rPr>
        <w:t>Moore et al.</w:t>
      </w:r>
      <w:r w:rsidR="00861EFF">
        <w:rPr>
          <w:rFonts w:ascii="Trebuchet MS" w:hAnsi="Trebuchet MS"/>
          <w:sz w:val="22"/>
          <w:szCs w:val="22"/>
        </w:rPr>
        <w:t>,</w:t>
      </w:r>
      <w:r w:rsidRPr="00214117">
        <w:rPr>
          <w:rFonts w:ascii="Trebuchet MS" w:hAnsi="Trebuchet MS"/>
          <w:sz w:val="22"/>
          <w:szCs w:val="22"/>
        </w:rPr>
        <w:t xml:space="preserve"> </w:t>
      </w:r>
      <w:r w:rsidR="0093452E">
        <w:rPr>
          <w:rFonts w:ascii="Trebuchet MS" w:hAnsi="Trebuchet MS"/>
          <w:sz w:val="22"/>
          <w:szCs w:val="22"/>
        </w:rPr>
        <w:t>(</w:t>
      </w:r>
      <w:r w:rsidRPr="00214117">
        <w:rPr>
          <w:rFonts w:ascii="Trebuchet MS" w:hAnsi="Trebuchet MS"/>
          <w:sz w:val="22"/>
          <w:szCs w:val="22"/>
        </w:rPr>
        <w:t>2013</w:t>
      </w:r>
      <w:r w:rsidR="0093452E">
        <w:rPr>
          <w:rFonts w:ascii="Trebuchet MS" w:hAnsi="Trebuchet MS"/>
          <w:sz w:val="22"/>
          <w:szCs w:val="22"/>
        </w:rPr>
        <w:t>)</w:t>
      </w:r>
      <w:r>
        <w:rPr>
          <w:rFonts w:ascii="Trebuchet MS" w:hAnsi="Trebuchet MS"/>
          <w:sz w:val="22"/>
          <w:szCs w:val="22"/>
        </w:rPr>
        <w:t xml:space="preserve"> reported </w:t>
      </w:r>
      <w:r w:rsidR="0093452E">
        <w:rPr>
          <w:rFonts w:ascii="Trebuchet MS" w:hAnsi="Trebuchet MS"/>
          <w:sz w:val="22"/>
          <w:szCs w:val="22"/>
        </w:rPr>
        <w:t>for the UK a yield</w:t>
      </w:r>
      <w:r>
        <w:rPr>
          <w:rFonts w:ascii="Trebuchet MS" w:hAnsi="Trebuchet MS"/>
          <w:sz w:val="22"/>
          <w:szCs w:val="22"/>
        </w:rPr>
        <w:t xml:space="preserve"> </w:t>
      </w:r>
      <w:r w:rsidR="008E6A63" w:rsidRPr="00214117">
        <w:rPr>
          <w:rFonts w:ascii="Trebuchet MS" w:hAnsi="Trebuchet MS"/>
          <w:sz w:val="22"/>
          <w:szCs w:val="22"/>
        </w:rPr>
        <w:t>of 92% for C18 optimum grading (slightly lower than Douglas fir), and 29%</w:t>
      </w:r>
      <w:r w:rsidR="00FC3568">
        <w:rPr>
          <w:rFonts w:ascii="Trebuchet MS" w:hAnsi="Trebuchet MS"/>
          <w:sz w:val="22"/>
          <w:szCs w:val="22"/>
        </w:rPr>
        <w:t xml:space="preserve"> </w:t>
      </w:r>
      <w:r w:rsidR="008E6A63" w:rsidRPr="00214117">
        <w:rPr>
          <w:rFonts w:ascii="Trebuchet MS" w:hAnsi="Trebuchet MS"/>
          <w:sz w:val="22"/>
          <w:szCs w:val="22"/>
        </w:rPr>
        <w:t>/</w:t>
      </w:r>
      <w:r w:rsidR="00FC3568">
        <w:rPr>
          <w:rFonts w:ascii="Trebuchet MS" w:hAnsi="Trebuchet MS"/>
          <w:sz w:val="22"/>
          <w:szCs w:val="22"/>
        </w:rPr>
        <w:t xml:space="preserve"> </w:t>
      </w:r>
      <w:r w:rsidR="008E6A63" w:rsidRPr="00214117">
        <w:rPr>
          <w:rFonts w:ascii="Trebuchet MS" w:hAnsi="Trebuchet MS"/>
          <w:sz w:val="22"/>
          <w:szCs w:val="22"/>
        </w:rPr>
        <w:t>66% for the C24/C16/R</w:t>
      </w:r>
      <w:r w:rsidR="008E6A63">
        <w:rPr>
          <w:rFonts w:ascii="Trebuchet MS" w:hAnsi="Trebuchet MS"/>
          <w:sz w:val="22"/>
          <w:szCs w:val="22"/>
        </w:rPr>
        <w:t>eject</w:t>
      </w:r>
      <w:r w:rsidR="008E6A63" w:rsidRPr="00214117">
        <w:rPr>
          <w:rFonts w:ascii="Trebuchet MS" w:hAnsi="Trebuchet MS"/>
          <w:sz w:val="22"/>
          <w:szCs w:val="22"/>
        </w:rPr>
        <w:t xml:space="preserve"> combination (Douglas fir </w:t>
      </w:r>
      <w:r w:rsidR="008E6A63">
        <w:rPr>
          <w:rFonts w:ascii="Trebuchet MS" w:hAnsi="Trebuchet MS"/>
          <w:sz w:val="22"/>
          <w:szCs w:val="22"/>
        </w:rPr>
        <w:t>achiev</w:t>
      </w:r>
      <w:r w:rsidR="0093452E">
        <w:rPr>
          <w:rFonts w:ascii="Trebuchet MS" w:hAnsi="Trebuchet MS"/>
          <w:sz w:val="22"/>
          <w:szCs w:val="22"/>
        </w:rPr>
        <w:t>ed</w:t>
      </w:r>
      <w:r w:rsidR="008E6A63">
        <w:rPr>
          <w:rFonts w:ascii="Trebuchet MS" w:hAnsi="Trebuchet MS"/>
          <w:sz w:val="22"/>
          <w:szCs w:val="22"/>
        </w:rPr>
        <w:t xml:space="preserve"> </w:t>
      </w:r>
      <w:r w:rsidR="008E6A63" w:rsidRPr="00214117">
        <w:rPr>
          <w:rFonts w:ascii="Trebuchet MS" w:hAnsi="Trebuchet MS"/>
          <w:sz w:val="22"/>
          <w:szCs w:val="22"/>
        </w:rPr>
        <w:t>89% / 6%)</w:t>
      </w:r>
      <w:r w:rsidR="00CB1578">
        <w:rPr>
          <w:rFonts w:ascii="Trebuchet MS" w:hAnsi="Trebuchet MS"/>
          <w:sz w:val="22"/>
          <w:szCs w:val="22"/>
        </w:rPr>
        <w:t>.</w:t>
      </w:r>
      <w:r w:rsidR="00DB421C">
        <w:rPr>
          <w:rFonts w:ascii="Trebuchet MS" w:hAnsi="Trebuchet MS"/>
          <w:sz w:val="22"/>
          <w:szCs w:val="22"/>
        </w:rPr>
        <w:t xml:space="preserve"> </w:t>
      </w:r>
      <w:bookmarkStart w:id="6" w:name="_Hlk5884123"/>
      <w:r w:rsidR="00DB421C" w:rsidRPr="00D44054">
        <w:rPr>
          <w:rFonts w:ascii="Trebuchet MS" w:hAnsi="Trebuchet MS"/>
          <w:sz w:val="22"/>
          <w:szCs w:val="22"/>
        </w:rPr>
        <w:t>Ridley-Ellis et al.</w:t>
      </w:r>
      <w:r w:rsidR="00861EFF">
        <w:rPr>
          <w:rFonts w:ascii="Trebuchet MS" w:hAnsi="Trebuchet MS"/>
          <w:sz w:val="22"/>
          <w:szCs w:val="22"/>
        </w:rPr>
        <w:t>,</w:t>
      </w:r>
      <w:r w:rsidR="00DB421C" w:rsidRPr="00D44054">
        <w:rPr>
          <w:rFonts w:ascii="Trebuchet MS" w:hAnsi="Trebuchet MS"/>
          <w:sz w:val="22"/>
          <w:szCs w:val="22"/>
        </w:rPr>
        <w:t xml:space="preserve"> (2018) reported for the C24/C16/Reject combination of British spruce in the Republic of Ireland and the UK an optimum grading of 42%</w:t>
      </w:r>
      <w:r w:rsidR="00FC3568">
        <w:rPr>
          <w:rFonts w:ascii="Trebuchet MS" w:hAnsi="Trebuchet MS"/>
          <w:sz w:val="22"/>
          <w:szCs w:val="22"/>
        </w:rPr>
        <w:t xml:space="preserve"> </w:t>
      </w:r>
      <w:r w:rsidR="00DB421C" w:rsidRPr="00D44054">
        <w:rPr>
          <w:rFonts w:ascii="Trebuchet MS" w:hAnsi="Trebuchet MS"/>
          <w:sz w:val="22"/>
          <w:szCs w:val="22"/>
        </w:rPr>
        <w:t>/</w:t>
      </w:r>
      <w:r w:rsidR="00FC3568">
        <w:rPr>
          <w:rFonts w:ascii="Trebuchet MS" w:hAnsi="Trebuchet MS"/>
          <w:sz w:val="22"/>
          <w:szCs w:val="22"/>
        </w:rPr>
        <w:t xml:space="preserve"> </w:t>
      </w:r>
      <w:proofErr w:type="gramStart"/>
      <w:r w:rsidR="00DB421C" w:rsidRPr="00D44054">
        <w:rPr>
          <w:rFonts w:ascii="Trebuchet MS" w:hAnsi="Trebuchet MS"/>
          <w:sz w:val="22"/>
          <w:szCs w:val="22"/>
        </w:rPr>
        <w:t>39%, and</w:t>
      </w:r>
      <w:proofErr w:type="gramEnd"/>
      <w:r w:rsidR="00DB421C" w:rsidRPr="00D44054">
        <w:rPr>
          <w:rFonts w:ascii="Trebuchet MS" w:hAnsi="Trebuchet MS"/>
          <w:sz w:val="22"/>
          <w:szCs w:val="22"/>
        </w:rPr>
        <w:t xml:space="preserve"> using a </w:t>
      </w:r>
      <w:r w:rsidR="00DB421C" w:rsidRPr="00D44054">
        <w:rPr>
          <w:rFonts w:ascii="Trebuchet MS" w:hAnsi="Trebuchet MS"/>
          <w:sz w:val="22"/>
          <w:szCs w:val="22"/>
        </w:rPr>
        <w:lastRenderedPageBreak/>
        <w:t xml:space="preserve">portable grading machine based on </w:t>
      </w:r>
      <w:proofErr w:type="spellStart"/>
      <w:r w:rsidR="00DB421C" w:rsidRPr="00D44054">
        <w:rPr>
          <w:rFonts w:ascii="Trebuchet MS" w:hAnsi="Trebuchet MS"/>
          <w:sz w:val="22"/>
          <w:szCs w:val="22"/>
        </w:rPr>
        <w:t>MOE</w:t>
      </w:r>
      <w:r w:rsidR="00DB421C" w:rsidRPr="00D44054">
        <w:rPr>
          <w:rFonts w:ascii="Trebuchet MS" w:hAnsi="Trebuchet MS"/>
          <w:sz w:val="22"/>
          <w:szCs w:val="22"/>
          <w:vertAlign w:val="subscript"/>
        </w:rPr>
        <w:t>dyn</w:t>
      </w:r>
      <w:proofErr w:type="spellEnd"/>
      <w:r w:rsidR="00DB421C" w:rsidRPr="00D44054">
        <w:rPr>
          <w:rFonts w:ascii="Trebuchet MS" w:hAnsi="Trebuchet MS"/>
          <w:sz w:val="22"/>
          <w:szCs w:val="22"/>
        </w:rPr>
        <w:t xml:space="preserve"> yields of 24%</w:t>
      </w:r>
      <w:r w:rsidR="00FC3568">
        <w:rPr>
          <w:rFonts w:ascii="Trebuchet MS" w:hAnsi="Trebuchet MS"/>
          <w:sz w:val="22"/>
          <w:szCs w:val="22"/>
        </w:rPr>
        <w:t xml:space="preserve"> </w:t>
      </w:r>
      <w:r w:rsidR="00DB421C" w:rsidRPr="00D44054">
        <w:rPr>
          <w:rFonts w:ascii="Trebuchet MS" w:hAnsi="Trebuchet MS"/>
          <w:sz w:val="22"/>
          <w:szCs w:val="22"/>
        </w:rPr>
        <w:t>/</w:t>
      </w:r>
      <w:r w:rsidR="00FC3568">
        <w:rPr>
          <w:rFonts w:ascii="Trebuchet MS" w:hAnsi="Trebuchet MS"/>
          <w:sz w:val="22"/>
          <w:szCs w:val="22"/>
        </w:rPr>
        <w:t xml:space="preserve"> </w:t>
      </w:r>
      <w:r w:rsidR="00DB421C" w:rsidRPr="00D44054">
        <w:rPr>
          <w:rFonts w:ascii="Trebuchet MS" w:hAnsi="Trebuchet MS"/>
          <w:sz w:val="22"/>
          <w:szCs w:val="22"/>
        </w:rPr>
        <w:t>70%.</w:t>
      </w:r>
      <w:r w:rsidR="00CB1578">
        <w:rPr>
          <w:rFonts w:ascii="Trebuchet MS" w:hAnsi="Trebuchet MS"/>
          <w:sz w:val="22"/>
          <w:szCs w:val="22"/>
        </w:rPr>
        <w:t xml:space="preserve"> </w:t>
      </w:r>
      <w:r w:rsidR="0093452E">
        <w:rPr>
          <w:rFonts w:ascii="Trebuchet MS" w:hAnsi="Trebuchet MS"/>
          <w:sz w:val="22"/>
          <w:szCs w:val="22"/>
        </w:rPr>
        <w:t xml:space="preserve">In </w:t>
      </w:r>
      <w:bookmarkEnd w:id="6"/>
      <w:r w:rsidR="0093452E">
        <w:rPr>
          <w:rFonts w:ascii="Trebuchet MS" w:hAnsi="Trebuchet MS"/>
          <w:sz w:val="22"/>
          <w:szCs w:val="22"/>
        </w:rPr>
        <w:t>Ireland, t</w:t>
      </w:r>
      <w:r w:rsidR="006B1832" w:rsidRPr="00214117">
        <w:rPr>
          <w:rFonts w:ascii="Trebuchet MS" w:hAnsi="Trebuchet MS"/>
          <w:sz w:val="22"/>
          <w:szCs w:val="22"/>
        </w:rPr>
        <w:t xml:space="preserve">here is not much information published on the yields of Sitka spruce. Using bending type machines (no longer used for grading in Ireland), and the standards and knowledge at that time, Picardo (2000) obtained yields up to </w:t>
      </w:r>
      <w:r w:rsidR="00FA4F12" w:rsidRPr="00214117">
        <w:rPr>
          <w:rFonts w:ascii="Trebuchet MS" w:hAnsi="Trebuchet MS"/>
          <w:sz w:val="22"/>
          <w:szCs w:val="22"/>
        </w:rPr>
        <w:t>95% of C16</w:t>
      </w:r>
      <w:r w:rsidR="008E6A63" w:rsidRPr="00214117">
        <w:rPr>
          <w:rFonts w:ascii="Trebuchet MS" w:hAnsi="Trebuchet MS"/>
          <w:sz w:val="22"/>
          <w:szCs w:val="22"/>
        </w:rPr>
        <w:t>, 90% of C18 and 66</w:t>
      </w:r>
      <w:r w:rsidR="00F33A5F">
        <w:rPr>
          <w:rFonts w:ascii="Trebuchet MS" w:hAnsi="Trebuchet MS"/>
          <w:sz w:val="22"/>
          <w:szCs w:val="22"/>
        </w:rPr>
        <w:t xml:space="preserve">% </w:t>
      </w:r>
      <w:r w:rsidR="008E6A63" w:rsidRPr="00214117">
        <w:rPr>
          <w:rFonts w:ascii="Trebuchet MS" w:hAnsi="Trebuchet MS"/>
          <w:sz w:val="22"/>
          <w:szCs w:val="22"/>
        </w:rPr>
        <w:t>/</w:t>
      </w:r>
      <w:r w:rsidR="00F33A5F">
        <w:rPr>
          <w:rFonts w:ascii="Trebuchet MS" w:hAnsi="Trebuchet MS"/>
          <w:sz w:val="22"/>
          <w:szCs w:val="22"/>
        </w:rPr>
        <w:t xml:space="preserve"> </w:t>
      </w:r>
      <w:r w:rsidR="008E6A63" w:rsidRPr="00214117">
        <w:rPr>
          <w:rFonts w:ascii="Trebuchet MS" w:hAnsi="Trebuchet MS"/>
          <w:sz w:val="22"/>
          <w:szCs w:val="22"/>
        </w:rPr>
        <w:t>27% for C24/C16/</w:t>
      </w:r>
      <w:r w:rsidR="0093452E" w:rsidRPr="00214117">
        <w:rPr>
          <w:rFonts w:ascii="Trebuchet MS" w:hAnsi="Trebuchet MS"/>
          <w:sz w:val="22"/>
          <w:szCs w:val="22"/>
        </w:rPr>
        <w:t>R</w:t>
      </w:r>
      <w:r w:rsidR="0093452E">
        <w:rPr>
          <w:rFonts w:ascii="Trebuchet MS" w:hAnsi="Trebuchet MS"/>
          <w:sz w:val="22"/>
          <w:szCs w:val="22"/>
        </w:rPr>
        <w:t>eject</w:t>
      </w:r>
      <w:r w:rsidR="0093452E" w:rsidRPr="00214117">
        <w:rPr>
          <w:rFonts w:ascii="Trebuchet MS" w:hAnsi="Trebuchet MS"/>
          <w:sz w:val="22"/>
          <w:szCs w:val="22"/>
        </w:rPr>
        <w:t xml:space="preserve"> combination</w:t>
      </w:r>
      <w:r w:rsidR="0093452E">
        <w:rPr>
          <w:rFonts w:ascii="Trebuchet MS" w:hAnsi="Trebuchet MS"/>
          <w:sz w:val="22"/>
          <w:szCs w:val="22"/>
        </w:rPr>
        <w:t>.</w:t>
      </w:r>
    </w:p>
    <w:p w14:paraId="5F2E9BE3" w14:textId="0626D33E" w:rsidR="00B559EF" w:rsidRPr="00214117" w:rsidRDefault="004C701F" w:rsidP="006B1832">
      <w:pPr>
        <w:pStyle w:val="Heading1"/>
        <w:rPr>
          <w:rFonts w:ascii="Trebuchet MS" w:hAnsi="Trebuchet MS"/>
          <w:caps/>
          <w:sz w:val="22"/>
          <w:szCs w:val="22"/>
        </w:rPr>
      </w:pPr>
      <w:r>
        <w:rPr>
          <w:rFonts w:ascii="Trebuchet MS" w:hAnsi="Trebuchet MS"/>
          <w:caps/>
          <w:sz w:val="22"/>
          <w:szCs w:val="22"/>
        </w:rPr>
        <w:t>C</w:t>
      </w:r>
      <w:r w:rsidR="00357363">
        <w:rPr>
          <w:rFonts w:ascii="Trebuchet MS" w:hAnsi="Trebuchet MS"/>
          <w:caps/>
          <w:sz w:val="22"/>
          <w:szCs w:val="22"/>
        </w:rPr>
        <w:t>onclusion</w:t>
      </w:r>
    </w:p>
    <w:p w14:paraId="4903F5DB" w14:textId="05F97713" w:rsidR="00781CB8" w:rsidRPr="00214117" w:rsidRDefault="00C16BC7" w:rsidP="00781CB8">
      <w:pPr>
        <w:pStyle w:val="Paragraph"/>
        <w:rPr>
          <w:rFonts w:ascii="Trebuchet MS" w:hAnsi="Trebuchet MS"/>
          <w:sz w:val="22"/>
          <w:szCs w:val="22"/>
          <w:lang w:val="en-IE"/>
        </w:rPr>
      </w:pPr>
      <w:r>
        <w:rPr>
          <w:rFonts w:ascii="Trebuchet MS" w:hAnsi="Trebuchet MS"/>
          <w:sz w:val="22"/>
          <w:szCs w:val="22"/>
        </w:rPr>
        <w:t>This paper has</w:t>
      </w:r>
      <w:r w:rsidR="00781CB8" w:rsidRPr="00214117">
        <w:rPr>
          <w:rFonts w:ascii="Trebuchet MS" w:hAnsi="Trebuchet MS"/>
          <w:sz w:val="22"/>
          <w:szCs w:val="22"/>
        </w:rPr>
        <w:t xml:space="preserve"> shown that </w:t>
      </w:r>
      <w:r>
        <w:rPr>
          <w:rFonts w:ascii="Trebuchet MS" w:hAnsi="Trebuchet MS"/>
          <w:sz w:val="22"/>
          <w:szCs w:val="22"/>
        </w:rPr>
        <w:t>Douglas fir grown in Ireland and the UK</w:t>
      </w:r>
      <w:r w:rsidR="00B559EF" w:rsidRPr="00214117">
        <w:rPr>
          <w:rFonts w:ascii="Trebuchet MS" w:hAnsi="Trebuchet MS"/>
          <w:sz w:val="22"/>
          <w:szCs w:val="22"/>
        </w:rPr>
        <w:t xml:space="preserve"> can </w:t>
      </w:r>
      <w:r w:rsidR="00144D38">
        <w:rPr>
          <w:rFonts w:ascii="Trebuchet MS" w:hAnsi="Trebuchet MS"/>
          <w:sz w:val="22"/>
          <w:szCs w:val="22"/>
        </w:rPr>
        <w:t xml:space="preserve">produce higher yields of graded timber </w:t>
      </w:r>
      <w:r w:rsidR="00A9229F">
        <w:rPr>
          <w:rFonts w:ascii="Trebuchet MS" w:hAnsi="Trebuchet MS"/>
          <w:sz w:val="22"/>
          <w:szCs w:val="22"/>
        </w:rPr>
        <w:t>than</w:t>
      </w:r>
      <w:r w:rsidR="00144D38">
        <w:rPr>
          <w:rFonts w:ascii="Trebuchet MS" w:hAnsi="Trebuchet MS"/>
          <w:sz w:val="22"/>
          <w:szCs w:val="22"/>
        </w:rPr>
        <w:t xml:space="preserve"> Sitka spruce and </w:t>
      </w:r>
      <w:r w:rsidR="00781A4D">
        <w:rPr>
          <w:rFonts w:ascii="Trebuchet MS" w:hAnsi="Trebuchet MS"/>
          <w:sz w:val="22"/>
          <w:szCs w:val="22"/>
        </w:rPr>
        <w:t xml:space="preserve">comparable to </w:t>
      </w:r>
      <w:r>
        <w:rPr>
          <w:rFonts w:ascii="Trebuchet MS" w:hAnsi="Trebuchet MS"/>
          <w:sz w:val="22"/>
          <w:szCs w:val="22"/>
        </w:rPr>
        <w:t>those</w:t>
      </w:r>
      <w:r w:rsidR="00781A4D">
        <w:rPr>
          <w:rFonts w:ascii="Trebuchet MS" w:hAnsi="Trebuchet MS"/>
          <w:sz w:val="22"/>
          <w:szCs w:val="22"/>
        </w:rPr>
        <w:t xml:space="preserve"> in France for</w:t>
      </w:r>
      <w:r w:rsidR="00144D38" w:rsidRPr="00214117">
        <w:rPr>
          <w:rFonts w:ascii="Trebuchet MS" w:hAnsi="Trebuchet MS"/>
          <w:sz w:val="22"/>
          <w:szCs w:val="22"/>
        </w:rPr>
        <w:t xml:space="preserve"> higher strength classes</w:t>
      </w:r>
      <w:r w:rsidR="00144D38">
        <w:rPr>
          <w:rFonts w:ascii="Trebuchet MS" w:hAnsi="Trebuchet MS"/>
          <w:sz w:val="22"/>
          <w:szCs w:val="22"/>
        </w:rPr>
        <w:t>.</w:t>
      </w:r>
      <w:r w:rsidR="00B559EF" w:rsidRPr="00214117">
        <w:rPr>
          <w:rFonts w:ascii="Trebuchet MS" w:hAnsi="Trebuchet MS"/>
          <w:sz w:val="22"/>
          <w:szCs w:val="22"/>
        </w:rPr>
        <w:t xml:space="preserve"> Bending strength </w:t>
      </w:r>
      <w:r w:rsidR="00CF49F8" w:rsidRPr="00214117">
        <w:rPr>
          <w:rFonts w:ascii="Trebuchet MS" w:hAnsi="Trebuchet MS"/>
          <w:sz w:val="22"/>
          <w:szCs w:val="22"/>
        </w:rPr>
        <w:t>was</w:t>
      </w:r>
      <w:r w:rsidR="00B559EF" w:rsidRPr="00214117">
        <w:rPr>
          <w:rFonts w:ascii="Trebuchet MS" w:hAnsi="Trebuchet MS"/>
          <w:sz w:val="22"/>
          <w:szCs w:val="22"/>
        </w:rPr>
        <w:t xml:space="preserve"> the limiting property for grading</w:t>
      </w:r>
      <w:r w:rsidR="00CF49F8" w:rsidRPr="00214117">
        <w:rPr>
          <w:rFonts w:ascii="Trebuchet MS" w:hAnsi="Trebuchet MS"/>
          <w:sz w:val="22"/>
          <w:szCs w:val="22"/>
        </w:rPr>
        <w:t xml:space="preserve"> in </w:t>
      </w:r>
      <w:proofErr w:type="gramStart"/>
      <w:r w:rsidR="00CF49F8" w:rsidRPr="00214117">
        <w:rPr>
          <w:rFonts w:ascii="Trebuchet MS" w:hAnsi="Trebuchet MS"/>
          <w:sz w:val="22"/>
          <w:szCs w:val="22"/>
        </w:rPr>
        <w:t>the majority of</w:t>
      </w:r>
      <w:proofErr w:type="gramEnd"/>
      <w:r w:rsidR="00CF49F8" w:rsidRPr="00214117">
        <w:rPr>
          <w:rFonts w:ascii="Trebuchet MS" w:hAnsi="Trebuchet MS"/>
          <w:sz w:val="22"/>
          <w:szCs w:val="22"/>
        </w:rPr>
        <w:t xml:space="preserve"> combinations</w:t>
      </w:r>
      <w:r w:rsidR="00B559EF" w:rsidRPr="00214117">
        <w:rPr>
          <w:rFonts w:ascii="Trebuchet MS" w:hAnsi="Trebuchet MS"/>
          <w:sz w:val="22"/>
          <w:szCs w:val="22"/>
        </w:rPr>
        <w:t xml:space="preserve">. </w:t>
      </w:r>
      <w:r w:rsidR="002A0388" w:rsidRPr="00214117">
        <w:rPr>
          <w:rFonts w:ascii="Trebuchet MS" w:hAnsi="Trebuchet MS"/>
          <w:sz w:val="22"/>
          <w:szCs w:val="22"/>
        </w:rPr>
        <w:t xml:space="preserve">This could be related to the size of knots, and largely influenced by the silviculture. </w:t>
      </w:r>
      <w:r w:rsidR="006B6A16">
        <w:rPr>
          <w:rFonts w:ascii="Trebuchet MS" w:hAnsi="Trebuchet MS"/>
          <w:sz w:val="22"/>
          <w:szCs w:val="22"/>
        </w:rPr>
        <w:t>Further</w:t>
      </w:r>
      <w:r w:rsidR="006B6A16" w:rsidRPr="00214117">
        <w:rPr>
          <w:rFonts w:ascii="Trebuchet MS" w:hAnsi="Trebuchet MS"/>
          <w:sz w:val="22"/>
          <w:szCs w:val="22"/>
        </w:rPr>
        <w:t xml:space="preserve"> research</w:t>
      </w:r>
      <w:r w:rsidR="006B6A16">
        <w:rPr>
          <w:rFonts w:ascii="Trebuchet MS" w:hAnsi="Trebuchet MS"/>
          <w:sz w:val="22"/>
          <w:szCs w:val="22"/>
        </w:rPr>
        <w:t xml:space="preserve"> to confirm this is recommended</w:t>
      </w:r>
      <w:r w:rsidR="006B6A16" w:rsidRPr="00214117">
        <w:rPr>
          <w:rFonts w:ascii="Trebuchet MS" w:hAnsi="Trebuchet MS"/>
          <w:sz w:val="22"/>
          <w:szCs w:val="22"/>
        </w:rPr>
        <w:t>,</w:t>
      </w:r>
      <w:r w:rsidR="00B559EF" w:rsidRPr="00214117">
        <w:rPr>
          <w:rFonts w:ascii="Trebuchet MS" w:hAnsi="Trebuchet MS"/>
          <w:sz w:val="22"/>
          <w:szCs w:val="22"/>
        </w:rPr>
        <w:t xml:space="preserve"> particularly under different silvicultural regimes that may </w:t>
      </w:r>
      <w:r w:rsidR="00144E67">
        <w:rPr>
          <w:rFonts w:ascii="Trebuchet MS" w:hAnsi="Trebuchet MS"/>
          <w:sz w:val="22"/>
          <w:szCs w:val="22"/>
        </w:rPr>
        <w:t xml:space="preserve">lead to a </w:t>
      </w:r>
      <w:r w:rsidR="00B559EF" w:rsidRPr="00214117">
        <w:rPr>
          <w:rFonts w:ascii="Trebuchet MS" w:hAnsi="Trebuchet MS"/>
          <w:sz w:val="22"/>
          <w:szCs w:val="22"/>
        </w:rPr>
        <w:t>reduc</w:t>
      </w:r>
      <w:r w:rsidR="00144E67">
        <w:rPr>
          <w:rFonts w:ascii="Trebuchet MS" w:hAnsi="Trebuchet MS"/>
          <w:sz w:val="22"/>
          <w:szCs w:val="22"/>
        </w:rPr>
        <w:t>tion in</w:t>
      </w:r>
      <w:r w:rsidR="00B559EF" w:rsidRPr="00214117">
        <w:rPr>
          <w:rFonts w:ascii="Trebuchet MS" w:hAnsi="Trebuchet MS"/>
          <w:sz w:val="22"/>
          <w:szCs w:val="22"/>
        </w:rPr>
        <w:t xml:space="preserve"> the size of knots and contribute to increasing the bending strength.</w:t>
      </w:r>
      <w:r w:rsidR="00781CB8" w:rsidRPr="00214117">
        <w:rPr>
          <w:rFonts w:ascii="Trebuchet MS" w:hAnsi="Trebuchet MS"/>
          <w:sz w:val="22"/>
          <w:szCs w:val="22"/>
        </w:rPr>
        <w:t xml:space="preserve"> </w:t>
      </w:r>
      <w:r w:rsidR="00781CB8" w:rsidRPr="00214117">
        <w:rPr>
          <w:rFonts w:ascii="Trebuchet MS" w:hAnsi="Trebuchet MS"/>
          <w:sz w:val="22"/>
          <w:szCs w:val="22"/>
          <w:lang w:val="en-IE"/>
        </w:rPr>
        <w:t>In addition to the machine used, yields will vary depending on the quality of the population sampled, so the reported values should only be taken as a reference.</w:t>
      </w:r>
    </w:p>
    <w:p w14:paraId="4607343B" w14:textId="0589F772" w:rsidR="00FE2A62" w:rsidRPr="00214117" w:rsidRDefault="00FE2A62" w:rsidP="00FE2A62">
      <w:pPr>
        <w:pStyle w:val="Heading1"/>
        <w:rPr>
          <w:rFonts w:ascii="Trebuchet MS" w:hAnsi="Trebuchet MS"/>
          <w:sz w:val="22"/>
          <w:szCs w:val="22"/>
        </w:rPr>
      </w:pPr>
      <w:r w:rsidRPr="00214117">
        <w:rPr>
          <w:rFonts w:ascii="Trebuchet MS" w:hAnsi="Trebuchet MS"/>
          <w:noProof/>
          <w:sz w:val="22"/>
          <w:szCs w:val="22"/>
        </w:rPr>
        <w:t>Acknowledgements</w:t>
      </w:r>
    </w:p>
    <w:p w14:paraId="5E085761" w14:textId="11C4EC19" w:rsidR="00FE2A62" w:rsidRPr="00214117" w:rsidRDefault="003A4EFD" w:rsidP="00FE2A62">
      <w:pPr>
        <w:pStyle w:val="Paragraph"/>
        <w:rPr>
          <w:rFonts w:ascii="Trebuchet MS" w:hAnsi="Trebuchet MS"/>
          <w:sz w:val="22"/>
          <w:szCs w:val="22"/>
          <w:lang w:val="en-IE"/>
        </w:rPr>
      </w:pPr>
      <w:r w:rsidRPr="00214117">
        <w:rPr>
          <w:rFonts w:ascii="Trebuchet MS" w:hAnsi="Trebuchet MS"/>
          <w:sz w:val="22"/>
          <w:szCs w:val="22"/>
          <w:lang w:val="en-IE"/>
        </w:rPr>
        <w:t xml:space="preserve">This work </w:t>
      </w:r>
      <w:r w:rsidR="002928F3">
        <w:rPr>
          <w:rFonts w:ascii="Trebuchet MS" w:hAnsi="Trebuchet MS"/>
          <w:sz w:val="22"/>
          <w:szCs w:val="22"/>
          <w:lang w:val="en-IE"/>
        </w:rPr>
        <w:t xml:space="preserve">was </w:t>
      </w:r>
      <w:r w:rsidR="00CE00DE" w:rsidRPr="00214117">
        <w:rPr>
          <w:rFonts w:ascii="Trebuchet MS" w:hAnsi="Trebuchet MS"/>
          <w:sz w:val="22"/>
          <w:szCs w:val="22"/>
          <w:lang w:val="en-IE"/>
        </w:rPr>
        <w:t xml:space="preserve">developed within the WoodProps programme funded by </w:t>
      </w:r>
      <w:r w:rsidRPr="00214117">
        <w:rPr>
          <w:rFonts w:ascii="Trebuchet MS" w:hAnsi="Trebuchet MS"/>
          <w:sz w:val="22"/>
          <w:szCs w:val="22"/>
          <w:lang w:val="en-IE"/>
        </w:rPr>
        <w:t xml:space="preserve">the Forest Sector Development/COFORD Division of the Department of Agriculture, Food and the Marine in Ireland. The authors are also grateful to Coillte for the material supplied. </w:t>
      </w:r>
      <w:proofErr w:type="gramStart"/>
      <w:r w:rsidRPr="00214117">
        <w:rPr>
          <w:rFonts w:ascii="Trebuchet MS" w:hAnsi="Trebuchet MS"/>
          <w:sz w:val="22"/>
          <w:szCs w:val="22"/>
          <w:lang w:val="en-IE"/>
        </w:rPr>
        <w:t>P</w:t>
      </w:r>
      <w:r w:rsidR="00FE2A62" w:rsidRPr="00214117">
        <w:rPr>
          <w:rFonts w:ascii="Trebuchet MS" w:hAnsi="Trebuchet MS"/>
          <w:sz w:val="22"/>
          <w:szCs w:val="22"/>
          <w:lang w:val="en-IE"/>
        </w:rPr>
        <w:t>articular thanks</w:t>
      </w:r>
      <w:proofErr w:type="gramEnd"/>
      <w:r w:rsidR="00FE2A62" w:rsidRPr="00214117">
        <w:rPr>
          <w:rFonts w:ascii="Trebuchet MS" w:hAnsi="Trebuchet MS"/>
          <w:sz w:val="22"/>
          <w:szCs w:val="22"/>
          <w:lang w:val="en-IE"/>
        </w:rPr>
        <w:t xml:space="preserve"> are extended to </w:t>
      </w:r>
      <w:r w:rsidR="00270F03" w:rsidRPr="00214117">
        <w:rPr>
          <w:rFonts w:ascii="Trebuchet MS" w:hAnsi="Trebuchet MS"/>
          <w:sz w:val="22"/>
          <w:szCs w:val="22"/>
          <w:lang w:val="en-IE"/>
        </w:rPr>
        <w:t>Tom Drewett</w:t>
      </w:r>
      <w:r w:rsidR="00FE2A62" w:rsidRPr="00214117">
        <w:rPr>
          <w:rFonts w:ascii="Trebuchet MS" w:hAnsi="Trebuchet MS"/>
          <w:sz w:val="22"/>
          <w:szCs w:val="22"/>
          <w:lang w:val="en-IE"/>
        </w:rPr>
        <w:t xml:space="preserve"> and </w:t>
      </w:r>
      <w:r w:rsidR="00270F03" w:rsidRPr="00214117">
        <w:rPr>
          <w:rFonts w:ascii="Trebuchet MS" w:hAnsi="Trebuchet MS"/>
          <w:sz w:val="22"/>
          <w:szCs w:val="22"/>
          <w:lang w:val="en-IE"/>
        </w:rPr>
        <w:t>Luka Krajnc</w:t>
      </w:r>
      <w:r w:rsidR="00FE2A62" w:rsidRPr="00214117">
        <w:rPr>
          <w:rFonts w:ascii="Trebuchet MS" w:hAnsi="Trebuchet MS"/>
          <w:sz w:val="22"/>
          <w:szCs w:val="22"/>
          <w:lang w:val="en-IE"/>
        </w:rPr>
        <w:t xml:space="preserve"> for the use of data from their PhD theses</w:t>
      </w:r>
      <w:r w:rsidRPr="00214117">
        <w:rPr>
          <w:rFonts w:ascii="Trebuchet MS" w:hAnsi="Trebuchet MS"/>
          <w:sz w:val="22"/>
          <w:szCs w:val="22"/>
          <w:lang w:val="en-IE"/>
        </w:rPr>
        <w:t>.</w:t>
      </w:r>
      <w:r w:rsidR="00F739EB" w:rsidRPr="00214117">
        <w:rPr>
          <w:rFonts w:ascii="Trebuchet MS" w:hAnsi="Trebuchet MS"/>
          <w:sz w:val="22"/>
          <w:szCs w:val="22"/>
          <w:lang w:val="en-IE"/>
        </w:rPr>
        <w:t xml:space="preserve"> </w:t>
      </w:r>
    </w:p>
    <w:p w14:paraId="27B5BCC4" w14:textId="77777777" w:rsidR="00A97DCD" w:rsidRDefault="00A97DCD">
      <w:pPr>
        <w:spacing w:line="240" w:lineRule="auto"/>
        <w:rPr>
          <w:rFonts w:ascii="Trebuchet MS" w:hAnsi="Trebuchet MS" w:cs="Arial"/>
          <w:b/>
          <w:bCs/>
          <w:caps/>
          <w:kern w:val="32"/>
          <w:sz w:val="22"/>
          <w:szCs w:val="22"/>
        </w:rPr>
      </w:pPr>
      <w:r>
        <w:rPr>
          <w:rFonts w:ascii="Trebuchet MS" w:hAnsi="Trebuchet MS"/>
          <w:caps/>
          <w:sz w:val="22"/>
          <w:szCs w:val="22"/>
        </w:rPr>
        <w:br w:type="page"/>
      </w:r>
    </w:p>
    <w:p w14:paraId="2D5D3BE8" w14:textId="49B45F38" w:rsidR="0043643C" w:rsidRPr="00C43875" w:rsidRDefault="0043643C" w:rsidP="0043643C">
      <w:pPr>
        <w:pStyle w:val="Heading1"/>
        <w:rPr>
          <w:rFonts w:ascii="Trebuchet MS" w:hAnsi="Trebuchet MS"/>
          <w:caps/>
          <w:sz w:val="22"/>
          <w:szCs w:val="22"/>
        </w:rPr>
      </w:pPr>
      <w:r w:rsidRPr="00C43875">
        <w:rPr>
          <w:rFonts w:ascii="Trebuchet MS" w:hAnsi="Trebuchet MS"/>
          <w:caps/>
          <w:sz w:val="22"/>
          <w:szCs w:val="22"/>
        </w:rPr>
        <w:lastRenderedPageBreak/>
        <w:t>References</w:t>
      </w:r>
    </w:p>
    <w:p w14:paraId="347CC6A5" w14:textId="649C6FF5" w:rsidR="00CA207E" w:rsidRPr="00C43875" w:rsidRDefault="00CA207E" w:rsidP="00CA207E">
      <w:pPr>
        <w:pStyle w:val="Paragraph"/>
        <w:rPr>
          <w:rFonts w:ascii="Trebuchet MS" w:hAnsi="Trebuchet MS"/>
          <w:b/>
          <w:sz w:val="22"/>
          <w:szCs w:val="22"/>
        </w:rPr>
      </w:pPr>
      <w:r w:rsidRPr="00C43875">
        <w:rPr>
          <w:rFonts w:ascii="Trebuchet MS" w:hAnsi="Trebuchet MS"/>
          <w:b/>
          <w:sz w:val="22"/>
          <w:szCs w:val="22"/>
        </w:rPr>
        <w:t>Articles</w:t>
      </w:r>
      <w:r w:rsidR="00B4536B" w:rsidRPr="00C43875">
        <w:rPr>
          <w:rFonts w:ascii="Trebuchet MS" w:hAnsi="Trebuchet MS"/>
          <w:b/>
          <w:sz w:val="22"/>
          <w:szCs w:val="22"/>
        </w:rPr>
        <w:t>:</w:t>
      </w:r>
    </w:p>
    <w:p w14:paraId="5199380E" w14:textId="40E4EFA3" w:rsidR="00466219" w:rsidRPr="00C43875" w:rsidRDefault="00B4536B" w:rsidP="00466219">
      <w:pPr>
        <w:pStyle w:val="EndNoteBibliography"/>
        <w:ind w:left="720" w:hanging="720"/>
        <w:rPr>
          <w:rFonts w:ascii="Trebuchet MS" w:hAnsi="Trebuchet MS"/>
          <w:sz w:val="22"/>
          <w:szCs w:val="22"/>
        </w:rPr>
      </w:pPr>
      <w:r w:rsidRPr="00C43875">
        <w:rPr>
          <w:rFonts w:ascii="Trebuchet MS" w:hAnsi="Trebuchet MS"/>
          <w:sz w:val="22"/>
          <w:szCs w:val="22"/>
        </w:rPr>
        <w:fldChar w:fldCharType="begin"/>
      </w:r>
      <w:r w:rsidRPr="00C43875">
        <w:rPr>
          <w:rFonts w:ascii="Trebuchet MS" w:hAnsi="Trebuchet MS"/>
          <w:sz w:val="22"/>
          <w:szCs w:val="22"/>
        </w:rPr>
        <w:instrText xml:space="preserve"> ADDIN EN.REFLIST </w:instrText>
      </w:r>
      <w:r w:rsidRPr="00C43875">
        <w:rPr>
          <w:rFonts w:ascii="Trebuchet MS" w:hAnsi="Trebuchet MS"/>
          <w:sz w:val="22"/>
          <w:szCs w:val="22"/>
        </w:rPr>
        <w:fldChar w:fldCharType="separate"/>
      </w:r>
      <w:r w:rsidR="00466219" w:rsidRPr="00C43875">
        <w:rPr>
          <w:rFonts w:ascii="Trebuchet MS" w:hAnsi="Trebuchet MS"/>
          <w:sz w:val="22"/>
          <w:szCs w:val="22"/>
        </w:rPr>
        <w:t xml:space="preserve">Bawcombe J. 2012. A study of </w:t>
      </w:r>
      <w:r w:rsidR="00051642">
        <w:rPr>
          <w:rFonts w:ascii="Trebuchet MS" w:hAnsi="Trebuchet MS"/>
          <w:sz w:val="22"/>
          <w:szCs w:val="22"/>
        </w:rPr>
        <w:t>D</w:t>
      </w:r>
      <w:r w:rsidR="00466219" w:rsidRPr="00C43875">
        <w:rPr>
          <w:rFonts w:ascii="Trebuchet MS" w:hAnsi="Trebuchet MS"/>
          <w:sz w:val="22"/>
          <w:szCs w:val="22"/>
        </w:rPr>
        <w:t>ouglas-fir anatomical and mechanical properties and their interactions [</w:t>
      </w:r>
      <w:r w:rsidR="00051642">
        <w:rPr>
          <w:rFonts w:ascii="Trebuchet MS" w:hAnsi="Trebuchet MS"/>
          <w:sz w:val="22"/>
          <w:szCs w:val="22"/>
        </w:rPr>
        <w:t>P</w:t>
      </w:r>
      <w:r w:rsidR="00051642" w:rsidRPr="00C43875">
        <w:rPr>
          <w:rFonts w:ascii="Trebuchet MS" w:hAnsi="Trebuchet MS"/>
          <w:sz w:val="22"/>
          <w:szCs w:val="22"/>
        </w:rPr>
        <w:t>h</w:t>
      </w:r>
      <w:r w:rsidR="00051642">
        <w:rPr>
          <w:rFonts w:ascii="Trebuchet MS" w:hAnsi="Trebuchet MS"/>
          <w:sz w:val="22"/>
          <w:szCs w:val="22"/>
        </w:rPr>
        <w:t>D</w:t>
      </w:r>
      <w:r w:rsidR="00051642" w:rsidRPr="00C43875">
        <w:rPr>
          <w:rFonts w:ascii="Trebuchet MS" w:hAnsi="Trebuchet MS"/>
          <w:sz w:val="22"/>
          <w:szCs w:val="22"/>
        </w:rPr>
        <w:t xml:space="preserve"> </w:t>
      </w:r>
      <w:r w:rsidR="00466219" w:rsidRPr="00C43875">
        <w:rPr>
          <w:rFonts w:ascii="Trebuchet MS" w:hAnsi="Trebuchet MS"/>
          <w:sz w:val="22"/>
          <w:szCs w:val="22"/>
        </w:rPr>
        <w:t>dissertation]. University of Bath.</w:t>
      </w:r>
    </w:p>
    <w:p w14:paraId="32895461" w14:textId="60A66236" w:rsidR="00466219" w:rsidRPr="00C43875"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Drewett TA. 2015. The growth and quality of </w:t>
      </w:r>
      <w:r w:rsidR="00051642">
        <w:rPr>
          <w:rFonts w:ascii="Trebuchet MS" w:hAnsi="Trebuchet MS"/>
          <w:sz w:val="22"/>
          <w:szCs w:val="22"/>
        </w:rPr>
        <w:t>UK</w:t>
      </w:r>
      <w:r w:rsidRPr="00C43875">
        <w:rPr>
          <w:rFonts w:ascii="Trebuchet MS" w:hAnsi="Trebuchet MS"/>
          <w:sz w:val="22"/>
          <w:szCs w:val="22"/>
        </w:rPr>
        <w:t xml:space="preserve"> grown </w:t>
      </w:r>
      <w:r w:rsidR="00051642">
        <w:rPr>
          <w:rFonts w:ascii="Trebuchet MS" w:hAnsi="Trebuchet MS"/>
          <w:sz w:val="22"/>
          <w:szCs w:val="22"/>
        </w:rPr>
        <w:t>D</w:t>
      </w:r>
      <w:r w:rsidRPr="00C43875">
        <w:rPr>
          <w:rFonts w:ascii="Trebuchet MS" w:hAnsi="Trebuchet MS"/>
          <w:sz w:val="22"/>
          <w:szCs w:val="22"/>
        </w:rPr>
        <w:t>ouglas-fir [</w:t>
      </w:r>
      <w:r w:rsidR="009F2C4E">
        <w:rPr>
          <w:rFonts w:ascii="Trebuchet MS" w:hAnsi="Trebuchet MS"/>
          <w:sz w:val="22"/>
          <w:szCs w:val="22"/>
        </w:rPr>
        <w:t>P</w:t>
      </w:r>
      <w:r w:rsidRPr="00C43875">
        <w:rPr>
          <w:rFonts w:ascii="Trebuchet MS" w:hAnsi="Trebuchet MS"/>
          <w:sz w:val="22"/>
          <w:szCs w:val="22"/>
        </w:rPr>
        <w:t>h</w:t>
      </w:r>
      <w:r w:rsidR="009F2C4E">
        <w:rPr>
          <w:rFonts w:ascii="Trebuchet MS" w:hAnsi="Trebuchet MS"/>
          <w:sz w:val="22"/>
          <w:szCs w:val="22"/>
        </w:rPr>
        <w:t>D</w:t>
      </w:r>
      <w:r w:rsidRPr="00C43875">
        <w:rPr>
          <w:rFonts w:ascii="Trebuchet MS" w:hAnsi="Trebuchet MS"/>
          <w:sz w:val="22"/>
          <w:szCs w:val="22"/>
        </w:rPr>
        <w:t xml:space="preserve"> dissertation]. Edinburgh Napier University.</w:t>
      </w:r>
    </w:p>
    <w:p w14:paraId="5440F07A" w14:textId="32D7EB61" w:rsidR="00466219" w:rsidRPr="00C43875"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Forest statistics-ireland 2017. 2018. Department of Agriculture, Food and the Marine, Ireland's Forests-Annual Statistics; [accessed 2018 Jun 28]. </w:t>
      </w:r>
      <w:hyperlink r:id="rId9" w:history="1">
        <w:r w:rsidRPr="00C43875">
          <w:rPr>
            <w:rStyle w:val="Hyperlink"/>
            <w:rFonts w:ascii="Trebuchet MS" w:hAnsi="Trebuchet MS"/>
            <w:sz w:val="22"/>
            <w:szCs w:val="22"/>
          </w:rPr>
          <w:t>https://www.agriculture.gov.ie/media/migration/forestry/forestservicegeneralinformation/ForestStatisticsIreland2017090318.pdf</w:t>
        </w:r>
      </w:hyperlink>
      <w:r w:rsidRPr="00C43875">
        <w:rPr>
          <w:rFonts w:ascii="Trebuchet MS" w:hAnsi="Trebuchet MS"/>
          <w:sz w:val="22"/>
          <w:szCs w:val="22"/>
        </w:rPr>
        <w:t>.</w:t>
      </w:r>
    </w:p>
    <w:p w14:paraId="4697BB8F" w14:textId="7423FD29" w:rsidR="00466219" w:rsidRPr="00C43875"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Excel tables from forestry statistics 2016. Chapter 1-woodland area and planting. 2017. [accessed 2018 Feb 8]. </w:t>
      </w:r>
      <w:hyperlink r:id="rId10" w:history="1">
        <w:r w:rsidRPr="00C43875">
          <w:rPr>
            <w:rStyle w:val="Hyperlink"/>
            <w:rFonts w:ascii="Trebuchet MS" w:hAnsi="Trebuchet MS"/>
            <w:sz w:val="22"/>
            <w:szCs w:val="22"/>
          </w:rPr>
          <w:t>https://www.forestry.gov.uk/forestry/infd-8w3lv3</w:t>
        </w:r>
      </w:hyperlink>
      <w:r w:rsidRPr="00C43875">
        <w:rPr>
          <w:rFonts w:ascii="Trebuchet MS" w:hAnsi="Trebuchet MS"/>
          <w:sz w:val="22"/>
          <w:szCs w:val="22"/>
        </w:rPr>
        <w:t>.</w:t>
      </w:r>
    </w:p>
    <w:p w14:paraId="06C69920" w14:textId="5073E609" w:rsidR="00466219" w:rsidRPr="00C43875"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Gil-Moreno D, Ridley-Ellis D, Mclean P. 2016. Timber properties of </w:t>
      </w:r>
      <w:r w:rsidR="00652C1C">
        <w:rPr>
          <w:rFonts w:ascii="Trebuchet MS" w:hAnsi="Trebuchet MS"/>
          <w:sz w:val="22"/>
          <w:szCs w:val="22"/>
        </w:rPr>
        <w:t>N</w:t>
      </w:r>
      <w:r w:rsidRPr="00C43875">
        <w:rPr>
          <w:rFonts w:ascii="Trebuchet MS" w:hAnsi="Trebuchet MS"/>
          <w:sz w:val="22"/>
          <w:szCs w:val="22"/>
        </w:rPr>
        <w:t xml:space="preserve">oble fir, </w:t>
      </w:r>
      <w:r w:rsidR="00652C1C">
        <w:rPr>
          <w:rFonts w:ascii="Trebuchet MS" w:hAnsi="Trebuchet MS"/>
          <w:sz w:val="22"/>
          <w:szCs w:val="22"/>
        </w:rPr>
        <w:t>N</w:t>
      </w:r>
      <w:r w:rsidRPr="00C43875">
        <w:rPr>
          <w:rFonts w:ascii="Trebuchet MS" w:hAnsi="Trebuchet MS"/>
          <w:sz w:val="22"/>
          <w:szCs w:val="22"/>
        </w:rPr>
        <w:t xml:space="preserve">orway spruce, western red cedar and western hemlock grown in </w:t>
      </w:r>
      <w:r w:rsidR="00530A2F">
        <w:rPr>
          <w:rFonts w:ascii="Trebuchet MS" w:hAnsi="Trebuchet MS"/>
          <w:sz w:val="22"/>
          <w:szCs w:val="22"/>
        </w:rPr>
        <w:t>G</w:t>
      </w:r>
      <w:r w:rsidRPr="00C43875">
        <w:rPr>
          <w:rFonts w:ascii="Trebuchet MS" w:hAnsi="Trebuchet MS"/>
          <w:sz w:val="22"/>
          <w:szCs w:val="22"/>
        </w:rPr>
        <w:t xml:space="preserve">reat </w:t>
      </w:r>
      <w:r w:rsidR="00530A2F">
        <w:rPr>
          <w:rFonts w:ascii="Trebuchet MS" w:hAnsi="Trebuchet MS"/>
          <w:sz w:val="22"/>
          <w:szCs w:val="22"/>
        </w:rPr>
        <w:t>B</w:t>
      </w:r>
      <w:r w:rsidRPr="00C43875">
        <w:rPr>
          <w:rFonts w:ascii="Trebuchet MS" w:hAnsi="Trebuchet MS"/>
          <w:sz w:val="22"/>
          <w:szCs w:val="22"/>
        </w:rPr>
        <w:t>ritain. Forestry Commission.</w:t>
      </w:r>
    </w:p>
    <w:p w14:paraId="59F50750" w14:textId="0EF03379" w:rsidR="00466219"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Moore JR, Lyon AJ, Searles GJ, Lehneke SA, Ridley-Ellis DJ. 2013. Within-and between-stand variation in selected properties of </w:t>
      </w:r>
      <w:r w:rsidR="00960126">
        <w:rPr>
          <w:rFonts w:ascii="Trebuchet MS" w:hAnsi="Trebuchet MS"/>
          <w:sz w:val="22"/>
          <w:szCs w:val="22"/>
        </w:rPr>
        <w:t>S</w:t>
      </w:r>
      <w:r w:rsidRPr="00C43875">
        <w:rPr>
          <w:rFonts w:ascii="Trebuchet MS" w:hAnsi="Trebuchet MS"/>
          <w:sz w:val="22"/>
          <w:szCs w:val="22"/>
        </w:rPr>
        <w:t xml:space="preserve">itka spruce sawn timber in the </w:t>
      </w:r>
      <w:r w:rsidR="00960126">
        <w:rPr>
          <w:rFonts w:ascii="Trebuchet MS" w:hAnsi="Trebuchet MS"/>
          <w:sz w:val="22"/>
          <w:szCs w:val="22"/>
        </w:rPr>
        <w:t>UK</w:t>
      </w:r>
      <w:r w:rsidRPr="00C43875">
        <w:rPr>
          <w:rFonts w:ascii="Trebuchet MS" w:hAnsi="Trebuchet MS"/>
          <w:sz w:val="22"/>
          <w:szCs w:val="22"/>
        </w:rPr>
        <w:t>: Implications for segregation and grade recovery. Annals of forest science. 70(4):403-415.</w:t>
      </w:r>
    </w:p>
    <w:p w14:paraId="2ADE264A" w14:textId="525F9B1A" w:rsidR="00B366EC" w:rsidRDefault="00B366EC" w:rsidP="00B366EC">
      <w:pPr>
        <w:pStyle w:val="EndNoteBibliography"/>
        <w:ind w:left="720" w:hanging="720"/>
        <w:rPr>
          <w:rFonts w:ascii="Trebuchet MS" w:hAnsi="Trebuchet MS"/>
          <w:sz w:val="22"/>
          <w:szCs w:val="22"/>
        </w:rPr>
      </w:pPr>
      <w:r>
        <w:rPr>
          <w:rFonts w:ascii="Trebuchet MS" w:hAnsi="Trebuchet MS"/>
          <w:sz w:val="22"/>
          <w:szCs w:val="22"/>
        </w:rPr>
        <w:t>Picardo</w:t>
      </w:r>
      <w:r w:rsidR="00530A2F">
        <w:rPr>
          <w:rFonts w:ascii="Trebuchet MS" w:hAnsi="Trebuchet MS"/>
          <w:sz w:val="22"/>
          <w:szCs w:val="22"/>
        </w:rPr>
        <w:t xml:space="preserve">, V. 2000: Quantification </w:t>
      </w:r>
      <w:r w:rsidRPr="00530A2F">
        <w:rPr>
          <w:rFonts w:ascii="Trebuchet MS" w:hAnsi="Trebuchet MS"/>
          <w:sz w:val="22"/>
          <w:szCs w:val="22"/>
        </w:rPr>
        <w:t>of the yields of Irish grown Sitka spruce in the new</w:t>
      </w:r>
      <w:r w:rsidR="00530A2F" w:rsidRPr="00530A2F">
        <w:rPr>
          <w:rFonts w:ascii="Trebuchet MS" w:hAnsi="Trebuchet MS"/>
          <w:sz w:val="22"/>
          <w:szCs w:val="22"/>
        </w:rPr>
        <w:t xml:space="preserve"> </w:t>
      </w:r>
      <w:r w:rsidRPr="00530A2F">
        <w:rPr>
          <w:rFonts w:ascii="Trebuchet MS" w:hAnsi="Trebuchet MS"/>
          <w:sz w:val="22"/>
          <w:szCs w:val="22"/>
        </w:rPr>
        <w:t>CEN strength classes</w:t>
      </w:r>
      <w:r w:rsidR="00053811">
        <w:rPr>
          <w:rFonts w:ascii="Trebuchet MS" w:hAnsi="Trebuchet MS"/>
          <w:sz w:val="22"/>
          <w:szCs w:val="22"/>
        </w:rPr>
        <w:t>.</w:t>
      </w:r>
      <w:r w:rsidRPr="00530A2F">
        <w:rPr>
          <w:rFonts w:ascii="Trebuchet MS" w:hAnsi="Trebuchet MS"/>
          <w:sz w:val="22"/>
          <w:szCs w:val="22"/>
        </w:rPr>
        <w:t xml:space="preserve"> COFORD</w:t>
      </w:r>
      <w:r w:rsidR="00530A2F">
        <w:rPr>
          <w:rFonts w:ascii="Trebuchet MS" w:hAnsi="Trebuchet MS"/>
          <w:sz w:val="22"/>
          <w:szCs w:val="22"/>
        </w:rPr>
        <w:t>.</w:t>
      </w:r>
    </w:p>
    <w:p w14:paraId="38CE0405" w14:textId="0C7C2D9D" w:rsidR="00A93995" w:rsidRDefault="00A93995" w:rsidP="00B366EC">
      <w:pPr>
        <w:pStyle w:val="EndNoteBibliography"/>
        <w:ind w:left="720" w:hanging="720"/>
        <w:rPr>
          <w:rFonts w:ascii="Trebuchet MS" w:hAnsi="Trebuchet MS"/>
          <w:sz w:val="22"/>
          <w:szCs w:val="22"/>
        </w:rPr>
      </w:pPr>
      <w:r w:rsidRPr="00FF71DB">
        <w:rPr>
          <w:rFonts w:ascii="Trebuchet MS" w:hAnsi="Trebuchet MS"/>
          <w:sz w:val="22"/>
          <w:szCs w:val="22"/>
          <w:lang w:val="en-IE"/>
        </w:rPr>
        <w:t xml:space="preserve">Ridley-Ellis, D., Stapel, P. &amp; Baño, V. (2016). </w:t>
      </w:r>
      <w:r w:rsidRPr="00A93995">
        <w:rPr>
          <w:rFonts w:ascii="Trebuchet MS" w:hAnsi="Trebuchet MS"/>
          <w:sz w:val="22"/>
          <w:szCs w:val="22"/>
        </w:rPr>
        <w:t xml:space="preserve">Strength grading of sawn timber in Europe: an explanation for engineers and researchers. </w:t>
      </w:r>
      <w:r w:rsidRPr="00A93995">
        <w:rPr>
          <w:rFonts w:ascii="Trebuchet MS" w:hAnsi="Trebuchet MS"/>
          <w:iCs/>
          <w:sz w:val="22"/>
          <w:szCs w:val="22"/>
        </w:rPr>
        <w:t>European Journal of Wood and Wood Products</w:t>
      </w:r>
      <w:r w:rsidRPr="00A93995">
        <w:rPr>
          <w:rFonts w:ascii="Trebuchet MS" w:hAnsi="Trebuchet MS"/>
          <w:sz w:val="22"/>
          <w:szCs w:val="22"/>
        </w:rPr>
        <w:t xml:space="preserve">. </w:t>
      </w:r>
      <w:r w:rsidRPr="00FC3568">
        <w:rPr>
          <w:rFonts w:ascii="Trebuchet MS" w:hAnsi="Trebuchet MS"/>
          <w:iCs/>
          <w:sz w:val="22"/>
          <w:szCs w:val="22"/>
        </w:rPr>
        <w:t>74</w:t>
      </w:r>
      <w:r w:rsidRPr="00FC3568">
        <w:rPr>
          <w:rFonts w:ascii="Trebuchet MS" w:hAnsi="Trebuchet MS"/>
          <w:sz w:val="22"/>
          <w:szCs w:val="22"/>
        </w:rPr>
        <w:t xml:space="preserve">(3), </w:t>
      </w:r>
      <w:r w:rsidRPr="00A93995">
        <w:rPr>
          <w:rFonts w:ascii="Trebuchet MS" w:hAnsi="Trebuchet MS"/>
          <w:sz w:val="22"/>
          <w:szCs w:val="22"/>
        </w:rPr>
        <w:t xml:space="preserve">291-306. </w:t>
      </w:r>
    </w:p>
    <w:p w14:paraId="093DCF8B" w14:textId="3329588C" w:rsidR="008422EC" w:rsidRPr="008422EC" w:rsidRDefault="008422EC" w:rsidP="008422EC">
      <w:pPr>
        <w:pStyle w:val="EndNoteBibliography"/>
        <w:ind w:left="720" w:hanging="720"/>
        <w:rPr>
          <w:rFonts w:ascii="Trebuchet MS" w:hAnsi="Trebuchet MS"/>
          <w:sz w:val="22"/>
          <w:szCs w:val="22"/>
          <w:lang w:val="en-IE"/>
        </w:rPr>
      </w:pPr>
      <w:r w:rsidRPr="008422EC">
        <w:rPr>
          <w:rFonts w:ascii="Trebuchet MS" w:hAnsi="Trebuchet MS"/>
          <w:sz w:val="22"/>
          <w:szCs w:val="22"/>
          <w:lang w:val="en-IE"/>
        </w:rPr>
        <w:t>Ridley-Ellis, D., Adams, S., &amp; Lehneke, S. (2018). Some thresholds for grading British grown spruce to optimised strength classes using longitudinal resonance</w:t>
      </w:r>
      <w:r>
        <w:rPr>
          <w:rFonts w:ascii="Trebuchet MS" w:hAnsi="Trebuchet MS"/>
          <w:sz w:val="22"/>
          <w:szCs w:val="22"/>
          <w:lang w:val="en-IE"/>
        </w:rPr>
        <w:t>.</w:t>
      </w:r>
    </w:p>
    <w:p w14:paraId="2A55E95E" w14:textId="042C90B1" w:rsidR="00466219" w:rsidRPr="00C43875" w:rsidRDefault="00466219" w:rsidP="00466219">
      <w:pPr>
        <w:pStyle w:val="EndNoteBibliography"/>
        <w:ind w:left="720" w:hanging="720"/>
        <w:rPr>
          <w:rFonts w:ascii="Trebuchet MS" w:hAnsi="Trebuchet MS"/>
          <w:sz w:val="22"/>
          <w:szCs w:val="22"/>
        </w:rPr>
      </w:pPr>
      <w:r w:rsidRPr="00C43875">
        <w:rPr>
          <w:rFonts w:ascii="Trebuchet MS" w:hAnsi="Trebuchet MS"/>
          <w:sz w:val="22"/>
          <w:szCs w:val="22"/>
        </w:rPr>
        <w:t xml:space="preserve">Viguier J, Bourreau D, Bocquet J-F, Pot G, Bléron L, Lanvin J-D. 2017. Modelling mechanical properties of spruce and </w:t>
      </w:r>
      <w:r w:rsidR="00960126">
        <w:rPr>
          <w:rFonts w:ascii="Trebuchet MS" w:hAnsi="Trebuchet MS"/>
          <w:sz w:val="22"/>
          <w:szCs w:val="22"/>
        </w:rPr>
        <w:t>D</w:t>
      </w:r>
      <w:r w:rsidRPr="00C43875">
        <w:rPr>
          <w:rFonts w:ascii="Trebuchet MS" w:hAnsi="Trebuchet MS"/>
          <w:sz w:val="22"/>
          <w:szCs w:val="22"/>
        </w:rPr>
        <w:t>ouglas fir timber by means of x-ray and grain angle measurements for strength grading purpose. European Journal of Wood and Wood Products. 75(4):527-541.</w:t>
      </w:r>
    </w:p>
    <w:p w14:paraId="5FFD164B" w14:textId="671BA355" w:rsidR="00CA207E" w:rsidRPr="00C43875" w:rsidRDefault="00B4536B" w:rsidP="00B4536B">
      <w:pPr>
        <w:pStyle w:val="Newparagraph"/>
        <w:rPr>
          <w:rFonts w:ascii="Trebuchet MS" w:hAnsi="Trebuchet MS"/>
          <w:sz w:val="22"/>
          <w:szCs w:val="22"/>
        </w:rPr>
      </w:pPr>
      <w:r w:rsidRPr="00C43875">
        <w:rPr>
          <w:rFonts w:ascii="Trebuchet MS" w:hAnsi="Trebuchet MS"/>
          <w:sz w:val="22"/>
          <w:szCs w:val="22"/>
        </w:rPr>
        <w:fldChar w:fldCharType="end"/>
      </w:r>
    </w:p>
    <w:p w14:paraId="2715F3CA" w14:textId="2E0DDB22" w:rsidR="00CA207E" w:rsidRPr="00C43875" w:rsidRDefault="00CA207E" w:rsidP="00B4536B">
      <w:pPr>
        <w:pStyle w:val="Paragraph"/>
        <w:rPr>
          <w:rFonts w:ascii="Trebuchet MS" w:hAnsi="Trebuchet MS"/>
          <w:b/>
          <w:sz w:val="22"/>
          <w:szCs w:val="22"/>
        </w:rPr>
      </w:pPr>
      <w:r w:rsidRPr="00C43875">
        <w:rPr>
          <w:rFonts w:ascii="Trebuchet MS" w:hAnsi="Trebuchet MS"/>
          <w:b/>
          <w:sz w:val="22"/>
          <w:szCs w:val="22"/>
        </w:rPr>
        <w:t>Standards</w:t>
      </w:r>
      <w:r w:rsidR="00B4536B" w:rsidRPr="00C43875">
        <w:rPr>
          <w:rFonts w:ascii="Trebuchet MS" w:hAnsi="Trebuchet MS"/>
          <w:b/>
          <w:sz w:val="22"/>
          <w:szCs w:val="22"/>
        </w:rPr>
        <w:t>:</w:t>
      </w:r>
    </w:p>
    <w:p w14:paraId="6AD98A9C" w14:textId="53E4B5FF" w:rsidR="00E2042F" w:rsidRPr="00C43875" w:rsidRDefault="00E2042F" w:rsidP="00E2042F">
      <w:pPr>
        <w:pStyle w:val="EndNoteBibliography"/>
        <w:ind w:left="720" w:hanging="720"/>
        <w:rPr>
          <w:rFonts w:ascii="Trebuchet MS" w:hAnsi="Trebuchet MS"/>
          <w:sz w:val="22"/>
          <w:szCs w:val="22"/>
        </w:rPr>
      </w:pPr>
      <w:r w:rsidRPr="00C43875">
        <w:rPr>
          <w:rFonts w:ascii="Trebuchet MS" w:hAnsi="Trebuchet MS"/>
          <w:sz w:val="22"/>
          <w:szCs w:val="22"/>
        </w:rPr>
        <w:t>CEN. 2002. Moisture content of a piece of sawn timber—</w:t>
      </w:r>
      <w:r w:rsidR="00D9595A">
        <w:rPr>
          <w:rFonts w:ascii="Trebuchet MS" w:hAnsi="Trebuchet MS"/>
          <w:sz w:val="22"/>
          <w:szCs w:val="22"/>
        </w:rPr>
        <w:t>P</w:t>
      </w:r>
      <w:r w:rsidRPr="00C43875">
        <w:rPr>
          <w:rFonts w:ascii="Trebuchet MS" w:hAnsi="Trebuchet MS"/>
          <w:sz w:val="22"/>
          <w:szCs w:val="22"/>
        </w:rPr>
        <w:t xml:space="preserve">art 1:Determination by oven dry method. </w:t>
      </w:r>
      <w:r w:rsidR="009E38E0" w:rsidRPr="00C43875">
        <w:rPr>
          <w:rFonts w:ascii="Trebuchet MS" w:hAnsi="Trebuchet MS"/>
          <w:sz w:val="22"/>
          <w:szCs w:val="22"/>
        </w:rPr>
        <w:t>EN</w:t>
      </w:r>
      <w:r w:rsidRPr="00C43875">
        <w:rPr>
          <w:rFonts w:ascii="Trebuchet MS" w:hAnsi="Trebuchet MS"/>
          <w:sz w:val="22"/>
          <w:szCs w:val="22"/>
        </w:rPr>
        <w:t xml:space="preserve"> 13183-1:2002.: European Committee for Standardisation, Brussels, p 5.</w:t>
      </w:r>
    </w:p>
    <w:p w14:paraId="26C2CB1C" w14:textId="3B69F690" w:rsidR="00E2042F" w:rsidRPr="00C43875" w:rsidRDefault="00E2042F" w:rsidP="00E2042F">
      <w:pPr>
        <w:pStyle w:val="EndNoteBibliography"/>
        <w:ind w:left="720" w:hanging="720"/>
        <w:rPr>
          <w:rFonts w:ascii="Trebuchet MS" w:hAnsi="Trebuchet MS"/>
          <w:sz w:val="22"/>
          <w:szCs w:val="22"/>
        </w:rPr>
      </w:pPr>
      <w:r w:rsidRPr="00C43875">
        <w:rPr>
          <w:rFonts w:ascii="Trebuchet MS" w:hAnsi="Trebuchet MS"/>
          <w:sz w:val="22"/>
          <w:szCs w:val="22"/>
        </w:rPr>
        <w:t xml:space="preserve">CEN. 2003. Round and sawn timber. Nomenclature of timbers used in Europe. </w:t>
      </w:r>
      <w:r w:rsidR="009E38E0" w:rsidRPr="00C43875">
        <w:rPr>
          <w:rFonts w:ascii="Trebuchet MS" w:hAnsi="Trebuchet MS"/>
          <w:sz w:val="22"/>
          <w:szCs w:val="22"/>
        </w:rPr>
        <w:t>EN</w:t>
      </w:r>
      <w:r w:rsidRPr="00C43875">
        <w:rPr>
          <w:rFonts w:ascii="Trebuchet MS" w:hAnsi="Trebuchet MS"/>
          <w:sz w:val="22"/>
          <w:szCs w:val="22"/>
        </w:rPr>
        <w:t xml:space="preserve"> 13556:2003. European committee for standardisation, </w:t>
      </w:r>
      <w:r w:rsidR="000520F0" w:rsidRPr="00C43875">
        <w:rPr>
          <w:rFonts w:ascii="Trebuchet MS" w:hAnsi="Trebuchet MS"/>
          <w:sz w:val="22"/>
          <w:szCs w:val="22"/>
        </w:rPr>
        <w:t>Brussels</w:t>
      </w:r>
      <w:r w:rsidR="0092129A" w:rsidRPr="00C43875">
        <w:rPr>
          <w:rFonts w:ascii="Trebuchet MS" w:hAnsi="Trebuchet MS"/>
          <w:sz w:val="22"/>
          <w:szCs w:val="22"/>
        </w:rPr>
        <w:t>,</w:t>
      </w:r>
      <w:r w:rsidR="000520F0" w:rsidRPr="00C43875">
        <w:rPr>
          <w:rFonts w:ascii="Trebuchet MS" w:hAnsi="Trebuchet MS"/>
          <w:sz w:val="22"/>
          <w:szCs w:val="22"/>
        </w:rPr>
        <w:t xml:space="preserve"> </w:t>
      </w:r>
      <w:r w:rsidRPr="00C43875">
        <w:rPr>
          <w:rFonts w:ascii="Trebuchet MS" w:hAnsi="Trebuchet MS"/>
          <w:sz w:val="22"/>
          <w:szCs w:val="22"/>
        </w:rPr>
        <w:t>p 108.</w:t>
      </w:r>
    </w:p>
    <w:p w14:paraId="07AA235B" w14:textId="1786D143" w:rsidR="00B4536B" w:rsidRPr="00C43875" w:rsidRDefault="00B4536B" w:rsidP="00B4536B">
      <w:pPr>
        <w:pStyle w:val="EndNoteBibliography"/>
        <w:ind w:left="720" w:hanging="720"/>
        <w:rPr>
          <w:rFonts w:ascii="Trebuchet MS" w:hAnsi="Trebuchet MS"/>
          <w:sz w:val="22"/>
          <w:szCs w:val="22"/>
        </w:rPr>
      </w:pPr>
      <w:r w:rsidRPr="00C43875">
        <w:rPr>
          <w:rFonts w:ascii="Trebuchet MS" w:hAnsi="Trebuchet MS"/>
          <w:sz w:val="22"/>
          <w:szCs w:val="22"/>
        </w:rPr>
        <w:t xml:space="preserve">CEN. 2012a. Structural timber. Strength classes. Assignment of visual grades and species. </w:t>
      </w:r>
      <w:r w:rsidR="009E38E0" w:rsidRPr="00C43875">
        <w:rPr>
          <w:rFonts w:ascii="Trebuchet MS" w:hAnsi="Trebuchet MS"/>
          <w:sz w:val="22"/>
          <w:szCs w:val="22"/>
        </w:rPr>
        <w:t>EN</w:t>
      </w:r>
      <w:r w:rsidRPr="00C43875">
        <w:rPr>
          <w:rFonts w:ascii="Trebuchet MS" w:hAnsi="Trebuchet MS"/>
          <w:sz w:val="22"/>
          <w:szCs w:val="22"/>
        </w:rPr>
        <w:t xml:space="preserve"> 1912:2012. European Committee for Standardisation, Brussels, p 17.</w:t>
      </w:r>
    </w:p>
    <w:p w14:paraId="251B10AF" w14:textId="29C55D36" w:rsidR="00B4536B" w:rsidRPr="00C43875" w:rsidRDefault="00B4536B" w:rsidP="00B4536B">
      <w:pPr>
        <w:pStyle w:val="EndNoteBibliography"/>
        <w:ind w:left="720" w:hanging="720"/>
        <w:rPr>
          <w:rFonts w:ascii="Trebuchet MS" w:hAnsi="Trebuchet MS"/>
          <w:sz w:val="22"/>
          <w:szCs w:val="22"/>
        </w:rPr>
      </w:pPr>
      <w:r w:rsidRPr="00C43875">
        <w:rPr>
          <w:rFonts w:ascii="Trebuchet MS" w:hAnsi="Trebuchet MS"/>
          <w:sz w:val="22"/>
          <w:szCs w:val="22"/>
        </w:rPr>
        <w:t>CEN. 2012b. Timber structures - strength graded structural timber with rectangular cross section. Part 2: Machine grading; additional requirements for initial type testing. E</w:t>
      </w:r>
      <w:r w:rsidR="009E38E0" w:rsidRPr="00C43875">
        <w:rPr>
          <w:rFonts w:ascii="Trebuchet MS" w:hAnsi="Trebuchet MS"/>
          <w:sz w:val="22"/>
          <w:szCs w:val="22"/>
        </w:rPr>
        <w:t>N</w:t>
      </w:r>
      <w:r w:rsidRPr="00C43875">
        <w:rPr>
          <w:rFonts w:ascii="Trebuchet MS" w:hAnsi="Trebuchet MS"/>
          <w:sz w:val="22"/>
          <w:szCs w:val="22"/>
        </w:rPr>
        <w:t> 14081-</w:t>
      </w:r>
      <w:r w:rsidR="00530A2F">
        <w:rPr>
          <w:rFonts w:ascii="Trebuchet MS" w:hAnsi="Trebuchet MS"/>
          <w:sz w:val="22"/>
          <w:szCs w:val="22"/>
        </w:rPr>
        <w:t>2</w:t>
      </w:r>
      <w:r w:rsidRPr="00C43875">
        <w:rPr>
          <w:rFonts w:ascii="Trebuchet MS" w:hAnsi="Trebuchet MS"/>
          <w:sz w:val="22"/>
          <w:szCs w:val="22"/>
        </w:rPr>
        <w:t>:2010+</w:t>
      </w:r>
      <w:r w:rsidR="00227CA5" w:rsidRPr="00C43875">
        <w:rPr>
          <w:rFonts w:ascii="Trebuchet MS" w:hAnsi="Trebuchet MS"/>
          <w:sz w:val="22"/>
          <w:szCs w:val="22"/>
        </w:rPr>
        <w:t>A</w:t>
      </w:r>
      <w:r w:rsidRPr="00C43875">
        <w:rPr>
          <w:rFonts w:ascii="Trebuchet MS" w:hAnsi="Trebuchet MS"/>
          <w:sz w:val="22"/>
          <w:szCs w:val="22"/>
        </w:rPr>
        <w:t xml:space="preserve">1:2012. European committee for standardisation, </w:t>
      </w:r>
      <w:r w:rsidR="00227CA5" w:rsidRPr="00C43875">
        <w:rPr>
          <w:rFonts w:ascii="Trebuchet MS" w:hAnsi="Trebuchet MS"/>
          <w:sz w:val="22"/>
          <w:szCs w:val="22"/>
        </w:rPr>
        <w:t>B</w:t>
      </w:r>
      <w:r w:rsidRPr="00C43875">
        <w:rPr>
          <w:rFonts w:ascii="Trebuchet MS" w:hAnsi="Trebuchet MS"/>
          <w:sz w:val="22"/>
          <w:szCs w:val="22"/>
        </w:rPr>
        <w:t xml:space="preserve">russels, </w:t>
      </w:r>
      <w:r w:rsidR="009E38E0" w:rsidRPr="00C43875">
        <w:rPr>
          <w:rFonts w:ascii="Trebuchet MS" w:hAnsi="Trebuchet MS"/>
          <w:sz w:val="22"/>
          <w:szCs w:val="22"/>
        </w:rPr>
        <w:t xml:space="preserve">p </w:t>
      </w:r>
      <w:r w:rsidRPr="00C43875">
        <w:rPr>
          <w:rFonts w:ascii="Trebuchet MS" w:hAnsi="Trebuchet MS"/>
          <w:sz w:val="22"/>
          <w:szCs w:val="22"/>
        </w:rPr>
        <w:t>26.</w:t>
      </w:r>
    </w:p>
    <w:p w14:paraId="1A5BCD03" w14:textId="27F393C8" w:rsidR="00B4536B" w:rsidRPr="00C43875" w:rsidRDefault="00B4536B" w:rsidP="00B4536B">
      <w:pPr>
        <w:pStyle w:val="EndNoteBibliography"/>
        <w:ind w:left="720" w:hanging="720"/>
        <w:rPr>
          <w:rFonts w:ascii="Trebuchet MS" w:hAnsi="Trebuchet MS"/>
          <w:sz w:val="22"/>
          <w:szCs w:val="22"/>
        </w:rPr>
      </w:pPr>
      <w:r w:rsidRPr="00C43875">
        <w:rPr>
          <w:rFonts w:ascii="Trebuchet MS" w:hAnsi="Trebuchet MS"/>
          <w:sz w:val="22"/>
          <w:szCs w:val="22"/>
        </w:rPr>
        <w:t xml:space="preserve">CEN. 2012c. Timber structures—structural timber and glued laminated timber—determination of some physical and mechanical properties </w:t>
      </w:r>
      <w:r w:rsidR="009E38E0" w:rsidRPr="00C43875">
        <w:rPr>
          <w:rFonts w:ascii="Trebuchet MS" w:hAnsi="Trebuchet MS"/>
          <w:sz w:val="22"/>
          <w:szCs w:val="22"/>
        </w:rPr>
        <w:t xml:space="preserve">EN </w:t>
      </w:r>
      <w:r w:rsidRPr="00C43875">
        <w:rPr>
          <w:rFonts w:ascii="Trebuchet MS" w:hAnsi="Trebuchet MS"/>
          <w:sz w:val="22"/>
          <w:szCs w:val="22"/>
        </w:rPr>
        <w:t>408:2010+</w:t>
      </w:r>
      <w:r w:rsidR="009E38E0" w:rsidRPr="00C43875">
        <w:rPr>
          <w:rFonts w:ascii="Trebuchet MS" w:hAnsi="Trebuchet MS"/>
          <w:sz w:val="22"/>
          <w:szCs w:val="22"/>
        </w:rPr>
        <w:t>A</w:t>
      </w:r>
      <w:r w:rsidRPr="00C43875">
        <w:rPr>
          <w:rFonts w:ascii="Trebuchet MS" w:hAnsi="Trebuchet MS"/>
          <w:sz w:val="22"/>
          <w:szCs w:val="22"/>
        </w:rPr>
        <w:t xml:space="preserve">1:2012. European committee for standardization, </w:t>
      </w:r>
      <w:r w:rsidR="00227CA5" w:rsidRPr="00C43875">
        <w:rPr>
          <w:rFonts w:ascii="Trebuchet MS" w:hAnsi="Trebuchet MS"/>
          <w:sz w:val="22"/>
          <w:szCs w:val="22"/>
        </w:rPr>
        <w:t>B</w:t>
      </w:r>
      <w:r w:rsidRPr="00C43875">
        <w:rPr>
          <w:rFonts w:ascii="Trebuchet MS" w:hAnsi="Trebuchet MS"/>
          <w:sz w:val="22"/>
          <w:szCs w:val="22"/>
        </w:rPr>
        <w:t>russels, p 38.</w:t>
      </w:r>
    </w:p>
    <w:p w14:paraId="4ED4B1D9" w14:textId="19AE5005" w:rsidR="00B4536B" w:rsidRPr="00C43875" w:rsidRDefault="00B4536B" w:rsidP="00B4536B">
      <w:pPr>
        <w:pStyle w:val="EndNoteBibliography"/>
        <w:ind w:left="720" w:hanging="720"/>
        <w:rPr>
          <w:rFonts w:ascii="Trebuchet MS" w:hAnsi="Trebuchet MS"/>
          <w:sz w:val="22"/>
          <w:szCs w:val="22"/>
        </w:rPr>
      </w:pPr>
      <w:r w:rsidRPr="00C43875">
        <w:rPr>
          <w:rFonts w:ascii="Trebuchet MS" w:hAnsi="Trebuchet MS"/>
          <w:sz w:val="22"/>
          <w:szCs w:val="22"/>
        </w:rPr>
        <w:lastRenderedPageBreak/>
        <w:t xml:space="preserve">CEN. 2016. Structural timber-determination characteristic values of mechanical properties and density. </w:t>
      </w:r>
      <w:r w:rsidR="009E38E0" w:rsidRPr="00C43875">
        <w:rPr>
          <w:rFonts w:ascii="Trebuchet MS" w:hAnsi="Trebuchet MS"/>
          <w:sz w:val="22"/>
          <w:szCs w:val="22"/>
        </w:rPr>
        <w:t xml:space="preserve">EN </w:t>
      </w:r>
      <w:r w:rsidRPr="00C43875">
        <w:rPr>
          <w:rFonts w:ascii="Trebuchet MS" w:hAnsi="Trebuchet MS"/>
          <w:sz w:val="22"/>
          <w:szCs w:val="22"/>
        </w:rPr>
        <w:t>384:2016</w:t>
      </w:r>
      <w:r w:rsidR="00A93995">
        <w:rPr>
          <w:rFonts w:ascii="Trebuchet MS" w:hAnsi="Trebuchet MS"/>
          <w:sz w:val="22"/>
          <w:szCs w:val="22"/>
        </w:rPr>
        <w:t>+A1:2018</w:t>
      </w:r>
      <w:r w:rsidRPr="00C43875">
        <w:rPr>
          <w:rFonts w:ascii="Trebuchet MS" w:hAnsi="Trebuchet MS"/>
          <w:sz w:val="22"/>
          <w:szCs w:val="22"/>
        </w:rPr>
        <w:t xml:space="preserve">. European committee for standardization, </w:t>
      </w:r>
      <w:r w:rsidR="009E38E0" w:rsidRPr="00C43875">
        <w:rPr>
          <w:rFonts w:ascii="Trebuchet MS" w:hAnsi="Trebuchet MS"/>
          <w:sz w:val="22"/>
          <w:szCs w:val="22"/>
        </w:rPr>
        <w:t>B</w:t>
      </w:r>
      <w:r w:rsidRPr="00C43875">
        <w:rPr>
          <w:rFonts w:ascii="Trebuchet MS" w:hAnsi="Trebuchet MS"/>
          <w:sz w:val="22"/>
          <w:szCs w:val="22"/>
        </w:rPr>
        <w:t>russels, p 19.</w:t>
      </w:r>
    </w:p>
    <w:p w14:paraId="3068332C" w14:textId="287FDA2E" w:rsidR="00CA207E" w:rsidRPr="00C43875" w:rsidRDefault="00CA207E" w:rsidP="00CA207E">
      <w:pPr>
        <w:pStyle w:val="Newparagraph"/>
        <w:rPr>
          <w:rFonts w:ascii="Trebuchet MS" w:hAnsi="Trebuchet MS"/>
          <w:sz w:val="22"/>
          <w:szCs w:val="22"/>
        </w:rPr>
      </w:pPr>
    </w:p>
    <w:p w14:paraId="4BE1DD38" w14:textId="1FFDC89B" w:rsidR="00CA207E" w:rsidRPr="00214117" w:rsidRDefault="00CA207E" w:rsidP="00B4536B">
      <w:pPr>
        <w:pStyle w:val="Paragraph"/>
        <w:rPr>
          <w:rFonts w:ascii="Trebuchet MS" w:hAnsi="Trebuchet MS"/>
          <w:b/>
          <w:sz w:val="22"/>
          <w:szCs w:val="22"/>
        </w:rPr>
      </w:pPr>
      <w:r w:rsidRPr="00214117">
        <w:rPr>
          <w:rFonts w:ascii="Trebuchet MS" w:hAnsi="Trebuchet MS"/>
          <w:b/>
          <w:sz w:val="22"/>
          <w:szCs w:val="22"/>
        </w:rPr>
        <w:t xml:space="preserve">Grading reports </w:t>
      </w:r>
      <w:r w:rsidRPr="00214117">
        <w:rPr>
          <w:rFonts w:ascii="Trebuchet MS" w:hAnsi="Trebuchet MS"/>
          <w:sz w:val="22"/>
          <w:szCs w:val="22"/>
        </w:rPr>
        <w:t>(confidential)</w:t>
      </w:r>
      <w:r w:rsidR="00B4536B" w:rsidRPr="00214117">
        <w:rPr>
          <w:rFonts w:ascii="Trebuchet MS" w:hAnsi="Trebuchet MS"/>
          <w:sz w:val="22"/>
          <w:szCs w:val="22"/>
        </w:rPr>
        <w:t>:</w:t>
      </w:r>
    </w:p>
    <w:p w14:paraId="640500DD" w14:textId="05F24C8F" w:rsidR="00B4536B" w:rsidRPr="00214117" w:rsidRDefault="00053811" w:rsidP="00B4536B">
      <w:pPr>
        <w:pStyle w:val="EndNoteBibliography"/>
        <w:ind w:left="720" w:hanging="720"/>
        <w:rPr>
          <w:rFonts w:ascii="Trebuchet MS" w:hAnsi="Trebuchet MS"/>
          <w:sz w:val="22"/>
          <w:szCs w:val="22"/>
        </w:rPr>
      </w:pPr>
      <w:r>
        <w:rPr>
          <w:rFonts w:ascii="Trebuchet MS" w:hAnsi="Trebuchet MS"/>
          <w:sz w:val="22"/>
          <w:szCs w:val="22"/>
        </w:rPr>
        <w:t xml:space="preserve">Ridley-Ellis D. </w:t>
      </w:r>
      <w:r w:rsidR="00B4536B" w:rsidRPr="00214117">
        <w:rPr>
          <w:rFonts w:ascii="Trebuchet MS" w:hAnsi="Trebuchet MS"/>
          <w:sz w:val="22"/>
          <w:szCs w:val="22"/>
        </w:rPr>
        <w:t xml:space="preserve">and </w:t>
      </w:r>
      <w:r>
        <w:rPr>
          <w:rFonts w:ascii="Trebuchet MS" w:hAnsi="Trebuchet MS"/>
          <w:sz w:val="22"/>
          <w:szCs w:val="22"/>
        </w:rPr>
        <w:t>Gil-Moreno</w:t>
      </w:r>
      <w:r w:rsidR="00B4536B" w:rsidRPr="00214117">
        <w:rPr>
          <w:rFonts w:ascii="Trebuchet MS" w:hAnsi="Trebuchet MS"/>
          <w:sz w:val="22"/>
          <w:szCs w:val="22"/>
        </w:rPr>
        <w:t xml:space="preserve"> D. (2018):  TG1/201804/14rev1:  Derivation of Viscan Compact and Viscan portable with balance grading machine settings for Douglas fir (IE &amp; GB, C classes).</w:t>
      </w:r>
    </w:p>
    <w:p w14:paraId="2EFF0863" w14:textId="7BCEED6B" w:rsidR="00B4536B" w:rsidRPr="00214117" w:rsidRDefault="00590682" w:rsidP="00B4536B">
      <w:pPr>
        <w:pStyle w:val="EndNoteBibliography"/>
        <w:ind w:left="720" w:hanging="720"/>
        <w:rPr>
          <w:rFonts w:ascii="Trebuchet MS" w:hAnsi="Trebuchet MS"/>
          <w:sz w:val="22"/>
          <w:szCs w:val="22"/>
        </w:rPr>
      </w:pPr>
      <w:r>
        <w:rPr>
          <w:rFonts w:ascii="Trebuchet MS" w:hAnsi="Trebuchet MS"/>
          <w:sz w:val="22"/>
          <w:szCs w:val="22"/>
        </w:rPr>
        <w:t xml:space="preserve">Ridley-Ellis D. </w:t>
      </w:r>
      <w:r w:rsidRPr="00214117">
        <w:rPr>
          <w:rFonts w:ascii="Trebuchet MS" w:hAnsi="Trebuchet MS"/>
          <w:sz w:val="22"/>
          <w:szCs w:val="22"/>
        </w:rPr>
        <w:t xml:space="preserve">and </w:t>
      </w:r>
      <w:r>
        <w:rPr>
          <w:rFonts w:ascii="Trebuchet MS" w:hAnsi="Trebuchet MS"/>
          <w:sz w:val="22"/>
          <w:szCs w:val="22"/>
        </w:rPr>
        <w:t>Gil-Moreno</w:t>
      </w:r>
      <w:r w:rsidRPr="00214117">
        <w:rPr>
          <w:rFonts w:ascii="Trebuchet MS" w:hAnsi="Trebuchet MS"/>
          <w:sz w:val="22"/>
          <w:szCs w:val="22"/>
        </w:rPr>
        <w:t xml:space="preserve"> D</w:t>
      </w:r>
      <w:r w:rsidR="00B4536B" w:rsidRPr="00214117">
        <w:rPr>
          <w:rFonts w:ascii="Trebuchet MS" w:hAnsi="Trebuchet MS"/>
          <w:sz w:val="22"/>
          <w:szCs w:val="22"/>
        </w:rPr>
        <w:t>. (2018):  TG1/201804/15rev1:  Derivation of Viscan Plus machine settings for Douglas fir (IE &amp; GB, C classes).</w:t>
      </w:r>
    </w:p>
    <w:p w14:paraId="32C4C046" w14:textId="07EAD5E2" w:rsidR="00B4536B" w:rsidRPr="00214117" w:rsidRDefault="00590682" w:rsidP="00B4536B">
      <w:pPr>
        <w:pStyle w:val="EndNoteBibliography"/>
        <w:ind w:left="720" w:hanging="720"/>
        <w:rPr>
          <w:rFonts w:ascii="Trebuchet MS" w:hAnsi="Trebuchet MS"/>
          <w:sz w:val="22"/>
          <w:szCs w:val="22"/>
        </w:rPr>
      </w:pPr>
      <w:r>
        <w:rPr>
          <w:rFonts w:ascii="Trebuchet MS" w:hAnsi="Trebuchet MS"/>
          <w:sz w:val="22"/>
          <w:szCs w:val="22"/>
        </w:rPr>
        <w:t xml:space="preserve">Ridley-Ellis D. </w:t>
      </w:r>
      <w:r w:rsidRPr="00214117">
        <w:rPr>
          <w:rFonts w:ascii="Trebuchet MS" w:hAnsi="Trebuchet MS"/>
          <w:sz w:val="22"/>
          <w:szCs w:val="22"/>
        </w:rPr>
        <w:t xml:space="preserve">and </w:t>
      </w:r>
      <w:r>
        <w:rPr>
          <w:rFonts w:ascii="Trebuchet MS" w:hAnsi="Trebuchet MS"/>
          <w:sz w:val="22"/>
          <w:szCs w:val="22"/>
        </w:rPr>
        <w:t>Gil-Moreno</w:t>
      </w:r>
      <w:r w:rsidRPr="00214117">
        <w:rPr>
          <w:rFonts w:ascii="Trebuchet MS" w:hAnsi="Trebuchet MS"/>
          <w:sz w:val="22"/>
          <w:szCs w:val="22"/>
        </w:rPr>
        <w:t xml:space="preserve"> D</w:t>
      </w:r>
      <w:r w:rsidR="00B4536B" w:rsidRPr="00214117">
        <w:rPr>
          <w:rFonts w:ascii="Trebuchet MS" w:hAnsi="Trebuchet MS"/>
          <w:sz w:val="22"/>
          <w:szCs w:val="22"/>
        </w:rPr>
        <w:t>. (2018):  TG1/201804/17rev2:  Derivation of Viscan and Viscan portable without balance grading machine settings for Douglas fir (IE &amp; GB, C classes).</w:t>
      </w:r>
    </w:p>
    <w:p w14:paraId="4111103A" w14:textId="22A8FE54" w:rsidR="00B4536B" w:rsidRPr="00214117" w:rsidRDefault="00590682" w:rsidP="00B4536B">
      <w:pPr>
        <w:pStyle w:val="EndNoteBibliography"/>
        <w:ind w:left="720" w:hanging="720"/>
        <w:rPr>
          <w:rFonts w:ascii="Trebuchet MS" w:hAnsi="Trebuchet MS"/>
          <w:sz w:val="22"/>
          <w:szCs w:val="22"/>
        </w:rPr>
      </w:pPr>
      <w:r>
        <w:rPr>
          <w:rFonts w:ascii="Trebuchet MS" w:hAnsi="Trebuchet MS"/>
          <w:sz w:val="22"/>
          <w:szCs w:val="22"/>
        </w:rPr>
        <w:t xml:space="preserve">Ridley-Ellis D. </w:t>
      </w:r>
      <w:r w:rsidRPr="00214117">
        <w:rPr>
          <w:rFonts w:ascii="Trebuchet MS" w:hAnsi="Trebuchet MS"/>
          <w:sz w:val="22"/>
          <w:szCs w:val="22"/>
        </w:rPr>
        <w:t xml:space="preserve">and </w:t>
      </w:r>
      <w:r>
        <w:rPr>
          <w:rFonts w:ascii="Trebuchet MS" w:hAnsi="Trebuchet MS"/>
          <w:sz w:val="22"/>
          <w:szCs w:val="22"/>
        </w:rPr>
        <w:t>Gil-Moreno</w:t>
      </w:r>
      <w:r w:rsidRPr="00214117">
        <w:rPr>
          <w:rFonts w:ascii="Trebuchet MS" w:hAnsi="Trebuchet MS"/>
          <w:sz w:val="22"/>
          <w:szCs w:val="22"/>
        </w:rPr>
        <w:t xml:space="preserve"> D</w:t>
      </w:r>
      <w:r w:rsidR="00B4536B" w:rsidRPr="00214117">
        <w:rPr>
          <w:rFonts w:ascii="Trebuchet MS" w:hAnsi="Trebuchet MS"/>
          <w:sz w:val="22"/>
          <w:szCs w:val="22"/>
        </w:rPr>
        <w:t>. (2018):  TG1/201804/25rev:  Derivation of MTG grading machine settings for Douglas fir (IE &amp; GB, C classes).</w:t>
      </w:r>
    </w:p>
    <w:p w14:paraId="1A47F586" w14:textId="77777777" w:rsidR="00267D72" w:rsidRDefault="00914631" w:rsidP="00ED3666">
      <w:pPr>
        <w:spacing w:line="240" w:lineRule="auto"/>
        <w:rPr>
          <w:rFonts w:ascii="Trebuchet MS" w:eastAsiaTheme="minorEastAsia" w:hAnsi="Trebuchet MS"/>
          <w:bCs/>
          <w:iCs/>
          <w:sz w:val="22"/>
          <w:szCs w:val="22"/>
        </w:rPr>
      </w:pPr>
      <w:bookmarkStart w:id="7" w:name="_Ref511895665"/>
      <w:r w:rsidRPr="00214117">
        <w:rPr>
          <w:rFonts w:ascii="Trebuchet MS" w:eastAsiaTheme="minorEastAsia" w:hAnsi="Trebuchet MS"/>
          <w:bCs/>
          <w:iCs/>
          <w:sz w:val="22"/>
          <w:szCs w:val="22"/>
        </w:rPr>
        <w:br w:type="page"/>
      </w:r>
      <w:bookmarkEnd w:id="7"/>
    </w:p>
    <w:p w14:paraId="2BD05E63" w14:textId="6F0A9948" w:rsidR="00267D72" w:rsidRPr="00267D72" w:rsidRDefault="00267D72" w:rsidP="00267D72">
      <w:pPr>
        <w:spacing w:line="240" w:lineRule="auto"/>
        <w:rPr>
          <w:rFonts w:ascii="Trebuchet MS" w:hAnsi="Trebuchet MS"/>
          <w:b/>
          <w:sz w:val="22"/>
          <w:szCs w:val="22"/>
          <w:lang w:val="en-IE"/>
        </w:rPr>
      </w:pPr>
      <w:r>
        <w:rPr>
          <w:rFonts w:ascii="Trebuchet MS" w:hAnsi="Trebuchet MS"/>
          <w:b/>
          <w:sz w:val="22"/>
          <w:szCs w:val="22"/>
          <w:lang w:val="en-IE"/>
        </w:rPr>
        <w:lastRenderedPageBreak/>
        <w:t>Tables</w:t>
      </w:r>
      <w:r w:rsidRPr="00267D72">
        <w:rPr>
          <w:rFonts w:ascii="Trebuchet MS" w:hAnsi="Trebuchet MS"/>
          <w:b/>
          <w:sz w:val="22"/>
          <w:szCs w:val="22"/>
          <w:lang w:val="en-IE"/>
        </w:rPr>
        <w:t>:</w:t>
      </w:r>
    </w:p>
    <w:p w14:paraId="66AD24AC" w14:textId="03BD5CE6" w:rsidR="00267D72" w:rsidRPr="00214117" w:rsidRDefault="00267D72" w:rsidP="00267D72">
      <w:pPr>
        <w:pStyle w:val="Tabletitle"/>
        <w:rPr>
          <w:rFonts w:ascii="Trebuchet MS" w:eastAsiaTheme="minorEastAsia" w:hAnsi="Trebuchet MS"/>
          <w:bCs/>
          <w:sz w:val="22"/>
          <w:szCs w:val="22"/>
        </w:rPr>
      </w:pPr>
      <w:r w:rsidRPr="00214117">
        <w:rPr>
          <w:rFonts w:ascii="Trebuchet MS" w:hAnsi="Trebuchet MS"/>
          <w:sz w:val="22"/>
          <w:szCs w:val="22"/>
        </w:rPr>
        <w:t xml:space="preserve">Table </w:t>
      </w:r>
      <w:r w:rsidRPr="00214117">
        <w:rPr>
          <w:rFonts w:ascii="Trebuchet MS" w:hAnsi="Trebuchet MS"/>
          <w:noProof/>
          <w:sz w:val="22"/>
          <w:szCs w:val="22"/>
        </w:rPr>
        <w:fldChar w:fldCharType="begin"/>
      </w:r>
      <w:r w:rsidRPr="00214117">
        <w:rPr>
          <w:rFonts w:ascii="Trebuchet MS" w:hAnsi="Trebuchet MS"/>
          <w:noProof/>
          <w:sz w:val="22"/>
          <w:szCs w:val="22"/>
        </w:rPr>
        <w:instrText xml:space="preserve"> SEQ Table \* ARABIC </w:instrText>
      </w:r>
      <w:r w:rsidRPr="00214117">
        <w:rPr>
          <w:rFonts w:ascii="Trebuchet MS" w:hAnsi="Trebuchet MS"/>
          <w:noProof/>
          <w:sz w:val="22"/>
          <w:szCs w:val="22"/>
        </w:rPr>
        <w:fldChar w:fldCharType="separate"/>
      </w:r>
      <w:r>
        <w:rPr>
          <w:rFonts w:ascii="Trebuchet MS" w:hAnsi="Trebuchet MS"/>
          <w:noProof/>
          <w:sz w:val="22"/>
          <w:szCs w:val="22"/>
        </w:rPr>
        <w:t>1</w:t>
      </w:r>
      <w:r w:rsidRPr="00214117">
        <w:rPr>
          <w:rFonts w:ascii="Trebuchet MS" w:hAnsi="Trebuchet MS"/>
          <w:noProof/>
          <w:sz w:val="22"/>
          <w:szCs w:val="22"/>
        </w:rPr>
        <w:fldChar w:fldCharType="end"/>
      </w:r>
      <w:r w:rsidRPr="00214117">
        <w:rPr>
          <w:rFonts w:ascii="Trebuchet MS" w:hAnsi="Trebuchet MS"/>
          <w:sz w:val="22"/>
          <w:szCs w:val="22"/>
        </w:rPr>
        <w:t>.</w:t>
      </w:r>
      <w:bookmarkStart w:id="8" w:name="_Toc508627317"/>
      <w:r w:rsidRPr="00214117">
        <w:rPr>
          <w:rFonts w:ascii="Trebuchet MS" w:eastAsiaTheme="minorEastAsia" w:hAnsi="Trebuchet MS"/>
          <w:bCs/>
          <w:iCs/>
          <w:sz w:val="22"/>
          <w:szCs w:val="22"/>
        </w:rPr>
        <w:t xml:space="preserve"> </w:t>
      </w:r>
      <w:bookmarkEnd w:id="8"/>
      <w:r w:rsidRPr="00214117">
        <w:rPr>
          <w:rFonts w:ascii="Trebuchet MS" w:eastAsiaTheme="minorEastAsia" w:hAnsi="Trebuchet MS"/>
          <w:bCs/>
          <w:sz w:val="22"/>
          <w:szCs w:val="22"/>
        </w:rPr>
        <w:t>Sites, dimensions and number of pieces</w:t>
      </w:r>
      <w:r w:rsidR="00300BFD">
        <w:rPr>
          <w:rFonts w:ascii="Trebuchet MS" w:eastAsiaTheme="minorEastAsia" w:hAnsi="Trebuchet MS"/>
          <w:bCs/>
          <w:sz w:val="22"/>
          <w:szCs w:val="22"/>
        </w:rPr>
        <w:t xml:space="preserve"> (n)</w:t>
      </w:r>
      <w:r w:rsidRPr="00214117">
        <w:rPr>
          <w:rFonts w:ascii="Trebuchet MS" w:eastAsiaTheme="minorEastAsia" w:hAnsi="Trebuchet MS"/>
          <w:bCs/>
          <w:sz w:val="22"/>
          <w:szCs w:val="22"/>
        </w:rPr>
        <w:t xml:space="preserve"> sampled.</w:t>
      </w:r>
    </w:p>
    <w:tbl>
      <w:tblPr>
        <w:tblStyle w:val="TableGrid"/>
        <w:tblW w:w="7134" w:type="dxa"/>
        <w:tblLayout w:type="fixed"/>
        <w:tblLook w:val="04A0" w:firstRow="1" w:lastRow="0" w:firstColumn="1" w:lastColumn="0" w:noHBand="0" w:noVBand="1"/>
      </w:tblPr>
      <w:tblGrid>
        <w:gridCol w:w="1124"/>
        <w:gridCol w:w="1706"/>
        <w:gridCol w:w="1701"/>
        <w:gridCol w:w="851"/>
        <w:gridCol w:w="1056"/>
        <w:gridCol w:w="696"/>
      </w:tblGrid>
      <w:tr w:rsidR="00267D72" w:rsidRPr="00214117" w14:paraId="28C29389" w14:textId="77777777" w:rsidTr="001C3A98">
        <w:trPr>
          <w:trHeight w:val="288"/>
        </w:trPr>
        <w:tc>
          <w:tcPr>
            <w:tcW w:w="1124" w:type="dxa"/>
            <w:noWrap/>
            <w:hideMark/>
          </w:tcPr>
          <w:p w14:paraId="1B64CD0D"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Country</w:t>
            </w:r>
          </w:p>
        </w:tc>
        <w:tc>
          <w:tcPr>
            <w:tcW w:w="1706" w:type="dxa"/>
            <w:noWrap/>
            <w:hideMark/>
          </w:tcPr>
          <w:p w14:paraId="051B3B27"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Site</w:t>
            </w:r>
          </w:p>
        </w:tc>
        <w:tc>
          <w:tcPr>
            <w:tcW w:w="1701" w:type="dxa"/>
            <w:noWrap/>
            <w:hideMark/>
          </w:tcPr>
          <w:p w14:paraId="00B8E8F7"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Latitude / Longitude</w:t>
            </w:r>
          </w:p>
        </w:tc>
        <w:tc>
          <w:tcPr>
            <w:tcW w:w="851" w:type="dxa"/>
            <w:noWrap/>
            <w:hideMark/>
          </w:tcPr>
          <w:p w14:paraId="50CDFC22"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Stand age</w:t>
            </w:r>
          </w:p>
        </w:tc>
        <w:tc>
          <w:tcPr>
            <w:tcW w:w="1056" w:type="dxa"/>
          </w:tcPr>
          <w:p w14:paraId="094E8B3C"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Section</w:t>
            </w:r>
          </w:p>
        </w:tc>
        <w:tc>
          <w:tcPr>
            <w:tcW w:w="696" w:type="dxa"/>
          </w:tcPr>
          <w:p w14:paraId="25402470"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n</w:t>
            </w:r>
          </w:p>
        </w:tc>
      </w:tr>
      <w:tr w:rsidR="00267D72" w:rsidRPr="00214117" w14:paraId="3EDC289B" w14:textId="77777777" w:rsidTr="001C3A98">
        <w:trPr>
          <w:trHeight w:val="288"/>
        </w:trPr>
        <w:tc>
          <w:tcPr>
            <w:tcW w:w="1124" w:type="dxa"/>
            <w:noWrap/>
          </w:tcPr>
          <w:p w14:paraId="4BA2C71C"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Ireland</w:t>
            </w:r>
          </w:p>
        </w:tc>
        <w:tc>
          <w:tcPr>
            <w:tcW w:w="1706" w:type="dxa"/>
            <w:noWrap/>
          </w:tcPr>
          <w:p w14:paraId="3EBD5CEE"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Cloonnamarve</w:t>
            </w:r>
          </w:p>
        </w:tc>
        <w:tc>
          <w:tcPr>
            <w:tcW w:w="1701" w:type="dxa"/>
            <w:noWrap/>
          </w:tcPr>
          <w:p w14:paraId="01A2F58D"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cs="Times New Roman"/>
                <w:color w:val="000000"/>
                <w:sz w:val="22"/>
                <w:szCs w:val="22"/>
                <w:lang w:eastAsia="en-IE"/>
              </w:rPr>
              <w:t>53.54N/9.29W</w:t>
            </w:r>
          </w:p>
        </w:tc>
        <w:tc>
          <w:tcPr>
            <w:tcW w:w="851" w:type="dxa"/>
            <w:noWrap/>
          </w:tcPr>
          <w:p w14:paraId="63B2C297"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54</w:t>
            </w:r>
          </w:p>
        </w:tc>
        <w:tc>
          <w:tcPr>
            <w:tcW w:w="1056" w:type="dxa"/>
          </w:tcPr>
          <w:p w14:paraId="5BE006AD"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45x100</w:t>
            </w:r>
          </w:p>
        </w:tc>
        <w:tc>
          <w:tcPr>
            <w:tcW w:w="696" w:type="dxa"/>
          </w:tcPr>
          <w:p w14:paraId="3C6D0EC3"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170</w:t>
            </w:r>
          </w:p>
        </w:tc>
      </w:tr>
      <w:tr w:rsidR="00267D72" w:rsidRPr="00214117" w14:paraId="5C7D88C1" w14:textId="77777777" w:rsidTr="001C3A98">
        <w:trPr>
          <w:trHeight w:val="288"/>
        </w:trPr>
        <w:tc>
          <w:tcPr>
            <w:tcW w:w="1124" w:type="dxa"/>
            <w:noWrap/>
          </w:tcPr>
          <w:p w14:paraId="1F0E8D04"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Ireland</w:t>
            </w:r>
          </w:p>
        </w:tc>
        <w:tc>
          <w:tcPr>
            <w:tcW w:w="1706" w:type="dxa"/>
            <w:noWrap/>
          </w:tcPr>
          <w:p w14:paraId="0C44899B" w14:textId="77777777" w:rsidR="00267D72" w:rsidRPr="00CE6912"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Gortachalla</w:t>
            </w:r>
          </w:p>
        </w:tc>
        <w:tc>
          <w:tcPr>
            <w:tcW w:w="1701" w:type="dxa"/>
            <w:noWrap/>
          </w:tcPr>
          <w:p w14:paraId="3C5FA6CC"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cs="Times New Roman"/>
                <w:color w:val="000000"/>
                <w:sz w:val="22"/>
                <w:szCs w:val="22"/>
                <w:lang w:eastAsia="en-IE"/>
              </w:rPr>
              <w:t>53.37N/9.17W</w:t>
            </w:r>
          </w:p>
        </w:tc>
        <w:tc>
          <w:tcPr>
            <w:tcW w:w="851" w:type="dxa"/>
            <w:noWrap/>
          </w:tcPr>
          <w:p w14:paraId="3C8EAF62"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54</w:t>
            </w:r>
          </w:p>
        </w:tc>
        <w:tc>
          <w:tcPr>
            <w:tcW w:w="1056" w:type="dxa"/>
          </w:tcPr>
          <w:p w14:paraId="48EB232F"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45x100</w:t>
            </w:r>
          </w:p>
        </w:tc>
        <w:tc>
          <w:tcPr>
            <w:tcW w:w="696" w:type="dxa"/>
          </w:tcPr>
          <w:p w14:paraId="7FB1A114"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108</w:t>
            </w:r>
          </w:p>
        </w:tc>
      </w:tr>
      <w:tr w:rsidR="00267D72" w:rsidRPr="00214117" w14:paraId="20598CC2" w14:textId="77777777" w:rsidTr="001C3A98">
        <w:trPr>
          <w:trHeight w:val="232"/>
        </w:trPr>
        <w:tc>
          <w:tcPr>
            <w:tcW w:w="1124" w:type="dxa"/>
            <w:vMerge w:val="restart"/>
            <w:noWrap/>
          </w:tcPr>
          <w:p w14:paraId="56F44421" w14:textId="77777777" w:rsidR="00267D72" w:rsidRPr="00214117" w:rsidRDefault="00267D72" w:rsidP="001C3A98">
            <w:pPr>
              <w:spacing w:line="360" w:lineRule="auto"/>
              <w:rPr>
                <w:rFonts w:cs="Times New Roman"/>
                <w:color w:val="000000"/>
                <w:sz w:val="22"/>
                <w:szCs w:val="22"/>
                <w:vertAlign w:val="superscript"/>
                <w:lang w:eastAsia="en-IE"/>
              </w:rPr>
            </w:pPr>
            <w:r w:rsidRPr="00214117">
              <w:rPr>
                <w:rFonts w:eastAsia="Times New Roman" w:cs="Times New Roman"/>
                <w:color w:val="000000"/>
                <w:sz w:val="22"/>
                <w:szCs w:val="22"/>
                <w:lang w:eastAsia="en-IE"/>
              </w:rPr>
              <w:t>Ireland</w:t>
            </w:r>
            <w:r w:rsidRPr="00214117">
              <w:rPr>
                <w:rFonts w:cs="Times New Roman"/>
                <w:color w:val="000000"/>
                <w:sz w:val="22"/>
                <w:szCs w:val="22"/>
                <w:vertAlign w:val="superscript"/>
                <w:lang w:eastAsia="en-IE"/>
              </w:rPr>
              <w:t>1</w:t>
            </w:r>
          </w:p>
        </w:tc>
        <w:tc>
          <w:tcPr>
            <w:tcW w:w="1706" w:type="dxa"/>
            <w:vMerge w:val="restart"/>
            <w:noWrap/>
          </w:tcPr>
          <w:p w14:paraId="73E69507"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Wicklow</w:t>
            </w:r>
            <w:r w:rsidRPr="00214117">
              <w:rPr>
                <w:rFonts w:cs="Times New Roman"/>
                <w:color w:val="000000"/>
                <w:sz w:val="22"/>
                <w:szCs w:val="22"/>
                <w:vertAlign w:val="superscript"/>
                <w:lang w:eastAsia="en-IE"/>
              </w:rPr>
              <w:t>1</w:t>
            </w:r>
          </w:p>
        </w:tc>
        <w:tc>
          <w:tcPr>
            <w:tcW w:w="1701" w:type="dxa"/>
            <w:vMerge w:val="restart"/>
            <w:noWrap/>
          </w:tcPr>
          <w:p w14:paraId="6FF03516"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53.17N/6.22W</w:t>
            </w:r>
          </w:p>
        </w:tc>
        <w:tc>
          <w:tcPr>
            <w:tcW w:w="851" w:type="dxa"/>
            <w:vMerge w:val="restart"/>
            <w:noWrap/>
          </w:tcPr>
          <w:p w14:paraId="6D317D75"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40-42</w:t>
            </w:r>
          </w:p>
        </w:tc>
        <w:tc>
          <w:tcPr>
            <w:tcW w:w="1056" w:type="dxa"/>
          </w:tcPr>
          <w:p w14:paraId="1EA6E412"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37x75</w:t>
            </w:r>
          </w:p>
        </w:tc>
        <w:tc>
          <w:tcPr>
            <w:tcW w:w="696" w:type="dxa"/>
          </w:tcPr>
          <w:p w14:paraId="0388560B"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70</w:t>
            </w:r>
          </w:p>
        </w:tc>
      </w:tr>
      <w:tr w:rsidR="00267D72" w:rsidRPr="00214117" w14:paraId="56C65954" w14:textId="77777777" w:rsidTr="001C3A98">
        <w:trPr>
          <w:trHeight w:val="231"/>
        </w:trPr>
        <w:tc>
          <w:tcPr>
            <w:tcW w:w="1124" w:type="dxa"/>
            <w:vMerge/>
            <w:noWrap/>
          </w:tcPr>
          <w:p w14:paraId="2679C120" w14:textId="77777777" w:rsidR="00267D72" w:rsidRPr="00214117" w:rsidRDefault="00267D72" w:rsidP="001C3A98">
            <w:pPr>
              <w:spacing w:line="360" w:lineRule="auto"/>
              <w:rPr>
                <w:rFonts w:cs="Times New Roman"/>
                <w:color w:val="000000"/>
                <w:sz w:val="22"/>
                <w:szCs w:val="22"/>
                <w:lang w:eastAsia="en-IE"/>
              </w:rPr>
            </w:pPr>
          </w:p>
        </w:tc>
        <w:tc>
          <w:tcPr>
            <w:tcW w:w="1706" w:type="dxa"/>
            <w:vMerge/>
            <w:noWrap/>
          </w:tcPr>
          <w:p w14:paraId="27F2A984" w14:textId="77777777" w:rsidR="00267D72" w:rsidRPr="00214117" w:rsidRDefault="00267D72" w:rsidP="001C3A98">
            <w:pPr>
              <w:spacing w:line="360" w:lineRule="auto"/>
              <w:rPr>
                <w:rFonts w:cs="Times New Roman"/>
                <w:color w:val="000000"/>
                <w:sz w:val="22"/>
                <w:szCs w:val="22"/>
                <w:lang w:eastAsia="en-IE"/>
              </w:rPr>
            </w:pPr>
          </w:p>
        </w:tc>
        <w:tc>
          <w:tcPr>
            <w:tcW w:w="1701" w:type="dxa"/>
            <w:vMerge/>
            <w:noWrap/>
          </w:tcPr>
          <w:p w14:paraId="235DEBF8" w14:textId="77777777" w:rsidR="00267D72" w:rsidRPr="00214117" w:rsidRDefault="00267D72" w:rsidP="001C3A98">
            <w:pPr>
              <w:spacing w:line="360" w:lineRule="auto"/>
              <w:rPr>
                <w:rFonts w:cs="Times New Roman"/>
                <w:color w:val="000000"/>
                <w:sz w:val="22"/>
                <w:szCs w:val="22"/>
                <w:lang w:eastAsia="en-IE"/>
              </w:rPr>
            </w:pPr>
          </w:p>
        </w:tc>
        <w:tc>
          <w:tcPr>
            <w:tcW w:w="851" w:type="dxa"/>
            <w:vMerge/>
            <w:noWrap/>
          </w:tcPr>
          <w:p w14:paraId="653259B7" w14:textId="77777777" w:rsidR="00267D72" w:rsidRPr="00214117" w:rsidRDefault="00267D72" w:rsidP="001C3A98">
            <w:pPr>
              <w:spacing w:line="360" w:lineRule="auto"/>
              <w:rPr>
                <w:rFonts w:cs="Times New Roman"/>
                <w:color w:val="000000"/>
                <w:sz w:val="22"/>
                <w:szCs w:val="22"/>
                <w:lang w:eastAsia="en-IE"/>
              </w:rPr>
            </w:pPr>
          </w:p>
        </w:tc>
        <w:tc>
          <w:tcPr>
            <w:tcW w:w="1056" w:type="dxa"/>
          </w:tcPr>
          <w:p w14:paraId="57A8AC67"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76x225</w:t>
            </w:r>
          </w:p>
        </w:tc>
        <w:tc>
          <w:tcPr>
            <w:tcW w:w="696" w:type="dxa"/>
          </w:tcPr>
          <w:p w14:paraId="7CEACCF9"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60</w:t>
            </w:r>
          </w:p>
        </w:tc>
      </w:tr>
      <w:tr w:rsidR="00267D72" w:rsidRPr="00214117" w14:paraId="6E87B843" w14:textId="77777777" w:rsidTr="001C3A98">
        <w:trPr>
          <w:trHeight w:val="288"/>
        </w:trPr>
        <w:tc>
          <w:tcPr>
            <w:tcW w:w="1124" w:type="dxa"/>
            <w:noWrap/>
            <w:hideMark/>
          </w:tcPr>
          <w:p w14:paraId="125DC283"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Scotland</w:t>
            </w:r>
          </w:p>
        </w:tc>
        <w:tc>
          <w:tcPr>
            <w:tcW w:w="1706" w:type="dxa"/>
            <w:noWrap/>
            <w:hideMark/>
          </w:tcPr>
          <w:p w14:paraId="31FBCAA5"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Laiken</w:t>
            </w:r>
          </w:p>
        </w:tc>
        <w:tc>
          <w:tcPr>
            <w:tcW w:w="1701" w:type="dxa"/>
            <w:noWrap/>
            <w:hideMark/>
          </w:tcPr>
          <w:p w14:paraId="2399F87B"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57.54N/3.84W</w:t>
            </w:r>
          </w:p>
        </w:tc>
        <w:tc>
          <w:tcPr>
            <w:tcW w:w="851" w:type="dxa"/>
            <w:noWrap/>
            <w:hideMark/>
          </w:tcPr>
          <w:p w14:paraId="64DE46AC"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57</w:t>
            </w:r>
          </w:p>
        </w:tc>
        <w:tc>
          <w:tcPr>
            <w:tcW w:w="1056" w:type="dxa"/>
          </w:tcPr>
          <w:p w14:paraId="3E4A12F8"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3AC68FCE"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40</w:t>
            </w:r>
          </w:p>
        </w:tc>
      </w:tr>
      <w:tr w:rsidR="00267D72" w:rsidRPr="00214117" w14:paraId="27A1A691" w14:textId="77777777" w:rsidTr="001C3A98">
        <w:trPr>
          <w:trHeight w:val="288"/>
        </w:trPr>
        <w:tc>
          <w:tcPr>
            <w:tcW w:w="1124" w:type="dxa"/>
            <w:noWrap/>
            <w:hideMark/>
          </w:tcPr>
          <w:p w14:paraId="67B4C7CA"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Scotland</w:t>
            </w:r>
          </w:p>
        </w:tc>
        <w:tc>
          <w:tcPr>
            <w:tcW w:w="1706" w:type="dxa"/>
            <w:noWrap/>
            <w:hideMark/>
          </w:tcPr>
          <w:p w14:paraId="1D618E7D"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Loch Tummel</w:t>
            </w:r>
          </w:p>
        </w:tc>
        <w:tc>
          <w:tcPr>
            <w:tcW w:w="1701" w:type="dxa"/>
            <w:noWrap/>
            <w:hideMark/>
          </w:tcPr>
          <w:p w14:paraId="42A41FC9"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56.71N/3.99W</w:t>
            </w:r>
          </w:p>
        </w:tc>
        <w:tc>
          <w:tcPr>
            <w:tcW w:w="851" w:type="dxa"/>
            <w:noWrap/>
            <w:hideMark/>
          </w:tcPr>
          <w:p w14:paraId="2D643BB6"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45</w:t>
            </w:r>
          </w:p>
        </w:tc>
        <w:tc>
          <w:tcPr>
            <w:tcW w:w="1056" w:type="dxa"/>
          </w:tcPr>
          <w:p w14:paraId="795378D9"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125024D4"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37</w:t>
            </w:r>
          </w:p>
        </w:tc>
      </w:tr>
      <w:tr w:rsidR="00267D72" w:rsidRPr="00214117" w14:paraId="74EDF6A5" w14:textId="77777777" w:rsidTr="001C3A98">
        <w:trPr>
          <w:trHeight w:val="288"/>
        </w:trPr>
        <w:tc>
          <w:tcPr>
            <w:tcW w:w="1124" w:type="dxa"/>
            <w:noWrap/>
            <w:hideMark/>
          </w:tcPr>
          <w:p w14:paraId="7F7FE270"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Scotland</w:t>
            </w:r>
          </w:p>
        </w:tc>
        <w:tc>
          <w:tcPr>
            <w:tcW w:w="1706" w:type="dxa"/>
            <w:noWrap/>
            <w:hideMark/>
          </w:tcPr>
          <w:p w14:paraId="681ED3C1"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Pitfichie</w:t>
            </w:r>
          </w:p>
        </w:tc>
        <w:tc>
          <w:tcPr>
            <w:tcW w:w="1701" w:type="dxa"/>
            <w:noWrap/>
            <w:hideMark/>
          </w:tcPr>
          <w:p w14:paraId="01AE70B4"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57.25N/2.55W</w:t>
            </w:r>
          </w:p>
        </w:tc>
        <w:tc>
          <w:tcPr>
            <w:tcW w:w="851" w:type="dxa"/>
            <w:noWrap/>
            <w:hideMark/>
          </w:tcPr>
          <w:p w14:paraId="1C2657D9"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58</w:t>
            </w:r>
          </w:p>
        </w:tc>
        <w:tc>
          <w:tcPr>
            <w:tcW w:w="1056" w:type="dxa"/>
          </w:tcPr>
          <w:p w14:paraId="0604EAFE"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05B7BD83"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36</w:t>
            </w:r>
          </w:p>
        </w:tc>
      </w:tr>
      <w:tr w:rsidR="00267D72" w:rsidRPr="00214117" w14:paraId="53FA1136" w14:textId="77777777" w:rsidTr="001C3A98">
        <w:trPr>
          <w:trHeight w:val="288"/>
        </w:trPr>
        <w:tc>
          <w:tcPr>
            <w:tcW w:w="1124" w:type="dxa"/>
            <w:noWrap/>
            <w:hideMark/>
          </w:tcPr>
          <w:p w14:paraId="681C10A6"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Wales</w:t>
            </w:r>
          </w:p>
        </w:tc>
        <w:tc>
          <w:tcPr>
            <w:tcW w:w="1706" w:type="dxa"/>
            <w:noWrap/>
            <w:hideMark/>
          </w:tcPr>
          <w:p w14:paraId="17B7A220"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Mathrafal</w:t>
            </w:r>
          </w:p>
        </w:tc>
        <w:tc>
          <w:tcPr>
            <w:tcW w:w="1701" w:type="dxa"/>
            <w:noWrap/>
            <w:hideMark/>
          </w:tcPr>
          <w:p w14:paraId="7AD355BA"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52.68N/3.31W</w:t>
            </w:r>
          </w:p>
        </w:tc>
        <w:tc>
          <w:tcPr>
            <w:tcW w:w="851" w:type="dxa"/>
            <w:noWrap/>
            <w:hideMark/>
          </w:tcPr>
          <w:p w14:paraId="188CB1F1"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42</w:t>
            </w:r>
          </w:p>
        </w:tc>
        <w:tc>
          <w:tcPr>
            <w:tcW w:w="1056" w:type="dxa"/>
          </w:tcPr>
          <w:p w14:paraId="68931748"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6DF10FDA"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35</w:t>
            </w:r>
          </w:p>
        </w:tc>
      </w:tr>
      <w:tr w:rsidR="00267D72" w:rsidRPr="00214117" w14:paraId="56240376" w14:textId="77777777" w:rsidTr="001C3A98">
        <w:trPr>
          <w:trHeight w:val="288"/>
        </w:trPr>
        <w:tc>
          <w:tcPr>
            <w:tcW w:w="1124" w:type="dxa"/>
            <w:noWrap/>
            <w:hideMark/>
          </w:tcPr>
          <w:p w14:paraId="3B731790"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Wales</w:t>
            </w:r>
          </w:p>
        </w:tc>
        <w:tc>
          <w:tcPr>
            <w:tcW w:w="1706" w:type="dxa"/>
            <w:noWrap/>
            <w:hideMark/>
          </w:tcPr>
          <w:p w14:paraId="495BCC13"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Ruthin</w:t>
            </w:r>
          </w:p>
        </w:tc>
        <w:tc>
          <w:tcPr>
            <w:tcW w:w="1701" w:type="dxa"/>
            <w:noWrap/>
            <w:hideMark/>
          </w:tcPr>
          <w:p w14:paraId="61B0C9CB"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53.09N/3.34W</w:t>
            </w:r>
          </w:p>
        </w:tc>
        <w:tc>
          <w:tcPr>
            <w:tcW w:w="851" w:type="dxa"/>
            <w:noWrap/>
            <w:hideMark/>
          </w:tcPr>
          <w:p w14:paraId="563A693B" w14:textId="77777777"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49</w:t>
            </w:r>
          </w:p>
        </w:tc>
        <w:tc>
          <w:tcPr>
            <w:tcW w:w="1056" w:type="dxa"/>
          </w:tcPr>
          <w:p w14:paraId="19E3D946"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551307ED"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40</w:t>
            </w:r>
          </w:p>
        </w:tc>
      </w:tr>
      <w:tr w:rsidR="00267D72" w:rsidRPr="00214117" w14:paraId="3A0A1847" w14:textId="77777777" w:rsidTr="001C3A98">
        <w:trPr>
          <w:trHeight w:val="288"/>
        </w:trPr>
        <w:tc>
          <w:tcPr>
            <w:tcW w:w="1124" w:type="dxa"/>
            <w:noWrap/>
          </w:tcPr>
          <w:p w14:paraId="3EA5A314" w14:textId="579AB293" w:rsidR="00267D72" w:rsidRPr="00214117" w:rsidRDefault="00267D72" w:rsidP="001C3A98">
            <w:pPr>
              <w:spacing w:line="360" w:lineRule="auto"/>
              <w:rPr>
                <w:rFonts w:eastAsia="Times New Roman" w:cs="Times New Roman"/>
                <w:color w:val="000000"/>
                <w:sz w:val="22"/>
                <w:szCs w:val="22"/>
                <w:lang w:eastAsia="en-IE"/>
              </w:rPr>
            </w:pPr>
            <w:r w:rsidRPr="00214117">
              <w:rPr>
                <w:rFonts w:eastAsia="Times New Roman" w:cs="Times New Roman"/>
                <w:color w:val="000000"/>
                <w:sz w:val="22"/>
                <w:szCs w:val="22"/>
                <w:lang w:eastAsia="en-IE"/>
              </w:rPr>
              <w:t>Wales</w:t>
            </w:r>
            <w:r w:rsidR="00107BFE" w:rsidRPr="00214117">
              <w:rPr>
                <w:rFonts w:eastAsia="Times New Roman" w:cs="Times New Roman"/>
                <w:color w:val="000000"/>
                <w:sz w:val="22"/>
                <w:szCs w:val="22"/>
                <w:vertAlign w:val="superscript"/>
                <w:lang w:eastAsia="en-IE"/>
              </w:rPr>
              <w:t>2</w:t>
            </w:r>
          </w:p>
        </w:tc>
        <w:tc>
          <w:tcPr>
            <w:tcW w:w="1706" w:type="dxa"/>
            <w:noWrap/>
          </w:tcPr>
          <w:p w14:paraId="736E0E9A" w14:textId="64C19E7F" w:rsidR="00267D72" w:rsidRPr="00214117" w:rsidRDefault="00267D72" w:rsidP="001C3A98">
            <w:pPr>
              <w:spacing w:line="360" w:lineRule="auto"/>
              <w:rPr>
                <w:rFonts w:eastAsia="Times New Roman" w:cs="Times New Roman"/>
                <w:color w:val="000000"/>
                <w:sz w:val="22"/>
                <w:szCs w:val="22"/>
                <w:lang w:eastAsia="en-IE"/>
              </w:rPr>
            </w:pPr>
            <w:r w:rsidRPr="00214117">
              <w:rPr>
                <w:rFonts w:cs="Times New Roman"/>
                <w:color w:val="000000"/>
                <w:sz w:val="22"/>
                <w:szCs w:val="22"/>
                <w:lang w:eastAsia="en-IE"/>
              </w:rPr>
              <w:t xml:space="preserve">Cwm Gerwyn, </w:t>
            </w:r>
            <w:r w:rsidRPr="00214117">
              <w:rPr>
                <w:rFonts w:cs="Times New Roman"/>
                <w:color w:val="000000"/>
                <w:sz w:val="22"/>
                <w:szCs w:val="22"/>
                <w:lang w:eastAsia="en-IE"/>
              </w:rPr>
              <w:br/>
              <w:t>Dyfi forest</w:t>
            </w:r>
            <w:r w:rsidR="00107BFE" w:rsidRPr="00214117">
              <w:rPr>
                <w:rFonts w:eastAsia="Times New Roman" w:cs="Times New Roman"/>
                <w:color w:val="000000"/>
                <w:sz w:val="22"/>
                <w:szCs w:val="22"/>
                <w:vertAlign w:val="superscript"/>
                <w:lang w:eastAsia="en-IE"/>
              </w:rPr>
              <w:t>2</w:t>
            </w:r>
          </w:p>
        </w:tc>
        <w:tc>
          <w:tcPr>
            <w:tcW w:w="1701" w:type="dxa"/>
            <w:noWrap/>
          </w:tcPr>
          <w:p w14:paraId="60333011" w14:textId="77777777" w:rsidR="00267D72" w:rsidRPr="00214117" w:rsidRDefault="00267D72" w:rsidP="001C3A98">
            <w:pPr>
              <w:spacing w:line="360" w:lineRule="auto"/>
              <w:rPr>
                <w:rFonts w:eastAsia="Times New Roman" w:cs="Times New Roman"/>
                <w:color w:val="000000"/>
                <w:sz w:val="22"/>
                <w:szCs w:val="22"/>
                <w:lang w:eastAsia="en-IE"/>
              </w:rPr>
            </w:pPr>
          </w:p>
        </w:tc>
        <w:tc>
          <w:tcPr>
            <w:tcW w:w="851" w:type="dxa"/>
            <w:noWrap/>
          </w:tcPr>
          <w:p w14:paraId="26C7DB69" w14:textId="5291F70A" w:rsidR="00267D72" w:rsidRPr="00214117" w:rsidRDefault="00267D72" w:rsidP="001C3A98">
            <w:pPr>
              <w:spacing w:line="360" w:lineRule="auto"/>
              <w:rPr>
                <w:rFonts w:eastAsia="Times New Roman" w:cs="Times New Roman"/>
                <w:color w:val="000000"/>
                <w:sz w:val="22"/>
                <w:szCs w:val="22"/>
                <w:vertAlign w:val="superscript"/>
                <w:lang w:eastAsia="en-IE"/>
              </w:rPr>
            </w:pPr>
            <w:r w:rsidRPr="00214117">
              <w:rPr>
                <w:rFonts w:eastAsia="Times New Roman" w:cs="Times New Roman"/>
                <w:color w:val="000000"/>
                <w:sz w:val="22"/>
                <w:szCs w:val="22"/>
                <w:lang w:eastAsia="en-IE"/>
              </w:rPr>
              <w:t>55</w:t>
            </w:r>
          </w:p>
        </w:tc>
        <w:tc>
          <w:tcPr>
            <w:tcW w:w="1056" w:type="dxa"/>
          </w:tcPr>
          <w:p w14:paraId="5C391FD0"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50x100</w:t>
            </w:r>
          </w:p>
        </w:tc>
        <w:tc>
          <w:tcPr>
            <w:tcW w:w="696" w:type="dxa"/>
          </w:tcPr>
          <w:p w14:paraId="16865225" w14:textId="77777777" w:rsidR="00267D72" w:rsidRPr="00214117" w:rsidRDefault="00267D72" w:rsidP="001C3A98">
            <w:pPr>
              <w:spacing w:line="360" w:lineRule="auto"/>
              <w:rPr>
                <w:rFonts w:cs="Times New Roman"/>
                <w:color w:val="000000"/>
                <w:sz w:val="22"/>
                <w:szCs w:val="22"/>
                <w:lang w:eastAsia="en-IE"/>
              </w:rPr>
            </w:pPr>
            <w:r w:rsidRPr="00214117">
              <w:rPr>
                <w:rFonts w:cs="Times New Roman"/>
                <w:color w:val="000000"/>
                <w:sz w:val="22"/>
                <w:szCs w:val="22"/>
                <w:lang w:eastAsia="en-IE"/>
              </w:rPr>
              <w:t>109</w:t>
            </w:r>
          </w:p>
        </w:tc>
      </w:tr>
    </w:tbl>
    <w:p w14:paraId="30523688" w14:textId="77777777" w:rsidR="00267D72" w:rsidRPr="00C43875" w:rsidRDefault="00267D72" w:rsidP="00267D72">
      <w:pPr>
        <w:pStyle w:val="Footnotes"/>
        <w:rPr>
          <w:rFonts w:ascii="Trebuchet MS" w:hAnsi="Trebuchet MS"/>
          <w:sz w:val="20"/>
          <w:szCs w:val="22"/>
        </w:rPr>
      </w:pPr>
      <w:r w:rsidRPr="00C43875">
        <w:rPr>
          <w:rFonts w:ascii="Trebuchet MS" w:hAnsi="Trebuchet MS"/>
          <w:sz w:val="20"/>
          <w:szCs w:val="22"/>
        </w:rPr>
        <w:t xml:space="preserve">1. </w:t>
      </w:r>
      <w:r w:rsidRPr="00C43875">
        <w:rPr>
          <w:rFonts w:ascii="Trebuchet MS" w:hAnsi="Trebuchet MS"/>
          <w:noProof/>
          <w:sz w:val="20"/>
          <w:szCs w:val="22"/>
        </w:rPr>
        <w:t>Material</w:t>
      </w:r>
      <w:r w:rsidRPr="00C43875">
        <w:rPr>
          <w:rFonts w:ascii="Trebuchet MS" w:hAnsi="Trebuchet MS"/>
          <w:sz w:val="20"/>
          <w:szCs w:val="22"/>
        </w:rPr>
        <w:t xml:space="preserve"> came from three different stands. 2. Sourced from a sawmill via a commercial route, </w:t>
      </w:r>
      <w:r w:rsidRPr="00C43875">
        <w:rPr>
          <w:rFonts w:ascii="Trebuchet MS" w:hAnsi="Trebuchet MS"/>
          <w:noProof/>
          <w:sz w:val="20"/>
          <w:szCs w:val="22"/>
        </w:rPr>
        <w:t>average</w:t>
      </w:r>
      <w:r w:rsidRPr="00C43875">
        <w:rPr>
          <w:rFonts w:ascii="Trebuchet MS" w:hAnsi="Trebuchet MS"/>
          <w:sz w:val="20"/>
          <w:szCs w:val="22"/>
        </w:rPr>
        <w:t xml:space="preserve"> age. The rest of the material was sampled as part of PhD studies. </w:t>
      </w:r>
    </w:p>
    <w:p w14:paraId="6222A8A8" w14:textId="77777777" w:rsidR="00267D72" w:rsidRDefault="00267D72" w:rsidP="00ED3666">
      <w:pPr>
        <w:spacing w:line="240" w:lineRule="auto"/>
        <w:rPr>
          <w:rFonts w:ascii="Trebuchet MS" w:eastAsiaTheme="minorEastAsia" w:hAnsi="Trebuchet MS"/>
          <w:bCs/>
          <w:iCs/>
          <w:sz w:val="22"/>
          <w:szCs w:val="22"/>
        </w:rPr>
      </w:pPr>
    </w:p>
    <w:p w14:paraId="1D5ACBA2" w14:textId="55A2D06C" w:rsidR="00ED3666" w:rsidRPr="00267D72" w:rsidRDefault="00ED3666" w:rsidP="00ED3666">
      <w:pPr>
        <w:spacing w:line="240" w:lineRule="auto"/>
        <w:rPr>
          <w:rFonts w:ascii="Trebuchet MS" w:hAnsi="Trebuchet MS"/>
          <w:b/>
          <w:sz w:val="22"/>
          <w:szCs w:val="22"/>
          <w:lang w:val="en-IE"/>
        </w:rPr>
      </w:pPr>
      <w:r w:rsidRPr="00267D72">
        <w:rPr>
          <w:rFonts w:ascii="Trebuchet MS" w:hAnsi="Trebuchet MS"/>
          <w:b/>
          <w:sz w:val="22"/>
          <w:szCs w:val="22"/>
          <w:lang w:val="en-IE"/>
        </w:rPr>
        <w:t>List of captions</w:t>
      </w:r>
      <w:bookmarkStart w:id="9" w:name="_Ref528246148"/>
      <w:r w:rsidR="00267D72" w:rsidRPr="00267D72">
        <w:rPr>
          <w:rFonts w:ascii="Trebuchet MS" w:hAnsi="Trebuchet MS"/>
          <w:b/>
          <w:sz w:val="22"/>
          <w:szCs w:val="22"/>
          <w:lang w:val="en-IE"/>
        </w:rPr>
        <w:t>:</w:t>
      </w:r>
    </w:p>
    <w:p w14:paraId="7DAFDE7A" w14:textId="77777777" w:rsidR="00ED3666" w:rsidRDefault="00ED3666" w:rsidP="00ED3666">
      <w:pPr>
        <w:spacing w:line="240" w:lineRule="auto"/>
        <w:rPr>
          <w:rFonts w:ascii="Trebuchet MS" w:hAnsi="Trebuchet MS"/>
          <w:sz w:val="22"/>
          <w:szCs w:val="22"/>
          <w:lang w:val="en-IE"/>
        </w:rPr>
      </w:pPr>
    </w:p>
    <w:bookmarkEnd w:id="9"/>
    <w:p w14:paraId="68F1C5B9" w14:textId="432C47DB" w:rsidR="00642AE4" w:rsidRPr="00642AE4" w:rsidRDefault="00642AE4" w:rsidP="00642AE4">
      <w:pPr>
        <w:rPr>
          <w:rFonts w:ascii="Trebuchet MS" w:hAnsi="Trebuchet MS"/>
          <w:sz w:val="20"/>
          <w:szCs w:val="22"/>
        </w:rPr>
      </w:pPr>
      <w:r>
        <w:rPr>
          <w:rFonts w:ascii="Trebuchet MS" w:hAnsi="Trebuchet MS"/>
          <w:sz w:val="20"/>
          <w:szCs w:val="22"/>
        </w:rPr>
        <w:t xml:space="preserve">Figure </w:t>
      </w:r>
      <w:r w:rsidR="00E82105">
        <w:rPr>
          <w:rFonts w:ascii="Trebuchet MS" w:hAnsi="Trebuchet MS"/>
          <w:sz w:val="20"/>
          <w:szCs w:val="22"/>
        </w:rPr>
        <w:t>1</w:t>
      </w:r>
      <w:r>
        <w:rPr>
          <w:rFonts w:ascii="Trebuchet MS" w:hAnsi="Trebuchet MS"/>
          <w:sz w:val="20"/>
          <w:szCs w:val="22"/>
        </w:rPr>
        <w:t xml:space="preserve">. </w:t>
      </w:r>
      <w:r w:rsidRPr="00642AE4">
        <w:rPr>
          <w:rFonts w:ascii="Trebuchet MS" w:hAnsi="Trebuchet MS"/>
          <w:sz w:val="20"/>
          <w:szCs w:val="22"/>
        </w:rPr>
        <w:t xml:space="preserve">Relationships between the IP </w:t>
      </w:r>
      <w:r w:rsidR="00E82105" w:rsidRPr="00E82105">
        <w:rPr>
          <w:rFonts w:ascii="Trebuchet MS" w:hAnsi="Trebuchet MS"/>
          <w:sz w:val="20"/>
          <w:szCs w:val="22"/>
        </w:rPr>
        <w:t xml:space="preserve">for the frequency-only machine </w:t>
      </w:r>
      <w:r w:rsidRPr="00642AE4">
        <w:rPr>
          <w:rFonts w:ascii="Trebuchet MS" w:hAnsi="Trebuchet MS"/>
          <w:sz w:val="20"/>
          <w:szCs w:val="22"/>
        </w:rPr>
        <w:t>and the measured grade determining properties. For guidance, the y-axis shows (in a smaller font) the required characteristic values (mean for stiffness and 5</w:t>
      </w:r>
      <w:r w:rsidRPr="008422EC">
        <w:rPr>
          <w:rFonts w:ascii="Trebuchet MS" w:hAnsi="Trebuchet MS"/>
          <w:sz w:val="20"/>
          <w:szCs w:val="22"/>
          <w:vertAlign w:val="superscript"/>
        </w:rPr>
        <w:t>th</w:t>
      </w:r>
      <w:r w:rsidRPr="00642AE4">
        <w:rPr>
          <w:rFonts w:ascii="Trebuchet MS" w:hAnsi="Trebuchet MS"/>
          <w:sz w:val="20"/>
          <w:szCs w:val="22"/>
        </w:rPr>
        <w:t xml:space="preserve"> percentile for strength and density) for some of the most common strength classes. </w:t>
      </w:r>
    </w:p>
    <w:p w14:paraId="0196D39A" w14:textId="7B3BF4A8" w:rsidR="00E82105" w:rsidRDefault="00E82105" w:rsidP="00E82105">
      <w:pPr>
        <w:rPr>
          <w:rFonts w:ascii="Trebuchet MS" w:hAnsi="Trebuchet MS"/>
          <w:sz w:val="20"/>
          <w:szCs w:val="22"/>
        </w:rPr>
      </w:pPr>
      <w:r w:rsidRPr="00C43875">
        <w:rPr>
          <w:rFonts w:ascii="Trebuchet MS" w:hAnsi="Trebuchet MS"/>
          <w:sz w:val="20"/>
          <w:szCs w:val="22"/>
        </w:rPr>
        <w:t xml:space="preserve">Figure </w:t>
      </w:r>
      <w:r>
        <w:rPr>
          <w:rFonts w:ascii="Trebuchet MS" w:hAnsi="Trebuchet MS"/>
          <w:sz w:val="20"/>
          <w:szCs w:val="22"/>
        </w:rPr>
        <w:t>2</w:t>
      </w:r>
      <w:r w:rsidRPr="00C43875">
        <w:rPr>
          <w:rFonts w:ascii="Trebuchet MS" w:hAnsi="Trebuchet MS"/>
          <w:sz w:val="20"/>
          <w:szCs w:val="22"/>
        </w:rPr>
        <w:t xml:space="preserve">. Potential range of yields (%) of Douglas fir in Ireland and the UK for machines measuring the </w:t>
      </w:r>
      <w:r>
        <w:rPr>
          <w:rFonts w:ascii="Trebuchet MS" w:hAnsi="Trebuchet MS"/>
          <w:sz w:val="20"/>
          <w:szCs w:val="22"/>
        </w:rPr>
        <w:t>dynamic modulus of elasticity (</w:t>
      </w:r>
      <w:r w:rsidRPr="00C43875">
        <w:rPr>
          <w:rFonts w:ascii="Trebuchet MS" w:hAnsi="Trebuchet MS"/>
          <w:sz w:val="20"/>
          <w:szCs w:val="22"/>
        </w:rPr>
        <w:t>MOE</w:t>
      </w:r>
      <w:r w:rsidRPr="00C43875">
        <w:rPr>
          <w:rFonts w:ascii="Trebuchet MS" w:hAnsi="Trebuchet MS"/>
          <w:sz w:val="20"/>
          <w:szCs w:val="22"/>
          <w:vertAlign w:val="subscript"/>
        </w:rPr>
        <w:t>dyn</w:t>
      </w:r>
      <w:r>
        <w:rPr>
          <w:rFonts w:ascii="Trebuchet MS" w:hAnsi="Trebuchet MS"/>
          <w:sz w:val="20"/>
          <w:szCs w:val="22"/>
        </w:rPr>
        <w:t xml:space="preserve">) </w:t>
      </w:r>
      <w:r w:rsidRPr="00C43875">
        <w:rPr>
          <w:rFonts w:ascii="Trebuchet MS" w:hAnsi="Trebuchet MS"/>
          <w:sz w:val="20"/>
          <w:szCs w:val="22"/>
        </w:rPr>
        <w:t xml:space="preserve">and </w:t>
      </w:r>
      <w:r>
        <w:rPr>
          <w:rFonts w:ascii="Trebuchet MS" w:hAnsi="Trebuchet MS"/>
          <w:sz w:val="20"/>
          <w:szCs w:val="22"/>
        </w:rPr>
        <w:t xml:space="preserve">the </w:t>
      </w:r>
      <w:r w:rsidRPr="00C43875">
        <w:rPr>
          <w:rFonts w:ascii="Trebuchet MS" w:hAnsi="Trebuchet MS"/>
          <w:sz w:val="20"/>
          <w:szCs w:val="22"/>
        </w:rPr>
        <w:t>natural frequency of vibration</w:t>
      </w:r>
      <w:r>
        <w:rPr>
          <w:rFonts w:ascii="Trebuchet MS" w:hAnsi="Trebuchet MS"/>
          <w:sz w:val="20"/>
          <w:szCs w:val="22"/>
        </w:rPr>
        <w:t xml:space="preserve"> solely (Frequency)</w:t>
      </w:r>
      <w:r w:rsidRPr="00C43875">
        <w:rPr>
          <w:rFonts w:ascii="Trebuchet MS" w:hAnsi="Trebuchet MS"/>
          <w:sz w:val="20"/>
          <w:szCs w:val="22"/>
        </w:rPr>
        <w:t>.</w:t>
      </w:r>
      <w:r>
        <w:rPr>
          <w:rFonts w:ascii="Trebuchet MS" w:hAnsi="Trebuchet MS"/>
          <w:sz w:val="20"/>
          <w:szCs w:val="22"/>
        </w:rPr>
        <w:t xml:space="preserve"> </w:t>
      </w:r>
      <w:r w:rsidRPr="002A0EE3">
        <w:rPr>
          <w:rFonts w:ascii="Trebuchet MS" w:hAnsi="Trebuchet MS"/>
          <w:sz w:val="20"/>
          <w:szCs w:val="22"/>
        </w:rPr>
        <w:t xml:space="preserve">The left-hand side of each plot corresponds to the yield for the best subsample tested, the right corresponds to the worst, and the centre corresponds to the sampling as whole. These are intended to represent the range of yields that might be experienced for any </w:t>
      </w:r>
      <w:proofErr w:type="gramStart"/>
      <w:r w:rsidRPr="002A0EE3">
        <w:rPr>
          <w:rFonts w:ascii="Trebuchet MS" w:hAnsi="Trebuchet MS"/>
          <w:sz w:val="20"/>
          <w:szCs w:val="22"/>
        </w:rPr>
        <w:t>particular sawmill</w:t>
      </w:r>
      <w:proofErr w:type="gramEnd"/>
      <w:r w:rsidRPr="002A0EE3">
        <w:rPr>
          <w:rFonts w:ascii="Trebuchet MS" w:hAnsi="Trebuchet MS"/>
          <w:sz w:val="20"/>
          <w:szCs w:val="22"/>
        </w:rPr>
        <w:t xml:space="preserve"> and shift.</w:t>
      </w:r>
      <w:r>
        <w:rPr>
          <w:rFonts w:ascii="Trebuchet MS" w:hAnsi="Trebuchet MS"/>
          <w:sz w:val="20"/>
          <w:szCs w:val="22"/>
        </w:rPr>
        <w:t xml:space="preserve"> The combinations TR26/C16 and C30/C16 achieved the same yields.</w:t>
      </w:r>
    </w:p>
    <w:p w14:paraId="2F85B971" w14:textId="33F97CB1" w:rsidR="00642AE4" w:rsidRDefault="00642AE4" w:rsidP="002A0EE3">
      <w:pPr>
        <w:rPr>
          <w:rFonts w:ascii="Trebuchet MS" w:hAnsi="Trebuchet MS"/>
          <w:sz w:val="20"/>
          <w:szCs w:val="22"/>
        </w:rPr>
      </w:pPr>
    </w:p>
    <w:p w14:paraId="05519F99" w14:textId="77777777" w:rsidR="002A0EE3" w:rsidRPr="00ED3666" w:rsidRDefault="002A0EE3">
      <w:pPr>
        <w:rPr>
          <w:rFonts w:ascii="Trebuchet MS" w:hAnsi="Trebuchet MS"/>
          <w:sz w:val="22"/>
          <w:szCs w:val="22"/>
          <w:lang w:val="en-IE"/>
        </w:rPr>
      </w:pPr>
    </w:p>
    <w:sectPr w:rsidR="002A0EE3" w:rsidRPr="00ED3666" w:rsidSect="00101561">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4856" w14:textId="77777777" w:rsidR="002B010B" w:rsidRDefault="002B010B" w:rsidP="00AF2C92">
      <w:r>
        <w:separator/>
      </w:r>
    </w:p>
  </w:endnote>
  <w:endnote w:type="continuationSeparator" w:id="0">
    <w:p w14:paraId="203BD04E" w14:textId="77777777" w:rsidR="002B010B" w:rsidRDefault="002B010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2D485" w14:textId="77777777" w:rsidR="002B010B" w:rsidRDefault="002B010B" w:rsidP="00AF2C92">
      <w:r>
        <w:separator/>
      </w:r>
    </w:p>
  </w:footnote>
  <w:footnote w:type="continuationSeparator" w:id="0">
    <w:p w14:paraId="72826ED3" w14:textId="77777777" w:rsidR="002B010B" w:rsidRDefault="002B010B"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12F5E"/>
    <w:multiLevelType w:val="multilevel"/>
    <w:tmpl w:val="B4780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2"/>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sLA0NDE3MjY2MzVR0lEKTi0uzszPAykwrAUAEkRD3SwAAAA="/>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16C36"/>
    <w:rsid w:val="000009FD"/>
    <w:rsid w:val="00001899"/>
    <w:rsid w:val="00002619"/>
    <w:rsid w:val="000049AD"/>
    <w:rsid w:val="0000681B"/>
    <w:rsid w:val="00011ACE"/>
    <w:rsid w:val="00013275"/>
    <w:rsid w:val="000133C0"/>
    <w:rsid w:val="00014C4E"/>
    <w:rsid w:val="00015996"/>
    <w:rsid w:val="00017107"/>
    <w:rsid w:val="000177B9"/>
    <w:rsid w:val="00020228"/>
    <w:rsid w:val="000202E2"/>
    <w:rsid w:val="00022441"/>
    <w:rsid w:val="0002261E"/>
    <w:rsid w:val="000245D5"/>
    <w:rsid w:val="00024839"/>
    <w:rsid w:val="00025283"/>
    <w:rsid w:val="00025BB4"/>
    <w:rsid w:val="00026871"/>
    <w:rsid w:val="0003367C"/>
    <w:rsid w:val="00037A98"/>
    <w:rsid w:val="000427FB"/>
    <w:rsid w:val="0004455E"/>
    <w:rsid w:val="00047CB5"/>
    <w:rsid w:val="0005152B"/>
    <w:rsid w:val="00051642"/>
    <w:rsid w:val="00051FAA"/>
    <w:rsid w:val="000520F0"/>
    <w:rsid w:val="00053811"/>
    <w:rsid w:val="00056D85"/>
    <w:rsid w:val="000572A9"/>
    <w:rsid w:val="00061325"/>
    <w:rsid w:val="00066984"/>
    <w:rsid w:val="000703CE"/>
    <w:rsid w:val="000733AC"/>
    <w:rsid w:val="000744E4"/>
    <w:rsid w:val="0007487A"/>
    <w:rsid w:val="00074B81"/>
    <w:rsid w:val="00074D22"/>
    <w:rsid w:val="00075081"/>
    <w:rsid w:val="0007528A"/>
    <w:rsid w:val="00077AB3"/>
    <w:rsid w:val="00080B50"/>
    <w:rsid w:val="000811AB"/>
    <w:rsid w:val="00081958"/>
    <w:rsid w:val="00083C5F"/>
    <w:rsid w:val="000854FC"/>
    <w:rsid w:val="000855E2"/>
    <w:rsid w:val="0009172C"/>
    <w:rsid w:val="000930EC"/>
    <w:rsid w:val="00095E61"/>
    <w:rsid w:val="000966C1"/>
    <w:rsid w:val="000970AC"/>
    <w:rsid w:val="000A1167"/>
    <w:rsid w:val="000A3265"/>
    <w:rsid w:val="000A4428"/>
    <w:rsid w:val="000A6D40"/>
    <w:rsid w:val="000A7648"/>
    <w:rsid w:val="000A7BC3"/>
    <w:rsid w:val="000B1661"/>
    <w:rsid w:val="000B1F0B"/>
    <w:rsid w:val="000B2E88"/>
    <w:rsid w:val="000B4603"/>
    <w:rsid w:val="000B5B46"/>
    <w:rsid w:val="000C09BE"/>
    <w:rsid w:val="000C1380"/>
    <w:rsid w:val="000C554F"/>
    <w:rsid w:val="000D020F"/>
    <w:rsid w:val="000D0DC5"/>
    <w:rsid w:val="000D15FF"/>
    <w:rsid w:val="000D28DF"/>
    <w:rsid w:val="000D312D"/>
    <w:rsid w:val="000D31C7"/>
    <w:rsid w:val="000D488B"/>
    <w:rsid w:val="000D4C83"/>
    <w:rsid w:val="000D583D"/>
    <w:rsid w:val="000D6563"/>
    <w:rsid w:val="000D68DF"/>
    <w:rsid w:val="000D7C66"/>
    <w:rsid w:val="000E138D"/>
    <w:rsid w:val="000E187A"/>
    <w:rsid w:val="000E2D61"/>
    <w:rsid w:val="000E2E0B"/>
    <w:rsid w:val="000E450E"/>
    <w:rsid w:val="000E6259"/>
    <w:rsid w:val="000F0AD6"/>
    <w:rsid w:val="000F4312"/>
    <w:rsid w:val="000F4677"/>
    <w:rsid w:val="000F5BE0"/>
    <w:rsid w:val="00100587"/>
    <w:rsid w:val="00101561"/>
    <w:rsid w:val="001020DD"/>
    <w:rsid w:val="0010284E"/>
    <w:rsid w:val="00103122"/>
    <w:rsid w:val="0010336A"/>
    <w:rsid w:val="001050D8"/>
    <w:rsid w:val="001050F1"/>
    <w:rsid w:val="00105AEA"/>
    <w:rsid w:val="00105B9B"/>
    <w:rsid w:val="00106DAF"/>
    <w:rsid w:val="00107BFE"/>
    <w:rsid w:val="00113F81"/>
    <w:rsid w:val="00114ABE"/>
    <w:rsid w:val="00116023"/>
    <w:rsid w:val="00121928"/>
    <w:rsid w:val="00121DB0"/>
    <w:rsid w:val="001257A3"/>
    <w:rsid w:val="0012606B"/>
    <w:rsid w:val="00134A51"/>
    <w:rsid w:val="001363E0"/>
    <w:rsid w:val="00137C45"/>
    <w:rsid w:val="00140727"/>
    <w:rsid w:val="00144D38"/>
    <w:rsid w:val="00144E67"/>
    <w:rsid w:val="0015762E"/>
    <w:rsid w:val="00157ABC"/>
    <w:rsid w:val="00160628"/>
    <w:rsid w:val="00161344"/>
    <w:rsid w:val="00162195"/>
    <w:rsid w:val="0016322A"/>
    <w:rsid w:val="00165776"/>
    <w:rsid w:val="00165A21"/>
    <w:rsid w:val="001705CE"/>
    <w:rsid w:val="001731E9"/>
    <w:rsid w:val="0017714B"/>
    <w:rsid w:val="001804DF"/>
    <w:rsid w:val="00181815"/>
    <w:rsid w:val="00181BDC"/>
    <w:rsid w:val="00181DB0"/>
    <w:rsid w:val="00182814"/>
    <w:rsid w:val="001829E3"/>
    <w:rsid w:val="00191F5F"/>
    <w:rsid w:val="001924C0"/>
    <w:rsid w:val="0019731E"/>
    <w:rsid w:val="001A09FE"/>
    <w:rsid w:val="001A3442"/>
    <w:rsid w:val="001A472C"/>
    <w:rsid w:val="001A5EC7"/>
    <w:rsid w:val="001A67C9"/>
    <w:rsid w:val="001A69DE"/>
    <w:rsid w:val="001A713C"/>
    <w:rsid w:val="001B035C"/>
    <w:rsid w:val="001B1357"/>
    <w:rsid w:val="001B1522"/>
    <w:rsid w:val="001B1C7C"/>
    <w:rsid w:val="001B398F"/>
    <w:rsid w:val="001B46C6"/>
    <w:rsid w:val="001B4B48"/>
    <w:rsid w:val="001B4D1F"/>
    <w:rsid w:val="001B7681"/>
    <w:rsid w:val="001B7CAE"/>
    <w:rsid w:val="001C0772"/>
    <w:rsid w:val="001C07A4"/>
    <w:rsid w:val="001C0D4F"/>
    <w:rsid w:val="001C1BA3"/>
    <w:rsid w:val="001C1DEC"/>
    <w:rsid w:val="001C22B5"/>
    <w:rsid w:val="001C39A7"/>
    <w:rsid w:val="001C5736"/>
    <w:rsid w:val="001C69AD"/>
    <w:rsid w:val="001D1538"/>
    <w:rsid w:val="001D37C9"/>
    <w:rsid w:val="001D647F"/>
    <w:rsid w:val="001D6857"/>
    <w:rsid w:val="001E0348"/>
    <w:rsid w:val="001E0572"/>
    <w:rsid w:val="001E0A67"/>
    <w:rsid w:val="001E1028"/>
    <w:rsid w:val="001E14E2"/>
    <w:rsid w:val="001E6302"/>
    <w:rsid w:val="001E7DCB"/>
    <w:rsid w:val="001F3411"/>
    <w:rsid w:val="001F37D3"/>
    <w:rsid w:val="001F4287"/>
    <w:rsid w:val="001F4DBA"/>
    <w:rsid w:val="001F6C18"/>
    <w:rsid w:val="001F74D2"/>
    <w:rsid w:val="00200236"/>
    <w:rsid w:val="00203726"/>
    <w:rsid w:val="0020415E"/>
    <w:rsid w:val="00204FF4"/>
    <w:rsid w:val="0021056E"/>
    <w:rsid w:val="0021075D"/>
    <w:rsid w:val="0021165A"/>
    <w:rsid w:val="00211BC9"/>
    <w:rsid w:val="00212EEA"/>
    <w:rsid w:val="00214117"/>
    <w:rsid w:val="0021620C"/>
    <w:rsid w:val="0021676A"/>
    <w:rsid w:val="00216E78"/>
    <w:rsid w:val="00217275"/>
    <w:rsid w:val="002211DD"/>
    <w:rsid w:val="00221988"/>
    <w:rsid w:val="0022239A"/>
    <w:rsid w:val="00222668"/>
    <w:rsid w:val="002268D1"/>
    <w:rsid w:val="00227CA5"/>
    <w:rsid w:val="00227F80"/>
    <w:rsid w:val="00236F4B"/>
    <w:rsid w:val="00242B0D"/>
    <w:rsid w:val="002467C6"/>
    <w:rsid w:val="0024692A"/>
    <w:rsid w:val="00252BBA"/>
    <w:rsid w:val="00253123"/>
    <w:rsid w:val="00255D4C"/>
    <w:rsid w:val="00264001"/>
    <w:rsid w:val="00264699"/>
    <w:rsid w:val="00266354"/>
    <w:rsid w:val="00266E8C"/>
    <w:rsid w:val="00267A18"/>
    <w:rsid w:val="00267B39"/>
    <w:rsid w:val="00267D72"/>
    <w:rsid w:val="00270F03"/>
    <w:rsid w:val="00271699"/>
    <w:rsid w:val="00273462"/>
    <w:rsid w:val="002737C9"/>
    <w:rsid w:val="0027395B"/>
    <w:rsid w:val="00273E1A"/>
    <w:rsid w:val="00275854"/>
    <w:rsid w:val="00276577"/>
    <w:rsid w:val="002809F8"/>
    <w:rsid w:val="002813AB"/>
    <w:rsid w:val="00283B41"/>
    <w:rsid w:val="00285F28"/>
    <w:rsid w:val="00286021"/>
    <w:rsid w:val="00286398"/>
    <w:rsid w:val="002928F3"/>
    <w:rsid w:val="00294289"/>
    <w:rsid w:val="002A0388"/>
    <w:rsid w:val="002A0EE3"/>
    <w:rsid w:val="002A3C42"/>
    <w:rsid w:val="002A4498"/>
    <w:rsid w:val="002A5D75"/>
    <w:rsid w:val="002B010B"/>
    <w:rsid w:val="002B0FEF"/>
    <w:rsid w:val="002B1B1A"/>
    <w:rsid w:val="002B7228"/>
    <w:rsid w:val="002C133E"/>
    <w:rsid w:val="002C53EE"/>
    <w:rsid w:val="002D24F7"/>
    <w:rsid w:val="002D2799"/>
    <w:rsid w:val="002D2CD7"/>
    <w:rsid w:val="002D4DDC"/>
    <w:rsid w:val="002D4F75"/>
    <w:rsid w:val="002D6493"/>
    <w:rsid w:val="002D7AB6"/>
    <w:rsid w:val="002E06D0"/>
    <w:rsid w:val="002E0829"/>
    <w:rsid w:val="002E3C27"/>
    <w:rsid w:val="002E403A"/>
    <w:rsid w:val="002E675C"/>
    <w:rsid w:val="002E68F2"/>
    <w:rsid w:val="002E7F3A"/>
    <w:rsid w:val="002F4EDB"/>
    <w:rsid w:val="002F6054"/>
    <w:rsid w:val="002F67D0"/>
    <w:rsid w:val="00300BFD"/>
    <w:rsid w:val="00304A6E"/>
    <w:rsid w:val="00310E13"/>
    <w:rsid w:val="00311197"/>
    <w:rsid w:val="00315253"/>
    <w:rsid w:val="00315569"/>
    <w:rsid w:val="00315713"/>
    <w:rsid w:val="0031686C"/>
    <w:rsid w:val="00316FE0"/>
    <w:rsid w:val="003204D2"/>
    <w:rsid w:val="0032605E"/>
    <w:rsid w:val="003275D1"/>
    <w:rsid w:val="00330B2A"/>
    <w:rsid w:val="00331E17"/>
    <w:rsid w:val="00333063"/>
    <w:rsid w:val="0033315F"/>
    <w:rsid w:val="003408E3"/>
    <w:rsid w:val="00343480"/>
    <w:rsid w:val="00345E89"/>
    <w:rsid w:val="00347779"/>
    <w:rsid w:val="003522A1"/>
    <w:rsid w:val="0035254B"/>
    <w:rsid w:val="00353546"/>
    <w:rsid w:val="00353555"/>
    <w:rsid w:val="00356064"/>
    <w:rsid w:val="003560D5"/>
    <w:rsid w:val="003565D4"/>
    <w:rsid w:val="00357363"/>
    <w:rsid w:val="00357F66"/>
    <w:rsid w:val="003607FB"/>
    <w:rsid w:val="00360FD5"/>
    <w:rsid w:val="00361F56"/>
    <w:rsid w:val="0036340D"/>
    <w:rsid w:val="003634A5"/>
    <w:rsid w:val="00366868"/>
    <w:rsid w:val="00366AD8"/>
    <w:rsid w:val="00367506"/>
    <w:rsid w:val="00370085"/>
    <w:rsid w:val="003744A7"/>
    <w:rsid w:val="00376205"/>
    <w:rsid w:val="00376235"/>
    <w:rsid w:val="00381FB6"/>
    <w:rsid w:val="003836D3"/>
    <w:rsid w:val="00383A52"/>
    <w:rsid w:val="0038410B"/>
    <w:rsid w:val="00384AAB"/>
    <w:rsid w:val="00384C8A"/>
    <w:rsid w:val="00391652"/>
    <w:rsid w:val="00391D85"/>
    <w:rsid w:val="0039393B"/>
    <w:rsid w:val="0039507F"/>
    <w:rsid w:val="003A1260"/>
    <w:rsid w:val="003A295F"/>
    <w:rsid w:val="003A41DD"/>
    <w:rsid w:val="003A4EFD"/>
    <w:rsid w:val="003A523A"/>
    <w:rsid w:val="003A7033"/>
    <w:rsid w:val="003B4587"/>
    <w:rsid w:val="003B47FE"/>
    <w:rsid w:val="003B5673"/>
    <w:rsid w:val="003B5E36"/>
    <w:rsid w:val="003B6287"/>
    <w:rsid w:val="003B62C9"/>
    <w:rsid w:val="003B64F0"/>
    <w:rsid w:val="003B7901"/>
    <w:rsid w:val="003C3B05"/>
    <w:rsid w:val="003C5F22"/>
    <w:rsid w:val="003C63C5"/>
    <w:rsid w:val="003C7176"/>
    <w:rsid w:val="003D0929"/>
    <w:rsid w:val="003D433C"/>
    <w:rsid w:val="003D4729"/>
    <w:rsid w:val="003D6BA9"/>
    <w:rsid w:val="003D7DD6"/>
    <w:rsid w:val="003E5AAF"/>
    <w:rsid w:val="003E5AF6"/>
    <w:rsid w:val="003E600D"/>
    <w:rsid w:val="003E64DF"/>
    <w:rsid w:val="003E6A5D"/>
    <w:rsid w:val="003F1764"/>
    <w:rsid w:val="003F193A"/>
    <w:rsid w:val="003F3583"/>
    <w:rsid w:val="003F4207"/>
    <w:rsid w:val="003F55E7"/>
    <w:rsid w:val="003F5C46"/>
    <w:rsid w:val="003F7CBB"/>
    <w:rsid w:val="003F7D34"/>
    <w:rsid w:val="0040005E"/>
    <w:rsid w:val="004025F0"/>
    <w:rsid w:val="004044E8"/>
    <w:rsid w:val="00410EDA"/>
    <w:rsid w:val="00412C8E"/>
    <w:rsid w:val="0041518D"/>
    <w:rsid w:val="00416C36"/>
    <w:rsid w:val="00420C59"/>
    <w:rsid w:val="0042221D"/>
    <w:rsid w:val="00424DD3"/>
    <w:rsid w:val="004269C5"/>
    <w:rsid w:val="00426F72"/>
    <w:rsid w:val="00435939"/>
    <w:rsid w:val="0043643C"/>
    <w:rsid w:val="00437CC7"/>
    <w:rsid w:val="00437E8A"/>
    <w:rsid w:val="00441A00"/>
    <w:rsid w:val="00442B9C"/>
    <w:rsid w:val="00445EFA"/>
    <w:rsid w:val="0044738A"/>
    <w:rsid w:val="004473D3"/>
    <w:rsid w:val="0045171E"/>
    <w:rsid w:val="00452231"/>
    <w:rsid w:val="00453D2C"/>
    <w:rsid w:val="00454F20"/>
    <w:rsid w:val="004570F9"/>
    <w:rsid w:val="004607FB"/>
    <w:rsid w:val="00460C13"/>
    <w:rsid w:val="00463228"/>
    <w:rsid w:val="00463782"/>
    <w:rsid w:val="00466219"/>
    <w:rsid w:val="0046626A"/>
    <w:rsid w:val="004667E0"/>
    <w:rsid w:val="0046760E"/>
    <w:rsid w:val="00470E10"/>
    <w:rsid w:val="00475403"/>
    <w:rsid w:val="00476EC1"/>
    <w:rsid w:val="00477A97"/>
    <w:rsid w:val="00481343"/>
    <w:rsid w:val="0048166F"/>
    <w:rsid w:val="0048549E"/>
    <w:rsid w:val="004930C6"/>
    <w:rsid w:val="00493347"/>
    <w:rsid w:val="00496092"/>
    <w:rsid w:val="004A08DB"/>
    <w:rsid w:val="004A25D0"/>
    <w:rsid w:val="004A37E8"/>
    <w:rsid w:val="004A7549"/>
    <w:rsid w:val="004B09D4"/>
    <w:rsid w:val="004B29F9"/>
    <w:rsid w:val="004B309D"/>
    <w:rsid w:val="004B330A"/>
    <w:rsid w:val="004B39FF"/>
    <w:rsid w:val="004B4F3E"/>
    <w:rsid w:val="004B7C8E"/>
    <w:rsid w:val="004C1CAE"/>
    <w:rsid w:val="004C3D3C"/>
    <w:rsid w:val="004C3DE1"/>
    <w:rsid w:val="004C4AAB"/>
    <w:rsid w:val="004C701F"/>
    <w:rsid w:val="004D0EDC"/>
    <w:rsid w:val="004D0F0C"/>
    <w:rsid w:val="004D1220"/>
    <w:rsid w:val="004D14B3"/>
    <w:rsid w:val="004D1529"/>
    <w:rsid w:val="004D2253"/>
    <w:rsid w:val="004D5514"/>
    <w:rsid w:val="004D56C3"/>
    <w:rsid w:val="004E0338"/>
    <w:rsid w:val="004E2ECA"/>
    <w:rsid w:val="004E3991"/>
    <w:rsid w:val="004E4FF3"/>
    <w:rsid w:val="004E56A8"/>
    <w:rsid w:val="004F3B55"/>
    <w:rsid w:val="004F428E"/>
    <w:rsid w:val="004F4E46"/>
    <w:rsid w:val="004F6B7D"/>
    <w:rsid w:val="004F7214"/>
    <w:rsid w:val="005015F6"/>
    <w:rsid w:val="005030C4"/>
    <w:rsid w:val="005031C5"/>
    <w:rsid w:val="0050493C"/>
    <w:rsid w:val="00504FDC"/>
    <w:rsid w:val="00510BFB"/>
    <w:rsid w:val="005120CC"/>
    <w:rsid w:val="00512B7B"/>
    <w:rsid w:val="00514633"/>
    <w:rsid w:val="00514EA1"/>
    <w:rsid w:val="0051798B"/>
    <w:rsid w:val="0052019C"/>
    <w:rsid w:val="00521F5A"/>
    <w:rsid w:val="00525E06"/>
    <w:rsid w:val="00526454"/>
    <w:rsid w:val="00527C53"/>
    <w:rsid w:val="00530A2F"/>
    <w:rsid w:val="00531298"/>
    <w:rsid w:val="00531823"/>
    <w:rsid w:val="00534ECC"/>
    <w:rsid w:val="0053720D"/>
    <w:rsid w:val="00537B10"/>
    <w:rsid w:val="005404F1"/>
    <w:rsid w:val="00540EF5"/>
    <w:rsid w:val="00541BF3"/>
    <w:rsid w:val="00541CD3"/>
    <w:rsid w:val="005430B5"/>
    <w:rsid w:val="005476FA"/>
    <w:rsid w:val="00547F70"/>
    <w:rsid w:val="0055595E"/>
    <w:rsid w:val="00557988"/>
    <w:rsid w:val="00562C49"/>
    <w:rsid w:val="00562DEF"/>
    <w:rsid w:val="0056321A"/>
    <w:rsid w:val="00563A35"/>
    <w:rsid w:val="00566596"/>
    <w:rsid w:val="005735DB"/>
    <w:rsid w:val="005741E9"/>
    <w:rsid w:val="005748CF"/>
    <w:rsid w:val="00584270"/>
    <w:rsid w:val="00584738"/>
    <w:rsid w:val="00587857"/>
    <w:rsid w:val="0059053C"/>
    <w:rsid w:val="00590682"/>
    <w:rsid w:val="005920B0"/>
    <w:rsid w:val="0059380D"/>
    <w:rsid w:val="005939EF"/>
    <w:rsid w:val="00595A8F"/>
    <w:rsid w:val="005977C2"/>
    <w:rsid w:val="0059791F"/>
    <w:rsid w:val="00597BF2"/>
    <w:rsid w:val="005A01F3"/>
    <w:rsid w:val="005A1F54"/>
    <w:rsid w:val="005A3020"/>
    <w:rsid w:val="005A40E3"/>
    <w:rsid w:val="005B134E"/>
    <w:rsid w:val="005B2039"/>
    <w:rsid w:val="005B344F"/>
    <w:rsid w:val="005B34E9"/>
    <w:rsid w:val="005B3FBA"/>
    <w:rsid w:val="005B4A1D"/>
    <w:rsid w:val="005B6424"/>
    <w:rsid w:val="005B674D"/>
    <w:rsid w:val="005B7E4E"/>
    <w:rsid w:val="005C056D"/>
    <w:rsid w:val="005C0CBE"/>
    <w:rsid w:val="005C1FCF"/>
    <w:rsid w:val="005C2F6A"/>
    <w:rsid w:val="005C3F41"/>
    <w:rsid w:val="005C621F"/>
    <w:rsid w:val="005D0774"/>
    <w:rsid w:val="005D1885"/>
    <w:rsid w:val="005D30A4"/>
    <w:rsid w:val="005D4A38"/>
    <w:rsid w:val="005D75B0"/>
    <w:rsid w:val="005E0143"/>
    <w:rsid w:val="005E2EEA"/>
    <w:rsid w:val="005E3708"/>
    <w:rsid w:val="005E3CCD"/>
    <w:rsid w:val="005E3D6B"/>
    <w:rsid w:val="005E3F08"/>
    <w:rsid w:val="005E5B55"/>
    <w:rsid w:val="005E5E4A"/>
    <w:rsid w:val="005E631A"/>
    <w:rsid w:val="005E693D"/>
    <w:rsid w:val="005E75BF"/>
    <w:rsid w:val="005F11C3"/>
    <w:rsid w:val="005F57BA"/>
    <w:rsid w:val="005F61E6"/>
    <w:rsid w:val="005F6C45"/>
    <w:rsid w:val="006008C0"/>
    <w:rsid w:val="00603646"/>
    <w:rsid w:val="00605A69"/>
    <w:rsid w:val="00606C54"/>
    <w:rsid w:val="00612F6E"/>
    <w:rsid w:val="00614375"/>
    <w:rsid w:val="00615B0A"/>
    <w:rsid w:val="006168CF"/>
    <w:rsid w:val="0062011B"/>
    <w:rsid w:val="00621DDD"/>
    <w:rsid w:val="00625F6F"/>
    <w:rsid w:val="00626DE0"/>
    <w:rsid w:val="00627BC9"/>
    <w:rsid w:val="00630901"/>
    <w:rsid w:val="006311D8"/>
    <w:rsid w:val="00631F8E"/>
    <w:rsid w:val="00634990"/>
    <w:rsid w:val="00636573"/>
    <w:rsid w:val="00636EE9"/>
    <w:rsid w:val="00640950"/>
    <w:rsid w:val="00641AE7"/>
    <w:rsid w:val="00642030"/>
    <w:rsid w:val="00642629"/>
    <w:rsid w:val="00642AE4"/>
    <w:rsid w:val="00647046"/>
    <w:rsid w:val="0064782B"/>
    <w:rsid w:val="00647894"/>
    <w:rsid w:val="0065073F"/>
    <w:rsid w:val="006516CE"/>
    <w:rsid w:val="0065271F"/>
    <w:rsid w:val="0065293D"/>
    <w:rsid w:val="00652C1C"/>
    <w:rsid w:val="00653EFC"/>
    <w:rsid w:val="00654021"/>
    <w:rsid w:val="00654BE3"/>
    <w:rsid w:val="00656FBD"/>
    <w:rsid w:val="00661045"/>
    <w:rsid w:val="00666DA8"/>
    <w:rsid w:val="006670EF"/>
    <w:rsid w:val="006675A6"/>
    <w:rsid w:val="0067035D"/>
    <w:rsid w:val="00671057"/>
    <w:rsid w:val="0067148C"/>
    <w:rsid w:val="00672DF4"/>
    <w:rsid w:val="00674F90"/>
    <w:rsid w:val="00675AAF"/>
    <w:rsid w:val="00676EA2"/>
    <w:rsid w:val="0068031A"/>
    <w:rsid w:val="00681B2F"/>
    <w:rsid w:val="00682AFA"/>
    <w:rsid w:val="00682B11"/>
    <w:rsid w:val="0068335F"/>
    <w:rsid w:val="00685A78"/>
    <w:rsid w:val="00687217"/>
    <w:rsid w:val="006911A5"/>
    <w:rsid w:val="00693302"/>
    <w:rsid w:val="0069640B"/>
    <w:rsid w:val="006A1B83"/>
    <w:rsid w:val="006A21CD"/>
    <w:rsid w:val="006A293C"/>
    <w:rsid w:val="006A301F"/>
    <w:rsid w:val="006A5918"/>
    <w:rsid w:val="006A65AC"/>
    <w:rsid w:val="006A6A0F"/>
    <w:rsid w:val="006A70AE"/>
    <w:rsid w:val="006B1832"/>
    <w:rsid w:val="006B21B2"/>
    <w:rsid w:val="006B4A4A"/>
    <w:rsid w:val="006B6A16"/>
    <w:rsid w:val="006C19B2"/>
    <w:rsid w:val="006C2368"/>
    <w:rsid w:val="006C4409"/>
    <w:rsid w:val="006C4FCE"/>
    <w:rsid w:val="006C5BB8"/>
    <w:rsid w:val="006C6936"/>
    <w:rsid w:val="006C7B01"/>
    <w:rsid w:val="006D0FE8"/>
    <w:rsid w:val="006D1216"/>
    <w:rsid w:val="006D1C90"/>
    <w:rsid w:val="006D4B2B"/>
    <w:rsid w:val="006D4F3C"/>
    <w:rsid w:val="006D5C66"/>
    <w:rsid w:val="006D7002"/>
    <w:rsid w:val="006E1B3C"/>
    <w:rsid w:val="006E1BD7"/>
    <w:rsid w:val="006E23FB"/>
    <w:rsid w:val="006E325A"/>
    <w:rsid w:val="006E33EC"/>
    <w:rsid w:val="006E3802"/>
    <w:rsid w:val="006E41CD"/>
    <w:rsid w:val="006E6C02"/>
    <w:rsid w:val="006F231A"/>
    <w:rsid w:val="006F2710"/>
    <w:rsid w:val="006F2C6A"/>
    <w:rsid w:val="006F6B55"/>
    <w:rsid w:val="006F788D"/>
    <w:rsid w:val="006F78E1"/>
    <w:rsid w:val="00701072"/>
    <w:rsid w:val="00702054"/>
    <w:rsid w:val="007035A4"/>
    <w:rsid w:val="00711799"/>
    <w:rsid w:val="007126A5"/>
    <w:rsid w:val="00712B78"/>
    <w:rsid w:val="00712F86"/>
    <w:rsid w:val="0071393B"/>
    <w:rsid w:val="00713EE2"/>
    <w:rsid w:val="00715A47"/>
    <w:rsid w:val="00716F12"/>
    <w:rsid w:val="007177FC"/>
    <w:rsid w:val="00717EC5"/>
    <w:rsid w:val="00720C5E"/>
    <w:rsid w:val="00721701"/>
    <w:rsid w:val="007248CE"/>
    <w:rsid w:val="00727CB0"/>
    <w:rsid w:val="00731835"/>
    <w:rsid w:val="00731F4A"/>
    <w:rsid w:val="007341F8"/>
    <w:rsid w:val="00734372"/>
    <w:rsid w:val="00734EB8"/>
    <w:rsid w:val="00735F8B"/>
    <w:rsid w:val="007402A2"/>
    <w:rsid w:val="0074090B"/>
    <w:rsid w:val="00742472"/>
    <w:rsid w:val="00742D1F"/>
    <w:rsid w:val="00743EBA"/>
    <w:rsid w:val="00744C8E"/>
    <w:rsid w:val="0074707E"/>
    <w:rsid w:val="007516DC"/>
    <w:rsid w:val="00752E58"/>
    <w:rsid w:val="00753680"/>
    <w:rsid w:val="00754B80"/>
    <w:rsid w:val="00761918"/>
    <w:rsid w:val="00762A85"/>
    <w:rsid w:val="00762F03"/>
    <w:rsid w:val="0076413B"/>
    <w:rsid w:val="007648AE"/>
    <w:rsid w:val="00764BF8"/>
    <w:rsid w:val="00764C37"/>
    <w:rsid w:val="0076514D"/>
    <w:rsid w:val="007655EF"/>
    <w:rsid w:val="00771D96"/>
    <w:rsid w:val="00773D59"/>
    <w:rsid w:val="00776569"/>
    <w:rsid w:val="00781003"/>
    <w:rsid w:val="00781A4D"/>
    <w:rsid w:val="00781CB8"/>
    <w:rsid w:val="00782325"/>
    <w:rsid w:val="00782674"/>
    <w:rsid w:val="00787B9E"/>
    <w:rsid w:val="007911FD"/>
    <w:rsid w:val="00792731"/>
    <w:rsid w:val="00793930"/>
    <w:rsid w:val="00793DD1"/>
    <w:rsid w:val="00794FEC"/>
    <w:rsid w:val="00795010"/>
    <w:rsid w:val="007A003E"/>
    <w:rsid w:val="007A114C"/>
    <w:rsid w:val="007A1965"/>
    <w:rsid w:val="007A1D29"/>
    <w:rsid w:val="007A1E36"/>
    <w:rsid w:val="007A2ED1"/>
    <w:rsid w:val="007A42F4"/>
    <w:rsid w:val="007A4BE6"/>
    <w:rsid w:val="007A5B83"/>
    <w:rsid w:val="007B0DC6"/>
    <w:rsid w:val="007B1094"/>
    <w:rsid w:val="007B1762"/>
    <w:rsid w:val="007B288A"/>
    <w:rsid w:val="007B3320"/>
    <w:rsid w:val="007C301F"/>
    <w:rsid w:val="007C4540"/>
    <w:rsid w:val="007C65AF"/>
    <w:rsid w:val="007D135D"/>
    <w:rsid w:val="007D1E5F"/>
    <w:rsid w:val="007D2DE8"/>
    <w:rsid w:val="007D730F"/>
    <w:rsid w:val="007D7CD8"/>
    <w:rsid w:val="007E0679"/>
    <w:rsid w:val="007E0E90"/>
    <w:rsid w:val="007E3AA7"/>
    <w:rsid w:val="007E58DF"/>
    <w:rsid w:val="007F3827"/>
    <w:rsid w:val="007F574C"/>
    <w:rsid w:val="007F7134"/>
    <w:rsid w:val="007F737D"/>
    <w:rsid w:val="0080308E"/>
    <w:rsid w:val="00805303"/>
    <w:rsid w:val="00805643"/>
    <w:rsid w:val="0080612B"/>
    <w:rsid w:val="00806705"/>
    <w:rsid w:val="00806738"/>
    <w:rsid w:val="0081097E"/>
    <w:rsid w:val="008155C6"/>
    <w:rsid w:val="008172F9"/>
    <w:rsid w:val="008216D5"/>
    <w:rsid w:val="008249CE"/>
    <w:rsid w:val="008317D6"/>
    <w:rsid w:val="00831A50"/>
    <w:rsid w:val="00831B3C"/>
    <w:rsid w:val="00831C89"/>
    <w:rsid w:val="00832114"/>
    <w:rsid w:val="008341AF"/>
    <w:rsid w:val="00834BD9"/>
    <w:rsid w:val="00834C46"/>
    <w:rsid w:val="0084093E"/>
    <w:rsid w:val="0084163E"/>
    <w:rsid w:val="00841CE1"/>
    <w:rsid w:val="008422EC"/>
    <w:rsid w:val="00842CAF"/>
    <w:rsid w:val="008432E1"/>
    <w:rsid w:val="008466AD"/>
    <w:rsid w:val="008473D8"/>
    <w:rsid w:val="008528DC"/>
    <w:rsid w:val="00852AC7"/>
    <w:rsid w:val="00852B8C"/>
    <w:rsid w:val="00853D58"/>
    <w:rsid w:val="00854981"/>
    <w:rsid w:val="00861EFF"/>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43D6"/>
    <w:rsid w:val="00896E9D"/>
    <w:rsid w:val="00896F11"/>
    <w:rsid w:val="008A1049"/>
    <w:rsid w:val="008A1C98"/>
    <w:rsid w:val="008A2D47"/>
    <w:rsid w:val="008A322D"/>
    <w:rsid w:val="008A4D72"/>
    <w:rsid w:val="008A6285"/>
    <w:rsid w:val="008A63B2"/>
    <w:rsid w:val="008A7C1F"/>
    <w:rsid w:val="008B0BA2"/>
    <w:rsid w:val="008B345D"/>
    <w:rsid w:val="008B6B61"/>
    <w:rsid w:val="008B745C"/>
    <w:rsid w:val="008B75F8"/>
    <w:rsid w:val="008C1FC2"/>
    <w:rsid w:val="008C2099"/>
    <w:rsid w:val="008C2980"/>
    <w:rsid w:val="008C4DD6"/>
    <w:rsid w:val="008C5AFB"/>
    <w:rsid w:val="008C5E57"/>
    <w:rsid w:val="008D07FB"/>
    <w:rsid w:val="008D0C02"/>
    <w:rsid w:val="008D357D"/>
    <w:rsid w:val="008D4040"/>
    <w:rsid w:val="008D435A"/>
    <w:rsid w:val="008D57CA"/>
    <w:rsid w:val="008D5B5A"/>
    <w:rsid w:val="008E387B"/>
    <w:rsid w:val="008E3C71"/>
    <w:rsid w:val="008E6087"/>
    <w:rsid w:val="008E6A63"/>
    <w:rsid w:val="008E758D"/>
    <w:rsid w:val="008F10A7"/>
    <w:rsid w:val="008F2D4E"/>
    <w:rsid w:val="008F6741"/>
    <w:rsid w:val="008F6E7D"/>
    <w:rsid w:val="008F7510"/>
    <w:rsid w:val="008F755D"/>
    <w:rsid w:val="008F7A39"/>
    <w:rsid w:val="008F7CE7"/>
    <w:rsid w:val="009021E8"/>
    <w:rsid w:val="00904677"/>
    <w:rsid w:val="0090515B"/>
    <w:rsid w:val="009051C3"/>
    <w:rsid w:val="00905EE2"/>
    <w:rsid w:val="00911440"/>
    <w:rsid w:val="00911712"/>
    <w:rsid w:val="00911B27"/>
    <w:rsid w:val="00914631"/>
    <w:rsid w:val="009170BE"/>
    <w:rsid w:val="00920B55"/>
    <w:rsid w:val="0092129A"/>
    <w:rsid w:val="009255F3"/>
    <w:rsid w:val="009262C9"/>
    <w:rsid w:val="00930EB9"/>
    <w:rsid w:val="00933DC7"/>
    <w:rsid w:val="0093452E"/>
    <w:rsid w:val="00941636"/>
    <w:rsid w:val="009418F4"/>
    <w:rsid w:val="00942BBC"/>
    <w:rsid w:val="00944180"/>
    <w:rsid w:val="00944AA0"/>
    <w:rsid w:val="00945BBC"/>
    <w:rsid w:val="00946FB7"/>
    <w:rsid w:val="00947DA2"/>
    <w:rsid w:val="00951177"/>
    <w:rsid w:val="00960126"/>
    <w:rsid w:val="009673E8"/>
    <w:rsid w:val="00971E14"/>
    <w:rsid w:val="00974DB8"/>
    <w:rsid w:val="009752A7"/>
    <w:rsid w:val="00976C18"/>
    <w:rsid w:val="00980661"/>
    <w:rsid w:val="0098093B"/>
    <w:rsid w:val="009830AA"/>
    <w:rsid w:val="0098393A"/>
    <w:rsid w:val="0098466A"/>
    <w:rsid w:val="00984D73"/>
    <w:rsid w:val="009876D4"/>
    <w:rsid w:val="00987D36"/>
    <w:rsid w:val="009905E2"/>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1B51"/>
    <w:rsid w:val="009C2461"/>
    <w:rsid w:val="009C5A15"/>
    <w:rsid w:val="009C6FE2"/>
    <w:rsid w:val="009C7674"/>
    <w:rsid w:val="009D004A"/>
    <w:rsid w:val="009D2E34"/>
    <w:rsid w:val="009D523F"/>
    <w:rsid w:val="009D5880"/>
    <w:rsid w:val="009D7231"/>
    <w:rsid w:val="009E1FD4"/>
    <w:rsid w:val="009E38E0"/>
    <w:rsid w:val="009E3B07"/>
    <w:rsid w:val="009E51D1"/>
    <w:rsid w:val="009E5531"/>
    <w:rsid w:val="009F171E"/>
    <w:rsid w:val="009F1C1D"/>
    <w:rsid w:val="009F2C4E"/>
    <w:rsid w:val="009F3D2F"/>
    <w:rsid w:val="009F7052"/>
    <w:rsid w:val="00A02668"/>
    <w:rsid w:val="00A02801"/>
    <w:rsid w:val="00A04569"/>
    <w:rsid w:val="00A0626D"/>
    <w:rsid w:val="00A06A39"/>
    <w:rsid w:val="00A07F58"/>
    <w:rsid w:val="00A131CB"/>
    <w:rsid w:val="00A14847"/>
    <w:rsid w:val="00A1629B"/>
    <w:rsid w:val="00A16D6D"/>
    <w:rsid w:val="00A21383"/>
    <w:rsid w:val="00A2199F"/>
    <w:rsid w:val="00A21B31"/>
    <w:rsid w:val="00A2360E"/>
    <w:rsid w:val="00A23B50"/>
    <w:rsid w:val="00A26E0C"/>
    <w:rsid w:val="00A32FCB"/>
    <w:rsid w:val="00A34681"/>
    <w:rsid w:val="00A34C25"/>
    <w:rsid w:val="00A3507D"/>
    <w:rsid w:val="00A35A51"/>
    <w:rsid w:val="00A36558"/>
    <w:rsid w:val="00A3717A"/>
    <w:rsid w:val="00A400EF"/>
    <w:rsid w:val="00A4088C"/>
    <w:rsid w:val="00A4456B"/>
    <w:rsid w:val="00A448D4"/>
    <w:rsid w:val="00A452E0"/>
    <w:rsid w:val="00A506DF"/>
    <w:rsid w:val="00A50BE8"/>
    <w:rsid w:val="00A51EA5"/>
    <w:rsid w:val="00A53742"/>
    <w:rsid w:val="00A557A1"/>
    <w:rsid w:val="00A570EF"/>
    <w:rsid w:val="00A57769"/>
    <w:rsid w:val="00A60428"/>
    <w:rsid w:val="00A63059"/>
    <w:rsid w:val="00A63AE3"/>
    <w:rsid w:val="00A64102"/>
    <w:rsid w:val="00A651A4"/>
    <w:rsid w:val="00A71361"/>
    <w:rsid w:val="00A746E2"/>
    <w:rsid w:val="00A80375"/>
    <w:rsid w:val="00A81FF2"/>
    <w:rsid w:val="00A83904"/>
    <w:rsid w:val="00A8395F"/>
    <w:rsid w:val="00A90A79"/>
    <w:rsid w:val="00A90F08"/>
    <w:rsid w:val="00A9229F"/>
    <w:rsid w:val="00A93995"/>
    <w:rsid w:val="00A96B30"/>
    <w:rsid w:val="00A9761E"/>
    <w:rsid w:val="00A97DCD"/>
    <w:rsid w:val="00AA442D"/>
    <w:rsid w:val="00AA59B5"/>
    <w:rsid w:val="00AA7777"/>
    <w:rsid w:val="00AA7B84"/>
    <w:rsid w:val="00AB1B05"/>
    <w:rsid w:val="00AB421D"/>
    <w:rsid w:val="00AB4C98"/>
    <w:rsid w:val="00AB5105"/>
    <w:rsid w:val="00AB6D51"/>
    <w:rsid w:val="00AC0B4C"/>
    <w:rsid w:val="00AC1164"/>
    <w:rsid w:val="00AC1A60"/>
    <w:rsid w:val="00AC2296"/>
    <w:rsid w:val="00AC2754"/>
    <w:rsid w:val="00AC319F"/>
    <w:rsid w:val="00AC48B0"/>
    <w:rsid w:val="00AC4ACD"/>
    <w:rsid w:val="00AC5DFB"/>
    <w:rsid w:val="00AD13DC"/>
    <w:rsid w:val="00AD1BF1"/>
    <w:rsid w:val="00AD49FE"/>
    <w:rsid w:val="00AD6DE2"/>
    <w:rsid w:val="00AE0A40"/>
    <w:rsid w:val="00AE0E70"/>
    <w:rsid w:val="00AE1ED4"/>
    <w:rsid w:val="00AE21E1"/>
    <w:rsid w:val="00AE2F8D"/>
    <w:rsid w:val="00AE3BAE"/>
    <w:rsid w:val="00AE6A21"/>
    <w:rsid w:val="00AE76FE"/>
    <w:rsid w:val="00AF1C8F"/>
    <w:rsid w:val="00AF2B68"/>
    <w:rsid w:val="00AF2C92"/>
    <w:rsid w:val="00AF3EC1"/>
    <w:rsid w:val="00AF5025"/>
    <w:rsid w:val="00AF519F"/>
    <w:rsid w:val="00AF5387"/>
    <w:rsid w:val="00AF55F5"/>
    <w:rsid w:val="00AF6036"/>
    <w:rsid w:val="00AF7E86"/>
    <w:rsid w:val="00B01308"/>
    <w:rsid w:val="00B024B9"/>
    <w:rsid w:val="00B077FA"/>
    <w:rsid w:val="00B127D7"/>
    <w:rsid w:val="00B13B0C"/>
    <w:rsid w:val="00B14408"/>
    <w:rsid w:val="00B1453A"/>
    <w:rsid w:val="00B17795"/>
    <w:rsid w:val="00B20F82"/>
    <w:rsid w:val="00B25BD5"/>
    <w:rsid w:val="00B26846"/>
    <w:rsid w:val="00B26C75"/>
    <w:rsid w:val="00B30353"/>
    <w:rsid w:val="00B305F6"/>
    <w:rsid w:val="00B3112A"/>
    <w:rsid w:val="00B33117"/>
    <w:rsid w:val="00B34079"/>
    <w:rsid w:val="00B366EC"/>
    <w:rsid w:val="00B3793A"/>
    <w:rsid w:val="00B401BA"/>
    <w:rsid w:val="00B407E4"/>
    <w:rsid w:val="00B425B6"/>
    <w:rsid w:val="00B42A72"/>
    <w:rsid w:val="00B441AE"/>
    <w:rsid w:val="00B4536B"/>
    <w:rsid w:val="00B45A65"/>
    <w:rsid w:val="00B45F33"/>
    <w:rsid w:val="00B46D50"/>
    <w:rsid w:val="00B53170"/>
    <w:rsid w:val="00B548B9"/>
    <w:rsid w:val="00B559EF"/>
    <w:rsid w:val="00B56DBE"/>
    <w:rsid w:val="00B57C3D"/>
    <w:rsid w:val="00B626CC"/>
    <w:rsid w:val="00B62999"/>
    <w:rsid w:val="00B63BE3"/>
    <w:rsid w:val="00B64885"/>
    <w:rsid w:val="00B64FA3"/>
    <w:rsid w:val="00B66810"/>
    <w:rsid w:val="00B71C6C"/>
    <w:rsid w:val="00B72BE3"/>
    <w:rsid w:val="00B73B80"/>
    <w:rsid w:val="00B770C7"/>
    <w:rsid w:val="00B80F26"/>
    <w:rsid w:val="00B81EC0"/>
    <w:rsid w:val="00B822BD"/>
    <w:rsid w:val="00B842F4"/>
    <w:rsid w:val="00B87720"/>
    <w:rsid w:val="00B90C72"/>
    <w:rsid w:val="00B91A7B"/>
    <w:rsid w:val="00B9239D"/>
    <w:rsid w:val="00B929DD"/>
    <w:rsid w:val="00B93AF6"/>
    <w:rsid w:val="00B95405"/>
    <w:rsid w:val="00B957AF"/>
    <w:rsid w:val="00B963F1"/>
    <w:rsid w:val="00B9673F"/>
    <w:rsid w:val="00BA020A"/>
    <w:rsid w:val="00BA0550"/>
    <w:rsid w:val="00BB025A"/>
    <w:rsid w:val="00BB02A4"/>
    <w:rsid w:val="00BB0473"/>
    <w:rsid w:val="00BB1270"/>
    <w:rsid w:val="00BB1E10"/>
    <w:rsid w:val="00BB1E44"/>
    <w:rsid w:val="00BB2930"/>
    <w:rsid w:val="00BB5267"/>
    <w:rsid w:val="00BB52B8"/>
    <w:rsid w:val="00BB59D8"/>
    <w:rsid w:val="00BB6477"/>
    <w:rsid w:val="00BB763E"/>
    <w:rsid w:val="00BB7E69"/>
    <w:rsid w:val="00BC0E51"/>
    <w:rsid w:val="00BC1465"/>
    <w:rsid w:val="00BC3C1F"/>
    <w:rsid w:val="00BC4A9C"/>
    <w:rsid w:val="00BC5F9E"/>
    <w:rsid w:val="00BC7CE7"/>
    <w:rsid w:val="00BD295E"/>
    <w:rsid w:val="00BD4664"/>
    <w:rsid w:val="00BD5D63"/>
    <w:rsid w:val="00BE1193"/>
    <w:rsid w:val="00BE1FF1"/>
    <w:rsid w:val="00BE3606"/>
    <w:rsid w:val="00BE6969"/>
    <w:rsid w:val="00BF4849"/>
    <w:rsid w:val="00BF4EA7"/>
    <w:rsid w:val="00BF5BEB"/>
    <w:rsid w:val="00BF6397"/>
    <w:rsid w:val="00BF6525"/>
    <w:rsid w:val="00C00EDB"/>
    <w:rsid w:val="00C014C7"/>
    <w:rsid w:val="00C02863"/>
    <w:rsid w:val="00C031AF"/>
    <w:rsid w:val="00C0383A"/>
    <w:rsid w:val="00C05CF0"/>
    <w:rsid w:val="00C067FF"/>
    <w:rsid w:val="00C1004F"/>
    <w:rsid w:val="00C12862"/>
    <w:rsid w:val="00C13D28"/>
    <w:rsid w:val="00C14585"/>
    <w:rsid w:val="00C165A0"/>
    <w:rsid w:val="00C16BC7"/>
    <w:rsid w:val="00C216CE"/>
    <w:rsid w:val="00C2184F"/>
    <w:rsid w:val="00C2242E"/>
    <w:rsid w:val="00C22A78"/>
    <w:rsid w:val="00C23C7E"/>
    <w:rsid w:val="00C246C5"/>
    <w:rsid w:val="00C25A82"/>
    <w:rsid w:val="00C26342"/>
    <w:rsid w:val="00C3006C"/>
    <w:rsid w:val="00C30A2A"/>
    <w:rsid w:val="00C31501"/>
    <w:rsid w:val="00C31A14"/>
    <w:rsid w:val="00C33993"/>
    <w:rsid w:val="00C36C53"/>
    <w:rsid w:val="00C4069E"/>
    <w:rsid w:val="00C412E2"/>
    <w:rsid w:val="00C41ADC"/>
    <w:rsid w:val="00C43875"/>
    <w:rsid w:val="00C44149"/>
    <w:rsid w:val="00C44410"/>
    <w:rsid w:val="00C44A15"/>
    <w:rsid w:val="00C4630A"/>
    <w:rsid w:val="00C523F0"/>
    <w:rsid w:val="00C526D2"/>
    <w:rsid w:val="00C53A91"/>
    <w:rsid w:val="00C5794E"/>
    <w:rsid w:val="00C60309"/>
    <w:rsid w:val="00C60968"/>
    <w:rsid w:val="00C63D39"/>
    <w:rsid w:val="00C63EDD"/>
    <w:rsid w:val="00C65B36"/>
    <w:rsid w:val="00C7219A"/>
    <w:rsid w:val="00C7292E"/>
    <w:rsid w:val="00C74E88"/>
    <w:rsid w:val="00C75443"/>
    <w:rsid w:val="00C755C0"/>
    <w:rsid w:val="00C80924"/>
    <w:rsid w:val="00C82252"/>
    <w:rsid w:val="00C8286B"/>
    <w:rsid w:val="00C83F3C"/>
    <w:rsid w:val="00C84FA9"/>
    <w:rsid w:val="00C92747"/>
    <w:rsid w:val="00C947F8"/>
    <w:rsid w:val="00C9515F"/>
    <w:rsid w:val="00C961FE"/>
    <w:rsid w:val="00C963C5"/>
    <w:rsid w:val="00CA030C"/>
    <w:rsid w:val="00CA1F41"/>
    <w:rsid w:val="00CA207E"/>
    <w:rsid w:val="00CA284A"/>
    <w:rsid w:val="00CA32EE"/>
    <w:rsid w:val="00CA5771"/>
    <w:rsid w:val="00CA6A1A"/>
    <w:rsid w:val="00CB1578"/>
    <w:rsid w:val="00CB6540"/>
    <w:rsid w:val="00CC1E75"/>
    <w:rsid w:val="00CC2794"/>
    <w:rsid w:val="00CC2E0E"/>
    <w:rsid w:val="00CC361C"/>
    <w:rsid w:val="00CC474B"/>
    <w:rsid w:val="00CC57F8"/>
    <w:rsid w:val="00CC658C"/>
    <w:rsid w:val="00CC67BF"/>
    <w:rsid w:val="00CD0843"/>
    <w:rsid w:val="00CD2825"/>
    <w:rsid w:val="00CD4E31"/>
    <w:rsid w:val="00CD5A78"/>
    <w:rsid w:val="00CD7181"/>
    <w:rsid w:val="00CD730B"/>
    <w:rsid w:val="00CD7345"/>
    <w:rsid w:val="00CD749D"/>
    <w:rsid w:val="00CE00DE"/>
    <w:rsid w:val="00CE04D8"/>
    <w:rsid w:val="00CE1973"/>
    <w:rsid w:val="00CE372E"/>
    <w:rsid w:val="00CE6912"/>
    <w:rsid w:val="00CF0A1B"/>
    <w:rsid w:val="00CF19F6"/>
    <w:rsid w:val="00CF2F4F"/>
    <w:rsid w:val="00CF49F8"/>
    <w:rsid w:val="00CF536D"/>
    <w:rsid w:val="00CF736A"/>
    <w:rsid w:val="00D00C1B"/>
    <w:rsid w:val="00D02E9D"/>
    <w:rsid w:val="00D10CB8"/>
    <w:rsid w:val="00D12806"/>
    <w:rsid w:val="00D12D44"/>
    <w:rsid w:val="00D15018"/>
    <w:rsid w:val="00D155B3"/>
    <w:rsid w:val="00D158AC"/>
    <w:rsid w:val="00D1694C"/>
    <w:rsid w:val="00D16D22"/>
    <w:rsid w:val="00D20F5E"/>
    <w:rsid w:val="00D234D2"/>
    <w:rsid w:val="00D23B76"/>
    <w:rsid w:val="00D24B4A"/>
    <w:rsid w:val="00D25CEE"/>
    <w:rsid w:val="00D33B31"/>
    <w:rsid w:val="00D34DC6"/>
    <w:rsid w:val="00D379A3"/>
    <w:rsid w:val="00D44054"/>
    <w:rsid w:val="00D45FF3"/>
    <w:rsid w:val="00D512CF"/>
    <w:rsid w:val="00D528B9"/>
    <w:rsid w:val="00D53186"/>
    <w:rsid w:val="00D540BA"/>
    <w:rsid w:val="00D5487D"/>
    <w:rsid w:val="00D55FF1"/>
    <w:rsid w:val="00D57F53"/>
    <w:rsid w:val="00D60140"/>
    <w:rsid w:val="00D6024A"/>
    <w:rsid w:val="00D608B5"/>
    <w:rsid w:val="00D626A7"/>
    <w:rsid w:val="00D64739"/>
    <w:rsid w:val="00D651B8"/>
    <w:rsid w:val="00D71F99"/>
    <w:rsid w:val="00D732F0"/>
    <w:rsid w:val="00D73CA4"/>
    <w:rsid w:val="00D73D71"/>
    <w:rsid w:val="00D74396"/>
    <w:rsid w:val="00D748A6"/>
    <w:rsid w:val="00D80241"/>
    <w:rsid w:val="00D80284"/>
    <w:rsid w:val="00D81F71"/>
    <w:rsid w:val="00D82E3F"/>
    <w:rsid w:val="00D8642D"/>
    <w:rsid w:val="00D90A5E"/>
    <w:rsid w:val="00D91A68"/>
    <w:rsid w:val="00D9595A"/>
    <w:rsid w:val="00D95A68"/>
    <w:rsid w:val="00DA17C7"/>
    <w:rsid w:val="00DA6A9A"/>
    <w:rsid w:val="00DB1EFD"/>
    <w:rsid w:val="00DB3EAF"/>
    <w:rsid w:val="00DB421C"/>
    <w:rsid w:val="00DB44B0"/>
    <w:rsid w:val="00DB46C6"/>
    <w:rsid w:val="00DC3203"/>
    <w:rsid w:val="00DC3C99"/>
    <w:rsid w:val="00DC52F5"/>
    <w:rsid w:val="00DC5FD0"/>
    <w:rsid w:val="00DD0354"/>
    <w:rsid w:val="00DD0E21"/>
    <w:rsid w:val="00DD27D7"/>
    <w:rsid w:val="00DD458C"/>
    <w:rsid w:val="00DD4D4A"/>
    <w:rsid w:val="00DD72E9"/>
    <w:rsid w:val="00DD7605"/>
    <w:rsid w:val="00DE2020"/>
    <w:rsid w:val="00DE27B2"/>
    <w:rsid w:val="00DE3476"/>
    <w:rsid w:val="00DE7BEA"/>
    <w:rsid w:val="00DF1098"/>
    <w:rsid w:val="00DF4A39"/>
    <w:rsid w:val="00DF5B84"/>
    <w:rsid w:val="00DF6D5B"/>
    <w:rsid w:val="00DF771B"/>
    <w:rsid w:val="00DF7EE2"/>
    <w:rsid w:val="00E01BAA"/>
    <w:rsid w:val="00E0282A"/>
    <w:rsid w:val="00E02F9B"/>
    <w:rsid w:val="00E07E00"/>
    <w:rsid w:val="00E07E14"/>
    <w:rsid w:val="00E10092"/>
    <w:rsid w:val="00E12B24"/>
    <w:rsid w:val="00E1414A"/>
    <w:rsid w:val="00E14F94"/>
    <w:rsid w:val="00E17336"/>
    <w:rsid w:val="00E17D15"/>
    <w:rsid w:val="00E2042F"/>
    <w:rsid w:val="00E22B95"/>
    <w:rsid w:val="00E30331"/>
    <w:rsid w:val="00E30BB8"/>
    <w:rsid w:val="00E30ED8"/>
    <w:rsid w:val="00E31F9C"/>
    <w:rsid w:val="00E35104"/>
    <w:rsid w:val="00E40488"/>
    <w:rsid w:val="00E42138"/>
    <w:rsid w:val="00E43FAB"/>
    <w:rsid w:val="00E4473E"/>
    <w:rsid w:val="00E50367"/>
    <w:rsid w:val="00E51ABA"/>
    <w:rsid w:val="00E524CB"/>
    <w:rsid w:val="00E52F4F"/>
    <w:rsid w:val="00E64EFB"/>
    <w:rsid w:val="00E65456"/>
    <w:rsid w:val="00E65A91"/>
    <w:rsid w:val="00E66188"/>
    <w:rsid w:val="00E664FB"/>
    <w:rsid w:val="00E672F0"/>
    <w:rsid w:val="00E70373"/>
    <w:rsid w:val="00E7126B"/>
    <w:rsid w:val="00E72E40"/>
    <w:rsid w:val="00E73665"/>
    <w:rsid w:val="00E73999"/>
    <w:rsid w:val="00E73BDC"/>
    <w:rsid w:val="00E73E9E"/>
    <w:rsid w:val="00E75B73"/>
    <w:rsid w:val="00E778A8"/>
    <w:rsid w:val="00E81660"/>
    <w:rsid w:val="00E82105"/>
    <w:rsid w:val="00E84DEE"/>
    <w:rsid w:val="00E854FE"/>
    <w:rsid w:val="00E90485"/>
    <w:rsid w:val="00E906CC"/>
    <w:rsid w:val="00E90D66"/>
    <w:rsid w:val="00E939A0"/>
    <w:rsid w:val="00E97E4E"/>
    <w:rsid w:val="00EA1CC2"/>
    <w:rsid w:val="00EA2D76"/>
    <w:rsid w:val="00EA4644"/>
    <w:rsid w:val="00EA758A"/>
    <w:rsid w:val="00EB096F"/>
    <w:rsid w:val="00EB199F"/>
    <w:rsid w:val="00EB21A4"/>
    <w:rsid w:val="00EB27C4"/>
    <w:rsid w:val="00EB5387"/>
    <w:rsid w:val="00EB56D5"/>
    <w:rsid w:val="00EB5C10"/>
    <w:rsid w:val="00EB7322"/>
    <w:rsid w:val="00EC0FE9"/>
    <w:rsid w:val="00EC1629"/>
    <w:rsid w:val="00EC198B"/>
    <w:rsid w:val="00EC426D"/>
    <w:rsid w:val="00EC45F5"/>
    <w:rsid w:val="00EC47B3"/>
    <w:rsid w:val="00EC5614"/>
    <w:rsid w:val="00EC571B"/>
    <w:rsid w:val="00EC57D7"/>
    <w:rsid w:val="00EC6385"/>
    <w:rsid w:val="00ED0A54"/>
    <w:rsid w:val="00ED0B73"/>
    <w:rsid w:val="00ED150B"/>
    <w:rsid w:val="00ED1DE9"/>
    <w:rsid w:val="00ED23D4"/>
    <w:rsid w:val="00ED3666"/>
    <w:rsid w:val="00ED3872"/>
    <w:rsid w:val="00ED5E0B"/>
    <w:rsid w:val="00EE10F8"/>
    <w:rsid w:val="00EE1EDB"/>
    <w:rsid w:val="00EE37AA"/>
    <w:rsid w:val="00EE37B6"/>
    <w:rsid w:val="00EE3DE5"/>
    <w:rsid w:val="00EF0F45"/>
    <w:rsid w:val="00EF7463"/>
    <w:rsid w:val="00EF7971"/>
    <w:rsid w:val="00F002EF"/>
    <w:rsid w:val="00F01EE9"/>
    <w:rsid w:val="00F01F78"/>
    <w:rsid w:val="00F02A03"/>
    <w:rsid w:val="00F04900"/>
    <w:rsid w:val="00F065A4"/>
    <w:rsid w:val="00F126B9"/>
    <w:rsid w:val="00F12715"/>
    <w:rsid w:val="00F144D5"/>
    <w:rsid w:val="00F146F0"/>
    <w:rsid w:val="00F15039"/>
    <w:rsid w:val="00F20072"/>
    <w:rsid w:val="00F20FF3"/>
    <w:rsid w:val="00F2190B"/>
    <w:rsid w:val="00F228B5"/>
    <w:rsid w:val="00F2389C"/>
    <w:rsid w:val="00F25C67"/>
    <w:rsid w:val="00F3056F"/>
    <w:rsid w:val="00F30DFF"/>
    <w:rsid w:val="00F32B80"/>
    <w:rsid w:val="00F33A5F"/>
    <w:rsid w:val="00F340EB"/>
    <w:rsid w:val="00F35285"/>
    <w:rsid w:val="00F402DB"/>
    <w:rsid w:val="00F41250"/>
    <w:rsid w:val="00F42B3C"/>
    <w:rsid w:val="00F4390A"/>
    <w:rsid w:val="00F43B9D"/>
    <w:rsid w:val="00F440EA"/>
    <w:rsid w:val="00F44D5E"/>
    <w:rsid w:val="00F47FAA"/>
    <w:rsid w:val="00F53A35"/>
    <w:rsid w:val="00F548E5"/>
    <w:rsid w:val="00F55A3D"/>
    <w:rsid w:val="00F5744B"/>
    <w:rsid w:val="00F6086B"/>
    <w:rsid w:val="00F61209"/>
    <w:rsid w:val="00F6259E"/>
    <w:rsid w:val="00F638D4"/>
    <w:rsid w:val="00F65DD4"/>
    <w:rsid w:val="00F672B2"/>
    <w:rsid w:val="00F739EB"/>
    <w:rsid w:val="00F81AF8"/>
    <w:rsid w:val="00F83973"/>
    <w:rsid w:val="00F87FA3"/>
    <w:rsid w:val="00F9096B"/>
    <w:rsid w:val="00F92E10"/>
    <w:rsid w:val="00F93D8C"/>
    <w:rsid w:val="00FA0CDB"/>
    <w:rsid w:val="00FA2BB0"/>
    <w:rsid w:val="00FA3102"/>
    <w:rsid w:val="00FA48D4"/>
    <w:rsid w:val="00FA4BE3"/>
    <w:rsid w:val="00FA4F12"/>
    <w:rsid w:val="00FA51E3"/>
    <w:rsid w:val="00FA54FA"/>
    <w:rsid w:val="00FA6D39"/>
    <w:rsid w:val="00FB227E"/>
    <w:rsid w:val="00FB2412"/>
    <w:rsid w:val="00FB3D61"/>
    <w:rsid w:val="00FB44CE"/>
    <w:rsid w:val="00FB5009"/>
    <w:rsid w:val="00FB6089"/>
    <w:rsid w:val="00FB76AB"/>
    <w:rsid w:val="00FC3568"/>
    <w:rsid w:val="00FC36AE"/>
    <w:rsid w:val="00FC6878"/>
    <w:rsid w:val="00FD03FE"/>
    <w:rsid w:val="00FD126E"/>
    <w:rsid w:val="00FD3C36"/>
    <w:rsid w:val="00FD4D81"/>
    <w:rsid w:val="00FD7498"/>
    <w:rsid w:val="00FD7FB3"/>
    <w:rsid w:val="00FE281F"/>
    <w:rsid w:val="00FE2A62"/>
    <w:rsid w:val="00FE3BC5"/>
    <w:rsid w:val="00FE3E03"/>
    <w:rsid w:val="00FE4713"/>
    <w:rsid w:val="00FF1F44"/>
    <w:rsid w:val="00FF225E"/>
    <w:rsid w:val="00FF4A6B"/>
    <w:rsid w:val="00FF672C"/>
    <w:rsid w:val="00FF6CE8"/>
    <w:rsid w:val="00FF71DB"/>
    <w:rsid w:val="00FF7A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85FB"/>
  <w14:defaultImageDpi w14:val="330"/>
  <w15:docId w15:val="{59C25CC8-A97A-4BAC-BDFE-2F382CC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ms-sitemapdirectional">
    <w:name w:val="ms-sitemapdirectional"/>
    <w:basedOn w:val="DefaultParagraphFont"/>
    <w:rsid w:val="009F1C1D"/>
  </w:style>
  <w:style w:type="paragraph" w:customStyle="1" w:styleId="EndNoteBibliographyTitle">
    <w:name w:val="EndNote Bibliography Title"/>
    <w:basedOn w:val="Normal"/>
    <w:link w:val="EndNoteBibliographyTitleChar"/>
    <w:rsid w:val="00B01308"/>
    <w:pPr>
      <w:jc w:val="center"/>
    </w:pPr>
    <w:rPr>
      <w:noProof/>
    </w:rPr>
  </w:style>
  <w:style w:type="character" w:customStyle="1" w:styleId="NewparagraphChar">
    <w:name w:val="New paragraph Char"/>
    <w:basedOn w:val="DefaultParagraphFont"/>
    <w:link w:val="Newparagraph"/>
    <w:rsid w:val="00B01308"/>
    <w:rPr>
      <w:sz w:val="24"/>
      <w:szCs w:val="24"/>
    </w:rPr>
  </w:style>
  <w:style w:type="character" w:customStyle="1" w:styleId="EndNoteBibliographyTitleChar">
    <w:name w:val="EndNote Bibliography Title Char"/>
    <w:basedOn w:val="NewparagraphChar"/>
    <w:link w:val="EndNoteBibliographyTitle"/>
    <w:rsid w:val="00B01308"/>
    <w:rPr>
      <w:noProof/>
      <w:sz w:val="24"/>
      <w:szCs w:val="24"/>
    </w:rPr>
  </w:style>
  <w:style w:type="paragraph" w:customStyle="1" w:styleId="EndNoteBibliography">
    <w:name w:val="EndNote Bibliography"/>
    <w:basedOn w:val="Normal"/>
    <w:link w:val="EndNoteBibliographyChar"/>
    <w:rsid w:val="00B01308"/>
    <w:pPr>
      <w:spacing w:line="240" w:lineRule="auto"/>
    </w:pPr>
    <w:rPr>
      <w:noProof/>
    </w:rPr>
  </w:style>
  <w:style w:type="character" w:customStyle="1" w:styleId="EndNoteBibliographyChar">
    <w:name w:val="EndNote Bibliography Char"/>
    <w:basedOn w:val="NewparagraphChar"/>
    <w:link w:val="EndNoteBibliography"/>
    <w:rsid w:val="00B01308"/>
    <w:rPr>
      <w:noProof/>
      <w:sz w:val="24"/>
      <w:szCs w:val="24"/>
    </w:rPr>
  </w:style>
  <w:style w:type="character" w:styleId="Hyperlink">
    <w:name w:val="Hyperlink"/>
    <w:basedOn w:val="DefaultParagraphFont"/>
    <w:unhideWhenUsed/>
    <w:rsid w:val="00B01308"/>
    <w:rPr>
      <w:color w:val="0000FF" w:themeColor="hyperlink"/>
      <w:u w:val="single"/>
    </w:rPr>
  </w:style>
  <w:style w:type="character" w:customStyle="1" w:styleId="UnresolvedMention1">
    <w:name w:val="Unresolved Mention1"/>
    <w:basedOn w:val="DefaultParagraphFont"/>
    <w:uiPriority w:val="99"/>
    <w:semiHidden/>
    <w:unhideWhenUsed/>
    <w:rsid w:val="00B01308"/>
    <w:rPr>
      <w:color w:val="605E5C"/>
      <w:shd w:val="clear" w:color="auto" w:fill="E1DFDD"/>
    </w:rPr>
  </w:style>
  <w:style w:type="character" w:styleId="FollowedHyperlink">
    <w:name w:val="FollowedHyperlink"/>
    <w:basedOn w:val="DefaultParagraphFont"/>
    <w:semiHidden/>
    <w:unhideWhenUsed/>
    <w:rsid w:val="00203726"/>
    <w:rPr>
      <w:color w:val="800080" w:themeColor="followedHyperlink"/>
      <w:u w:val="single"/>
    </w:rPr>
  </w:style>
  <w:style w:type="paragraph" w:customStyle="1" w:styleId="Default">
    <w:name w:val="Default"/>
    <w:rsid w:val="00011ACE"/>
    <w:pPr>
      <w:autoSpaceDE w:val="0"/>
      <w:autoSpaceDN w:val="0"/>
      <w:adjustRightInd w:val="0"/>
    </w:pPr>
    <w:rPr>
      <w:rFonts w:ascii="Arial" w:hAnsi="Arial" w:cs="Arial"/>
      <w:color w:val="000000"/>
      <w:sz w:val="24"/>
      <w:szCs w:val="24"/>
      <w:lang w:val="en-IE"/>
    </w:rPr>
  </w:style>
  <w:style w:type="character" w:styleId="CommentReference">
    <w:name w:val="annotation reference"/>
    <w:basedOn w:val="DefaultParagraphFont"/>
    <w:uiPriority w:val="99"/>
    <w:semiHidden/>
    <w:unhideWhenUsed/>
    <w:rsid w:val="006A70AE"/>
    <w:rPr>
      <w:sz w:val="16"/>
      <w:szCs w:val="16"/>
    </w:rPr>
  </w:style>
  <w:style w:type="paragraph" w:styleId="CommentText">
    <w:name w:val="annotation text"/>
    <w:basedOn w:val="Normal"/>
    <w:link w:val="CommentTextChar"/>
    <w:uiPriority w:val="99"/>
    <w:semiHidden/>
    <w:unhideWhenUsed/>
    <w:rsid w:val="006A70AE"/>
    <w:pPr>
      <w:spacing w:line="240" w:lineRule="auto"/>
    </w:pPr>
    <w:rPr>
      <w:rFonts w:ascii="Trebuchet MS" w:eastAsiaTheme="minorHAnsi" w:hAnsi="Trebuchet MS" w:cstheme="minorHAnsi"/>
      <w:sz w:val="20"/>
      <w:szCs w:val="20"/>
      <w:lang w:val="en-IE" w:eastAsia="en-US"/>
    </w:rPr>
  </w:style>
  <w:style w:type="character" w:customStyle="1" w:styleId="CommentTextChar">
    <w:name w:val="Comment Text Char"/>
    <w:basedOn w:val="DefaultParagraphFont"/>
    <w:link w:val="CommentText"/>
    <w:uiPriority w:val="99"/>
    <w:semiHidden/>
    <w:rsid w:val="006A70AE"/>
    <w:rPr>
      <w:rFonts w:ascii="Trebuchet MS" w:eastAsiaTheme="minorHAnsi" w:hAnsi="Trebuchet MS" w:cstheme="minorHAnsi"/>
      <w:lang w:val="en-IE" w:eastAsia="en-US"/>
    </w:rPr>
  </w:style>
  <w:style w:type="paragraph" w:styleId="BalloonText">
    <w:name w:val="Balloon Text"/>
    <w:basedOn w:val="Normal"/>
    <w:link w:val="BalloonTextChar"/>
    <w:semiHidden/>
    <w:unhideWhenUsed/>
    <w:rsid w:val="006A70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A70AE"/>
    <w:rPr>
      <w:rFonts w:ascii="Segoe UI" w:hAnsi="Segoe UI" w:cs="Segoe UI"/>
      <w:sz w:val="18"/>
      <w:szCs w:val="18"/>
    </w:rPr>
  </w:style>
  <w:style w:type="table" w:styleId="TableGrid">
    <w:name w:val="Table Grid"/>
    <w:basedOn w:val="TableNormal"/>
    <w:rsid w:val="0059791F"/>
    <w:rPr>
      <w:rFonts w:ascii="Trebuchet MS" w:eastAsiaTheme="minorHAnsi" w:hAnsi="Trebuchet MS" w:cstheme="minorHAnsi"/>
      <w:sz w:val="24"/>
      <w:szCs w:val="24"/>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59791F"/>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59791F"/>
    <w:rPr>
      <w:rFonts w:ascii="Trebuchet MS" w:eastAsiaTheme="minorHAnsi" w:hAnsi="Trebuchet MS" w:cstheme="minorHAnsi"/>
      <w:b/>
      <w:bCs/>
      <w:lang w:val="en-IE" w:eastAsia="en-US"/>
    </w:rPr>
  </w:style>
  <w:style w:type="paragraph" w:styleId="Caption">
    <w:name w:val="caption"/>
    <w:basedOn w:val="Normal"/>
    <w:next w:val="Normal"/>
    <w:link w:val="CaptionChar"/>
    <w:unhideWhenUsed/>
    <w:qFormat/>
    <w:rsid w:val="003C63C5"/>
    <w:pPr>
      <w:spacing w:after="200" w:line="240" w:lineRule="auto"/>
    </w:pPr>
    <w:rPr>
      <w:i/>
      <w:iCs/>
      <w:color w:val="1F497D" w:themeColor="text2"/>
      <w:sz w:val="18"/>
      <w:szCs w:val="18"/>
    </w:rPr>
  </w:style>
  <w:style w:type="character" w:customStyle="1" w:styleId="CaptionChar">
    <w:name w:val="Caption Char"/>
    <w:link w:val="Caption"/>
    <w:locked/>
    <w:rsid w:val="003C63C5"/>
    <w:rPr>
      <w:i/>
      <w:iCs/>
      <w:color w:val="1F497D" w:themeColor="text2"/>
      <w:sz w:val="18"/>
      <w:szCs w:val="18"/>
    </w:rPr>
  </w:style>
  <w:style w:type="paragraph" w:styleId="BodyText">
    <w:name w:val="Body Text"/>
    <w:basedOn w:val="Normal"/>
    <w:link w:val="BodyTextChar"/>
    <w:unhideWhenUsed/>
    <w:qFormat/>
    <w:rsid w:val="00510BFB"/>
    <w:pPr>
      <w:spacing w:after="360" w:line="360" w:lineRule="auto"/>
    </w:pPr>
    <w:rPr>
      <w:rFonts w:ascii="Trebuchet MS" w:eastAsiaTheme="minorEastAsia" w:hAnsi="Trebuchet MS" w:cstheme="minorBidi"/>
      <w:szCs w:val="22"/>
    </w:rPr>
  </w:style>
  <w:style w:type="character" w:customStyle="1" w:styleId="BodyTextChar">
    <w:name w:val="Body Text Char"/>
    <w:basedOn w:val="DefaultParagraphFont"/>
    <w:link w:val="BodyText"/>
    <w:rsid w:val="00510BFB"/>
    <w:rPr>
      <w:rFonts w:ascii="Trebuchet MS" w:eastAsiaTheme="minorEastAsia" w:hAnsi="Trebuchet MS" w:cstheme="minorBidi"/>
      <w:sz w:val="24"/>
      <w:szCs w:val="22"/>
    </w:rPr>
  </w:style>
  <w:style w:type="paragraph" w:styleId="Revision">
    <w:name w:val="Revision"/>
    <w:hidden/>
    <w:semiHidden/>
    <w:rsid w:val="00656FBD"/>
    <w:rPr>
      <w:sz w:val="24"/>
      <w:szCs w:val="24"/>
    </w:rPr>
  </w:style>
  <w:style w:type="character" w:styleId="UnresolvedMention">
    <w:name w:val="Unresolved Mention"/>
    <w:basedOn w:val="DefaultParagraphFont"/>
    <w:uiPriority w:val="99"/>
    <w:semiHidden/>
    <w:unhideWhenUsed/>
    <w:rsid w:val="009C1B51"/>
    <w:rPr>
      <w:color w:val="605E5C"/>
      <w:shd w:val="clear" w:color="auto" w:fill="E1DFDD"/>
    </w:rPr>
  </w:style>
  <w:style w:type="character" w:styleId="LineNumber">
    <w:name w:val="line number"/>
    <w:basedOn w:val="DefaultParagraphFont"/>
    <w:semiHidden/>
    <w:unhideWhenUsed/>
    <w:rsid w:val="0010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0">
      <w:bodyDiv w:val="1"/>
      <w:marLeft w:val="0"/>
      <w:marRight w:val="0"/>
      <w:marTop w:val="0"/>
      <w:marBottom w:val="0"/>
      <w:divBdr>
        <w:top w:val="none" w:sz="0" w:space="0" w:color="auto"/>
        <w:left w:val="none" w:sz="0" w:space="0" w:color="auto"/>
        <w:bottom w:val="none" w:sz="0" w:space="0" w:color="auto"/>
        <w:right w:val="none" w:sz="0" w:space="0" w:color="auto"/>
      </w:divBdr>
    </w:div>
    <w:div w:id="93285548">
      <w:bodyDiv w:val="1"/>
      <w:marLeft w:val="0"/>
      <w:marRight w:val="0"/>
      <w:marTop w:val="0"/>
      <w:marBottom w:val="0"/>
      <w:divBdr>
        <w:top w:val="none" w:sz="0" w:space="0" w:color="auto"/>
        <w:left w:val="none" w:sz="0" w:space="0" w:color="auto"/>
        <w:bottom w:val="none" w:sz="0" w:space="0" w:color="auto"/>
        <w:right w:val="none" w:sz="0" w:space="0" w:color="auto"/>
      </w:divBdr>
    </w:div>
    <w:div w:id="223955224">
      <w:bodyDiv w:val="1"/>
      <w:marLeft w:val="0"/>
      <w:marRight w:val="0"/>
      <w:marTop w:val="0"/>
      <w:marBottom w:val="0"/>
      <w:divBdr>
        <w:top w:val="none" w:sz="0" w:space="0" w:color="auto"/>
        <w:left w:val="none" w:sz="0" w:space="0" w:color="auto"/>
        <w:bottom w:val="none" w:sz="0" w:space="0" w:color="auto"/>
        <w:right w:val="none" w:sz="0" w:space="0" w:color="auto"/>
      </w:divBdr>
    </w:div>
    <w:div w:id="313996764">
      <w:bodyDiv w:val="1"/>
      <w:marLeft w:val="0"/>
      <w:marRight w:val="0"/>
      <w:marTop w:val="0"/>
      <w:marBottom w:val="0"/>
      <w:divBdr>
        <w:top w:val="none" w:sz="0" w:space="0" w:color="auto"/>
        <w:left w:val="none" w:sz="0" w:space="0" w:color="auto"/>
        <w:bottom w:val="none" w:sz="0" w:space="0" w:color="auto"/>
        <w:right w:val="none" w:sz="0" w:space="0" w:color="auto"/>
      </w:divBdr>
    </w:div>
    <w:div w:id="401102977">
      <w:bodyDiv w:val="1"/>
      <w:marLeft w:val="0"/>
      <w:marRight w:val="0"/>
      <w:marTop w:val="0"/>
      <w:marBottom w:val="0"/>
      <w:divBdr>
        <w:top w:val="none" w:sz="0" w:space="0" w:color="auto"/>
        <w:left w:val="none" w:sz="0" w:space="0" w:color="auto"/>
        <w:bottom w:val="none" w:sz="0" w:space="0" w:color="auto"/>
        <w:right w:val="none" w:sz="0" w:space="0" w:color="auto"/>
      </w:divBdr>
    </w:div>
    <w:div w:id="478617181">
      <w:bodyDiv w:val="1"/>
      <w:marLeft w:val="0"/>
      <w:marRight w:val="0"/>
      <w:marTop w:val="0"/>
      <w:marBottom w:val="0"/>
      <w:divBdr>
        <w:top w:val="none" w:sz="0" w:space="0" w:color="auto"/>
        <w:left w:val="none" w:sz="0" w:space="0" w:color="auto"/>
        <w:bottom w:val="none" w:sz="0" w:space="0" w:color="auto"/>
        <w:right w:val="none" w:sz="0" w:space="0" w:color="auto"/>
      </w:divBdr>
    </w:div>
    <w:div w:id="535656873">
      <w:bodyDiv w:val="1"/>
      <w:marLeft w:val="0"/>
      <w:marRight w:val="0"/>
      <w:marTop w:val="0"/>
      <w:marBottom w:val="0"/>
      <w:divBdr>
        <w:top w:val="none" w:sz="0" w:space="0" w:color="auto"/>
        <w:left w:val="none" w:sz="0" w:space="0" w:color="auto"/>
        <w:bottom w:val="none" w:sz="0" w:space="0" w:color="auto"/>
        <w:right w:val="none" w:sz="0" w:space="0" w:color="auto"/>
      </w:divBdr>
    </w:div>
    <w:div w:id="551163256">
      <w:bodyDiv w:val="1"/>
      <w:marLeft w:val="0"/>
      <w:marRight w:val="0"/>
      <w:marTop w:val="0"/>
      <w:marBottom w:val="0"/>
      <w:divBdr>
        <w:top w:val="none" w:sz="0" w:space="0" w:color="auto"/>
        <w:left w:val="none" w:sz="0" w:space="0" w:color="auto"/>
        <w:bottom w:val="none" w:sz="0" w:space="0" w:color="auto"/>
        <w:right w:val="none" w:sz="0" w:space="0" w:color="auto"/>
      </w:divBdr>
    </w:div>
    <w:div w:id="573204418">
      <w:bodyDiv w:val="1"/>
      <w:marLeft w:val="0"/>
      <w:marRight w:val="0"/>
      <w:marTop w:val="0"/>
      <w:marBottom w:val="0"/>
      <w:divBdr>
        <w:top w:val="none" w:sz="0" w:space="0" w:color="auto"/>
        <w:left w:val="none" w:sz="0" w:space="0" w:color="auto"/>
        <w:bottom w:val="none" w:sz="0" w:space="0" w:color="auto"/>
        <w:right w:val="none" w:sz="0" w:space="0" w:color="auto"/>
      </w:divBdr>
    </w:div>
    <w:div w:id="607616413">
      <w:bodyDiv w:val="1"/>
      <w:marLeft w:val="0"/>
      <w:marRight w:val="0"/>
      <w:marTop w:val="0"/>
      <w:marBottom w:val="0"/>
      <w:divBdr>
        <w:top w:val="none" w:sz="0" w:space="0" w:color="auto"/>
        <w:left w:val="none" w:sz="0" w:space="0" w:color="auto"/>
        <w:bottom w:val="none" w:sz="0" w:space="0" w:color="auto"/>
        <w:right w:val="none" w:sz="0" w:space="0" w:color="auto"/>
      </w:divBdr>
    </w:div>
    <w:div w:id="61934396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2925604">
      <w:bodyDiv w:val="1"/>
      <w:marLeft w:val="0"/>
      <w:marRight w:val="0"/>
      <w:marTop w:val="0"/>
      <w:marBottom w:val="0"/>
      <w:divBdr>
        <w:top w:val="none" w:sz="0" w:space="0" w:color="auto"/>
        <w:left w:val="none" w:sz="0" w:space="0" w:color="auto"/>
        <w:bottom w:val="none" w:sz="0" w:space="0" w:color="auto"/>
        <w:right w:val="none" w:sz="0" w:space="0" w:color="auto"/>
      </w:divBdr>
    </w:div>
    <w:div w:id="1364792902">
      <w:bodyDiv w:val="1"/>
      <w:marLeft w:val="0"/>
      <w:marRight w:val="0"/>
      <w:marTop w:val="0"/>
      <w:marBottom w:val="0"/>
      <w:divBdr>
        <w:top w:val="none" w:sz="0" w:space="0" w:color="auto"/>
        <w:left w:val="none" w:sz="0" w:space="0" w:color="auto"/>
        <w:bottom w:val="none" w:sz="0" w:space="0" w:color="auto"/>
        <w:right w:val="none" w:sz="0" w:space="0" w:color="auto"/>
      </w:divBdr>
    </w:div>
    <w:div w:id="1371611893">
      <w:bodyDiv w:val="1"/>
      <w:marLeft w:val="0"/>
      <w:marRight w:val="0"/>
      <w:marTop w:val="0"/>
      <w:marBottom w:val="0"/>
      <w:divBdr>
        <w:top w:val="none" w:sz="0" w:space="0" w:color="auto"/>
        <w:left w:val="none" w:sz="0" w:space="0" w:color="auto"/>
        <w:bottom w:val="none" w:sz="0" w:space="0" w:color="auto"/>
        <w:right w:val="none" w:sz="0" w:space="0" w:color="auto"/>
      </w:divBdr>
    </w:div>
    <w:div w:id="1449397305">
      <w:bodyDiv w:val="1"/>
      <w:marLeft w:val="0"/>
      <w:marRight w:val="0"/>
      <w:marTop w:val="0"/>
      <w:marBottom w:val="0"/>
      <w:divBdr>
        <w:top w:val="none" w:sz="0" w:space="0" w:color="auto"/>
        <w:left w:val="none" w:sz="0" w:space="0" w:color="auto"/>
        <w:bottom w:val="none" w:sz="0" w:space="0" w:color="auto"/>
        <w:right w:val="none" w:sz="0" w:space="0" w:color="auto"/>
      </w:divBdr>
    </w:div>
    <w:div w:id="1616717963">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63850027">
      <w:bodyDiv w:val="1"/>
      <w:marLeft w:val="0"/>
      <w:marRight w:val="0"/>
      <w:marTop w:val="0"/>
      <w:marBottom w:val="0"/>
      <w:divBdr>
        <w:top w:val="none" w:sz="0" w:space="0" w:color="auto"/>
        <w:left w:val="none" w:sz="0" w:space="0" w:color="auto"/>
        <w:bottom w:val="none" w:sz="0" w:space="0" w:color="auto"/>
        <w:right w:val="none" w:sz="0" w:space="0" w:color="auto"/>
      </w:divBdr>
    </w:div>
    <w:div w:id="1720663189">
      <w:bodyDiv w:val="1"/>
      <w:marLeft w:val="0"/>
      <w:marRight w:val="0"/>
      <w:marTop w:val="0"/>
      <w:marBottom w:val="0"/>
      <w:divBdr>
        <w:top w:val="none" w:sz="0" w:space="0" w:color="auto"/>
        <w:left w:val="none" w:sz="0" w:space="0" w:color="auto"/>
        <w:bottom w:val="none" w:sz="0" w:space="0" w:color="auto"/>
        <w:right w:val="none" w:sz="0" w:space="0" w:color="auto"/>
      </w:divBdr>
    </w:div>
    <w:div w:id="19975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rth_Ame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estry.gov.uk/forestry/infd-8w3lv3" TargetMode="External"/><Relationship Id="rId4" Type="http://schemas.openxmlformats.org/officeDocument/2006/relationships/settings" Target="settings.xml"/><Relationship Id="rId9" Type="http://schemas.openxmlformats.org/officeDocument/2006/relationships/hyperlink" Target="https://www.agriculture.gov.ie/media/migration/forestry/forestservicegeneralinformation/ForestStatisticsIreland2017090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Local\Temp\Rar$DIa1220.30817\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BCE7-4DBB-4A52-8550-757C0192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1417</TotalTime>
  <Pages>1</Pages>
  <Words>4615</Words>
  <Characters>26311</Characters>
  <Application>Microsoft Office Word</Application>
  <DocSecurity>0</DocSecurity>
  <Lines>219</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30865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David</dc:creator>
  <cp:keywords/>
  <dc:description/>
  <cp:lastModifiedBy>David Gil</cp:lastModifiedBy>
  <cp:revision>57</cp:revision>
  <cp:lastPrinted>2011-07-22T14:54:00Z</cp:lastPrinted>
  <dcterms:created xsi:type="dcterms:W3CDTF">2019-03-30T19:56:00Z</dcterms:created>
  <dcterms:modified xsi:type="dcterms:W3CDTF">2019-04-28T11:45:00Z</dcterms:modified>
</cp:coreProperties>
</file>