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01" w:rsidRPr="007316FA" w:rsidRDefault="00B94A01" w:rsidP="00161332">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7316FA">
        <w:rPr>
          <w:rFonts w:ascii="Times New Roman" w:hAnsi="Times New Roman" w:cs="Times New Roman"/>
          <w:b/>
          <w:sz w:val="28"/>
          <w:szCs w:val="28"/>
        </w:rPr>
        <w:t xml:space="preserve">The impact of interconnectedness in a triadic relationship between a </w:t>
      </w:r>
      <w:r w:rsidR="007A68E6">
        <w:rPr>
          <w:rFonts w:ascii="Times New Roman" w:hAnsi="Times New Roman" w:cs="Times New Roman"/>
          <w:b/>
          <w:sz w:val="28"/>
          <w:szCs w:val="28"/>
        </w:rPr>
        <w:t xml:space="preserve">financial services </w:t>
      </w:r>
      <w:r w:rsidRPr="007316FA">
        <w:rPr>
          <w:rFonts w:ascii="Times New Roman" w:hAnsi="Times New Roman" w:cs="Times New Roman"/>
          <w:b/>
          <w:sz w:val="28"/>
          <w:szCs w:val="28"/>
        </w:rPr>
        <w:t xml:space="preserve">provider, </w:t>
      </w:r>
      <w:r w:rsidR="007A68E6">
        <w:rPr>
          <w:rFonts w:ascii="Times New Roman" w:hAnsi="Times New Roman" w:cs="Times New Roman"/>
          <w:b/>
          <w:sz w:val="28"/>
          <w:szCs w:val="28"/>
        </w:rPr>
        <w:t>IFAs,</w:t>
      </w:r>
      <w:r w:rsidR="007316FA">
        <w:rPr>
          <w:rFonts w:ascii="Times New Roman" w:hAnsi="Times New Roman" w:cs="Times New Roman"/>
          <w:b/>
          <w:sz w:val="28"/>
          <w:szCs w:val="28"/>
        </w:rPr>
        <w:t xml:space="preserve"> </w:t>
      </w:r>
      <w:r w:rsidRPr="007316FA">
        <w:rPr>
          <w:rFonts w:ascii="Times New Roman" w:hAnsi="Times New Roman" w:cs="Times New Roman"/>
          <w:b/>
          <w:sz w:val="28"/>
          <w:szCs w:val="28"/>
        </w:rPr>
        <w:t>and customers</w:t>
      </w:r>
    </w:p>
    <w:p w:rsidR="00B53BCF" w:rsidRPr="00161332" w:rsidRDefault="00B97140" w:rsidP="007A68E6">
      <w:pPr>
        <w:autoSpaceDE w:val="0"/>
        <w:autoSpaceDN w:val="0"/>
        <w:adjustRightInd w:val="0"/>
        <w:spacing w:after="0" w:line="240" w:lineRule="auto"/>
        <w:outlineLvl w:val="0"/>
        <w:rPr>
          <w:rFonts w:ascii="Times New Roman" w:hAnsi="Times New Roman" w:cs="Times New Roman"/>
          <w:b/>
        </w:rPr>
      </w:pPr>
      <w:r>
        <w:rPr>
          <w:rFonts w:ascii="Times New Roman" w:hAnsi="Times New Roman" w:cs="Times New Roman"/>
          <w:b/>
        </w:rPr>
        <w:t>Introduction</w:t>
      </w:r>
    </w:p>
    <w:p w:rsidR="00186871" w:rsidRDefault="00186871" w:rsidP="00161332">
      <w:pPr>
        <w:spacing w:after="0" w:line="240" w:lineRule="auto"/>
        <w:rPr>
          <w:rFonts w:ascii="Times New Roman" w:hAnsi="Times New Roman" w:cs="Times New Roman"/>
          <w:color w:val="000000" w:themeColor="text1"/>
        </w:rPr>
      </w:pPr>
      <w:r w:rsidRPr="00161332">
        <w:rPr>
          <w:rFonts w:ascii="Times New Roman" w:hAnsi="Times New Roman" w:cs="Times New Roman"/>
          <w:color w:val="000000" w:themeColor="text1"/>
        </w:rPr>
        <w:t xml:space="preserve">The aim of this study is </w:t>
      </w:r>
      <w:r w:rsidRPr="00161332">
        <w:rPr>
          <w:rFonts w:ascii="Times New Roman" w:hAnsi="Times New Roman" w:cs="Times New Roman"/>
        </w:rPr>
        <w:t>to investigate the impact of interconnectedness between a long-term savings and investments provider</w:t>
      </w:r>
      <w:r w:rsidRPr="00161332">
        <w:rPr>
          <w:rFonts w:ascii="Times New Roman" w:hAnsi="Times New Roman" w:cs="Times New Roman"/>
          <w:color w:val="000000" w:themeColor="text1"/>
        </w:rPr>
        <w:t xml:space="preserve">, Independent Financial Advisers (IFAs) and customers. Ritter’s (2000) framework of </w:t>
      </w:r>
      <w:r w:rsidR="00CB1909" w:rsidRPr="00161332">
        <w:rPr>
          <w:rFonts w:ascii="Times New Roman" w:hAnsi="Times New Roman" w:cs="Times New Roman"/>
          <w:color w:val="000000" w:themeColor="text1"/>
        </w:rPr>
        <w:t xml:space="preserve">the effect of </w:t>
      </w:r>
      <w:r w:rsidRPr="00161332">
        <w:rPr>
          <w:rFonts w:ascii="Times New Roman" w:hAnsi="Times New Roman" w:cs="Times New Roman"/>
          <w:color w:val="000000" w:themeColor="text1"/>
        </w:rPr>
        <w:t>interconnectedness was used to analyse</w:t>
      </w:r>
      <w:r w:rsidR="00CB1909" w:rsidRPr="00161332">
        <w:rPr>
          <w:rFonts w:ascii="Times New Roman" w:hAnsi="Times New Roman" w:cs="Times New Roman"/>
          <w:color w:val="000000" w:themeColor="text1"/>
        </w:rPr>
        <w:t xml:space="preserve"> this triadic relationship.</w:t>
      </w:r>
      <w:r w:rsidRPr="00161332">
        <w:rPr>
          <w:rFonts w:ascii="Times New Roman" w:hAnsi="Times New Roman" w:cs="Times New Roman"/>
          <w:color w:val="000000" w:themeColor="text1"/>
        </w:rPr>
        <w:t xml:space="preserve">  </w:t>
      </w:r>
      <w:r w:rsidR="00CB1909" w:rsidRPr="00161332">
        <w:rPr>
          <w:rFonts w:ascii="Times New Roman" w:hAnsi="Times New Roman" w:cs="Times New Roman"/>
        </w:rPr>
        <w:t xml:space="preserve">Conceptual studies of triadic business relationships are scarce in marketing and organisational research (Blakenburg &amp; Johanson, 1992; Havila, Johnson &amp; Thilenius, 2004; Ritter, 2000). However, the applicability of a triadic relationship has been tested in a number of case studies (Andersson </w:t>
      </w:r>
      <w:r w:rsidR="009C6204" w:rsidRPr="00161332">
        <w:rPr>
          <w:rFonts w:ascii="Times New Roman" w:hAnsi="Times New Roman" w:cs="Times New Roman"/>
        </w:rPr>
        <w:t>&amp; Mattsson, 2004; Cunningham &amp; P</w:t>
      </w:r>
      <w:r w:rsidR="00CB1909" w:rsidRPr="00161332">
        <w:rPr>
          <w:rFonts w:ascii="Times New Roman" w:hAnsi="Times New Roman" w:cs="Times New Roman"/>
        </w:rPr>
        <w:t xml:space="preserve">yatt, 1989; Jaaskelainen, Kuivalainen &amp; Saarenketo, 2000; Narayandas, 2002; Odorici &amp; Corrado, 2004; Pardo &amp; Salle, 1994; Trimachi, 2002). This study was conducted </w:t>
      </w:r>
      <w:r w:rsidRPr="00161332">
        <w:rPr>
          <w:rFonts w:ascii="Times New Roman" w:hAnsi="Times New Roman" w:cs="Times New Roman"/>
        </w:rPr>
        <w:t>in collaboration with one of the UK’</w:t>
      </w:r>
      <w:r w:rsidR="00817071" w:rsidRPr="00161332">
        <w:rPr>
          <w:rFonts w:ascii="Times New Roman" w:hAnsi="Times New Roman" w:cs="Times New Roman"/>
        </w:rPr>
        <w:t>s largest long-term savings and investments</w:t>
      </w:r>
      <w:r w:rsidRPr="00161332">
        <w:rPr>
          <w:rFonts w:ascii="Times New Roman" w:hAnsi="Times New Roman" w:cs="Times New Roman"/>
        </w:rPr>
        <w:t xml:space="preserve"> providers. A substantial proportion of the provider’s business is conducted through IFAs and thus their significance as </w:t>
      </w:r>
      <w:r w:rsidR="00E74B89">
        <w:rPr>
          <w:rFonts w:ascii="Times New Roman" w:hAnsi="Times New Roman" w:cs="Times New Roman"/>
        </w:rPr>
        <w:t xml:space="preserve">a </w:t>
      </w:r>
      <w:r w:rsidRPr="00161332">
        <w:rPr>
          <w:rFonts w:ascii="Times New Roman" w:hAnsi="Times New Roman" w:cs="Times New Roman"/>
        </w:rPr>
        <w:t xml:space="preserve">major stakeholder. Indeed, the majority of sales in the </w:t>
      </w:r>
      <w:r w:rsidRPr="00161332">
        <w:rPr>
          <w:rFonts w:ascii="Times New Roman" w:hAnsi="Times New Roman" w:cs="Times New Roman"/>
          <w:color w:val="000000" w:themeColor="text1"/>
        </w:rPr>
        <w:t>long-term savings and investments industry in the UK are realised through IFAs. Academic studies (Gough, 2005; Gough &amp; Nurullah, 2009) have indicated that IFAs are the strongest distribution channel in the industry.</w:t>
      </w:r>
      <w:r w:rsidR="00500C4F" w:rsidRPr="00161332">
        <w:rPr>
          <w:rFonts w:ascii="Times New Roman" w:hAnsi="Times New Roman" w:cs="Times New Roman"/>
          <w:color w:val="000000" w:themeColor="text1"/>
        </w:rPr>
        <w:t xml:space="preserve"> Thus, by analysing the impact of the interconnectedness in this relationship, a strategy that can increase the relationship performance can be proposed. </w:t>
      </w:r>
      <w:r w:rsidRPr="00161332">
        <w:rPr>
          <w:rFonts w:ascii="Times New Roman" w:hAnsi="Times New Roman" w:cs="Times New Roman"/>
          <w:color w:val="000000" w:themeColor="text1"/>
        </w:rPr>
        <w:t>However, to the best of the author</w:t>
      </w:r>
      <w:r w:rsidR="00CB1909" w:rsidRPr="00161332">
        <w:rPr>
          <w:rFonts w:ascii="Times New Roman" w:hAnsi="Times New Roman" w:cs="Times New Roman"/>
          <w:color w:val="000000" w:themeColor="text1"/>
        </w:rPr>
        <w:t>s’</w:t>
      </w:r>
      <w:r w:rsidRPr="00161332">
        <w:rPr>
          <w:rFonts w:ascii="Times New Roman" w:hAnsi="Times New Roman" w:cs="Times New Roman"/>
          <w:color w:val="000000" w:themeColor="text1"/>
        </w:rPr>
        <w:t xml:space="preserve"> knowledge, a study that investigates </w:t>
      </w:r>
      <w:r w:rsidR="00CB1909" w:rsidRPr="00161332">
        <w:rPr>
          <w:rFonts w:ascii="Times New Roman" w:hAnsi="Times New Roman" w:cs="Times New Roman"/>
          <w:color w:val="000000" w:themeColor="text1"/>
        </w:rPr>
        <w:t xml:space="preserve">the effect of the interconnectedness in this triadic relationship has not been established. </w:t>
      </w:r>
      <w:r w:rsidRPr="00161332">
        <w:rPr>
          <w:rFonts w:ascii="Times New Roman" w:hAnsi="Times New Roman" w:cs="Times New Roman"/>
          <w:color w:val="000000" w:themeColor="text1"/>
        </w:rPr>
        <w:t xml:space="preserve">In addition, the regulatory environment </w:t>
      </w:r>
      <w:r w:rsidR="00500C4F" w:rsidRPr="00161332">
        <w:rPr>
          <w:rFonts w:ascii="Times New Roman" w:hAnsi="Times New Roman" w:cs="Times New Roman"/>
          <w:color w:val="000000" w:themeColor="text1"/>
        </w:rPr>
        <w:t>which continues</w:t>
      </w:r>
      <w:r w:rsidRPr="00161332">
        <w:rPr>
          <w:rFonts w:ascii="Times New Roman" w:hAnsi="Times New Roman" w:cs="Times New Roman"/>
          <w:color w:val="000000" w:themeColor="text1"/>
        </w:rPr>
        <w:t xml:space="preserve"> to face change such as the </w:t>
      </w:r>
      <w:r w:rsidR="00CB1909" w:rsidRPr="00161332">
        <w:rPr>
          <w:rFonts w:ascii="Times New Roman" w:hAnsi="Times New Roman" w:cs="Times New Roman"/>
          <w:color w:val="000000" w:themeColor="text1"/>
        </w:rPr>
        <w:t>recent</w:t>
      </w:r>
      <w:r w:rsidRPr="00161332">
        <w:rPr>
          <w:rFonts w:ascii="Times New Roman" w:hAnsi="Times New Roman" w:cs="Times New Roman"/>
          <w:color w:val="000000" w:themeColor="text1"/>
        </w:rPr>
        <w:t xml:space="preserve"> implementation of R</w:t>
      </w:r>
      <w:r w:rsidR="007A68E6">
        <w:rPr>
          <w:rFonts w:ascii="Times New Roman" w:hAnsi="Times New Roman" w:cs="Times New Roman"/>
          <w:color w:val="000000" w:themeColor="text1"/>
        </w:rPr>
        <w:t xml:space="preserve">etail </w:t>
      </w:r>
      <w:r w:rsidRPr="00161332">
        <w:rPr>
          <w:rFonts w:ascii="Times New Roman" w:hAnsi="Times New Roman" w:cs="Times New Roman"/>
          <w:color w:val="000000" w:themeColor="text1"/>
        </w:rPr>
        <w:t>D</w:t>
      </w:r>
      <w:r w:rsidR="007A68E6">
        <w:rPr>
          <w:rFonts w:ascii="Times New Roman" w:hAnsi="Times New Roman" w:cs="Times New Roman"/>
          <w:color w:val="000000" w:themeColor="text1"/>
        </w:rPr>
        <w:t xml:space="preserve">istribution </w:t>
      </w:r>
      <w:r w:rsidR="00CB1909" w:rsidRPr="00161332">
        <w:rPr>
          <w:rFonts w:ascii="Times New Roman" w:hAnsi="Times New Roman" w:cs="Times New Roman"/>
          <w:color w:val="000000" w:themeColor="text1"/>
        </w:rPr>
        <w:t>R</w:t>
      </w:r>
      <w:r w:rsidR="007A68E6">
        <w:rPr>
          <w:rFonts w:ascii="Times New Roman" w:hAnsi="Times New Roman" w:cs="Times New Roman"/>
          <w:color w:val="000000" w:themeColor="text1"/>
        </w:rPr>
        <w:t>eview</w:t>
      </w:r>
      <w:r w:rsidR="007947BF">
        <w:rPr>
          <w:rFonts w:ascii="Times New Roman" w:hAnsi="Times New Roman" w:cs="Times New Roman"/>
          <w:color w:val="000000" w:themeColor="text1"/>
        </w:rPr>
        <w:t xml:space="preserve"> (RDR)</w:t>
      </w:r>
      <w:r w:rsidR="00CB1909" w:rsidRPr="00161332">
        <w:rPr>
          <w:rFonts w:ascii="Times New Roman" w:hAnsi="Times New Roman" w:cs="Times New Roman"/>
          <w:color w:val="000000" w:themeColor="text1"/>
        </w:rPr>
        <w:t xml:space="preserve"> on </w:t>
      </w:r>
      <w:r w:rsidR="005B1C13">
        <w:rPr>
          <w:rFonts w:ascii="Times New Roman" w:hAnsi="Times New Roman" w:cs="Times New Roman"/>
          <w:color w:val="000000" w:themeColor="text1"/>
        </w:rPr>
        <w:t>1</w:t>
      </w:r>
      <w:r w:rsidR="005B1C13" w:rsidRPr="005B1C13">
        <w:rPr>
          <w:rFonts w:ascii="Times New Roman" w:hAnsi="Times New Roman" w:cs="Times New Roman"/>
          <w:color w:val="000000" w:themeColor="text1"/>
          <w:vertAlign w:val="superscript"/>
        </w:rPr>
        <w:t>st</w:t>
      </w:r>
      <w:r w:rsidR="005B1C13">
        <w:rPr>
          <w:rFonts w:ascii="Times New Roman" w:hAnsi="Times New Roman" w:cs="Times New Roman"/>
          <w:color w:val="000000" w:themeColor="text1"/>
        </w:rPr>
        <w:t xml:space="preserve"> January 2013</w:t>
      </w:r>
      <w:r w:rsidR="00500C4F" w:rsidRPr="00161332">
        <w:rPr>
          <w:rFonts w:ascii="Times New Roman" w:hAnsi="Times New Roman" w:cs="Times New Roman"/>
          <w:color w:val="000000" w:themeColor="text1"/>
        </w:rPr>
        <w:t xml:space="preserve"> </w:t>
      </w:r>
      <w:r w:rsidRPr="00161332">
        <w:rPr>
          <w:rFonts w:ascii="Times New Roman" w:hAnsi="Times New Roman" w:cs="Times New Roman"/>
          <w:color w:val="000000" w:themeColor="text1"/>
        </w:rPr>
        <w:t xml:space="preserve">will make the </w:t>
      </w:r>
      <w:r w:rsidR="00500C4F" w:rsidRPr="00161332">
        <w:rPr>
          <w:rFonts w:ascii="Times New Roman" w:hAnsi="Times New Roman" w:cs="Times New Roman"/>
          <w:color w:val="000000" w:themeColor="text1"/>
        </w:rPr>
        <w:t>relationship</w:t>
      </w:r>
      <w:r w:rsidRPr="00161332">
        <w:rPr>
          <w:rFonts w:ascii="Times New Roman" w:hAnsi="Times New Roman" w:cs="Times New Roman"/>
          <w:color w:val="000000" w:themeColor="text1"/>
        </w:rPr>
        <w:t xml:space="preserve"> more rather than less complex. </w:t>
      </w:r>
    </w:p>
    <w:p w:rsidR="00B97140" w:rsidRPr="00161332" w:rsidRDefault="00B97140" w:rsidP="00161332">
      <w:pPr>
        <w:spacing w:after="0" w:line="240" w:lineRule="auto"/>
        <w:rPr>
          <w:rFonts w:ascii="Times New Roman" w:hAnsi="Times New Roman" w:cs="Times New Roman"/>
          <w:color w:val="4F81BD" w:themeColor="accent1"/>
        </w:rPr>
      </w:pPr>
    </w:p>
    <w:p w:rsidR="00B53BCF" w:rsidRDefault="000368C8" w:rsidP="007A68E6">
      <w:pPr>
        <w:autoSpaceDE w:val="0"/>
        <w:autoSpaceDN w:val="0"/>
        <w:adjustRightInd w:val="0"/>
        <w:spacing w:after="0" w:line="240" w:lineRule="auto"/>
        <w:outlineLvl w:val="0"/>
        <w:rPr>
          <w:rFonts w:ascii="Times New Roman" w:hAnsi="Times New Roman" w:cs="Times New Roman"/>
          <w:b/>
        </w:rPr>
      </w:pPr>
      <w:r>
        <w:rPr>
          <w:rFonts w:ascii="Times New Roman" w:hAnsi="Times New Roman" w:cs="Times New Roman"/>
          <w:b/>
        </w:rPr>
        <w:t>Literature review</w:t>
      </w:r>
    </w:p>
    <w:p w:rsidR="00E02662" w:rsidRDefault="00E02662" w:rsidP="00E02662">
      <w:pPr>
        <w:spacing w:after="0" w:line="240" w:lineRule="auto"/>
        <w:rPr>
          <w:rFonts w:ascii="Times New Roman" w:hAnsi="Times New Roman" w:cs="Times New Roman"/>
        </w:rPr>
      </w:pPr>
      <w:r w:rsidRPr="00161332">
        <w:rPr>
          <w:rFonts w:ascii="Times New Roman" w:hAnsi="Times New Roman" w:cs="Times New Roman"/>
        </w:rPr>
        <w:t>Intermediaries</w:t>
      </w:r>
      <w:r>
        <w:rPr>
          <w:rFonts w:ascii="Times New Roman" w:hAnsi="Times New Roman" w:cs="Times New Roman"/>
        </w:rPr>
        <w:t xml:space="preserve"> such as IFAs</w:t>
      </w:r>
      <w:r w:rsidRPr="00161332">
        <w:rPr>
          <w:rFonts w:ascii="Times New Roman" w:hAnsi="Times New Roman" w:cs="Times New Roman"/>
        </w:rPr>
        <w:t xml:space="preserve"> are considered as the actors who economize on interaction costs by specialising in handling a large number of transactions on behalf of buyers and sellers (Alderson &amp; Martin, 1965). Both customers and companies may find it more advantageous to involve intermediaries in approaching and generating sales from customers.  Customers can reduce the number of business ties with suppliers and benefit from specialist knowledge by using intermediaries. For instance, instead of dealing with many different long-term savings and investments providers, customers can just deal with one IFA who looks after their financial planning. Furthermore, because of the complexity of the long-term savings and investments industry it will be more beneficial for end customers to employ IFAs. From the company’s perspective, using intermediaries can create savings because it is costly to manage customers individually (Jensen, 2010). Nevertheless, this may give the intermediary some power because it now holds the interface between the customer and supplier (Mudambi &amp; Aggarwal, 2003). The actors in the triads must co-operate and co-ordinate their efforts to have an effective relationship, but sometimes they also compete with each other (Holma et al., 2009). For instance, even though the majority of the sales in the long-term savings and investments industry are generated through the IFAs, the collaborative company also sells products directly to customers. Some may argue that providers should turn directly into the end users instead of using middlemen or intermediaries. However, contacting the customers directly, can disturb the relationship between the supplier and the intermediaries. Intermediaries may feel that their </w:t>
      </w:r>
      <w:r w:rsidR="00591DD8">
        <w:rPr>
          <w:rFonts w:ascii="Times New Roman" w:hAnsi="Times New Roman" w:cs="Times New Roman"/>
        </w:rPr>
        <w:t xml:space="preserve">customer </w:t>
      </w:r>
      <w:r w:rsidRPr="00161332">
        <w:rPr>
          <w:rFonts w:ascii="Times New Roman" w:hAnsi="Times New Roman" w:cs="Times New Roman"/>
        </w:rPr>
        <w:t>relationship</w:t>
      </w:r>
      <w:r w:rsidR="00591DD8">
        <w:rPr>
          <w:rFonts w:ascii="Times New Roman" w:hAnsi="Times New Roman" w:cs="Times New Roman"/>
        </w:rPr>
        <w:t>s are</w:t>
      </w:r>
      <w:r w:rsidRPr="00161332">
        <w:rPr>
          <w:rFonts w:ascii="Times New Roman" w:hAnsi="Times New Roman" w:cs="Times New Roman"/>
        </w:rPr>
        <w:t xml:space="preserve"> threatened (Gummesson, 2002; Jensen, 2010). Thus, in return the intermediaries may protect their business by withholding information and blocking personal contact between the supplier and the end customers. Therefore, Gummesson (2002) proposes that suppliers can choose their mission to be “helping customers to do business with their customers” (p. 79).  </w:t>
      </w:r>
    </w:p>
    <w:p w:rsidR="00917301" w:rsidRPr="00161332" w:rsidRDefault="00917301" w:rsidP="00E02662">
      <w:pPr>
        <w:autoSpaceDE w:val="0"/>
        <w:autoSpaceDN w:val="0"/>
        <w:adjustRightInd w:val="0"/>
        <w:spacing w:after="0" w:line="240" w:lineRule="auto"/>
        <w:ind w:firstLine="567"/>
        <w:rPr>
          <w:rFonts w:ascii="Times New Roman" w:hAnsi="Times New Roman" w:cs="Times New Roman"/>
          <w:color w:val="00B0F0"/>
        </w:rPr>
      </w:pPr>
      <w:r w:rsidRPr="00161332">
        <w:rPr>
          <w:rFonts w:ascii="Times New Roman" w:hAnsi="Times New Roman" w:cs="Times New Roman"/>
        </w:rPr>
        <w:lastRenderedPageBreak/>
        <w:t>In a triadic relationship, a third actor is added to a dyad. Thus, a triad can be considered the smallest conceivable network where the connectedness of the relationship can be investigated (Tähtinen &amp; Halinen-Kaila, 1997). A business triad is defined as a network of three independent actors connected to each other by a direct relationship for the purpose of doing bu</w:t>
      </w:r>
      <w:r w:rsidR="00817071" w:rsidRPr="00161332">
        <w:rPr>
          <w:rFonts w:ascii="Times New Roman" w:hAnsi="Times New Roman" w:cs="Times New Roman"/>
        </w:rPr>
        <w:t>siness (Tähtinen et al.</w:t>
      </w:r>
      <w:r w:rsidRPr="00161332">
        <w:rPr>
          <w:rFonts w:ascii="Times New Roman" w:hAnsi="Times New Roman" w:cs="Times New Roman"/>
        </w:rPr>
        <w:t xml:space="preserve">, 1997). </w:t>
      </w:r>
      <w:r w:rsidR="00805EAE">
        <w:rPr>
          <w:rFonts w:ascii="Times New Roman" w:hAnsi="Times New Roman" w:cs="Times New Roman"/>
        </w:rPr>
        <w:t>A</w:t>
      </w:r>
      <w:r w:rsidRPr="00161332">
        <w:rPr>
          <w:rFonts w:ascii="Times New Roman" w:hAnsi="Times New Roman" w:cs="Times New Roman"/>
        </w:rPr>
        <w:t xml:space="preserve"> triad is “transitive” which means that each of the three actors has a direct connection with each other</w:t>
      </w:r>
      <w:r w:rsidR="00805EAE" w:rsidRPr="00805EAE">
        <w:rPr>
          <w:rFonts w:ascii="Times New Roman" w:hAnsi="Times New Roman" w:cs="Times New Roman"/>
        </w:rPr>
        <w:t xml:space="preserve"> </w:t>
      </w:r>
      <w:r w:rsidR="00805EAE">
        <w:rPr>
          <w:rFonts w:ascii="Times New Roman" w:hAnsi="Times New Roman" w:cs="Times New Roman"/>
        </w:rPr>
        <w:t>(Madhavan, Gnywali &amp;</w:t>
      </w:r>
      <w:r w:rsidR="00805EAE" w:rsidRPr="00161332">
        <w:rPr>
          <w:rFonts w:ascii="Times New Roman" w:hAnsi="Times New Roman" w:cs="Times New Roman"/>
        </w:rPr>
        <w:t xml:space="preserve"> He</w:t>
      </w:r>
      <w:r w:rsidR="00805EAE">
        <w:rPr>
          <w:rFonts w:ascii="Times New Roman" w:hAnsi="Times New Roman" w:cs="Times New Roman"/>
        </w:rPr>
        <w:t>, 2004)</w:t>
      </w:r>
      <w:r w:rsidRPr="00161332">
        <w:rPr>
          <w:rFonts w:ascii="Times New Roman" w:hAnsi="Times New Roman" w:cs="Times New Roman"/>
        </w:rPr>
        <w:t>. However, it is important to note that even though the actors have a direct relationship, they do not always need to interact directly at the same time (Havila et al., 2004).</w:t>
      </w:r>
      <w:r w:rsidR="00B53BCF" w:rsidRPr="00161332">
        <w:rPr>
          <w:rFonts w:ascii="Times New Roman" w:hAnsi="Times New Roman" w:cs="Times New Roman"/>
        </w:rPr>
        <w:t xml:space="preserve"> </w:t>
      </w:r>
      <w:r w:rsidRPr="00161332">
        <w:rPr>
          <w:rFonts w:ascii="Times New Roman" w:hAnsi="Times New Roman" w:cs="Times New Roman"/>
        </w:rPr>
        <w:t>There are two types of triads which have been recognised in the academic literature, a series-like open triad and a group-like closed triad (Geersbro &amp; Vedel, 2008). It is suggested that serial-like open triads should be studied as two interconnected dyads. In contrast, group-like closed triads should be studied as triads (Havila et al., 2004). However, Blakenburg and Johanson (1992) use the term triad regardless of whether there is a direct connection between the first partner (in this study, the collaborative company) and the third partner (in this study, the end customers). This approach emphasises the fact that no matter whether the triad is open or closed, it is more than its constituent dyads because relationships influence each other and the dynamics in the t</w:t>
      </w:r>
      <w:r w:rsidR="00591DD8">
        <w:rPr>
          <w:rFonts w:ascii="Times New Roman" w:hAnsi="Times New Roman" w:cs="Times New Roman"/>
        </w:rPr>
        <w:t xml:space="preserve">riad are the result of </w:t>
      </w:r>
      <w:r w:rsidRPr="00161332">
        <w:rPr>
          <w:rFonts w:ascii="Times New Roman" w:hAnsi="Times New Roman" w:cs="Times New Roman"/>
        </w:rPr>
        <w:t xml:space="preserve">changes in the dyads (Komulainen et al., 2005). </w:t>
      </w:r>
    </w:p>
    <w:p w:rsidR="00917301" w:rsidRDefault="00917301" w:rsidP="00E02662">
      <w:pPr>
        <w:spacing w:after="0" w:line="240" w:lineRule="auto"/>
        <w:ind w:firstLine="851"/>
        <w:rPr>
          <w:rFonts w:ascii="Times New Roman" w:hAnsi="Times New Roman" w:cs="Times New Roman"/>
        </w:rPr>
      </w:pPr>
      <w:r w:rsidRPr="00161332">
        <w:rPr>
          <w:rFonts w:ascii="Times New Roman" w:hAnsi="Times New Roman" w:cs="Times New Roman"/>
        </w:rPr>
        <w:t>In a triadic relationship, each of the three parties becomes an intermediary between the other two (Havila et al., 2004). Therefore, in a triad, the relationship between F and A can be influenced by the relationship between A and B and the relationship between F and B (Havila et al., 2004).  Ritter (2000) summarises that in the inter-organisational relationship perspective, relationships are connected when a relationship affects or is affected by what is going on in another relationship. The interconnectedness between two relationships can be positive and negative. But it is also recognised that not all of the relationships are connected. This is known as neutral or no effect. Based on thi</w:t>
      </w:r>
      <w:r w:rsidR="008B6C9D">
        <w:rPr>
          <w:rFonts w:ascii="Times New Roman" w:hAnsi="Times New Roman" w:cs="Times New Roman"/>
        </w:rPr>
        <w:t xml:space="preserve">s definition, he identifies six </w:t>
      </w:r>
      <w:r w:rsidRPr="00161332">
        <w:rPr>
          <w:rFonts w:ascii="Times New Roman" w:hAnsi="Times New Roman" w:cs="Times New Roman"/>
        </w:rPr>
        <w:t xml:space="preserve">possible effects of </w:t>
      </w:r>
      <w:r w:rsidR="008B6C9D">
        <w:rPr>
          <w:rFonts w:ascii="Times New Roman" w:hAnsi="Times New Roman" w:cs="Times New Roman"/>
        </w:rPr>
        <w:t xml:space="preserve">inter-organisational relationships. These are: neutrality effect, assistance effect, hindrance effect, synergy effect, </w:t>
      </w:r>
      <w:r w:rsidR="00A13099">
        <w:rPr>
          <w:rFonts w:ascii="Times New Roman" w:hAnsi="Times New Roman" w:cs="Times New Roman"/>
        </w:rPr>
        <w:t xml:space="preserve">lack effect, and competition effect. </w:t>
      </w:r>
      <w:r w:rsidRPr="00161332">
        <w:rPr>
          <w:rFonts w:ascii="Times New Roman" w:hAnsi="Times New Roman" w:cs="Times New Roman"/>
        </w:rPr>
        <w:t xml:space="preserve"> In addition to the effect of one relationship to another relationship, </w:t>
      </w:r>
      <w:r w:rsidR="00A13099">
        <w:rPr>
          <w:rFonts w:ascii="Times New Roman" w:hAnsi="Times New Roman" w:cs="Times New Roman"/>
        </w:rPr>
        <w:t>it is also highlighted that</w:t>
      </w:r>
      <w:r w:rsidRPr="00161332">
        <w:rPr>
          <w:rFonts w:ascii="Times New Roman" w:hAnsi="Times New Roman" w:cs="Times New Roman"/>
        </w:rPr>
        <w:t xml:space="preserve"> between any two relationships (x) and (y) there can be an effect of (x) on (y) and at the same time there can be an effect of (y) to (x) </w:t>
      </w:r>
      <w:r w:rsidR="00805EAE">
        <w:rPr>
          <w:rFonts w:ascii="Times New Roman" w:hAnsi="Times New Roman" w:cs="Times New Roman"/>
        </w:rPr>
        <w:t>that need</w:t>
      </w:r>
      <w:r w:rsidR="00591DD8">
        <w:rPr>
          <w:rFonts w:ascii="Times New Roman" w:hAnsi="Times New Roman" w:cs="Times New Roman"/>
        </w:rPr>
        <w:t>s</w:t>
      </w:r>
      <w:r w:rsidRPr="00161332">
        <w:rPr>
          <w:rFonts w:ascii="Times New Roman" w:hAnsi="Times New Roman" w:cs="Times New Roman"/>
        </w:rPr>
        <w:t xml:space="preserve"> to be taken into consideration</w:t>
      </w:r>
      <w:r w:rsidR="00A13099">
        <w:rPr>
          <w:rFonts w:ascii="Times New Roman" w:hAnsi="Times New Roman" w:cs="Times New Roman"/>
        </w:rPr>
        <w:t xml:space="preserve"> (Ritter, 2000). These are: unitary neutrality effect, initiation effect, by-pass effect, and hierarchy effect.</w:t>
      </w:r>
      <w:r w:rsidR="00B53BCF" w:rsidRPr="00161332">
        <w:rPr>
          <w:rFonts w:ascii="Times New Roman" w:hAnsi="Times New Roman" w:cs="Times New Roman"/>
        </w:rPr>
        <w:t xml:space="preserve"> </w:t>
      </w:r>
      <w:r w:rsidRPr="00161332">
        <w:rPr>
          <w:rFonts w:ascii="Times New Roman" w:hAnsi="Times New Roman" w:cs="Times New Roman"/>
        </w:rPr>
        <w:t xml:space="preserve">By analysing the interconnectedness in a triadic relationship, one can identify which relationship(s) “hinder, weaken, strengthen, or enforce another relationship” (Ritter, 2000, p.321). Therefore, by managing other relationships in the network, the performance of a relationship can be changed. Based on this suggestion, the current study </w:t>
      </w:r>
      <w:r w:rsidR="00DF5D76">
        <w:rPr>
          <w:rFonts w:ascii="Times New Roman" w:hAnsi="Times New Roman" w:cs="Times New Roman"/>
        </w:rPr>
        <w:t xml:space="preserve">employed </w:t>
      </w:r>
      <w:r w:rsidRPr="00161332">
        <w:rPr>
          <w:rFonts w:ascii="Times New Roman" w:hAnsi="Times New Roman" w:cs="Times New Roman"/>
        </w:rPr>
        <w:t>the framework</w:t>
      </w:r>
      <w:r w:rsidR="00DF5D76">
        <w:rPr>
          <w:rFonts w:ascii="Times New Roman" w:hAnsi="Times New Roman" w:cs="Times New Roman"/>
        </w:rPr>
        <w:t xml:space="preserve"> in analysing</w:t>
      </w:r>
      <w:r w:rsidR="00821114" w:rsidRPr="00161332">
        <w:rPr>
          <w:rFonts w:ascii="Times New Roman" w:hAnsi="Times New Roman" w:cs="Times New Roman"/>
        </w:rPr>
        <w:t xml:space="preserve"> the interconnection</w:t>
      </w:r>
      <w:r w:rsidRPr="00161332">
        <w:rPr>
          <w:rFonts w:ascii="Times New Roman" w:hAnsi="Times New Roman" w:cs="Times New Roman"/>
        </w:rPr>
        <w:t xml:space="preserve"> in the triadic relationship between the collaborative company, IFAs, and end-customers. </w:t>
      </w:r>
    </w:p>
    <w:p w:rsidR="00D774F8" w:rsidRPr="00161332" w:rsidRDefault="00D774F8" w:rsidP="00161332">
      <w:pPr>
        <w:spacing w:after="0" w:line="240" w:lineRule="auto"/>
        <w:rPr>
          <w:rFonts w:ascii="Times New Roman" w:hAnsi="Times New Roman" w:cs="Times New Roman"/>
          <w:color w:val="00B0F0"/>
        </w:rPr>
      </w:pPr>
    </w:p>
    <w:p w:rsidR="00186871" w:rsidRPr="00161332" w:rsidRDefault="00B97140" w:rsidP="007A68E6">
      <w:pPr>
        <w:spacing w:after="0" w:line="240" w:lineRule="auto"/>
        <w:outlineLvl w:val="0"/>
        <w:rPr>
          <w:rFonts w:ascii="Times New Roman" w:hAnsi="Times New Roman" w:cs="Times New Roman"/>
          <w:b/>
          <w:color w:val="000000" w:themeColor="text1"/>
        </w:rPr>
      </w:pPr>
      <w:r>
        <w:rPr>
          <w:rFonts w:ascii="Times New Roman" w:hAnsi="Times New Roman" w:cs="Times New Roman"/>
          <w:b/>
          <w:color w:val="000000" w:themeColor="text1"/>
        </w:rPr>
        <w:t>Research methods</w:t>
      </w:r>
    </w:p>
    <w:p w:rsidR="00AE7D92" w:rsidRDefault="00302CA9" w:rsidP="00161332">
      <w:pPr>
        <w:spacing w:after="0" w:line="240" w:lineRule="auto"/>
        <w:rPr>
          <w:rFonts w:ascii="Times New Roman" w:hAnsi="Times New Roman" w:cs="Times New Roman"/>
        </w:rPr>
      </w:pPr>
      <w:r w:rsidRPr="00161332">
        <w:rPr>
          <w:rFonts w:ascii="Times New Roman" w:hAnsi="Times New Roman" w:cs="Times New Roman"/>
        </w:rPr>
        <w:t xml:space="preserve">A case study research method was employed for this study as it provided the author with a means of investigating a new phenomena which included: “a large range of factors and relationships; no basic laws to determine which factors and relationships are important; and, an opportunity to observe directly the factors and relationships” (Fidel, 1984, p.273).  Because of the complexity of the relationship between the </w:t>
      </w:r>
      <w:r w:rsidR="00821114" w:rsidRPr="00161332">
        <w:rPr>
          <w:rFonts w:ascii="Times New Roman" w:hAnsi="Times New Roman" w:cs="Times New Roman"/>
        </w:rPr>
        <w:t>collaborative company</w:t>
      </w:r>
      <w:r w:rsidRPr="00161332">
        <w:rPr>
          <w:rFonts w:ascii="Times New Roman" w:hAnsi="Times New Roman" w:cs="Times New Roman"/>
        </w:rPr>
        <w:t xml:space="preserve">, </w:t>
      </w:r>
      <w:r w:rsidR="00821114" w:rsidRPr="00161332">
        <w:rPr>
          <w:rFonts w:ascii="Times New Roman" w:hAnsi="Times New Roman" w:cs="Times New Roman"/>
        </w:rPr>
        <w:t>IFAs</w:t>
      </w:r>
      <w:r w:rsidRPr="00161332">
        <w:rPr>
          <w:rFonts w:ascii="Times New Roman" w:hAnsi="Times New Roman" w:cs="Times New Roman"/>
        </w:rPr>
        <w:t xml:space="preserve"> and </w:t>
      </w:r>
      <w:r w:rsidR="00821114" w:rsidRPr="00161332">
        <w:rPr>
          <w:rFonts w:ascii="Times New Roman" w:hAnsi="Times New Roman" w:cs="Times New Roman"/>
        </w:rPr>
        <w:t>customers</w:t>
      </w:r>
      <w:r w:rsidRPr="00161332">
        <w:rPr>
          <w:rFonts w:ascii="Times New Roman" w:hAnsi="Times New Roman" w:cs="Times New Roman"/>
        </w:rPr>
        <w:t>, a case study method is considered as the most appropriate approach to be adopted in this study. More specifically, a retroduction approach is adopted in this research. “Retroduction involves moving fro</w:t>
      </w:r>
      <w:r w:rsidR="00591DD8">
        <w:rPr>
          <w:rFonts w:ascii="Times New Roman" w:hAnsi="Times New Roman" w:cs="Times New Roman"/>
        </w:rPr>
        <w:t>m an</w:t>
      </w:r>
      <w:r w:rsidRPr="00161332">
        <w:rPr>
          <w:rFonts w:ascii="Times New Roman" w:hAnsi="Times New Roman" w:cs="Times New Roman"/>
        </w:rPr>
        <w:t xml:space="preserve"> original conception of a particular phenomenon to a conception of a different kind of thing (power, mechanism) that could have generated the given phenomenon” (Lawson, 1997, p. 236). </w:t>
      </w:r>
      <w:r w:rsidR="00B573B4">
        <w:rPr>
          <w:rFonts w:ascii="Times New Roman" w:hAnsi="Times New Roman" w:cs="Times New Roman"/>
        </w:rPr>
        <w:t>Based upon the</w:t>
      </w:r>
      <w:r w:rsidRPr="00161332">
        <w:rPr>
          <w:rFonts w:ascii="Times New Roman" w:hAnsi="Times New Roman" w:cs="Times New Roman"/>
        </w:rPr>
        <w:t xml:space="preserve"> retroductive approach, </w:t>
      </w:r>
      <w:r w:rsidR="00B573B4">
        <w:rPr>
          <w:rFonts w:ascii="Times New Roman" w:hAnsi="Times New Roman" w:cs="Times New Roman"/>
        </w:rPr>
        <w:t>this research was divided into two stages, exploratory an</w:t>
      </w:r>
      <w:r w:rsidR="00AE7D92">
        <w:rPr>
          <w:rFonts w:ascii="Times New Roman" w:hAnsi="Times New Roman" w:cs="Times New Roman"/>
        </w:rPr>
        <w:t xml:space="preserve">d explanatory stages. </w:t>
      </w:r>
      <w:r w:rsidR="00BD206E">
        <w:rPr>
          <w:rFonts w:ascii="Times New Roman" w:hAnsi="Times New Roman" w:cs="Times New Roman"/>
        </w:rPr>
        <w:t xml:space="preserve">The aim of the </w:t>
      </w:r>
      <w:r w:rsidR="00BD206E">
        <w:rPr>
          <w:rFonts w:ascii="Times New Roman" w:hAnsi="Times New Roman" w:cs="Times New Roman"/>
        </w:rPr>
        <w:lastRenderedPageBreak/>
        <w:t xml:space="preserve">exploratory research was to </w:t>
      </w:r>
      <w:r w:rsidR="004D23F6">
        <w:rPr>
          <w:rFonts w:ascii="Times New Roman" w:hAnsi="Times New Roman" w:cs="Times New Roman"/>
        </w:rPr>
        <w:t xml:space="preserve">gain an understanding about </w:t>
      </w:r>
      <w:r w:rsidR="00BD206E">
        <w:rPr>
          <w:rFonts w:ascii="Times New Roman" w:hAnsi="Times New Roman" w:cs="Times New Roman"/>
        </w:rPr>
        <w:t>the nature of the lon</w:t>
      </w:r>
      <w:r w:rsidR="004D23F6">
        <w:rPr>
          <w:rFonts w:ascii="Times New Roman" w:hAnsi="Times New Roman" w:cs="Times New Roman"/>
        </w:rPr>
        <w:t>g-term savings and investments industry and its offerings</w:t>
      </w:r>
      <w:r w:rsidR="00BD206E">
        <w:rPr>
          <w:rFonts w:ascii="Times New Roman" w:hAnsi="Times New Roman" w:cs="Times New Roman"/>
        </w:rPr>
        <w:t xml:space="preserve"> and</w:t>
      </w:r>
      <w:r w:rsidR="004D23F6">
        <w:rPr>
          <w:rFonts w:ascii="Times New Roman" w:hAnsi="Times New Roman" w:cs="Times New Roman"/>
        </w:rPr>
        <w:t xml:space="preserve"> explore the nature of the relationship between the collaborative company and its stakeholders. </w:t>
      </w:r>
      <w:r w:rsidR="00BD206E" w:rsidRPr="00161332">
        <w:rPr>
          <w:rFonts w:ascii="Times New Roman" w:hAnsi="Times New Roman" w:cs="Times New Roman"/>
        </w:rPr>
        <w:t xml:space="preserve">The sources of data used for the exploratory research were the collaborative company’s </w:t>
      </w:r>
      <w:r w:rsidR="00BD206E">
        <w:rPr>
          <w:rFonts w:ascii="Times New Roman" w:hAnsi="Times New Roman" w:cs="Times New Roman"/>
        </w:rPr>
        <w:t>market research</w:t>
      </w:r>
      <w:r w:rsidR="00546FCA">
        <w:rPr>
          <w:rFonts w:ascii="Times New Roman" w:hAnsi="Times New Roman" w:cs="Times New Roman"/>
        </w:rPr>
        <w:t xml:space="preserve"> data</w:t>
      </w:r>
      <w:r w:rsidR="00BD206E">
        <w:rPr>
          <w:rFonts w:ascii="Times New Roman" w:hAnsi="Times New Roman" w:cs="Times New Roman"/>
        </w:rPr>
        <w:t xml:space="preserve"> </w:t>
      </w:r>
      <w:r w:rsidR="00546FCA">
        <w:rPr>
          <w:rFonts w:ascii="Times New Roman" w:hAnsi="Times New Roman" w:cs="Times New Roman"/>
        </w:rPr>
        <w:t>aimed at</w:t>
      </w:r>
      <w:r w:rsidR="00BD206E">
        <w:rPr>
          <w:rFonts w:ascii="Times New Roman" w:hAnsi="Times New Roman" w:cs="Times New Roman"/>
        </w:rPr>
        <w:t xml:space="preserve"> customers and IFAs</w:t>
      </w:r>
      <w:r w:rsidR="00BD206E" w:rsidRPr="00161332">
        <w:rPr>
          <w:rFonts w:ascii="Times New Roman" w:hAnsi="Times New Roman" w:cs="Times New Roman"/>
        </w:rPr>
        <w:t xml:space="preserve"> and six </w:t>
      </w:r>
      <w:r w:rsidR="00BD206E">
        <w:rPr>
          <w:rFonts w:ascii="Times New Roman" w:hAnsi="Times New Roman" w:cs="Times New Roman"/>
        </w:rPr>
        <w:t xml:space="preserve">one hour </w:t>
      </w:r>
      <w:r w:rsidR="00BD206E" w:rsidRPr="00161332">
        <w:rPr>
          <w:rFonts w:ascii="Times New Roman" w:hAnsi="Times New Roman" w:cs="Times New Roman"/>
        </w:rPr>
        <w:t>unstructured interviews with company’s senior managers and employees.</w:t>
      </w:r>
      <w:r w:rsidR="004D23F6">
        <w:rPr>
          <w:rFonts w:ascii="Times New Roman" w:hAnsi="Times New Roman" w:cs="Times New Roman"/>
        </w:rPr>
        <w:t xml:space="preserve"> The exploratory research identified that the majority of the collaborative company’s sales were generated through the IFAs and the IFAs</w:t>
      </w:r>
      <w:r w:rsidR="00AA7BCF">
        <w:rPr>
          <w:rFonts w:ascii="Times New Roman" w:hAnsi="Times New Roman" w:cs="Times New Roman"/>
        </w:rPr>
        <w:t xml:space="preserve"> have significant power in the relationship between the collaborative company, the IFAs, and the customers</w:t>
      </w:r>
      <w:r w:rsidR="004D23F6">
        <w:rPr>
          <w:rFonts w:ascii="Times New Roman" w:hAnsi="Times New Roman" w:cs="Times New Roman"/>
        </w:rPr>
        <w:t xml:space="preserve">. Therefore, the explanatory research was used to confirm these findings and seek </w:t>
      </w:r>
      <w:r w:rsidR="00AA7BCF">
        <w:rPr>
          <w:rFonts w:ascii="Times New Roman" w:hAnsi="Times New Roman" w:cs="Times New Roman"/>
        </w:rPr>
        <w:t xml:space="preserve">further </w:t>
      </w:r>
      <w:r w:rsidR="004D23F6">
        <w:rPr>
          <w:rFonts w:ascii="Times New Roman" w:hAnsi="Times New Roman" w:cs="Times New Roman"/>
        </w:rPr>
        <w:t>explanation about the nature of the relationship</w:t>
      </w:r>
      <w:r w:rsidR="00AA7BCF">
        <w:rPr>
          <w:rFonts w:ascii="Times New Roman" w:hAnsi="Times New Roman" w:cs="Times New Roman"/>
        </w:rPr>
        <w:t xml:space="preserve"> between the collaborative company, the IFAs, and the customers.</w:t>
      </w:r>
      <w:r w:rsidR="00AE7D92">
        <w:rPr>
          <w:rFonts w:ascii="Times New Roman" w:hAnsi="Times New Roman" w:cs="Times New Roman"/>
        </w:rPr>
        <w:t xml:space="preserve"> </w:t>
      </w:r>
      <w:r w:rsidRPr="00161332">
        <w:rPr>
          <w:rFonts w:ascii="Times New Roman" w:hAnsi="Times New Roman" w:cs="Times New Roman"/>
        </w:rPr>
        <w:t xml:space="preserve">The main sources of data used for the explanatory stage </w:t>
      </w:r>
      <w:r w:rsidR="003632CF" w:rsidRPr="00161332">
        <w:rPr>
          <w:rFonts w:ascii="Times New Roman" w:hAnsi="Times New Roman" w:cs="Times New Roman"/>
        </w:rPr>
        <w:t xml:space="preserve">were four </w:t>
      </w:r>
      <w:r w:rsidR="001D7CD8">
        <w:rPr>
          <w:rFonts w:ascii="Times New Roman" w:hAnsi="Times New Roman" w:cs="Times New Roman"/>
        </w:rPr>
        <w:t xml:space="preserve">one hour </w:t>
      </w:r>
      <w:r w:rsidR="003632CF" w:rsidRPr="00161332">
        <w:rPr>
          <w:rFonts w:ascii="Times New Roman" w:hAnsi="Times New Roman" w:cs="Times New Roman"/>
        </w:rPr>
        <w:t>s</w:t>
      </w:r>
      <w:r w:rsidRPr="00161332">
        <w:rPr>
          <w:rFonts w:ascii="Times New Roman" w:hAnsi="Times New Roman" w:cs="Times New Roman"/>
        </w:rPr>
        <w:t>emi-structured interviews</w:t>
      </w:r>
      <w:r w:rsidR="003632CF" w:rsidRPr="00161332">
        <w:rPr>
          <w:rFonts w:ascii="Times New Roman" w:hAnsi="Times New Roman" w:cs="Times New Roman"/>
        </w:rPr>
        <w:t xml:space="preserve"> with the collaborative company’s senior managers, nine </w:t>
      </w:r>
      <w:r w:rsidR="001D7CD8">
        <w:rPr>
          <w:rFonts w:ascii="Times New Roman" w:hAnsi="Times New Roman" w:cs="Times New Roman"/>
        </w:rPr>
        <w:t xml:space="preserve">one hour </w:t>
      </w:r>
      <w:r w:rsidR="003632CF" w:rsidRPr="00161332">
        <w:rPr>
          <w:rFonts w:ascii="Times New Roman" w:hAnsi="Times New Roman" w:cs="Times New Roman"/>
        </w:rPr>
        <w:t>semi-structured interviews with IFAs</w:t>
      </w:r>
      <w:r w:rsidR="009C6204" w:rsidRPr="00161332">
        <w:rPr>
          <w:rFonts w:ascii="Times New Roman" w:hAnsi="Times New Roman" w:cs="Times New Roman"/>
        </w:rPr>
        <w:t>,</w:t>
      </w:r>
      <w:r w:rsidRPr="00161332">
        <w:rPr>
          <w:rFonts w:ascii="Times New Roman" w:hAnsi="Times New Roman" w:cs="Times New Roman"/>
        </w:rPr>
        <w:t xml:space="preserve"> and </w:t>
      </w:r>
      <w:r w:rsidR="00413190">
        <w:rPr>
          <w:rFonts w:ascii="Times New Roman" w:hAnsi="Times New Roman" w:cs="Times New Roman"/>
        </w:rPr>
        <w:t xml:space="preserve">discussion </w:t>
      </w:r>
      <w:r w:rsidR="00AA7BCF">
        <w:rPr>
          <w:rFonts w:ascii="Times New Roman" w:hAnsi="Times New Roman" w:cs="Times New Roman"/>
        </w:rPr>
        <w:t xml:space="preserve">with customers </w:t>
      </w:r>
      <w:r w:rsidR="00413190">
        <w:rPr>
          <w:rFonts w:ascii="Times New Roman" w:hAnsi="Times New Roman" w:cs="Times New Roman"/>
        </w:rPr>
        <w:t>in the collaborative company’</w:t>
      </w:r>
      <w:r w:rsidR="00AA7BCF">
        <w:rPr>
          <w:rFonts w:ascii="Times New Roman" w:hAnsi="Times New Roman" w:cs="Times New Roman"/>
        </w:rPr>
        <w:t>s</w:t>
      </w:r>
      <w:r w:rsidR="003632CF" w:rsidRPr="00161332">
        <w:rPr>
          <w:rFonts w:ascii="Times New Roman" w:hAnsi="Times New Roman" w:cs="Times New Roman"/>
        </w:rPr>
        <w:t xml:space="preserve"> </w:t>
      </w:r>
      <w:r w:rsidR="00413190">
        <w:rPr>
          <w:rFonts w:ascii="Times New Roman" w:hAnsi="Times New Roman" w:cs="Times New Roman"/>
        </w:rPr>
        <w:t>online community</w:t>
      </w:r>
      <w:r w:rsidRPr="00161332">
        <w:rPr>
          <w:rFonts w:ascii="Times New Roman" w:hAnsi="Times New Roman" w:cs="Times New Roman"/>
        </w:rPr>
        <w:t>.</w:t>
      </w:r>
      <w:r w:rsidR="004D23F6">
        <w:rPr>
          <w:rFonts w:ascii="Times New Roman" w:hAnsi="Times New Roman" w:cs="Times New Roman"/>
        </w:rPr>
        <w:t xml:space="preserve"> </w:t>
      </w:r>
      <w:r w:rsidR="00AA7BCF">
        <w:rPr>
          <w:rFonts w:ascii="Times New Roman" w:hAnsi="Times New Roman" w:cs="Times New Roman"/>
        </w:rPr>
        <w:t>All of the exploratory and explanatory data were</w:t>
      </w:r>
      <w:r w:rsidR="00AA7BCF" w:rsidRPr="00AA7BCF">
        <w:rPr>
          <w:rFonts w:ascii="Times New Roman" w:hAnsi="Times New Roman" w:cs="Times New Roman"/>
        </w:rPr>
        <w:t xml:space="preserve"> stored and managed using NVivo 9 software and thematic analysis was adopted to analyse the data.</w:t>
      </w:r>
      <w:r w:rsidR="00AA7BCF">
        <w:rPr>
          <w:rFonts w:ascii="Times New Roman" w:hAnsi="Times New Roman" w:cs="Times New Roman"/>
        </w:rPr>
        <w:t xml:space="preserve"> </w:t>
      </w:r>
      <w:r w:rsidR="00AA7BCF" w:rsidRPr="00AA7BCF">
        <w:rPr>
          <w:rFonts w:ascii="Times New Roman" w:hAnsi="Times New Roman" w:cs="Times New Roman"/>
        </w:rPr>
        <w:t xml:space="preserve">  </w:t>
      </w:r>
    </w:p>
    <w:p w:rsidR="001D7CD8" w:rsidRDefault="00302CA9" w:rsidP="00161332">
      <w:pPr>
        <w:spacing w:after="0" w:line="240" w:lineRule="auto"/>
        <w:rPr>
          <w:rFonts w:ascii="Times New Roman" w:hAnsi="Times New Roman" w:cs="Times New Roman"/>
        </w:rPr>
      </w:pPr>
      <w:r w:rsidRPr="00161332">
        <w:rPr>
          <w:rFonts w:ascii="Times New Roman" w:hAnsi="Times New Roman" w:cs="Times New Roman"/>
        </w:rPr>
        <w:t xml:space="preserve"> </w:t>
      </w:r>
    </w:p>
    <w:p w:rsidR="00E30425" w:rsidRDefault="00AA7BCF" w:rsidP="007A68E6">
      <w:pPr>
        <w:spacing w:after="0" w:line="240" w:lineRule="auto"/>
        <w:outlineLvl w:val="0"/>
        <w:rPr>
          <w:rFonts w:ascii="Times New Roman" w:hAnsi="Times New Roman" w:cs="Times New Roman"/>
          <w:b/>
        </w:rPr>
      </w:pPr>
      <w:r>
        <w:rPr>
          <w:rFonts w:ascii="Times New Roman" w:hAnsi="Times New Roman" w:cs="Times New Roman"/>
          <w:b/>
        </w:rPr>
        <w:t>Summary of research findings and discussion</w:t>
      </w:r>
    </w:p>
    <w:p w:rsidR="00E02662" w:rsidRDefault="00E02662" w:rsidP="00161332">
      <w:pPr>
        <w:spacing w:after="0" w:line="240" w:lineRule="auto"/>
        <w:rPr>
          <w:rFonts w:ascii="Times New Roman" w:hAnsi="Times New Roman" w:cs="Times New Roman"/>
          <w:b/>
        </w:rPr>
        <w:sectPr w:rsidR="00E02662" w:rsidSect="00E32C6B">
          <w:pgSz w:w="11906" w:h="16838"/>
          <w:pgMar w:top="1440" w:right="1440" w:bottom="1440" w:left="1440" w:header="708" w:footer="708" w:gutter="0"/>
          <w:cols w:space="708"/>
          <w:docGrid w:linePitch="360"/>
        </w:sectPr>
      </w:pPr>
    </w:p>
    <w:p w:rsidR="00E30425" w:rsidRDefault="00E30425" w:rsidP="00E02662">
      <w:pPr>
        <w:spacing w:after="0" w:line="240" w:lineRule="auto"/>
        <w:jc w:val="center"/>
        <w:rPr>
          <w:rFonts w:ascii="Times New Roman" w:hAnsi="Times New Roman" w:cs="Times New Roman"/>
        </w:rPr>
      </w:pPr>
      <w:r w:rsidRPr="00E02662">
        <w:rPr>
          <w:rFonts w:ascii="Times New Roman" w:hAnsi="Times New Roman" w:cs="Times New Roman"/>
        </w:rPr>
        <w:t>Figure 1</w:t>
      </w:r>
      <w:r w:rsidR="00E02662" w:rsidRPr="00E02662">
        <w:rPr>
          <w:rFonts w:ascii="Times New Roman" w:hAnsi="Times New Roman" w:cs="Times New Roman"/>
        </w:rPr>
        <w:t xml:space="preserve">: The impact of interconnectedness in a triadic relationship </w:t>
      </w:r>
    </w:p>
    <w:p w:rsidR="00DF5D76" w:rsidRPr="00E02662" w:rsidRDefault="00DC5C59" w:rsidP="00E02662">
      <w:pPr>
        <w:spacing w:after="0" w:line="240" w:lineRule="auto"/>
        <w:jc w:val="center"/>
        <w:rPr>
          <w:rFonts w:ascii="Times New Roman" w:hAnsi="Times New Roman" w:cs="Times New Roman"/>
        </w:rPr>
      </w:pPr>
      <w:r>
        <w:rPr>
          <w:rFonts w:ascii="Times New Roman" w:hAnsi="Times New Roman" w:cs="Times New Roman"/>
          <w:noProof/>
          <w:lang w:eastAsia="en-GB"/>
        </w:rPr>
        <w:drawing>
          <wp:inline distT="0" distB="0" distL="0" distR="0">
            <wp:extent cx="2962275" cy="2201570"/>
            <wp:effectExtent l="19050" t="0" r="0" b="0"/>
            <wp:docPr id="1" name="Picture 0" descr="Interconnecte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nnectedness.jpg"/>
                    <pic:cNvPicPr/>
                  </pic:nvPicPr>
                  <pic:blipFill>
                    <a:blip r:embed="rId5" cstate="print"/>
                    <a:stretch>
                      <a:fillRect/>
                    </a:stretch>
                  </pic:blipFill>
                  <pic:spPr>
                    <a:xfrm>
                      <a:off x="0" y="0"/>
                      <a:ext cx="2963819" cy="2202718"/>
                    </a:xfrm>
                    <a:prstGeom prst="rect">
                      <a:avLst/>
                    </a:prstGeom>
                  </pic:spPr>
                </pic:pic>
              </a:graphicData>
            </a:graphic>
          </wp:inline>
        </w:drawing>
      </w:r>
    </w:p>
    <w:p w:rsidR="00E02662" w:rsidRPr="008B3F7F" w:rsidRDefault="00DB2EFF" w:rsidP="008B3F7F">
      <w:pPr>
        <w:spacing w:line="240" w:lineRule="auto"/>
        <w:rPr>
          <w:rFonts w:ascii="Times New Roman" w:hAnsi="Times New Roman" w:cs="Times New Roman"/>
        </w:rPr>
        <w:sectPr w:rsidR="00E02662" w:rsidRPr="008B3F7F" w:rsidSect="00E02662">
          <w:type w:val="continuous"/>
          <w:pgSz w:w="11906" w:h="16838"/>
          <w:pgMar w:top="1440" w:right="1440" w:bottom="1440" w:left="1440" w:header="708" w:footer="708" w:gutter="0"/>
          <w:cols w:num="2" w:space="708"/>
          <w:docGrid w:linePitch="360"/>
        </w:sectPr>
      </w:pPr>
      <w:r w:rsidRPr="00E02662">
        <w:rPr>
          <w:rFonts w:ascii="Times New Roman" w:hAnsi="Times New Roman" w:cs="Times New Roman"/>
        </w:rPr>
        <w:t>The exploratory research of this stud</w:t>
      </w:r>
      <w:r w:rsidR="000438C0" w:rsidRPr="00E02662">
        <w:rPr>
          <w:rFonts w:ascii="Times New Roman" w:hAnsi="Times New Roman" w:cs="Times New Roman"/>
        </w:rPr>
        <w:t xml:space="preserve">y identified the significant role of the IFAs in the triadic relationship. </w:t>
      </w:r>
      <w:r w:rsidR="005B77DA" w:rsidRPr="00E02662">
        <w:rPr>
          <w:rFonts w:ascii="Times New Roman" w:hAnsi="Times New Roman" w:cs="Times New Roman"/>
        </w:rPr>
        <w:t>It was highlighted that e</w:t>
      </w:r>
      <w:r w:rsidR="000438C0" w:rsidRPr="00E02662">
        <w:rPr>
          <w:rFonts w:ascii="Times New Roman" w:hAnsi="Times New Roman" w:cs="Times New Roman"/>
        </w:rPr>
        <w:t>ven though</w:t>
      </w:r>
      <w:r w:rsidR="005B1681" w:rsidRPr="00E02662">
        <w:rPr>
          <w:rFonts w:ascii="Times New Roman" w:hAnsi="Times New Roman" w:cs="Times New Roman"/>
        </w:rPr>
        <w:t xml:space="preserve"> the</w:t>
      </w:r>
      <w:r w:rsidR="000438C0" w:rsidRPr="00E02662">
        <w:rPr>
          <w:rFonts w:ascii="Times New Roman" w:hAnsi="Times New Roman" w:cs="Times New Roman"/>
        </w:rPr>
        <w:t xml:space="preserve"> </w:t>
      </w:r>
      <w:r w:rsidR="005B1681" w:rsidRPr="00E02662">
        <w:rPr>
          <w:rFonts w:ascii="Times New Roman" w:hAnsi="Times New Roman" w:cs="Times New Roman"/>
        </w:rPr>
        <w:t>customers</w:t>
      </w:r>
      <w:r w:rsidR="000438C0" w:rsidRPr="00E02662">
        <w:rPr>
          <w:rFonts w:ascii="Times New Roman" w:hAnsi="Times New Roman" w:cs="Times New Roman"/>
        </w:rPr>
        <w:t xml:space="preserve"> had a strong relationship with the IFAs, they still viewed themselves as the company’s customers and expected an ongoing relationship with the provider. However, IFAs’ protectiveness would not allow this to happen. The relationship between the provider and clients often caused a tension in the relationship between the provider and IFAs. The provider’s recent activity of contacting intermediated </w:t>
      </w:r>
      <w:r w:rsidR="00C75421" w:rsidRPr="00E02662">
        <w:rPr>
          <w:rFonts w:ascii="Times New Roman" w:hAnsi="Times New Roman" w:cs="Times New Roman"/>
        </w:rPr>
        <w:t>customer</w:t>
      </w:r>
      <w:r w:rsidR="000438C0" w:rsidRPr="00E02662">
        <w:rPr>
          <w:rFonts w:ascii="Times New Roman" w:hAnsi="Times New Roman" w:cs="Times New Roman"/>
        </w:rPr>
        <w:t xml:space="preserve"> for updates resulted in a negative publicity in the media. </w:t>
      </w:r>
      <w:r w:rsidR="00917301" w:rsidRPr="00E02662">
        <w:rPr>
          <w:rFonts w:ascii="Times New Roman" w:hAnsi="Times New Roman" w:cs="Times New Roman"/>
        </w:rPr>
        <w:t>Using Ritter’s (2000) framework, this study attempts to explain the</w:t>
      </w:r>
      <w:r w:rsidR="00C75421" w:rsidRPr="00E02662">
        <w:rPr>
          <w:rFonts w:ascii="Times New Roman" w:hAnsi="Times New Roman" w:cs="Times New Roman"/>
        </w:rPr>
        <w:t xml:space="preserve"> complexity and the</w:t>
      </w:r>
      <w:r w:rsidR="00917301" w:rsidRPr="00E02662">
        <w:rPr>
          <w:rFonts w:ascii="Times New Roman" w:hAnsi="Times New Roman" w:cs="Times New Roman"/>
        </w:rPr>
        <w:t xml:space="preserve"> nature of the interconnectedness in the relationship between the providers, IFAs and the customers. It is proposed that there are four types of interconnectedness effect that exist in </w:t>
      </w:r>
      <w:r w:rsidR="00C75421" w:rsidRPr="00E02662">
        <w:rPr>
          <w:rFonts w:ascii="Times New Roman" w:hAnsi="Times New Roman" w:cs="Times New Roman"/>
        </w:rPr>
        <w:t>this triadic</w:t>
      </w:r>
      <w:r w:rsidR="00E861E2">
        <w:rPr>
          <w:rFonts w:ascii="Times New Roman" w:hAnsi="Times New Roman" w:cs="Times New Roman"/>
        </w:rPr>
        <w:t xml:space="preserve"> rel</w:t>
      </w:r>
      <w:r w:rsidR="00C75421">
        <w:rPr>
          <w:rFonts w:ascii="Times New Roman" w:hAnsi="Times New Roman" w:cs="Times New Roman"/>
        </w:rPr>
        <w:t>ationship</w:t>
      </w:r>
      <w:r w:rsidR="00917301" w:rsidRPr="00161332">
        <w:rPr>
          <w:rFonts w:ascii="Times New Roman" w:hAnsi="Times New Roman" w:cs="Times New Roman"/>
        </w:rPr>
        <w:t>:</w:t>
      </w:r>
      <w:r w:rsidR="00500C4F" w:rsidRPr="00161332">
        <w:rPr>
          <w:rFonts w:ascii="Times New Roman" w:hAnsi="Times New Roman" w:cs="Times New Roman"/>
        </w:rPr>
        <w:t xml:space="preserve"> synergy</w:t>
      </w:r>
      <w:r w:rsidR="00917301" w:rsidRPr="00161332">
        <w:rPr>
          <w:rFonts w:ascii="Times New Roman" w:hAnsi="Times New Roman" w:cs="Times New Roman"/>
        </w:rPr>
        <w:t xml:space="preserve"> effect, </w:t>
      </w:r>
      <w:r w:rsidR="00500C4F" w:rsidRPr="00161332">
        <w:rPr>
          <w:rFonts w:ascii="Times New Roman" w:hAnsi="Times New Roman" w:cs="Times New Roman"/>
        </w:rPr>
        <w:t xml:space="preserve">lack effect, </w:t>
      </w:r>
      <w:r w:rsidR="00917301" w:rsidRPr="00161332">
        <w:rPr>
          <w:rFonts w:ascii="Times New Roman" w:hAnsi="Times New Roman" w:cs="Times New Roman"/>
        </w:rPr>
        <w:t>hindrance effect, and by-pass effect</w:t>
      </w:r>
      <w:r w:rsidR="00500C4F" w:rsidRPr="00161332">
        <w:rPr>
          <w:rFonts w:ascii="Times New Roman" w:hAnsi="Times New Roman" w:cs="Times New Roman"/>
        </w:rPr>
        <w:t xml:space="preserve"> (figure</w:t>
      </w:r>
      <w:r w:rsidR="00E02662">
        <w:rPr>
          <w:rFonts w:ascii="Times New Roman" w:hAnsi="Times New Roman" w:cs="Times New Roman"/>
        </w:rPr>
        <w:t xml:space="preserve"> 1</w:t>
      </w:r>
      <w:r w:rsidR="00500C4F" w:rsidRPr="00161332">
        <w:rPr>
          <w:rFonts w:ascii="Times New Roman" w:hAnsi="Times New Roman" w:cs="Times New Roman"/>
        </w:rPr>
        <w:t>)</w:t>
      </w:r>
      <w:r w:rsidR="00917301" w:rsidRPr="00161332">
        <w:rPr>
          <w:rFonts w:ascii="Times New Roman" w:hAnsi="Times New Roman" w:cs="Times New Roman"/>
        </w:rPr>
        <w:t>.</w:t>
      </w:r>
      <w:bookmarkStart w:id="1" w:name="_Toc343727725"/>
      <w:r w:rsidR="008B3F7F">
        <w:rPr>
          <w:rFonts w:ascii="Times New Roman" w:hAnsi="Times New Roman" w:cs="Times New Roman"/>
        </w:rPr>
        <w:t xml:space="preserve"> Because of the space limitation this section only highlight</w:t>
      </w:r>
      <w:r w:rsidR="00546FCA">
        <w:rPr>
          <w:rFonts w:ascii="Times New Roman" w:hAnsi="Times New Roman" w:cs="Times New Roman"/>
        </w:rPr>
        <w:t>s</w:t>
      </w:r>
      <w:r w:rsidR="008B3F7F">
        <w:rPr>
          <w:rFonts w:ascii="Times New Roman" w:hAnsi="Times New Roman" w:cs="Times New Roman"/>
        </w:rPr>
        <w:t xml:space="preserve"> the key research findings</w:t>
      </w:r>
      <w:r w:rsidR="00546FCA">
        <w:rPr>
          <w:rFonts w:ascii="Times New Roman" w:hAnsi="Times New Roman" w:cs="Times New Roman"/>
        </w:rPr>
        <w:t xml:space="preserve"> and discussion</w:t>
      </w:r>
      <w:r w:rsidR="008B3F7F">
        <w:rPr>
          <w:rFonts w:ascii="Times New Roman" w:hAnsi="Times New Roman" w:cs="Times New Roman"/>
        </w:rPr>
        <w:t xml:space="preserve">. </w:t>
      </w:r>
    </w:p>
    <w:p w:rsidR="00E02662" w:rsidRDefault="00E02662" w:rsidP="00161332">
      <w:pPr>
        <w:pStyle w:val="Heading3"/>
        <w:spacing w:before="0" w:line="240" w:lineRule="auto"/>
        <w:rPr>
          <w:rFonts w:ascii="Times New Roman" w:hAnsi="Times New Roman" w:cs="Times New Roman"/>
        </w:rPr>
      </w:pPr>
    </w:p>
    <w:p w:rsidR="00917301" w:rsidRPr="00161332" w:rsidRDefault="00FD2182" w:rsidP="007A68E6">
      <w:pPr>
        <w:pStyle w:val="Heading3"/>
        <w:spacing w:before="0" w:line="240" w:lineRule="auto"/>
        <w:rPr>
          <w:rFonts w:ascii="Times New Roman" w:hAnsi="Times New Roman" w:cs="Times New Roman"/>
        </w:rPr>
      </w:pPr>
      <w:r w:rsidRPr="00161332">
        <w:rPr>
          <w:rFonts w:ascii="Times New Roman" w:hAnsi="Times New Roman" w:cs="Times New Roman"/>
        </w:rPr>
        <w:t>S</w:t>
      </w:r>
      <w:r w:rsidR="00917301" w:rsidRPr="00161332">
        <w:rPr>
          <w:rFonts w:ascii="Times New Roman" w:hAnsi="Times New Roman" w:cs="Times New Roman"/>
        </w:rPr>
        <w:t>ynergy effect (between relationship x and y)</w:t>
      </w:r>
      <w:bookmarkEnd w:id="1"/>
    </w:p>
    <w:p w:rsidR="00917301" w:rsidRDefault="00917301" w:rsidP="00161332">
      <w:pPr>
        <w:spacing w:after="0" w:line="240" w:lineRule="auto"/>
        <w:rPr>
          <w:rFonts w:ascii="Times New Roman" w:hAnsi="Times New Roman" w:cs="Times New Roman"/>
        </w:rPr>
      </w:pPr>
      <w:r w:rsidRPr="00F40FEA">
        <w:rPr>
          <w:rFonts w:ascii="Times New Roman" w:hAnsi="Times New Roman" w:cs="Times New Roman"/>
        </w:rPr>
        <w:t>The findings of this study suggested that synergy effect occurs in the relationship between the collaborative company and the IFAs (relationship x) and the relationship between the IFAs and the customers (rel</w:t>
      </w:r>
      <w:r w:rsidR="00B53BCF" w:rsidRPr="00F40FEA">
        <w:rPr>
          <w:rFonts w:ascii="Times New Roman" w:hAnsi="Times New Roman" w:cs="Times New Roman"/>
        </w:rPr>
        <w:t>ationship y).</w:t>
      </w:r>
      <w:r w:rsidRPr="00F40FEA">
        <w:rPr>
          <w:rFonts w:ascii="Times New Roman" w:hAnsi="Times New Roman" w:cs="Times New Roman"/>
        </w:rPr>
        <w:t xml:space="preserve">  Synergy effect or two-way positive effect means that both relationships support or even necessitate or presuppose each other. </w:t>
      </w:r>
      <w:r w:rsidR="00F40FEA" w:rsidRPr="00F40FEA">
        <w:rPr>
          <w:rFonts w:ascii="Times New Roman" w:hAnsi="Times New Roman" w:cs="Times New Roman"/>
        </w:rPr>
        <w:t xml:space="preserve">Arrow 1 shows that </w:t>
      </w:r>
      <w:r w:rsidR="00E861E2">
        <w:rPr>
          <w:rFonts w:ascii="Times New Roman" w:hAnsi="Times New Roman" w:cs="Times New Roman"/>
        </w:rPr>
        <w:t>relationship x</w:t>
      </w:r>
      <w:r w:rsidR="00F40FEA" w:rsidRPr="00F40FEA">
        <w:rPr>
          <w:rFonts w:ascii="Times New Roman" w:hAnsi="Times New Roman" w:cs="Times New Roman"/>
        </w:rPr>
        <w:t xml:space="preserve"> has a positive effect to the relationship y. In this triadic relationship</w:t>
      </w:r>
      <w:r w:rsidR="00500C4F" w:rsidRPr="00F40FEA">
        <w:rPr>
          <w:rFonts w:ascii="Times New Roman" w:hAnsi="Times New Roman" w:cs="Times New Roman"/>
        </w:rPr>
        <w:t xml:space="preserve"> </w:t>
      </w:r>
      <w:r w:rsidRPr="00F40FEA">
        <w:rPr>
          <w:rFonts w:ascii="Times New Roman" w:hAnsi="Times New Roman" w:cs="Times New Roman"/>
        </w:rPr>
        <w:t>the IFAs are dependent on the collaborative company in transforming their advice to customers into practice because the</w:t>
      </w:r>
      <w:r w:rsidRPr="00161332">
        <w:rPr>
          <w:rFonts w:ascii="Times New Roman" w:hAnsi="Times New Roman" w:cs="Times New Roman"/>
        </w:rPr>
        <w:t xml:space="preserve"> collaborative company provide</w:t>
      </w:r>
      <w:r w:rsidR="00591DD8">
        <w:rPr>
          <w:rFonts w:ascii="Times New Roman" w:hAnsi="Times New Roman" w:cs="Times New Roman"/>
        </w:rPr>
        <w:t>s</w:t>
      </w:r>
      <w:r w:rsidRPr="00161332">
        <w:rPr>
          <w:rFonts w:ascii="Times New Roman" w:hAnsi="Times New Roman" w:cs="Times New Roman"/>
        </w:rPr>
        <w:t xml:space="preserve"> the products that are recommended to the customers. The collaborative company’ senior managers suggested that the company aimed to provide </w:t>
      </w:r>
      <w:r w:rsidR="00591DD8">
        <w:rPr>
          <w:rFonts w:ascii="Times New Roman" w:hAnsi="Times New Roman" w:cs="Times New Roman"/>
        </w:rPr>
        <w:t xml:space="preserve">the </w:t>
      </w:r>
      <w:r w:rsidRPr="00161332">
        <w:rPr>
          <w:rFonts w:ascii="Times New Roman" w:hAnsi="Times New Roman" w:cs="Times New Roman"/>
        </w:rPr>
        <w:t>tools and support needed by the IFAs so that they could increase the</w:t>
      </w:r>
      <w:r w:rsidR="00591DD8">
        <w:rPr>
          <w:rFonts w:ascii="Times New Roman" w:hAnsi="Times New Roman" w:cs="Times New Roman"/>
        </w:rPr>
        <w:t>ir</w:t>
      </w:r>
      <w:r w:rsidRPr="00161332">
        <w:rPr>
          <w:rFonts w:ascii="Times New Roman" w:hAnsi="Times New Roman" w:cs="Times New Roman"/>
        </w:rPr>
        <w:t xml:space="preserve"> efficiency and effectiveness when dealing with the customers.</w:t>
      </w:r>
      <w:r w:rsidR="005B77DA">
        <w:rPr>
          <w:rFonts w:ascii="Times New Roman" w:hAnsi="Times New Roman" w:cs="Times New Roman"/>
        </w:rPr>
        <w:t xml:space="preserve"> As suggested by Gummesson (2000), the senior managers</w:t>
      </w:r>
      <w:r w:rsidRPr="00161332">
        <w:rPr>
          <w:rFonts w:ascii="Times New Roman" w:hAnsi="Times New Roman" w:cs="Times New Roman"/>
        </w:rPr>
        <w:t xml:space="preserve"> believed that if the IFAs had a good relationship with the customers because of the collaborative company’s support, it could enhance the relatio</w:t>
      </w:r>
      <w:r w:rsidR="005B77DA">
        <w:rPr>
          <w:rFonts w:ascii="Times New Roman" w:hAnsi="Times New Roman" w:cs="Times New Roman"/>
        </w:rPr>
        <w:t xml:space="preserve">nship between them and the IFAs. </w:t>
      </w:r>
      <w:r w:rsidRPr="00161332">
        <w:rPr>
          <w:rFonts w:ascii="Times New Roman" w:hAnsi="Times New Roman" w:cs="Times New Roman"/>
        </w:rPr>
        <w:t xml:space="preserve">Similarly, the interviewed IFAs also emphasised that a strong relationship with providers could ensure the smoothness of their service delivery to customers. </w:t>
      </w:r>
      <w:r w:rsidR="00FD2182" w:rsidRPr="00161332">
        <w:rPr>
          <w:rFonts w:ascii="Times New Roman" w:hAnsi="Times New Roman" w:cs="Times New Roman"/>
        </w:rPr>
        <w:t>Arrow 2 indicate</w:t>
      </w:r>
      <w:r w:rsidR="00591DD8">
        <w:rPr>
          <w:rFonts w:ascii="Times New Roman" w:hAnsi="Times New Roman" w:cs="Times New Roman"/>
        </w:rPr>
        <w:t>s</w:t>
      </w:r>
      <w:r w:rsidR="00B03970" w:rsidRPr="00161332">
        <w:rPr>
          <w:rFonts w:ascii="Times New Roman" w:hAnsi="Times New Roman" w:cs="Times New Roman"/>
        </w:rPr>
        <w:t xml:space="preserve"> that</w:t>
      </w:r>
      <w:r w:rsidRPr="00161332">
        <w:rPr>
          <w:rFonts w:ascii="Times New Roman" w:hAnsi="Times New Roman" w:cs="Times New Roman"/>
        </w:rPr>
        <w:t xml:space="preserve"> </w:t>
      </w:r>
      <w:r w:rsidR="00E861E2">
        <w:rPr>
          <w:rFonts w:ascii="Times New Roman" w:hAnsi="Times New Roman" w:cs="Times New Roman"/>
        </w:rPr>
        <w:t xml:space="preserve">relationship y </w:t>
      </w:r>
      <w:r w:rsidR="00591DD8">
        <w:rPr>
          <w:rFonts w:ascii="Times New Roman" w:hAnsi="Times New Roman" w:cs="Times New Roman"/>
        </w:rPr>
        <w:t>has</w:t>
      </w:r>
      <w:r w:rsidRPr="00161332">
        <w:rPr>
          <w:rFonts w:ascii="Times New Roman" w:hAnsi="Times New Roman" w:cs="Times New Roman"/>
        </w:rPr>
        <w:t xml:space="preserve"> a positive effect to the </w:t>
      </w:r>
      <w:r w:rsidR="00E861E2">
        <w:rPr>
          <w:rFonts w:ascii="Times New Roman" w:hAnsi="Times New Roman" w:cs="Times New Roman"/>
        </w:rPr>
        <w:t>relationship x</w:t>
      </w:r>
      <w:r w:rsidRPr="00161332">
        <w:rPr>
          <w:rFonts w:ascii="Times New Roman" w:hAnsi="Times New Roman" w:cs="Times New Roman"/>
        </w:rPr>
        <w:t>. According to the IFAs, if they often used a certain pro</w:t>
      </w:r>
      <w:r w:rsidR="003632CF" w:rsidRPr="00161332">
        <w:rPr>
          <w:rFonts w:ascii="Times New Roman" w:hAnsi="Times New Roman" w:cs="Times New Roman"/>
        </w:rPr>
        <w:t xml:space="preserve">vider’s products or </w:t>
      </w:r>
      <w:r w:rsidRPr="00161332">
        <w:rPr>
          <w:rFonts w:ascii="Times New Roman" w:hAnsi="Times New Roman" w:cs="Times New Roman"/>
        </w:rPr>
        <w:t>recommend the provider’s product to customers, they would want to maintain a good relationship with this particular provider and expect the provider to update them with the company’s latest offers, products and strategy. If the customers are satisfied with the IFAs’ service and the recommended products, it is more likely that the IFAs will have a positive relationship with customers. Consequently, this relationsh</w:t>
      </w:r>
      <w:r w:rsidR="00591DD8">
        <w:rPr>
          <w:rFonts w:ascii="Times New Roman" w:hAnsi="Times New Roman" w:cs="Times New Roman"/>
        </w:rPr>
        <w:t xml:space="preserve">ip will have a positive effect </w:t>
      </w:r>
      <w:r w:rsidRPr="00161332">
        <w:rPr>
          <w:rFonts w:ascii="Times New Roman" w:hAnsi="Times New Roman" w:cs="Times New Roman"/>
        </w:rPr>
        <w:t>o</w:t>
      </w:r>
      <w:r w:rsidR="00591DD8">
        <w:rPr>
          <w:rFonts w:ascii="Times New Roman" w:hAnsi="Times New Roman" w:cs="Times New Roman"/>
        </w:rPr>
        <w:t>n</w:t>
      </w:r>
      <w:r w:rsidRPr="00161332">
        <w:rPr>
          <w:rFonts w:ascii="Times New Roman" w:hAnsi="Times New Roman" w:cs="Times New Roman"/>
        </w:rPr>
        <w:t xml:space="preserve"> the relationship between the IFAs and the company.  </w:t>
      </w:r>
    </w:p>
    <w:p w:rsidR="005929CA" w:rsidRDefault="005929CA" w:rsidP="00161332">
      <w:pPr>
        <w:spacing w:after="0" w:line="240" w:lineRule="auto"/>
        <w:rPr>
          <w:rFonts w:ascii="Times New Roman" w:hAnsi="Times New Roman" w:cs="Times New Roman"/>
        </w:rPr>
      </w:pPr>
    </w:p>
    <w:p w:rsidR="00917301" w:rsidRPr="00161332" w:rsidRDefault="007316FA" w:rsidP="007A68E6">
      <w:pPr>
        <w:pStyle w:val="Heading3"/>
        <w:spacing w:before="0" w:line="240" w:lineRule="auto"/>
        <w:rPr>
          <w:rFonts w:ascii="Times New Roman" w:hAnsi="Times New Roman" w:cs="Times New Roman"/>
        </w:rPr>
      </w:pPr>
      <w:bookmarkStart w:id="2" w:name="_Toc343727726"/>
      <w:r>
        <w:rPr>
          <w:rFonts w:ascii="Times New Roman" w:hAnsi="Times New Roman" w:cs="Times New Roman"/>
        </w:rPr>
        <w:t>L</w:t>
      </w:r>
      <w:r w:rsidR="00917301" w:rsidRPr="00161332">
        <w:rPr>
          <w:rFonts w:ascii="Times New Roman" w:hAnsi="Times New Roman" w:cs="Times New Roman"/>
        </w:rPr>
        <w:t>ack effect (between relationship x and z)</w:t>
      </w:r>
      <w:bookmarkEnd w:id="2"/>
    </w:p>
    <w:p w:rsidR="00817071" w:rsidRDefault="00917301" w:rsidP="00161332">
      <w:pPr>
        <w:spacing w:after="0" w:line="240" w:lineRule="auto"/>
        <w:rPr>
          <w:rFonts w:ascii="Times New Roman" w:hAnsi="Times New Roman" w:cs="Times New Roman"/>
        </w:rPr>
      </w:pPr>
      <w:r w:rsidRPr="00161332">
        <w:rPr>
          <w:rFonts w:ascii="Times New Roman" w:hAnsi="Times New Roman" w:cs="Times New Roman"/>
        </w:rPr>
        <w:t>The lack effect occurs if both a positive impact and a negative imp</w:t>
      </w:r>
      <w:r w:rsidR="00B03970" w:rsidRPr="00161332">
        <w:rPr>
          <w:rFonts w:ascii="Times New Roman" w:hAnsi="Times New Roman" w:cs="Times New Roman"/>
        </w:rPr>
        <w:t xml:space="preserve">act coexist in the relationship. </w:t>
      </w:r>
      <w:r w:rsidR="00F40FEA">
        <w:rPr>
          <w:rFonts w:ascii="Times New Roman" w:hAnsi="Times New Roman" w:cs="Times New Roman"/>
        </w:rPr>
        <w:t>Arrow 3 shows</w:t>
      </w:r>
      <w:r w:rsidR="00B03970" w:rsidRPr="00161332">
        <w:rPr>
          <w:rFonts w:ascii="Times New Roman" w:hAnsi="Times New Roman" w:cs="Times New Roman"/>
        </w:rPr>
        <w:t xml:space="preserve"> </w:t>
      </w:r>
      <w:r w:rsidRPr="00161332">
        <w:rPr>
          <w:rFonts w:ascii="Times New Roman" w:hAnsi="Times New Roman" w:cs="Times New Roman"/>
        </w:rPr>
        <w:t>that the relationship between the IFAs and the collaborative company (relationship x) enables the relationship between the collaborative company and the customers</w:t>
      </w:r>
      <w:r w:rsidR="00F40FEA">
        <w:rPr>
          <w:rFonts w:ascii="Times New Roman" w:hAnsi="Times New Roman" w:cs="Times New Roman"/>
        </w:rPr>
        <w:t xml:space="preserve"> (relationship z)</w:t>
      </w:r>
      <w:r w:rsidRPr="00161332">
        <w:rPr>
          <w:rFonts w:ascii="Times New Roman" w:hAnsi="Times New Roman" w:cs="Times New Roman"/>
        </w:rPr>
        <w:t xml:space="preserve"> to happen. In this triadic relationship, the IFAs have a role as the collaborative company’s “introducer” to the customers. This study identified that most of the intermediated customers were “receptive” of IFAs’ recommendations of suitable providers. Furthermore, because of the economic reason, the </w:t>
      </w:r>
      <w:r w:rsidR="005B1681">
        <w:rPr>
          <w:rFonts w:ascii="Times New Roman" w:hAnsi="Times New Roman" w:cs="Times New Roman"/>
        </w:rPr>
        <w:t xml:space="preserve">collaborative company can only </w:t>
      </w:r>
      <w:r w:rsidRPr="00161332">
        <w:rPr>
          <w:rFonts w:ascii="Times New Roman" w:hAnsi="Times New Roman" w:cs="Times New Roman"/>
        </w:rPr>
        <w:t xml:space="preserve">provide simplified advice to the end customers, not more complex advice as provided by the IFAs. Thus, it can be concluded that without the IFAs, it is unlikely that the </w:t>
      </w:r>
      <w:r w:rsidR="00EF6D3C" w:rsidRPr="00161332">
        <w:rPr>
          <w:rFonts w:ascii="Times New Roman" w:hAnsi="Times New Roman" w:cs="Times New Roman"/>
        </w:rPr>
        <w:t xml:space="preserve">collaborative company </w:t>
      </w:r>
      <w:r w:rsidRPr="00161332">
        <w:rPr>
          <w:rFonts w:ascii="Times New Roman" w:hAnsi="Times New Roman" w:cs="Times New Roman"/>
        </w:rPr>
        <w:t>can reach the customers who need</w:t>
      </w:r>
      <w:r w:rsidR="005B1681">
        <w:rPr>
          <w:rFonts w:ascii="Times New Roman" w:hAnsi="Times New Roman" w:cs="Times New Roman"/>
        </w:rPr>
        <w:t xml:space="preserve"> more</w:t>
      </w:r>
      <w:r w:rsidRPr="00161332">
        <w:rPr>
          <w:rFonts w:ascii="Times New Roman" w:hAnsi="Times New Roman" w:cs="Times New Roman"/>
        </w:rPr>
        <w:t xml:space="preserve"> complex </w:t>
      </w:r>
      <w:r w:rsidR="005B1681">
        <w:rPr>
          <w:rFonts w:ascii="Times New Roman" w:hAnsi="Times New Roman" w:cs="Times New Roman"/>
        </w:rPr>
        <w:t>a</w:t>
      </w:r>
      <w:r w:rsidRPr="00161332">
        <w:rPr>
          <w:rFonts w:ascii="Times New Roman" w:hAnsi="Times New Roman" w:cs="Times New Roman"/>
        </w:rPr>
        <w:t>dvice and products.</w:t>
      </w:r>
      <w:r w:rsidR="00237EB4" w:rsidRPr="00161332">
        <w:rPr>
          <w:rFonts w:ascii="Times New Roman" w:hAnsi="Times New Roman" w:cs="Times New Roman"/>
        </w:rPr>
        <w:t xml:space="preserve"> </w:t>
      </w:r>
      <w:r w:rsidRPr="00161332">
        <w:rPr>
          <w:rFonts w:ascii="Times New Roman" w:hAnsi="Times New Roman" w:cs="Times New Roman"/>
        </w:rPr>
        <w:t>This study found that once the collaborative company was introduced to the customers by the IFAs, the customers would have the opportunity to establish a relationship with the collaborative company.  The relationship between the collaborative company and the customers could be initiated when the customers contacted the company directly in order to get further information or enquire about their accounts</w:t>
      </w:r>
      <w:r w:rsidR="005B1681">
        <w:rPr>
          <w:rFonts w:ascii="Times New Roman" w:hAnsi="Times New Roman" w:cs="Times New Roman"/>
        </w:rPr>
        <w:t xml:space="preserve"> or </w:t>
      </w:r>
      <w:r w:rsidRPr="00161332">
        <w:rPr>
          <w:rFonts w:ascii="Times New Roman" w:hAnsi="Times New Roman" w:cs="Times New Roman"/>
        </w:rPr>
        <w:t>when the collaborative company contacted the customers directly in order to get an update about their accoun</w:t>
      </w:r>
      <w:r w:rsidR="00591DD8">
        <w:rPr>
          <w:rFonts w:ascii="Times New Roman" w:hAnsi="Times New Roman" w:cs="Times New Roman"/>
        </w:rPr>
        <w:t>t or to create sales opportunities</w:t>
      </w:r>
      <w:r w:rsidRPr="00161332">
        <w:rPr>
          <w:rFonts w:ascii="Times New Roman" w:hAnsi="Times New Roman" w:cs="Times New Roman"/>
        </w:rPr>
        <w:t xml:space="preserve">. Furthermore, it was identified in this study that customers who were not satisfied with the IFAs’ service were also more likely to seek assurance from the collaborative company or other providers in general by trying to establish a relationship with them. </w:t>
      </w:r>
      <w:r w:rsidR="00EF6D3C" w:rsidRPr="00161332">
        <w:rPr>
          <w:rFonts w:ascii="Times New Roman" w:hAnsi="Times New Roman" w:cs="Times New Roman"/>
        </w:rPr>
        <w:t xml:space="preserve">However, </w:t>
      </w:r>
      <w:r w:rsidR="005B1681">
        <w:rPr>
          <w:rFonts w:ascii="Times New Roman" w:hAnsi="Times New Roman" w:cs="Times New Roman"/>
        </w:rPr>
        <w:t>as shown in Arrow 4</w:t>
      </w:r>
      <w:r w:rsidR="00EF6D3C" w:rsidRPr="00161332">
        <w:rPr>
          <w:rFonts w:ascii="Times New Roman" w:hAnsi="Times New Roman" w:cs="Times New Roman"/>
        </w:rPr>
        <w:t xml:space="preserve"> i</w:t>
      </w:r>
      <w:r w:rsidRPr="00161332">
        <w:rPr>
          <w:rFonts w:ascii="Times New Roman" w:hAnsi="Times New Roman" w:cs="Times New Roman"/>
        </w:rPr>
        <w:t xml:space="preserve">f the collaborative company reacted to </w:t>
      </w:r>
      <w:r w:rsidR="00B94A01" w:rsidRPr="00161332">
        <w:rPr>
          <w:rFonts w:ascii="Times New Roman" w:hAnsi="Times New Roman" w:cs="Times New Roman"/>
        </w:rPr>
        <w:t>the</w:t>
      </w:r>
      <w:r w:rsidRPr="00161332">
        <w:rPr>
          <w:rFonts w:ascii="Times New Roman" w:hAnsi="Times New Roman" w:cs="Times New Roman"/>
        </w:rPr>
        <w:t xml:space="preserve"> customers’ request or initiated a movement of enforcing their products to the customers directly (relationship z), it could hinder the relationship between the collaborative company and the IFAs (relationship x). The findings of this study indicated that when the collaborative company or other providers approached the IFAs’ customers without their consent, the IFAs could become suspicious of the collaborative company and accused them of trying to steal their clients. The IFAs’ lack of trust </w:t>
      </w:r>
      <w:r w:rsidR="003F5A96">
        <w:rPr>
          <w:rFonts w:ascii="Times New Roman" w:hAnsi="Times New Roman" w:cs="Times New Roman"/>
        </w:rPr>
        <w:t>o</w:t>
      </w:r>
      <w:r w:rsidR="00591DD8">
        <w:rPr>
          <w:rFonts w:ascii="Times New Roman" w:hAnsi="Times New Roman" w:cs="Times New Roman"/>
        </w:rPr>
        <w:t>f</w:t>
      </w:r>
      <w:r w:rsidR="003F5A96">
        <w:rPr>
          <w:rFonts w:ascii="Times New Roman" w:hAnsi="Times New Roman" w:cs="Times New Roman"/>
        </w:rPr>
        <w:t xml:space="preserve"> the collaborative company can</w:t>
      </w:r>
      <w:r w:rsidRPr="00161332">
        <w:rPr>
          <w:rFonts w:ascii="Times New Roman" w:hAnsi="Times New Roman" w:cs="Times New Roman"/>
        </w:rPr>
        <w:t xml:space="preserve"> result in termination of </w:t>
      </w:r>
      <w:r w:rsidR="00EF6D3C" w:rsidRPr="00161332">
        <w:rPr>
          <w:rFonts w:ascii="Times New Roman" w:hAnsi="Times New Roman" w:cs="Times New Roman"/>
        </w:rPr>
        <w:t xml:space="preserve">the </w:t>
      </w:r>
      <w:r w:rsidRPr="00161332">
        <w:rPr>
          <w:rFonts w:ascii="Times New Roman" w:hAnsi="Times New Roman" w:cs="Times New Roman"/>
        </w:rPr>
        <w:t>relationship and the IFAs could assign all of the</w:t>
      </w:r>
      <w:bookmarkStart w:id="3" w:name="_Toc343727727"/>
      <w:r w:rsidR="00817071" w:rsidRPr="00161332">
        <w:rPr>
          <w:rFonts w:ascii="Times New Roman" w:hAnsi="Times New Roman" w:cs="Times New Roman"/>
        </w:rPr>
        <w:t>ir customers to a new provider.</w:t>
      </w:r>
    </w:p>
    <w:p w:rsidR="00B97140" w:rsidRPr="00161332" w:rsidRDefault="00B97140" w:rsidP="00161332">
      <w:pPr>
        <w:spacing w:after="0" w:line="240" w:lineRule="auto"/>
        <w:rPr>
          <w:rFonts w:ascii="Times New Roman" w:hAnsi="Times New Roman" w:cs="Times New Roman"/>
        </w:rPr>
      </w:pPr>
    </w:p>
    <w:p w:rsidR="00917301" w:rsidRPr="00161332" w:rsidRDefault="00917301" w:rsidP="007A68E6">
      <w:pPr>
        <w:spacing w:after="0" w:line="240" w:lineRule="auto"/>
        <w:outlineLvl w:val="0"/>
        <w:rPr>
          <w:rFonts w:ascii="Times New Roman" w:hAnsi="Times New Roman" w:cs="Times New Roman"/>
          <w:b/>
          <w:i/>
        </w:rPr>
      </w:pPr>
      <w:r w:rsidRPr="00161332">
        <w:rPr>
          <w:rFonts w:ascii="Times New Roman" w:hAnsi="Times New Roman" w:cs="Times New Roman"/>
          <w:b/>
          <w:i/>
        </w:rPr>
        <w:t>Competition effect (between relationship y and z)</w:t>
      </w:r>
      <w:bookmarkEnd w:id="3"/>
    </w:p>
    <w:p w:rsidR="001B25C3" w:rsidRDefault="00917301" w:rsidP="00161332">
      <w:pPr>
        <w:spacing w:after="0" w:line="240" w:lineRule="auto"/>
        <w:rPr>
          <w:rFonts w:ascii="Times New Roman" w:hAnsi="Times New Roman" w:cs="Times New Roman"/>
        </w:rPr>
      </w:pPr>
      <w:r w:rsidRPr="00161332">
        <w:rPr>
          <w:rFonts w:ascii="Times New Roman" w:hAnsi="Times New Roman" w:cs="Times New Roman"/>
        </w:rPr>
        <w:t xml:space="preserve">Competition effect occurs when two relationships weaken or even exclude each other. This effect can occur in a situation where two relationships compete with each other for resources. </w:t>
      </w:r>
      <w:r w:rsidR="00546592">
        <w:rPr>
          <w:rFonts w:ascii="Times New Roman" w:hAnsi="Times New Roman" w:cs="Times New Roman"/>
        </w:rPr>
        <w:t>Arrow 5 shows that t</w:t>
      </w:r>
      <w:r w:rsidR="00EF6D3C" w:rsidRPr="00161332">
        <w:rPr>
          <w:rFonts w:ascii="Times New Roman" w:hAnsi="Times New Roman" w:cs="Times New Roman"/>
        </w:rPr>
        <w:t>he</w:t>
      </w:r>
      <w:r w:rsidRPr="00161332">
        <w:rPr>
          <w:rFonts w:ascii="Times New Roman" w:hAnsi="Times New Roman" w:cs="Times New Roman"/>
        </w:rPr>
        <w:t xml:space="preserve"> relationship between the IFAs and the customers (relationship y) can hinder the relationship between customers and the providers (relationship z). This negative effect can be greater if the IFAs have a strong relationship with the customers, for instance with the active customers. It was found that because of the economic values that active customers brought to the relationship, the IFAs would be more </w:t>
      </w:r>
      <w:r w:rsidR="00EF6D3C" w:rsidRPr="00161332">
        <w:rPr>
          <w:rFonts w:ascii="Times New Roman" w:hAnsi="Times New Roman" w:cs="Times New Roman"/>
        </w:rPr>
        <w:t>protective towards these customers</w:t>
      </w:r>
      <w:r w:rsidRPr="00161332">
        <w:rPr>
          <w:rFonts w:ascii="Times New Roman" w:hAnsi="Times New Roman" w:cs="Times New Roman"/>
        </w:rPr>
        <w:t xml:space="preserve"> and would not hesitate to block any relationship that might happen between the providers a</w:t>
      </w:r>
      <w:r w:rsidR="00B94A01" w:rsidRPr="00161332">
        <w:rPr>
          <w:rFonts w:ascii="Times New Roman" w:hAnsi="Times New Roman" w:cs="Times New Roman"/>
        </w:rPr>
        <w:t>nd the customers. The interviews</w:t>
      </w:r>
      <w:r w:rsidRPr="00161332">
        <w:rPr>
          <w:rFonts w:ascii="Times New Roman" w:hAnsi="Times New Roman" w:cs="Times New Roman"/>
        </w:rPr>
        <w:t xml:space="preserve"> with the IFAs suggested that they required the providers to include them in every communication that</w:t>
      </w:r>
      <w:r w:rsidR="007316FA">
        <w:rPr>
          <w:rFonts w:ascii="Times New Roman" w:hAnsi="Times New Roman" w:cs="Times New Roman"/>
        </w:rPr>
        <w:t xml:space="preserve"> occurred </w:t>
      </w:r>
      <w:r w:rsidRPr="00161332">
        <w:rPr>
          <w:rFonts w:ascii="Times New Roman" w:hAnsi="Times New Roman" w:cs="Times New Roman"/>
        </w:rPr>
        <w:t>between the providers and the customers. The findings also indicated that although not to the same degree as the active customers</w:t>
      </w:r>
      <w:r w:rsidR="00791E9D">
        <w:rPr>
          <w:rFonts w:ascii="Times New Roman" w:hAnsi="Times New Roman" w:cs="Times New Roman"/>
        </w:rPr>
        <w:t xml:space="preserve"> (who have an on-going relationship with IFAs)</w:t>
      </w:r>
      <w:r w:rsidRPr="00161332">
        <w:rPr>
          <w:rFonts w:ascii="Times New Roman" w:hAnsi="Times New Roman" w:cs="Times New Roman"/>
        </w:rPr>
        <w:t xml:space="preserve"> the IFAs could be protective towards their passive customers or legacy customers </w:t>
      </w:r>
      <w:r w:rsidR="00791E9D">
        <w:rPr>
          <w:rFonts w:ascii="Times New Roman" w:hAnsi="Times New Roman" w:cs="Times New Roman"/>
        </w:rPr>
        <w:t xml:space="preserve">(who have a transactional relationship with the IFAs) </w:t>
      </w:r>
      <w:r w:rsidRPr="00161332">
        <w:rPr>
          <w:rFonts w:ascii="Times New Roman" w:hAnsi="Times New Roman" w:cs="Times New Roman"/>
        </w:rPr>
        <w:t>too. This is because the IFAs may see the opportunity of generating future income through the</w:t>
      </w:r>
      <w:r w:rsidR="00EF6D3C" w:rsidRPr="00161332">
        <w:rPr>
          <w:rFonts w:ascii="Times New Roman" w:hAnsi="Times New Roman" w:cs="Times New Roman"/>
        </w:rPr>
        <w:t xml:space="preserve">se </w:t>
      </w:r>
      <w:r w:rsidRPr="00161332">
        <w:rPr>
          <w:rFonts w:ascii="Times New Roman" w:hAnsi="Times New Roman" w:cs="Times New Roman"/>
        </w:rPr>
        <w:t xml:space="preserve">customers. Approaching the IFAs’ customers directly without the IFAs consent could raise a tension in this triadic relationship, especially between the collaborative company and the IFAs. Arrow 6 shows that the relationship between the collaborative company and the customers (relationship z) can hinder the relationship between the IFAs and the customers. This study found that if either the providers or the customers insisted that they must have a relationship with the providers, other than receiving annual statements, this relationship could weaken the relationship between the IFAs and the customers. If this relationship was developed and the customers became more intimate with the providers, the customers start questioning or cross-checking the IFAs’ recommendations. Therefore, this could weaken the relationship between the IFAs and the customers because the customers would not only consider the IFAs’ </w:t>
      </w:r>
      <w:r w:rsidR="00591DD8">
        <w:rPr>
          <w:rFonts w:ascii="Times New Roman" w:hAnsi="Times New Roman" w:cs="Times New Roman"/>
        </w:rPr>
        <w:t xml:space="preserve">advice </w:t>
      </w:r>
      <w:r w:rsidRPr="00161332">
        <w:rPr>
          <w:rFonts w:ascii="Times New Roman" w:hAnsi="Times New Roman" w:cs="Times New Roman"/>
        </w:rPr>
        <w:t>solely but a</w:t>
      </w:r>
      <w:r w:rsidR="001B25C3" w:rsidRPr="00161332">
        <w:rPr>
          <w:rFonts w:ascii="Times New Roman" w:hAnsi="Times New Roman" w:cs="Times New Roman"/>
        </w:rPr>
        <w:t xml:space="preserve">lso </w:t>
      </w:r>
      <w:r w:rsidR="00591DD8">
        <w:rPr>
          <w:rFonts w:ascii="Times New Roman" w:hAnsi="Times New Roman" w:cs="Times New Roman"/>
        </w:rPr>
        <w:t xml:space="preserve">that of </w:t>
      </w:r>
      <w:r w:rsidR="001B25C3" w:rsidRPr="00161332">
        <w:rPr>
          <w:rFonts w:ascii="Times New Roman" w:hAnsi="Times New Roman" w:cs="Times New Roman"/>
        </w:rPr>
        <w:t xml:space="preserve">the collaborative company. </w:t>
      </w:r>
      <w:r w:rsidRPr="00161332">
        <w:rPr>
          <w:rFonts w:ascii="Times New Roman" w:hAnsi="Times New Roman" w:cs="Times New Roman"/>
        </w:rPr>
        <w:t xml:space="preserve">The same situation could also apply if the relationship between active customers and the IFAs deteriorated. These customers would be more likely switch to different IFAs or seek information or solutions from the providers.  </w:t>
      </w:r>
    </w:p>
    <w:p w:rsidR="00161332" w:rsidRPr="00161332" w:rsidRDefault="00161332" w:rsidP="00161332">
      <w:pPr>
        <w:spacing w:after="0" w:line="240" w:lineRule="auto"/>
        <w:rPr>
          <w:rFonts w:ascii="Times New Roman" w:hAnsi="Times New Roman" w:cs="Times New Roman"/>
        </w:rPr>
      </w:pPr>
    </w:p>
    <w:p w:rsidR="00A369A0" w:rsidRPr="00BA26DB" w:rsidRDefault="00A369A0" w:rsidP="00161332">
      <w:pPr>
        <w:spacing w:after="0" w:line="240" w:lineRule="auto"/>
        <w:rPr>
          <w:rFonts w:ascii="Times New Roman" w:hAnsi="Times New Roman" w:cs="Times New Roman"/>
          <w:b/>
        </w:rPr>
      </w:pPr>
      <w:r w:rsidRPr="00BA26DB">
        <w:rPr>
          <w:rFonts w:ascii="Times New Roman" w:hAnsi="Times New Roman" w:cs="Times New Roman"/>
          <w:b/>
        </w:rPr>
        <w:t>By-pass effect</w:t>
      </w:r>
    </w:p>
    <w:p w:rsidR="00161332" w:rsidRDefault="00CE6D58" w:rsidP="00161332">
      <w:pPr>
        <w:spacing w:after="0" w:line="240" w:lineRule="auto"/>
        <w:rPr>
          <w:rFonts w:ascii="Times New Roman" w:hAnsi="Times New Roman" w:cs="Times New Roman"/>
        </w:rPr>
      </w:pPr>
      <w:r w:rsidRPr="00161332">
        <w:rPr>
          <w:rFonts w:ascii="Times New Roman" w:hAnsi="Times New Roman" w:cs="Times New Roman"/>
        </w:rPr>
        <w:t xml:space="preserve">In order to complete the analysis of the triadic relationship between the collaborative company, IFAs and customers, it is necessary to evaluate the impact of two relationships on the third relationship (Ritter, 2000). </w:t>
      </w:r>
      <w:r w:rsidR="00032A6F" w:rsidRPr="00161332">
        <w:rPr>
          <w:rFonts w:ascii="Times New Roman" w:hAnsi="Times New Roman" w:cs="Times New Roman"/>
        </w:rPr>
        <w:t>By-pass effect occurs when one relationship supports the third relationship whereas the other relationship weakens it. This study identified that by-pass effect occurred</w:t>
      </w:r>
      <w:r w:rsidRPr="00161332">
        <w:rPr>
          <w:rFonts w:ascii="Times New Roman" w:hAnsi="Times New Roman" w:cs="Times New Roman"/>
        </w:rPr>
        <w:t xml:space="preserve"> </w:t>
      </w:r>
      <w:r w:rsidR="00A369A0" w:rsidRPr="00161332">
        <w:rPr>
          <w:rFonts w:ascii="Times New Roman" w:hAnsi="Times New Roman" w:cs="Times New Roman"/>
        </w:rPr>
        <w:t>in all three combinations of relationship between the collaborative company, IFAs and customers</w:t>
      </w:r>
      <w:r w:rsidR="00032A6F" w:rsidRPr="00161332">
        <w:rPr>
          <w:rFonts w:ascii="Times New Roman" w:hAnsi="Times New Roman" w:cs="Times New Roman"/>
        </w:rPr>
        <w:t xml:space="preserve">: By-pass effect A (relationship y and z to relationship x); </w:t>
      </w:r>
      <w:r w:rsidR="00A369A0" w:rsidRPr="00161332">
        <w:rPr>
          <w:rFonts w:ascii="Times New Roman" w:hAnsi="Times New Roman" w:cs="Times New Roman"/>
        </w:rPr>
        <w:t>by-pass effect B (relationship x and z to relationship y); and by-pass effect C (relationship x and y to relationship x)</w:t>
      </w:r>
      <w:r w:rsidR="007316FA">
        <w:rPr>
          <w:rFonts w:ascii="Times New Roman" w:hAnsi="Times New Roman" w:cs="Times New Roman"/>
        </w:rPr>
        <w:t xml:space="preserve">. </w:t>
      </w:r>
      <w:r w:rsidR="00C13B9B" w:rsidRPr="00161332">
        <w:rPr>
          <w:rFonts w:ascii="Times New Roman" w:hAnsi="Times New Roman" w:cs="Times New Roman"/>
        </w:rPr>
        <w:t xml:space="preserve">The findings indicated that in this </w:t>
      </w:r>
      <w:r w:rsidR="000C7AFF" w:rsidRPr="00161332">
        <w:rPr>
          <w:rFonts w:ascii="Times New Roman" w:hAnsi="Times New Roman" w:cs="Times New Roman"/>
        </w:rPr>
        <w:t>intermediated relationship</w:t>
      </w:r>
      <w:r w:rsidR="00BF539E" w:rsidRPr="00161332">
        <w:rPr>
          <w:rFonts w:ascii="Times New Roman" w:hAnsi="Times New Roman" w:cs="Times New Roman"/>
        </w:rPr>
        <w:t xml:space="preserve"> the</w:t>
      </w:r>
      <w:r w:rsidR="000C7AFF" w:rsidRPr="00161332">
        <w:rPr>
          <w:rFonts w:ascii="Times New Roman" w:hAnsi="Times New Roman" w:cs="Times New Roman"/>
        </w:rPr>
        <w:t xml:space="preserve"> customers’ </w:t>
      </w:r>
      <w:r w:rsidR="00BF539E" w:rsidRPr="00161332">
        <w:rPr>
          <w:rFonts w:ascii="Times New Roman" w:hAnsi="Times New Roman" w:cs="Times New Roman"/>
        </w:rPr>
        <w:t>relationship</w:t>
      </w:r>
      <w:r w:rsidR="000C7AFF" w:rsidRPr="00161332">
        <w:rPr>
          <w:rFonts w:ascii="Times New Roman" w:hAnsi="Times New Roman" w:cs="Times New Roman"/>
        </w:rPr>
        <w:t xml:space="preserve"> was mainly with the IFAs.</w:t>
      </w:r>
      <w:r w:rsidR="00C13B9B" w:rsidRPr="00161332">
        <w:rPr>
          <w:rFonts w:ascii="Times New Roman" w:hAnsi="Times New Roman" w:cs="Times New Roman"/>
        </w:rPr>
        <w:t xml:space="preserve"> Therefore, it is expected that there is little </w:t>
      </w:r>
      <w:r w:rsidR="00BF539E" w:rsidRPr="00161332">
        <w:rPr>
          <w:rFonts w:ascii="Times New Roman" w:hAnsi="Times New Roman" w:cs="Times New Roman"/>
        </w:rPr>
        <w:t>relationship between the company and</w:t>
      </w:r>
      <w:r w:rsidR="00C13B9B" w:rsidRPr="00161332">
        <w:rPr>
          <w:rFonts w:ascii="Times New Roman" w:hAnsi="Times New Roman" w:cs="Times New Roman"/>
        </w:rPr>
        <w:t xml:space="preserve"> the customers</w:t>
      </w:r>
      <w:r w:rsidR="00BF539E" w:rsidRPr="00161332">
        <w:rPr>
          <w:rFonts w:ascii="Times New Roman" w:hAnsi="Times New Roman" w:cs="Times New Roman"/>
        </w:rPr>
        <w:t xml:space="preserve">. Nevertheless, </w:t>
      </w:r>
      <w:r w:rsidR="00C13B9B" w:rsidRPr="00161332">
        <w:rPr>
          <w:rFonts w:ascii="Times New Roman" w:hAnsi="Times New Roman" w:cs="Times New Roman"/>
        </w:rPr>
        <w:t>t</w:t>
      </w:r>
      <w:r w:rsidR="00BF539E" w:rsidRPr="00161332">
        <w:rPr>
          <w:rFonts w:ascii="Times New Roman" w:hAnsi="Times New Roman" w:cs="Times New Roman"/>
        </w:rPr>
        <w:t>he</w:t>
      </w:r>
      <w:r w:rsidR="00C13B9B" w:rsidRPr="00161332">
        <w:rPr>
          <w:rFonts w:ascii="Times New Roman" w:hAnsi="Times New Roman" w:cs="Times New Roman"/>
        </w:rPr>
        <w:t xml:space="preserve"> findings also indicated that </w:t>
      </w:r>
      <w:r w:rsidR="00161332" w:rsidRPr="00161332">
        <w:rPr>
          <w:rFonts w:ascii="Times New Roman" w:hAnsi="Times New Roman" w:cs="Times New Roman"/>
        </w:rPr>
        <w:t>the</w:t>
      </w:r>
      <w:r w:rsidR="00BF539E" w:rsidRPr="00161332">
        <w:rPr>
          <w:rFonts w:ascii="Times New Roman" w:hAnsi="Times New Roman" w:cs="Times New Roman"/>
        </w:rPr>
        <w:t xml:space="preserve"> relationship between the collaborative company and the customers did not only negatively affect the relationship between the company and the IFAs but also between the customers and the IFAs.</w:t>
      </w:r>
      <w:r w:rsidR="00161332" w:rsidRPr="00161332">
        <w:rPr>
          <w:rFonts w:ascii="Times New Roman" w:hAnsi="Times New Roman" w:cs="Times New Roman"/>
        </w:rPr>
        <w:t xml:space="preserve"> </w:t>
      </w:r>
    </w:p>
    <w:p w:rsidR="00791E9D" w:rsidRPr="00161332" w:rsidRDefault="00791E9D" w:rsidP="00161332">
      <w:pPr>
        <w:spacing w:after="0" w:line="240" w:lineRule="auto"/>
        <w:rPr>
          <w:rFonts w:ascii="Times New Roman" w:hAnsi="Times New Roman" w:cs="Times New Roman"/>
        </w:rPr>
      </w:pPr>
    </w:p>
    <w:p w:rsidR="00917301" w:rsidRPr="001D7CD8" w:rsidRDefault="00B03970" w:rsidP="007A68E6">
      <w:pPr>
        <w:pStyle w:val="Heading2"/>
        <w:spacing w:before="0" w:line="240" w:lineRule="auto"/>
        <w:rPr>
          <w:rFonts w:ascii="Times New Roman" w:hAnsi="Times New Roman" w:cs="Times New Roman"/>
          <w:color w:val="000000" w:themeColor="text1"/>
          <w:sz w:val="24"/>
          <w:szCs w:val="24"/>
        </w:rPr>
      </w:pPr>
      <w:r w:rsidRPr="001D7CD8">
        <w:rPr>
          <w:rFonts w:ascii="Times New Roman" w:hAnsi="Times New Roman" w:cs="Times New Roman"/>
          <w:color w:val="000000" w:themeColor="text1"/>
          <w:sz w:val="24"/>
          <w:szCs w:val="24"/>
        </w:rPr>
        <w:t>Conclusion</w:t>
      </w:r>
      <w:r w:rsidR="001D7CD8">
        <w:rPr>
          <w:rFonts w:ascii="Times New Roman" w:hAnsi="Times New Roman" w:cs="Times New Roman"/>
          <w:color w:val="000000" w:themeColor="text1"/>
          <w:sz w:val="24"/>
          <w:szCs w:val="24"/>
        </w:rPr>
        <w:t xml:space="preserve"> and managerial implication</w:t>
      </w:r>
    </w:p>
    <w:p w:rsidR="008B3F7F" w:rsidRDefault="003A5056" w:rsidP="003A5056">
      <w:pPr>
        <w:spacing w:line="240" w:lineRule="auto"/>
        <w:rPr>
          <w:rFonts w:ascii="Times New Roman" w:hAnsi="Times New Roman" w:cs="Times New Roman"/>
          <w:b/>
        </w:rPr>
      </w:pPr>
      <w:r w:rsidRPr="003A5056">
        <w:rPr>
          <w:rFonts w:ascii="Times New Roman" w:hAnsi="Times New Roman" w:cs="Times New Roman"/>
        </w:rPr>
        <w:t xml:space="preserve">The evaluation of the triadic relationship between the collaborative company, the IFAs, and the customers indicates that all actors are dependent on each other. Nevertheless, to some extent once the relationship is established, the dependency of the collaborative company and the customers to the IFAs are higher than the dependency of the IFAs to them. Although, it is important for companies to work together with their customers, it is more important for them to work with the IFAs and treat them as they are their best customers, not just as “their” channel to market. This is because the IFAs </w:t>
      </w:r>
      <w:r>
        <w:rPr>
          <w:rFonts w:ascii="Times New Roman" w:hAnsi="Times New Roman" w:cs="Times New Roman"/>
        </w:rPr>
        <w:t xml:space="preserve">do not </w:t>
      </w:r>
      <w:r w:rsidRPr="003A5056">
        <w:rPr>
          <w:rFonts w:ascii="Times New Roman" w:hAnsi="Times New Roman" w:cs="Times New Roman"/>
        </w:rPr>
        <w:t xml:space="preserve">only hold the interface between the collaborative company and the customers but also add value to the company’s offerings and reduce the company’s cost in maintaining the customers. Thus, if the collaborative company insists upon pursuing the passive customers, it is necessary to discuss the plan with the IFAs prior to the implementation and agree on a practice of which will benefit both parties. </w:t>
      </w:r>
    </w:p>
    <w:p w:rsidR="008B3F7F" w:rsidRDefault="008B3F7F" w:rsidP="007A68E6">
      <w:pPr>
        <w:spacing w:line="276" w:lineRule="auto"/>
        <w:jc w:val="left"/>
        <w:outlineLvl w:val="0"/>
        <w:rPr>
          <w:rFonts w:ascii="Times New Roman" w:hAnsi="Times New Roman" w:cs="Times New Roman"/>
          <w:b/>
        </w:rPr>
      </w:pPr>
    </w:p>
    <w:p w:rsidR="00917301" w:rsidRPr="0017789F" w:rsidRDefault="00C210BF" w:rsidP="007A68E6">
      <w:pPr>
        <w:spacing w:line="276" w:lineRule="auto"/>
        <w:jc w:val="left"/>
        <w:outlineLvl w:val="0"/>
        <w:rPr>
          <w:rFonts w:ascii="Times New Roman" w:hAnsi="Times New Roman" w:cs="Times New Roman"/>
          <w:b/>
        </w:rPr>
      </w:pPr>
      <w:r w:rsidRPr="0017789F">
        <w:rPr>
          <w:rFonts w:ascii="Times New Roman" w:hAnsi="Times New Roman" w:cs="Times New Roman"/>
          <w:b/>
        </w:rPr>
        <w:t>References</w:t>
      </w:r>
    </w:p>
    <w:p w:rsidR="00DC5C59" w:rsidRPr="007D7D8B" w:rsidRDefault="00DC5C59" w:rsidP="007D7D8B">
      <w:pPr>
        <w:spacing w:line="240" w:lineRule="auto"/>
        <w:rPr>
          <w:rFonts w:ascii="Times New Roman" w:hAnsi="Times New Roman" w:cs="Times New Roman"/>
        </w:rPr>
      </w:pPr>
      <w:r w:rsidRPr="007D7D8B">
        <w:rPr>
          <w:rFonts w:ascii="Times New Roman" w:hAnsi="Times New Roman" w:cs="Times New Roman"/>
        </w:rPr>
        <w:t xml:space="preserve">Alderson, W., &amp; Martin, M. W. (1965). Toward a formal theory of transactions and transvections. </w:t>
      </w:r>
      <w:r w:rsidRPr="007D7D8B">
        <w:rPr>
          <w:rFonts w:ascii="Times New Roman" w:hAnsi="Times New Roman" w:cs="Times New Roman"/>
          <w:i/>
          <w:iCs/>
        </w:rPr>
        <w:t>Journal of Marketing Research, 2</w:t>
      </w:r>
      <w:r w:rsidRPr="007D7D8B">
        <w:rPr>
          <w:rFonts w:ascii="Times New Roman" w:hAnsi="Times New Roman" w:cs="Times New Roman"/>
        </w:rPr>
        <w:t xml:space="preserve">(May), 117-127. </w:t>
      </w:r>
    </w:p>
    <w:p w:rsidR="00DC5C59" w:rsidRPr="007D7D8B" w:rsidRDefault="00DC5C59" w:rsidP="007D7D8B">
      <w:pPr>
        <w:pStyle w:val="NormalWeb"/>
      </w:pPr>
      <w:r w:rsidRPr="007D7D8B">
        <w:t xml:space="preserve">Andersson, P., &amp; Mattsson, L. (2004, 2 - 4 September 2004). </w:t>
      </w:r>
      <w:r w:rsidRPr="007D7D8B">
        <w:rPr>
          <w:i/>
          <w:iCs/>
        </w:rPr>
        <w:t>Timing of strategic actions in internationalization processes involving intermediaries - A network perspective.</w:t>
      </w:r>
      <w:r w:rsidRPr="007D7D8B">
        <w:t xml:space="preserve"> Paper presented at the 20th IMP Conference, Copenhagen, Denmark.</w:t>
      </w:r>
    </w:p>
    <w:p w:rsidR="00DC5C59" w:rsidRPr="007D7D8B" w:rsidRDefault="00DC5C59" w:rsidP="007D7D8B">
      <w:pPr>
        <w:pStyle w:val="NormalWeb"/>
      </w:pPr>
      <w:r w:rsidRPr="007D7D8B">
        <w:t xml:space="preserve">Blankenburg, D., &amp; Johanson, J. (1992). Managing network connections in international business. </w:t>
      </w:r>
      <w:r w:rsidRPr="007D7D8B">
        <w:rPr>
          <w:i/>
          <w:iCs/>
        </w:rPr>
        <w:t>Scandinavian International Business Review, 1</w:t>
      </w:r>
      <w:r w:rsidRPr="007D7D8B">
        <w:t xml:space="preserve">(1), 5-19. </w:t>
      </w:r>
    </w:p>
    <w:p w:rsidR="00DC5C59" w:rsidRPr="007D7D8B" w:rsidRDefault="00DC5C59" w:rsidP="007D7D8B">
      <w:pPr>
        <w:pStyle w:val="NormalWeb"/>
      </w:pPr>
      <w:r w:rsidRPr="007D7D8B">
        <w:t xml:space="preserve">Cunningham, M. T., &amp; Pyatt, T. R. (1989). Marketing and purchasing strategies in the distribution channels of mid-range computers. </w:t>
      </w:r>
      <w:r w:rsidRPr="007D7D8B">
        <w:rPr>
          <w:i/>
          <w:iCs/>
        </w:rPr>
        <w:t>European Journal of Marketing, 23</w:t>
      </w:r>
      <w:r w:rsidRPr="007D7D8B">
        <w:t xml:space="preserve">(2), 130-143. </w:t>
      </w:r>
    </w:p>
    <w:p w:rsidR="00DC5C59" w:rsidRPr="007D7D8B" w:rsidRDefault="00DC5C59" w:rsidP="007D7D8B">
      <w:pPr>
        <w:pStyle w:val="NormalWeb"/>
      </w:pPr>
      <w:r w:rsidRPr="007D7D8B">
        <w:t xml:space="preserve">Fidel, R. (1984). The case study method: A case study. </w:t>
      </w:r>
      <w:r w:rsidRPr="007D7D8B">
        <w:rPr>
          <w:i/>
          <w:iCs/>
        </w:rPr>
        <w:t>Library and Information Science Research, 6</w:t>
      </w:r>
      <w:r w:rsidRPr="007D7D8B">
        <w:t xml:space="preserve">(3), 273-288. </w:t>
      </w:r>
    </w:p>
    <w:p w:rsidR="00DC5C59" w:rsidRPr="007D7D8B" w:rsidRDefault="00DC5C59" w:rsidP="007D7D8B">
      <w:pPr>
        <w:pStyle w:val="NormalWeb"/>
      </w:pPr>
      <w:r w:rsidRPr="007D7D8B">
        <w:t xml:space="preserve">Geersbro, J., &amp; Vedel, M. (2008, 4-6 September 2008). </w:t>
      </w:r>
      <w:r w:rsidRPr="007D7D8B">
        <w:rPr>
          <w:i/>
          <w:iCs/>
        </w:rPr>
        <w:t>Creating values through intermediaries.</w:t>
      </w:r>
      <w:r w:rsidRPr="007D7D8B">
        <w:t xml:space="preserve"> Paper presented at the 24th IMP Conference, Uppsala, Sweden.</w:t>
      </w:r>
    </w:p>
    <w:p w:rsidR="00DC5C59" w:rsidRPr="007D7D8B" w:rsidRDefault="00DC5C59" w:rsidP="007D7D8B">
      <w:pPr>
        <w:pStyle w:val="NormalWeb"/>
      </w:pPr>
      <w:r w:rsidRPr="007D7D8B">
        <w:t xml:space="preserve">Gough, O. (2005). Independent Financial Advisers - Why they remain the strongest distribution route for pensions. </w:t>
      </w:r>
      <w:r w:rsidRPr="007D7D8B">
        <w:rPr>
          <w:i/>
          <w:iCs/>
        </w:rPr>
        <w:t>The Service Industries Journal, 25</w:t>
      </w:r>
      <w:r w:rsidRPr="007D7D8B">
        <w:t xml:space="preserve">(5), 709-720. </w:t>
      </w:r>
    </w:p>
    <w:p w:rsidR="00DC5C59" w:rsidRPr="007D7D8B" w:rsidRDefault="00DC5C59" w:rsidP="007D7D8B">
      <w:pPr>
        <w:pStyle w:val="NormalWeb"/>
      </w:pPr>
      <w:r w:rsidRPr="007D7D8B">
        <w:t xml:space="preserve">Gough, O., &amp; Nurullah, M. (2009). Undertanding what drives the purchase decision in pension and investment products. </w:t>
      </w:r>
      <w:r w:rsidRPr="007D7D8B">
        <w:rPr>
          <w:i/>
          <w:iCs/>
        </w:rPr>
        <w:t>Journal of Financial Services Marketing, 14</w:t>
      </w:r>
      <w:r w:rsidRPr="007D7D8B">
        <w:t xml:space="preserve">(2), 152-172. </w:t>
      </w:r>
    </w:p>
    <w:p w:rsidR="00DC5C59" w:rsidRPr="007D7D8B" w:rsidRDefault="00DC5C59" w:rsidP="007D7D8B">
      <w:pPr>
        <w:pStyle w:val="NormalWeb"/>
      </w:pPr>
      <w:r w:rsidRPr="007D7D8B">
        <w:t xml:space="preserve">Gummesson, E. (2002). </w:t>
      </w:r>
      <w:r w:rsidRPr="007D7D8B">
        <w:rPr>
          <w:i/>
          <w:iCs/>
        </w:rPr>
        <w:t>Total relationship marketing rethinking marketing management</w:t>
      </w:r>
      <w:r w:rsidRPr="007D7D8B">
        <w:t>. Burlington: Elsevier.</w:t>
      </w:r>
    </w:p>
    <w:p w:rsidR="00DC5C59" w:rsidRPr="007D7D8B" w:rsidRDefault="00DC5C59" w:rsidP="007D7D8B">
      <w:pPr>
        <w:pStyle w:val="NormalWeb"/>
      </w:pPr>
      <w:r w:rsidRPr="007D7D8B">
        <w:t xml:space="preserve">Havila, V., Johanson, J., &amp; Thilenius, P. (2004). International business-relationship triads. </w:t>
      </w:r>
      <w:r w:rsidRPr="007D7D8B">
        <w:rPr>
          <w:i/>
          <w:iCs/>
        </w:rPr>
        <w:t>International Marketing Review, 21</w:t>
      </w:r>
      <w:r w:rsidRPr="007D7D8B">
        <w:t xml:space="preserve">(2), 172-186. </w:t>
      </w:r>
    </w:p>
    <w:p w:rsidR="00DC5C59" w:rsidRPr="007D7D8B" w:rsidRDefault="00DC5C59" w:rsidP="007D7D8B">
      <w:pPr>
        <w:pStyle w:val="NormalWeb"/>
      </w:pPr>
      <w:r w:rsidRPr="007D7D8B">
        <w:t xml:space="preserve">Holma, A., Björk, P., &amp; Virtanen, H. (2009). Co-operation facilitators in dynamic business triads. </w:t>
      </w:r>
      <w:r w:rsidRPr="007D7D8B">
        <w:rPr>
          <w:i/>
          <w:iCs/>
        </w:rPr>
        <w:t>The IMP Journal, 3</w:t>
      </w:r>
      <w:r w:rsidRPr="007D7D8B">
        <w:t xml:space="preserve">(1), 75-94. </w:t>
      </w:r>
    </w:p>
    <w:p w:rsidR="00DC5C59" w:rsidRPr="007D7D8B" w:rsidRDefault="00DC5C59" w:rsidP="007D7D8B">
      <w:pPr>
        <w:pStyle w:val="NormalWeb"/>
      </w:pPr>
      <w:r w:rsidRPr="007D7D8B">
        <w:t xml:space="preserve">Jaaskelainen, J., Kuivalainen, O., &amp; Saarenketo, S. (2000, 7 - 9 September 2012). </w:t>
      </w:r>
      <w:r w:rsidRPr="007D7D8B">
        <w:rPr>
          <w:i/>
          <w:iCs/>
        </w:rPr>
        <w:t>Creating more value through the international network - The case of a Business-to-Business e-commerce software producer and value added resellers.</w:t>
      </w:r>
      <w:r w:rsidRPr="007D7D8B">
        <w:t xml:space="preserve"> Paper presented at the 16th IMP Conference, Bath.</w:t>
      </w:r>
    </w:p>
    <w:p w:rsidR="00DC5C59" w:rsidRPr="007D7D8B" w:rsidRDefault="00DC5C59" w:rsidP="007D7D8B">
      <w:pPr>
        <w:pStyle w:val="NormalWeb"/>
      </w:pPr>
      <w:r w:rsidRPr="007D7D8B">
        <w:t xml:space="preserve">Jensen, L. (2010). Opportunities and constraints for intermediaries in distribution: The challange of variety. </w:t>
      </w:r>
      <w:r w:rsidRPr="007D7D8B">
        <w:rPr>
          <w:i/>
          <w:iCs/>
        </w:rPr>
        <w:t>The IMP Journal, 4</w:t>
      </w:r>
      <w:r w:rsidRPr="007D7D8B">
        <w:t xml:space="preserve">(3), 194-219. </w:t>
      </w:r>
    </w:p>
    <w:p w:rsidR="00DC5C59" w:rsidRPr="007D7D8B" w:rsidRDefault="00DC5C59" w:rsidP="007D7D8B">
      <w:pPr>
        <w:pStyle w:val="NormalWeb"/>
      </w:pPr>
      <w:r w:rsidRPr="007D7D8B">
        <w:t xml:space="preserve">Jensen, L. (2010). Opportunities and constraints for intermediaries in distribution: The challange of variety. </w:t>
      </w:r>
      <w:r w:rsidRPr="007D7D8B">
        <w:rPr>
          <w:i/>
          <w:iCs/>
        </w:rPr>
        <w:t>The IMP Journal, 4</w:t>
      </w:r>
      <w:r w:rsidRPr="007D7D8B">
        <w:t xml:space="preserve">(3), 194-219. </w:t>
      </w:r>
    </w:p>
    <w:p w:rsidR="00DC5C59" w:rsidRPr="007D7D8B" w:rsidRDefault="00DC5C59" w:rsidP="007D7D8B">
      <w:pPr>
        <w:pStyle w:val="NormalWeb"/>
      </w:pPr>
      <w:r w:rsidRPr="007D7D8B">
        <w:t xml:space="preserve">Komulainen, H., Mainela, T., Sankari, O., &amp; Tähtinen, J., . (2005). Intermediary roles in value co-creation. </w:t>
      </w:r>
      <w:r w:rsidRPr="007D7D8B">
        <w:rPr>
          <w:i/>
          <w:iCs/>
        </w:rPr>
        <w:t>Building Social Capital in Networks</w:t>
      </w:r>
      <w:r w:rsidRPr="007D7D8B">
        <w:t xml:space="preserve">, from </w:t>
      </w:r>
      <w:hyperlink r:id="rId6" w:history="1">
        <w:r w:rsidRPr="007D7D8B">
          <w:rPr>
            <w:rStyle w:val="Hyperlink"/>
          </w:rPr>
          <w:t>https://www.escholar.manchester.ac.uk/api/datastream?publicationPid=uk-ac-man-scw:2n1002&amp;datastreamId=FULL-TEXT.PDF</w:t>
        </w:r>
      </w:hyperlink>
    </w:p>
    <w:p w:rsidR="00DC5C59" w:rsidRPr="007D7D8B" w:rsidRDefault="00DC5C59" w:rsidP="007D7D8B">
      <w:pPr>
        <w:pStyle w:val="NormalWeb"/>
      </w:pPr>
      <w:r w:rsidRPr="007D7D8B">
        <w:t xml:space="preserve">Lawson, T. (1997). </w:t>
      </w:r>
      <w:r w:rsidRPr="007D7D8B">
        <w:rPr>
          <w:i/>
          <w:iCs/>
        </w:rPr>
        <w:t>Economics and reality</w:t>
      </w:r>
      <w:r w:rsidRPr="007D7D8B">
        <w:t>. London: Routledge.</w:t>
      </w:r>
    </w:p>
    <w:p w:rsidR="00DC5C59" w:rsidRPr="007D7D8B" w:rsidRDefault="00DC5C59" w:rsidP="007D7D8B">
      <w:pPr>
        <w:pStyle w:val="NormalWeb"/>
      </w:pPr>
      <w:r w:rsidRPr="007D7D8B">
        <w:t xml:space="preserve">Madhavan, R., Gnyawali, D. R., &amp; He, J. (2004). "Two’s company, three’s a crowd?" Triads in cooperative-competitive networks. </w:t>
      </w:r>
      <w:r w:rsidRPr="007D7D8B">
        <w:rPr>
          <w:i/>
          <w:iCs/>
        </w:rPr>
        <w:t>Academy of Management Journal, 47</w:t>
      </w:r>
      <w:r w:rsidRPr="007D7D8B">
        <w:t xml:space="preserve">(6), 918-927. </w:t>
      </w:r>
    </w:p>
    <w:p w:rsidR="00DC5C59" w:rsidRPr="007D7D8B" w:rsidRDefault="00DC5C59" w:rsidP="007D7D8B">
      <w:pPr>
        <w:pStyle w:val="NormalWeb"/>
      </w:pPr>
      <w:r w:rsidRPr="007D7D8B">
        <w:t xml:space="preserve">Mudambi, R. K., &amp; Aggarwal, R. (2003). Industrial distributors: Can they survive in the new economy? </w:t>
      </w:r>
      <w:r w:rsidRPr="007D7D8B">
        <w:rPr>
          <w:i/>
          <w:iCs/>
        </w:rPr>
        <w:t>Industrial Marketing Management, 32</w:t>
      </w:r>
      <w:r w:rsidRPr="007D7D8B">
        <w:t xml:space="preserve">(4), 317-325. </w:t>
      </w:r>
    </w:p>
    <w:p w:rsidR="00DC5C59" w:rsidRPr="007D7D8B" w:rsidRDefault="00DC5C59" w:rsidP="007D7D8B">
      <w:pPr>
        <w:pStyle w:val="NormalWeb"/>
      </w:pPr>
      <w:r w:rsidRPr="007D7D8B">
        <w:t xml:space="preserve">Narayandas, D. (2002). The impact of internet exchanges on Business-to-Business distribution. </w:t>
      </w:r>
      <w:r w:rsidRPr="007D7D8B">
        <w:rPr>
          <w:i/>
          <w:iCs/>
        </w:rPr>
        <w:t>Journal of the Academy of Marketing Science, 30</w:t>
      </w:r>
      <w:r w:rsidRPr="007D7D8B">
        <w:t xml:space="preserve">(4), 500-505. </w:t>
      </w:r>
    </w:p>
    <w:p w:rsidR="00DC5C59" w:rsidRPr="007D7D8B" w:rsidRDefault="00DC5C59" w:rsidP="007D7D8B">
      <w:pPr>
        <w:pStyle w:val="NormalWeb"/>
      </w:pPr>
      <w:r w:rsidRPr="007D7D8B">
        <w:t xml:space="preserve">Odorici, V., &amp; Corrado, R. Between supply and demand: Intermediaris, social networks and the construction of quality in the Italian wine industry. </w:t>
      </w:r>
      <w:r w:rsidRPr="007D7D8B">
        <w:rPr>
          <w:i/>
          <w:iCs/>
        </w:rPr>
        <w:t>Journal of Management and Governance, 8</w:t>
      </w:r>
      <w:r w:rsidRPr="007D7D8B">
        <w:t xml:space="preserve">(2), 149-171. </w:t>
      </w:r>
    </w:p>
    <w:p w:rsidR="00DC5C59" w:rsidRPr="007D7D8B" w:rsidRDefault="00DC5C59" w:rsidP="007D7D8B">
      <w:pPr>
        <w:pStyle w:val="NormalWeb"/>
      </w:pPr>
      <w:r w:rsidRPr="007D7D8B">
        <w:t xml:space="preserve">Pardo, C., &amp; Salle, R. (1994). Strategic interplays of an actor in a relationship with a distributor. </w:t>
      </w:r>
      <w:r w:rsidRPr="007D7D8B">
        <w:rPr>
          <w:i/>
          <w:iCs/>
        </w:rPr>
        <w:t>Industrial Marketing Management, 23</w:t>
      </w:r>
      <w:r w:rsidRPr="007D7D8B">
        <w:t xml:space="preserve">(5), 403-418. </w:t>
      </w:r>
    </w:p>
    <w:p w:rsidR="00DC5C59" w:rsidRPr="007D7D8B" w:rsidRDefault="00DC5C59" w:rsidP="007D7D8B">
      <w:pPr>
        <w:pStyle w:val="NormalWeb"/>
      </w:pPr>
      <w:r w:rsidRPr="007D7D8B">
        <w:t xml:space="preserve">Ritter, T. (2000). "A framework for analyzing interconnectedness of relationships. </w:t>
      </w:r>
      <w:r w:rsidRPr="007D7D8B">
        <w:rPr>
          <w:i/>
          <w:iCs/>
        </w:rPr>
        <w:t>Industrial Marketing Management, 29</w:t>
      </w:r>
      <w:r w:rsidRPr="007D7D8B">
        <w:t xml:space="preserve">(4), 317-326. </w:t>
      </w:r>
    </w:p>
    <w:p w:rsidR="00DC5C59" w:rsidRPr="007D7D8B" w:rsidRDefault="00DC5C59" w:rsidP="007D7D8B">
      <w:pPr>
        <w:pStyle w:val="NormalWeb"/>
      </w:pPr>
      <w:r w:rsidRPr="007D7D8B">
        <w:t xml:space="preserve">Sobh, R., &amp; Perry, C. (2006). Research design and data analysis in realism research. </w:t>
      </w:r>
      <w:r w:rsidRPr="007D7D8B">
        <w:rPr>
          <w:i/>
          <w:iCs/>
        </w:rPr>
        <w:t>European Journal of Marketing, 40</w:t>
      </w:r>
      <w:r w:rsidRPr="007D7D8B">
        <w:t xml:space="preserve">(11/12), 1194-1209. </w:t>
      </w:r>
    </w:p>
    <w:p w:rsidR="00DC5C59" w:rsidRPr="007D7D8B" w:rsidRDefault="00DC5C59" w:rsidP="007D7D8B">
      <w:pPr>
        <w:pStyle w:val="NormalWeb"/>
      </w:pPr>
      <w:r w:rsidRPr="007D7D8B">
        <w:t xml:space="preserve">Tahtinen, J., &amp; Halinen-Kaila. (1997, 4 - 6 September 2012). </w:t>
      </w:r>
      <w:r w:rsidRPr="007D7D8B">
        <w:rPr>
          <w:i/>
          <w:iCs/>
        </w:rPr>
        <w:t>The death of business triads: The dissolution process of a net of companies.</w:t>
      </w:r>
      <w:r w:rsidRPr="007D7D8B">
        <w:t xml:space="preserve"> Paper presented at the 13th IMP Conference, Lyon, France.</w:t>
      </w:r>
    </w:p>
    <w:p w:rsidR="00DC5C59" w:rsidRPr="007D7D8B" w:rsidRDefault="00DC5C59" w:rsidP="007D7D8B">
      <w:pPr>
        <w:pStyle w:val="NormalWeb"/>
      </w:pPr>
      <w:r w:rsidRPr="007D7D8B">
        <w:t xml:space="preserve">Trimarchi, M. (2002). </w:t>
      </w:r>
      <w:r w:rsidRPr="007D7D8B">
        <w:rPr>
          <w:i/>
          <w:iCs/>
        </w:rPr>
        <w:t>Relationships compatibility in interactions between Mainland Chinese, Hong Kong Chinese and Western Actors.</w:t>
      </w:r>
      <w:r w:rsidRPr="007D7D8B">
        <w:t xml:space="preserve"> Paper presented at the 18th IMP Conference, Perth, Australia.</w:t>
      </w:r>
    </w:p>
    <w:p w:rsidR="00DC5C59" w:rsidRPr="007D7D8B" w:rsidRDefault="00DC5C59" w:rsidP="007D7D8B">
      <w:pPr>
        <w:pStyle w:val="NormalWeb"/>
      </w:pPr>
      <w:r w:rsidRPr="007D7D8B">
        <w:t xml:space="preserve">Yin, R. K. (2009). </w:t>
      </w:r>
      <w:r w:rsidRPr="007D7D8B">
        <w:rPr>
          <w:i/>
          <w:iCs/>
        </w:rPr>
        <w:t>Case study research: design and methods</w:t>
      </w:r>
      <w:r w:rsidRPr="007D7D8B">
        <w:t xml:space="preserve"> (4th ed.). Thousand Oaks, CA: Sage Publications.</w:t>
      </w:r>
    </w:p>
    <w:p w:rsidR="00C210BF" w:rsidRPr="007D7D8B" w:rsidRDefault="00C210BF" w:rsidP="007D7D8B">
      <w:pPr>
        <w:spacing w:after="0" w:line="240" w:lineRule="auto"/>
        <w:jc w:val="left"/>
        <w:rPr>
          <w:rFonts w:ascii="Times New Roman" w:hAnsi="Times New Roman" w:cs="Times New Roman"/>
        </w:rPr>
      </w:pPr>
    </w:p>
    <w:sectPr w:rsidR="00C210BF" w:rsidRPr="007D7D8B" w:rsidSect="00E0266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510BE"/>
    <w:multiLevelType w:val="hybridMultilevel"/>
    <w:tmpl w:val="EC82F7A0"/>
    <w:lvl w:ilvl="0" w:tplc="359CEA9A">
      <w:start w:val="1"/>
      <w:numFmt w:val="decimal"/>
      <w:lvlText w:val="%1."/>
      <w:lvlJc w:val="left"/>
      <w:pPr>
        <w:tabs>
          <w:tab w:val="num" w:pos="720"/>
        </w:tabs>
        <w:ind w:left="720" w:hanging="360"/>
      </w:pPr>
    </w:lvl>
    <w:lvl w:ilvl="1" w:tplc="97DAF682" w:tentative="1">
      <w:start w:val="1"/>
      <w:numFmt w:val="decimal"/>
      <w:lvlText w:val="%2."/>
      <w:lvlJc w:val="left"/>
      <w:pPr>
        <w:tabs>
          <w:tab w:val="num" w:pos="1440"/>
        </w:tabs>
        <w:ind w:left="1440" w:hanging="360"/>
      </w:pPr>
    </w:lvl>
    <w:lvl w:ilvl="2" w:tplc="636E0F14" w:tentative="1">
      <w:start w:val="1"/>
      <w:numFmt w:val="decimal"/>
      <w:lvlText w:val="%3."/>
      <w:lvlJc w:val="left"/>
      <w:pPr>
        <w:tabs>
          <w:tab w:val="num" w:pos="2160"/>
        </w:tabs>
        <w:ind w:left="2160" w:hanging="360"/>
      </w:pPr>
    </w:lvl>
    <w:lvl w:ilvl="3" w:tplc="D6B2EF4C" w:tentative="1">
      <w:start w:val="1"/>
      <w:numFmt w:val="decimal"/>
      <w:lvlText w:val="%4."/>
      <w:lvlJc w:val="left"/>
      <w:pPr>
        <w:tabs>
          <w:tab w:val="num" w:pos="2880"/>
        </w:tabs>
        <w:ind w:left="2880" w:hanging="360"/>
      </w:pPr>
    </w:lvl>
    <w:lvl w:ilvl="4" w:tplc="F840338A" w:tentative="1">
      <w:start w:val="1"/>
      <w:numFmt w:val="decimal"/>
      <w:lvlText w:val="%5."/>
      <w:lvlJc w:val="left"/>
      <w:pPr>
        <w:tabs>
          <w:tab w:val="num" w:pos="3600"/>
        </w:tabs>
        <w:ind w:left="3600" w:hanging="360"/>
      </w:pPr>
    </w:lvl>
    <w:lvl w:ilvl="5" w:tplc="9968B274" w:tentative="1">
      <w:start w:val="1"/>
      <w:numFmt w:val="decimal"/>
      <w:lvlText w:val="%6."/>
      <w:lvlJc w:val="left"/>
      <w:pPr>
        <w:tabs>
          <w:tab w:val="num" w:pos="4320"/>
        </w:tabs>
        <w:ind w:left="4320" w:hanging="360"/>
      </w:pPr>
    </w:lvl>
    <w:lvl w:ilvl="6" w:tplc="86F040F6" w:tentative="1">
      <w:start w:val="1"/>
      <w:numFmt w:val="decimal"/>
      <w:lvlText w:val="%7."/>
      <w:lvlJc w:val="left"/>
      <w:pPr>
        <w:tabs>
          <w:tab w:val="num" w:pos="5040"/>
        </w:tabs>
        <w:ind w:left="5040" w:hanging="360"/>
      </w:pPr>
    </w:lvl>
    <w:lvl w:ilvl="7" w:tplc="AB989B14" w:tentative="1">
      <w:start w:val="1"/>
      <w:numFmt w:val="decimal"/>
      <w:lvlText w:val="%8."/>
      <w:lvlJc w:val="left"/>
      <w:pPr>
        <w:tabs>
          <w:tab w:val="num" w:pos="5760"/>
        </w:tabs>
        <w:ind w:left="5760" w:hanging="360"/>
      </w:pPr>
    </w:lvl>
    <w:lvl w:ilvl="8" w:tplc="C0864CC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917301"/>
    <w:rsid w:val="00032A6F"/>
    <w:rsid w:val="000368C8"/>
    <w:rsid w:val="000438C0"/>
    <w:rsid w:val="000C7AFF"/>
    <w:rsid w:val="000E3725"/>
    <w:rsid w:val="000F2FAB"/>
    <w:rsid w:val="00161332"/>
    <w:rsid w:val="00167124"/>
    <w:rsid w:val="0017789F"/>
    <w:rsid w:val="00186871"/>
    <w:rsid w:val="001B25C3"/>
    <w:rsid w:val="001D7CD8"/>
    <w:rsid w:val="00222B90"/>
    <w:rsid w:val="00237EB4"/>
    <w:rsid w:val="002A0AE5"/>
    <w:rsid w:val="00302CA9"/>
    <w:rsid w:val="0031660C"/>
    <w:rsid w:val="003632CF"/>
    <w:rsid w:val="003A5056"/>
    <w:rsid w:val="003F5A96"/>
    <w:rsid w:val="00413190"/>
    <w:rsid w:val="004A64B5"/>
    <w:rsid w:val="004C2266"/>
    <w:rsid w:val="004D23F6"/>
    <w:rsid w:val="00500C4F"/>
    <w:rsid w:val="005067A8"/>
    <w:rsid w:val="00514732"/>
    <w:rsid w:val="00546592"/>
    <w:rsid w:val="00546FCA"/>
    <w:rsid w:val="00591DD8"/>
    <w:rsid w:val="005927DB"/>
    <w:rsid w:val="005929CA"/>
    <w:rsid w:val="005A6270"/>
    <w:rsid w:val="005B1681"/>
    <w:rsid w:val="005B1C13"/>
    <w:rsid w:val="005B2767"/>
    <w:rsid w:val="005B77DA"/>
    <w:rsid w:val="006205BA"/>
    <w:rsid w:val="0068792E"/>
    <w:rsid w:val="007105C1"/>
    <w:rsid w:val="007316FA"/>
    <w:rsid w:val="00745EEC"/>
    <w:rsid w:val="00791E9D"/>
    <w:rsid w:val="007947BF"/>
    <w:rsid w:val="007A68E6"/>
    <w:rsid w:val="007D7D8B"/>
    <w:rsid w:val="00805EAE"/>
    <w:rsid w:val="00817071"/>
    <w:rsid w:val="00821114"/>
    <w:rsid w:val="0088780F"/>
    <w:rsid w:val="008B3F7F"/>
    <w:rsid w:val="008B6C9D"/>
    <w:rsid w:val="00917301"/>
    <w:rsid w:val="009A7772"/>
    <w:rsid w:val="009C6204"/>
    <w:rsid w:val="00A13099"/>
    <w:rsid w:val="00A369A0"/>
    <w:rsid w:val="00AA7BCF"/>
    <w:rsid w:val="00AE7D92"/>
    <w:rsid w:val="00B03970"/>
    <w:rsid w:val="00B53BCF"/>
    <w:rsid w:val="00B573B4"/>
    <w:rsid w:val="00B94A01"/>
    <w:rsid w:val="00B97140"/>
    <w:rsid w:val="00BA26DB"/>
    <w:rsid w:val="00BA6499"/>
    <w:rsid w:val="00BD206E"/>
    <w:rsid w:val="00BF539E"/>
    <w:rsid w:val="00C13B9B"/>
    <w:rsid w:val="00C210BF"/>
    <w:rsid w:val="00C75421"/>
    <w:rsid w:val="00CB1909"/>
    <w:rsid w:val="00CE6D58"/>
    <w:rsid w:val="00CF39A9"/>
    <w:rsid w:val="00D1796A"/>
    <w:rsid w:val="00D774F8"/>
    <w:rsid w:val="00D80258"/>
    <w:rsid w:val="00DA43B1"/>
    <w:rsid w:val="00DB2EFF"/>
    <w:rsid w:val="00DC494E"/>
    <w:rsid w:val="00DC5C59"/>
    <w:rsid w:val="00DD5FFF"/>
    <w:rsid w:val="00DF5076"/>
    <w:rsid w:val="00DF5D76"/>
    <w:rsid w:val="00E02662"/>
    <w:rsid w:val="00E30425"/>
    <w:rsid w:val="00E32C6B"/>
    <w:rsid w:val="00E74B89"/>
    <w:rsid w:val="00E861E2"/>
    <w:rsid w:val="00E86A37"/>
    <w:rsid w:val="00ED3B57"/>
    <w:rsid w:val="00EF6D3C"/>
    <w:rsid w:val="00F40FEA"/>
    <w:rsid w:val="00FD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D3ECC-9F42-4833-8E56-3BA6AAA4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01"/>
    <w:pPr>
      <w:spacing w:line="360" w:lineRule="auto"/>
      <w:jc w:val="both"/>
    </w:pPr>
    <w:rPr>
      <w:rFonts w:ascii="Arial" w:hAnsi="Arial" w:cs="Arial"/>
      <w:sz w:val="24"/>
      <w:szCs w:val="24"/>
    </w:rPr>
  </w:style>
  <w:style w:type="paragraph" w:styleId="Heading2">
    <w:name w:val="heading 2"/>
    <w:basedOn w:val="Normal"/>
    <w:next w:val="Normal"/>
    <w:link w:val="Heading2Char"/>
    <w:uiPriority w:val="9"/>
    <w:unhideWhenUsed/>
    <w:qFormat/>
    <w:rsid w:val="0091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7301"/>
    <w:pPr>
      <w:keepNext/>
      <w:keepLines/>
      <w:spacing w:before="200" w:after="0"/>
      <w:outlineLvl w:val="2"/>
    </w:pPr>
    <w:rPr>
      <w:rFonts w:eastAsiaTheme="majorEastAsia"/>
      <w:b/>
      <w:bCs/>
      <w:i/>
      <w:color w:val="000000" w:themeColor="text1"/>
    </w:rPr>
  </w:style>
  <w:style w:type="paragraph" w:styleId="Heading4">
    <w:name w:val="heading 4"/>
    <w:basedOn w:val="Normal"/>
    <w:next w:val="Normal"/>
    <w:link w:val="Heading4Char"/>
    <w:uiPriority w:val="9"/>
    <w:semiHidden/>
    <w:unhideWhenUsed/>
    <w:qFormat/>
    <w:rsid w:val="009173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301"/>
    <w:rPr>
      <w:rFonts w:ascii="Arial" w:eastAsiaTheme="majorEastAsia" w:hAnsi="Arial" w:cs="Arial"/>
      <w:b/>
      <w:bCs/>
      <w:i/>
      <w:color w:val="000000" w:themeColor="text1"/>
      <w:sz w:val="24"/>
      <w:szCs w:val="24"/>
    </w:rPr>
  </w:style>
  <w:style w:type="paragraph" w:styleId="Caption">
    <w:name w:val="caption"/>
    <w:basedOn w:val="Normal"/>
    <w:next w:val="Normal"/>
    <w:uiPriority w:val="35"/>
    <w:unhideWhenUsed/>
    <w:qFormat/>
    <w:rsid w:val="00917301"/>
    <w:pPr>
      <w:keepNext/>
      <w:spacing w:line="240" w:lineRule="auto"/>
      <w:jc w:val="center"/>
    </w:pPr>
    <w:rPr>
      <w:rFonts w:eastAsia="MS Mincho"/>
      <w:b/>
      <w:bCs/>
      <w:color w:val="000000" w:themeColor="text1"/>
      <w:lang w:eastAsia="ja-JP"/>
    </w:rPr>
  </w:style>
  <w:style w:type="table" w:styleId="TableGrid">
    <w:name w:val="Table Grid"/>
    <w:basedOn w:val="TableNormal"/>
    <w:uiPriority w:val="59"/>
    <w:rsid w:val="00917301"/>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173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7301"/>
    <w:rPr>
      <w:rFonts w:ascii="Tahoma" w:hAnsi="Tahoma" w:cs="Tahoma"/>
      <w:sz w:val="16"/>
      <w:szCs w:val="16"/>
    </w:rPr>
  </w:style>
  <w:style w:type="paragraph" w:styleId="BalloonText">
    <w:name w:val="Balloon Text"/>
    <w:basedOn w:val="Normal"/>
    <w:link w:val="BalloonTextChar"/>
    <w:uiPriority w:val="99"/>
    <w:semiHidden/>
    <w:unhideWhenUsed/>
    <w:rsid w:val="0091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01"/>
    <w:rPr>
      <w:rFonts w:ascii="Tahoma" w:hAnsi="Tahoma" w:cs="Tahoma"/>
      <w:sz w:val="16"/>
      <w:szCs w:val="16"/>
    </w:rPr>
  </w:style>
  <w:style w:type="character" w:customStyle="1" w:styleId="Heading2Char">
    <w:name w:val="Heading 2 Char"/>
    <w:basedOn w:val="DefaultParagraphFont"/>
    <w:link w:val="Heading2"/>
    <w:uiPriority w:val="9"/>
    <w:rsid w:val="0091730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17301"/>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17301"/>
    <w:pPr>
      <w:spacing w:line="276" w:lineRule="auto"/>
      <w:ind w:left="720"/>
      <w:contextualSpacing/>
      <w:jc w:val="left"/>
    </w:pPr>
    <w:rPr>
      <w:rFonts w:eastAsiaTheme="minorEastAsia"/>
      <w:color w:val="000000" w:themeColor="text1"/>
      <w:lang w:eastAsia="ja-JP"/>
    </w:rPr>
  </w:style>
  <w:style w:type="paragraph" w:styleId="NormalWeb">
    <w:name w:val="Normal (Web)"/>
    <w:basedOn w:val="Normal"/>
    <w:uiPriority w:val="99"/>
    <w:semiHidden/>
    <w:unhideWhenUsed/>
    <w:rsid w:val="00D1796A"/>
    <w:pPr>
      <w:spacing w:before="100" w:beforeAutospacing="1" w:after="100" w:afterAutospacing="1" w:line="240" w:lineRule="auto"/>
      <w:jc w:val="left"/>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17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2209">
      <w:bodyDiv w:val="1"/>
      <w:marLeft w:val="0"/>
      <w:marRight w:val="0"/>
      <w:marTop w:val="0"/>
      <w:marBottom w:val="0"/>
      <w:divBdr>
        <w:top w:val="none" w:sz="0" w:space="0" w:color="auto"/>
        <w:left w:val="none" w:sz="0" w:space="0" w:color="auto"/>
        <w:bottom w:val="none" w:sz="0" w:space="0" w:color="auto"/>
        <w:right w:val="none" w:sz="0" w:space="0" w:color="auto"/>
      </w:divBdr>
    </w:div>
    <w:div w:id="831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holar.manchester.ac.uk/api/datastream?publicationPid=uk-ac-man-scw:2n1002&amp;datastreamId=FULL-TEX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3651</Words>
  <Characters>20817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Gibson, Lyn</cp:lastModifiedBy>
  <cp:revision>2</cp:revision>
  <dcterms:created xsi:type="dcterms:W3CDTF">2015-06-09T10:22:00Z</dcterms:created>
  <dcterms:modified xsi:type="dcterms:W3CDTF">2015-06-09T10:22:00Z</dcterms:modified>
</cp:coreProperties>
</file>