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28" w:rsidRPr="00913962" w:rsidRDefault="00406E59" w:rsidP="00913962">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Exploring the</w:t>
      </w:r>
      <w:r w:rsidR="00C84328" w:rsidRPr="00913962">
        <w:rPr>
          <w:rFonts w:ascii="Times New Roman" w:hAnsi="Times New Roman" w:cs="Times New Roman"/>
          <w:b/>
          <w:sz w:val="28"/>
          <w:szCs w:val="28"/>
        </w:rPr>
        <w:t xml:space="preserve"> power and influence of intermediaries in </w:t>
      </w:r>
      <w:r>
        <w:rPr>
          <w:rFonts w:ascii="Times New Roman" w:hAnsi="Times New Roman" w:cs="Times New Roman"/>
          <w:b/>
          <w:sz w:val="28"/>
          <w:szCs w:val="28"/>
        </w:rPr>
        <w:t>an</w:t>
      </w:r>
      <w:r w:rsidR="00913962" w:rsidRPr="00913962">
        <w:rPr>
          <w:rFonts w:ascii="Times New Roman" w:hAnsi="Times New Roman" w:cs="Times New Roman"/>
          <w:b/>
          <w:sz w:val="28"/>
          <w:szCs w:val="28"/>
        </w:rPr>
        <w:t xml:space="preserve"> intermediated</w:t>
      </w:r>
      <w:r w:rsidR="00C84328" w:rsidRPr="00913962">
        <w:rPr>
          <w:rFonts w:ascii="Times New Roman" w:hAnsi="Times New Roman" w:cs="Times New Roman"/>
          <w:b/>
          <w:sz w:val="28"/>
          <w:szCs w:val="28"/>
        </w:rPr>
        <w:t xml:space="preserve"> relationship</w:t>
      </w:r>
      <w:r w:rsidR="007F17DD" w:rsidRPr="00913962">
        <w:rPr>
          <w:rFonts w:ascii="Times New Roman" w:hAnsi="Times New Roman" w:cs="Times New Roman"/>
          <w:b/>
          <w:sz w:val="28"/>
          <w:szCs w:val="28"/>
        </w:rPr>
        <w:t>: A case study from the UK financial services industry</w:t>
      </w:r>
    </w:p>
    <w:p w:rsidR="003C4E7B" w:rsidRDefault="003C4E7B" w:rsidP="00F5653B">
      <w:pPr>
        <w:spacing w:after="0"/>
        <w:jc w:val="both"/>
        <w:rPr>
          <w:rFonts w:ascii="Times New Roman" w:hAnsi="Times New Roman" w:cs="Times New Roman"/>
          <w:b/>
          <w:sz w:val="24"/>
          <w:szCs w:val="24"/>
        </w:rPr>
      </w:pPr>
    </w:p>
    <w:p w:rsidR="00813021" w:rsidRPr="00913962" w:rsidRDefault="00813021" w:rsidP="00F5653B">
      <w:pPr>
        <w:spacing w:after="0"/>
        <w:jc w:val="both"/>
        <w:rPr>
          <w:rFonts w:ascii="Times New Roman" w:hAnsi="Times New Roman" w:cs="Times New Roman"/>
          <w:b/>
          <w:sz w:val="24"/>
          <w:szCs w:val="24"/>
        </w:rPr>
      </w:pPr>
      <w:r w:rsidRPr="00913962">
        <w:rPr>
          <w:rFonts w:ascii="Times New Roman" w:hAnsi="Times New Roman" w:cs="Times New Roman"/>
          <w:b/>
          <w:sz w:val="24"/>
          <w:szCs w:val="24"/>
        </w:rPr>
        <w:t>Introduction</w:t>
      </w:r>
    </w:p>
    <w:p w:rsidR="00813021" w:rsidRPr="00913962" w:rsidRDefault="00813021" w:rsidP="00F5653B">
      <w:pPr>
        <w:spacing w:after="0"/>
        <w:jc w:val="both"/>
        <w:rPr>
          <w:rFonts w:ascii="Times New Roman" w:hAnsi="Times New Roman" w:cs="Times New Roman"/>
          <w:sz w:val="24"/>
          <w:szCs w:val="24"/>
        </w:rPr>
      </w:pPr>
      <w:r w:rsidRPr="00913962">
        <w:rPr>
          <w:rFonts w:ascii="Times New Roman" w:hAnsi="Times New Roman" w:cs="Times New Roman"/>
          <w:sz w:val="24"/>
          <w:szCs w:val="24"/>
        </w:rPr>
        <w:t>This paper aims to explore the power and i</w:t>
      </w:r>
      <w:r w:rsidR="000C6C03" w:rsidRPr="00913962">
        <w:rPr>
          <w:rFonts w:ascii="Times New Roman" w:hAnsi="Times New Roman" w:cs="Times New Roman"/>
          <w:sz w:val="24"/>
          <w:szCs w:val="24"/>
        </w:rPr>
        <w:t xml:space="preserve">nfluence of intermediaries in an intermediated relationship </w:t>
      </w:r>
      <w:r w:rsidRPr="00913962">
        <w:rPr>
          <w:rFonts w:ascii="Times New Roman" w:hAnsi="Times New Roman" w:cs="Times New Roman"/>
          <w:sz w:val="24"/>
          <w:szCs w:val="24"/>
        </w:rPr>
        <w:t xml:space="preserve">between a long-term savings and investments provider, Independent Financial Advisers (IFAs) and customers. IFAs have a very important role in the UK long-term savings and investments industry as more than three-quarters of the sales in this industry are generated </w:t>
      </w:r>
      <w:r w:rsidRPr="00241BFD">
        <w:rPr>
          <w:rFonts w:ascii="Times New Roman" w:hAnsi="Times New Roman" w:cs="Times New Roman"/>
          <w:sz w:val="24"/>
          <w:szCs w:val="24"/>
        </w:rPr>
        <w:t xml:space="preserve">through </w:t>
      </w:r>
      <w:r w:rsidR="005F7C3E" w:rsidRPr="00241BFD">
        <w:rPr>
          <w:rFonts w:ascii="Times New Roman" w:hAnsi="Times New Roman" w:cs="Times New Roman"/>
          <w:sz w:val="24"/>
          <w:szCs w:val="24"/>
        </w:rPr>
        <w:t>them</w:t>
      </w:r>
      <w:r w:rsidRPr="00241BFD">
        <w:rPr>
          <w:rFonts w:ascii="Times New Roman" w:hAnsi="Times New Roman" w:cs="Times New Roman"/>
          <w:sz w:val="24"/>
          <w:szCs w:val="24"/>
        </w:rPr>
        <w:t xml:space="preserve"> </w:t>
      </w:r>
      <w:r w:rsidR="00EF114E" w:rsidRPr="00241BFD">
        <w:rPr>
          <w:rFonts w:ascii="Times New Roman" w:hAnsi="Times New Roman" w:cs="Times New Roman"/>
          <w:sz w:val="24"/>
          <w:szCs w:val="24"/>
        </w:rPr>
        <w:fldChar w:fldCharType="begin" w:fldLock="1"/>
      </w:r>
      <w:r w:rsidR="00241BFD" w:rsidRPr="00241BFD">
        <w:rPr>
          <w:rFonts w:ascii="Times New Roman" w:hAnsi="Times New Roman" w:cs="Times New Roman"/>
          <w:sz w:val="24"/>
          <w:szCs w:val="24"/>
        </w:rPr>
        <w:instrText>ADDIN CSL_CITATION { "citationItems" : [ { "id" : "ITEM-1", "itemData" : { "URL" : "http://www.datamonitor.com/store/Download/Brochure/?productId=CM00211-012.", "author" : [ { "dropping-particle" : "", "family" : "Datamonitor", "given" : "", "non-dropping-particle" : "", "parse-names" : false, "suffix" : "" } ], "id" : "ITEM-1", "issue" : "26 May 2013", "issued" : { "date-parts" : [ [ "2012" ] ] }, "title" : "UK IFAs 2012 - Challenges of facing IFAs in 2012 and beyond", "type" : "webpage" }, "uris" : [ "http://www.mendeley.com/documents/?uuid=a3c2a1b0-e11c-4762-95b3-d354acd98043" ] } ], "mendeley" : { "previouslyFormattedCitation" : "(Datamonitor, 2012)" }, "properties" : { "noteIndex" : 0 }, "schema" : "https://github.com/citation-style-language/schema/raw/master/csl-citation.json" }</w:instrText>
      </w:r>
      <w:r w:rsidR="00EF114E" w:rsidRPr="00241BFD">
        <w:rPr>
          <w:rFonts w:ascii="Times New Roman" w:hAnsi="Times New Roman" w:cs="Times New Roman"/>
          <w:sz w:val="24"/>
          <w:szCs w:val="24"/>
        </w:rPr>
        <w:fldChar w:fldCharType="separate"/>
      </w:r>
      <w:r w:rsidR="00EF114E" w:rsidRPr="00241BFD">
        <w:rPr>
          <w:rFonts w:ascii="Times New Roman" w:hAnsi="Times New Roman" w:cs="Times New Roman"/>
          <w:noProof/>
          <w:sz w:val="24"/>
          <w:szCs w:val="24"/>
        </w:rPr>
        <w:t>(Datamonitor, 2012)</w:t>
      </w:r>
      <w:r w:rsidR="00EF114E" w:rsidRPr="00241BFD">
        <w:rPr>
          <w:rFonts w:ascii="Times New Roman" w:hAnsi="Times New Roman" w:cs="Times New Roman"/>
          <w:sz w:val="24"/>
          <w:szCs w:val="24"/>
        </w:rPr>
        <w:fldChar w:fldCharType="end"/>
      </w:r>
      <w:r w:rsidR="000C6C03" w:rsidRPr="00913962">
        <w:rPr>
          <w:rFonts w:ascii="Times New Roman" w:hAnsi="Times New Roman" w:cs="Times New Roman"/>
          <w:sz w:val="24"/>
          <w:szCs w:val="24"/>
        </w:rPr>
        <w:t>. Consequently,</w:t>
      </w:r>
      <w:r w:rsidRPr="00913962">
        <w:rPr>
          <w:rFonts w:ascii="Times New Roman" w:hAnsi="Times New Roman" w:cs="Times New Roman"/>
          <w:sz w:val="24"/>
          <w:szCs w:val="24"/>
        </w:rPr>
        <w:t xml:space="preserve"> they have been recognised as the strongest distribution channel in the </w:t>
      </w:r>
      <w:r w:rsidR="00EF114E">
        <w:rPr>
          <w:rFonts w:ascii="Times New Roman" w:hAnsi="Times New Roman" w:cs="Times New Roman"/>
          <w:sz w:val="24"/>
          <w:szCs w:val="24"/>
        </w:rPr>
        <w:t xml:space="preserve">industry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"Gough", "given" : "Orla", "non-dropping-particle" : "", "parse-names" : false, "suffix" : "" }, { "dropping-particle" : "", "family" : "Nurullah", "given" : "Mohamed", "non-dropping-particle" : "", "parse-names" : false, "suffix" : "" } ], "container-title" : "Journal of Financial Services Marketing", "id" : "ITEM-1", "issue" : "2", "issued" : { "date-parts" : [ [ "2009" ] ] }, "page" : "152-172", "title" : "Undertanding what drives the purchase decision in pension and investment products", "type" : "article-journal", "volume" : "14" }, "uris" : [ "http://www.mendeley.com/documents/?uuid=57d878a6-a3db-4dc8-a644-7d67d53dea4b" ] }, { "id" : "ITEM-2", "itemData" : { "author" : [ { "dropping-particle" : "", "family" : "Gough", "given" : "Orla", "non-dropping-particle" : "", "parse-names" : false, "suffix" : "" } ], "container-title" : "The Service Industries Journal", "id" : "ITEM-2", "issue" : "5", "issued" : { "date-parts" : [ [ "2005" ] ] }, "page" : "709-720", "title" : "Independent Financial Advisers - Why they remain the strongest distribution route for pensions", "type" : "article-journal", "volume" : "25" }, "uris" : [ "http://www.mendeley.com/documents/?uuid=cefa2865-2fac-47b7-b085-eabb51409682" ] } ], "mendeley" : { "previouslyFormattedCitation" : "(Gough &amp; Nurullah, 2009; Gough, 2005)"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(Gough &amp; Nurullah, 2009; Gough, 2005)</w:t>
      </w:r>
      <w:r w:rsidR="00EF114E">
        <w:rPr>
          <w:rFonts w:ascii="Times New Roman" w:hAnsi="Times New Roman" w:cs="Times New Roman"/>
          <w:sz w:val="24"/>
          <w:szCs w:val="24"/>
        </w:rPr>
        <w:fldChar w:fldCharType="end"/>
      </w:r>
      <w:r w:rsidR="00EF114E">
        <w:rPr>
          <w:rFonts w:ascii="Times New Roman" w:hAnsi="Times New Roman" w:cs="Times New Roman"/>
          <w:sz w:val="24"/>
          <w:szCs w:val="24"/>
        </w:rPr>
        <w:t xml:space="preserve">. </w:t>
      </w:r>
      <w:r w:rsidRPr="00913962">
        <w:rPr>
          <w:rFonts w:ascii="Times New Roman" w:hAnsi="Times New Roman" w:cs="Times New Roman"/>
          <w:sz w:val="24"/>
          <w:szCs w:val="24"/>
        </w:rPr>
        <w:t>Despite their importanc</w:t>
      </w:r>
      <w:r w:rsidRPr="00241BFD">
        <w:rPr>
          <w:rFonts w:ascii="Times New Roman" w:hAnsi="Times New Roman" w:cs="Times New Roman"/>
          <w:sz w:val="24"/>
          <w:szCs w:val="24"/>
        </w:rPr>
        <w:t xml:space="preserve">e, </w:t>
      </w:r>
      <w:r w:rsidR="005F7C3E" w:rsidRPr="00241BFD">
        <w:rPr>
          <w:rFonts w:ascii="Times New Roman" w:hAnsi="Times New Roman" w:cs="Times New Roman"/>
          <w:sz w:val="24"/>
          <w:szCs w:val="24"/>
        </w:rPr>
        <w:t xml:space="preserve">there has been very little research </w:t>
      </w:r>
      <w:r w:rsidRPr="00241BFD">
        <w:rPr>
          <w:rFonts w:ascii="Times New Roman" w:hAnsi="Times New Roman" w:cs="Times New Roman"/>
          <w:sz w:val="24"/>
          <w:szCs w:val="24"/>
        </w:rPr>
        <w:t>investigat</w:t>
      </w:r>
      <w:r w:rsidR="005F7C3E" w:rsidRPr="00241BFD">
        <w:rPr>
          <w:rFonts w:ascii="Times New Roman" w:hAnsi="Times New Roman" w:cs="Times New Roman"/>
          <w:sz w:val="24"/>
          <w:szCs w:val="24"/>
        </w:rPr>
        <w:t>ing</w:t>
      </w:r>
      <w:r w:rsidRPr="00241BFD">
        <w:rPr>
          <w:rFonts w:ascii="Times New Roman" w:hAnsi="Times New Roman" w:cs="Times New Roman"/>
          <w:sz w:val="24"/>
          <w:szCs w:val="24"/>
        </w:rPr>
        <w:t xml:space="preserve"> the</w:t>
      </w:r>
      <w:r w:rsidR="0038262F" w:rsidRPr="00241BFD">
        <w:rPr>
          <w:rFonts w:ascii="Times New Roman" w:hAnsi="Times New Roman" w:cs="Times New Roman"/>
          <w:sz w:val="24"/>
          <w:szCs w:val="24"/>
        </w:rPr>
        <w:t xml:space="preserve"> extent o</w:t>
      </w:r>
      <w:r w:rsidRPr="00241BFD">
        <w:rPr>
          <w:rFonts w:ascii="Times New Roman" w:hAnsi="Times New Roman" w:cs="Times New Roman"/>
          <w:sz w:val="24"/>
          <w:szCs w:val="24"/>
        </w:rPr>
        <w:t xml:space="preserve">f their power and influence in </w:t>
      </w:r>
      <w:r w:rsidR="000C6C03" w:rsidRPr="00241BFD">
        <w:rPr>
          <w:rFonts w:ascii="Times New Roman" w:hAnsi="Times New Roman" w:cs="Times New Roman"/>
          <w:sz w:val="24"/>
          <w:szCs w:val="24"/>
        </w:rPr>
        <w:t xml:space="preserve">this </w:t>
      </w:r>
      <w:r w:rsidR="0038262F" w:rsidRPr="00241BFD">
        <w:rPr>
          <w:rFonts w:ascii="Times New Roman" w:hAnsi="Times New Roman" w:cs="Times New Roman"/>
          <w:sz w:val="24"/>
          <w:szCs w:val="24"/>
        </w:rPr>
        <w:t>intermediated relationship. This study do</w:t>
      </w:r>
      <w:r w:rsidR="005F7C3E" w:rsidRPr="00241BFD">
        <w:rPr>
          <w:rFonts w:ascii="Times New Roman" w:hAnsi="Times New Roman" w:cs="Times New Roman"/>
          <w:sz w:val="24"/>
          <w:szCs w:val="24"/>
        </w:rPr>
        <w:t>es</w:t>
      </w:r>
      <w:r w:rsidR="0038262F" w:rsidRPr="00241BFD">
        <w:rPr>
          <w:rFonts w:ascii="Times New Roman" w:hAnsi="Times New Roman" w:cs="Times New Roman"/>
          <w:sz w:val="24"/>
          <w:szCs w:val="24"/>
        </w:rPr>
        <w:t xml:space="preserve"> not only contribute to the knowledge gap within </w:t>
      </w:r>
      <w:r w:rsidR="000C6C03" w:rsidRPr="00241BFD">
        <w:rPr>
          <w:rFonts w:ascii="Times New Roman" w:hAnsi="Times New Roman" w:cs="Times New Roman"/>
          <w:sz w:val="24"/>
          <w:szCs w:val="24"/>
        </w:rPr>
        <w:t>intermediated channel</w:t>
      </w:r>
      <w:r w:rsidR="0038262F" w:rsidRPr="00241BFD">
        <w:rPr>
          <w:rFonts w:ascii="Times New Roman" w:hAnsi="Times New Roman" w:cs="Times New Roman"/>
          <w:sz w:val="24"/>
          <w:szCs w:val="24"/>
        </w:rPr>
        <w:t xml:space="preserve"> research but </w:t>
      </w:r>
      <w:r w:rsidR="005F7C3E" w:rsidRPr="00241BFD">
        <w:rPr>
          <w:rFonts w:ascii="Times New Roman" w:hAnsi="Times New Roman" w:cs="Times New Roman"/>
          <w:sz w:val="24"/>
          <w:szCs w:val="24"/>
        </w:rPr>
        <w:t xml:space="preserve">is </w:t>
      </w:r>
      <w:r w:rsidR="0038262F" w:rsidRPr="00241BFD">
        <w:rPr>
          <w:rFonts w:ascii="Times New Roman" w:hAnsi="Times New Roman" w:cs="Times New Roman"/>
          <w:sz w:val="24"/>
          <w:szCs w:val="24"/>
        </w:rPr>
        <w:t>also beneficial for the long-term savings and investments industry</w:t>
      </w:r>
      <w:r w:rsidR="005F7C3E" w:rsidRPr="00241BFD">
        <w:rPr>
          <w:rFonts w:ascii="Times New Roman" w:hAnsi="Times New Roman" w:cs="Times New Roman"/>
          <w:sz w:val="24"/>
          <w:szCs w:val="24"/>
        </w:rPr>
        <w:t xml:space="preserve"> as well as </w:t>
      </w:r>
      <w:r w:rsidR="0038262F" w:rsidRPr="00241BFD">
        <w:rPr>
          <w:rFonts w:ascii="Times New Roman" w:hAnsi="Times New Roman" w:cs="Times New Roman"/>
          <w:sz w:val="24"/>
          <w:szCs w:val="24"/>
        </w:rPr>
        <w:t xml:space="preserve">other industries </w:t>
      </w:r>
      <w:r w:rsidR="005F7C3E" w:rsidRPr="00241BFD">
        <w:rPr>
          <w:rFonts w:ascii="Times New Roman" w:hAnsi="Times New Roman" w:cs="Times New Roman"/>
          <w:sz w:val="24"/>
          <w:szCs w:val="24"/>
        </w:rPr>
        <w:t xml:space="preserve">in which </w:t>
      </w:r>
      <w:r w:rsidR="0038262F" w:rsidRPr="00241BFD">
        <w:rPr>
          <w:rFonts w:ascii="Times New Roman" w:hAnsi="Times New Roman" w:cs="Times New Roman"/>
          <w:sz w:val="24"/>
          <w:szCs w:val="24"/>
        </w:rPr>
        <w:t>intermediaries</w:t>
      </w:r>
      <w:r w:rsidR="000C6C03" w:rsidRPr="00241BFD">
        <w:rPr>
          <w:rFonts w:ascii="Times New Roman" w:hAnsi="Times New Roman" w:cs="Times New Roman"/>
          <w:sz w:val="24"/>
          <w:szCs w:val="24"/>
        </w:rPr>
        <w:t xml:space="preserve"> </w:t>
      </w:r>
      <w:r w:rsidR="005F7C3E" w:rsidRPr="00241BFD">
        <w:rPr>
          <w:rFonts w:ascii="Times New Roman" w:hAnsi="Times New Roman" w:cs="Times New Roman"/>
          <w:sz w:val="24"/>
          <w:szCs w:val="24"/>
        </w:rPr>
        <w:t>play a key role.  A c</w:t>
      </w:r>
      <w:r w:rsidR="0038262F" w:rsidRPr="00241BFD">
        <w:rPr>
          <w:rFonts w:ascii="Times New Roman" w:hAnsi="Times New Roman" w:cs="Times New Roman"/>
          <w:sz w:val="24"/>
          <w:szCs w:val="24"/>
        </w:rPr>
        <w:t xml:space="preserve">ase </w:t>
      </w:r>
      <w:r w:rsidR="0038262F" w:rsidRPr="00913962">
        <w:rPr>
          <w:rFonts w:ascii="Times New Roman" w:hAnsi="Times New Roman" w:cs="Times New Roman"/>
          <w:sz w:val="24"/>
          <w:szCs w:val="24"/>
        </w:rPr>
        <w:t xml:space="preserve">study research method </w:t>
      </w:r>
      <w:r w:rsidR="00E25A3E" w:rsidRPr="00913962">
        <w:rPr>
          <w:rFonts w:ascii="Times New Roman" w:hAnsi="Times New Roman" w:cs="Times New Roman"/>
          <w:sz w:val="24"/>
          <w:szCs w:val="24"/>
        </w:rPr>
        <w:t xml:space="preserve">conducted in collaboration with one of the largest UK long-term </w:t>
      </w:r>
      <w:r w:rsidR="000C6C03" w:rsidRPr="00913962">
        <w:rPr>
          <w:rFonts w:ascii="Times New Roman" w:hAnsi="Times New Roman" w:cs="Times New Roman"/>
          <w:sz w:val="24"/>
          <w:szCs w:val="24"/>
        </w:rPr>
        <w:t>savings</w:t>
      </w:r>
      <w:r w:rsidR="00E25A3E" w:rsidRPr="00913962">
        <w:rPr>
          <w:rFonts w:ascii="Times New Roman" w:hAnsi="Times New Roman" w:cs="Times New Roman"/>
          <w:sz w:val="24"/>
          <w:szCs w:val="24"/>
        </w:rPr>
        <w:t xml:space="preserve"> and investments provider was adopted for the purpose of</w:t>
      </w:r>
      <w:r w:rsidR="0038262F" w:rsidRPr="00913962">
        <w:rPr>
          <w:rFonts w:ascii="Times New Roman" w:hAnsi="Times New Roman" w:cs="Times New Roman"/>
          <w:sz w:val="24"/>
          <w:szCs w:val="24"/>
        </w:rPr>
        <w:t xml:space="preserve"> this study.  </w:t>
      </w:r>
    </w:p>
    <w:p w:rsidR="00261ECD" w:rsidRPr="00913962" w:rsidRDefault="00261ECD" w:rsidP="00F5653B">
      <w:pPr>
        <w:spacing w:after="0" w:line="240" w:lineRule="auto"/>
        <w:jc w:val="both"/>
        <w:rPr>
          <w:rFonts w:ascii="Times New Roman" w:hAnsi="Times New Roman" w:cs="Times New Roman"/>
          <w:b/>
          <w:sz w:val="24"/>
          <w:szCs w:val="24"/>
        </w:rPr>
      </w:pPr>
    </w:p>
    <w:p w:rsidR="00C84328" w:rsidRPr="00913962" w:rsidRDefault="00C84328" w:rsidP="00F5653B">
      <w:pPr>
        <w:spacing w:after="0" w:line="240" w:lineRule="auto"/>
        <w:jc w:val="both"/>
        <w:rPr>
          <w:rFonts w:ascii="Times New Roman" w:hAnsi="Times New Roman" w:cs="Times New Roman"/>
          <w:b/>
          <w:sz w:val="24"/>
          <w:szCs w:val="24"/>
        </w:rPr>
      </w:pPr>
      <w:r w:rsidRPr="00913962">
        <w:rPr>
          <w:rFonts w:ascii="Times New Roman" w:hAnsi="Times New Roman" w:cs="Times New Roman"/>
          <w:b/>
          <w:sz w:val="24"/>
          <w:szCs w:val="24"/>
        </w:rPr>
        <w:t>Literature review</w:t>
      </w:r>
    </w:p>
    <w:p w:rsidR="00315F8A" w:rsidRDefault="00C84328" w:rsidP="00F5653B">
      <w:pPr>
        <w:spacing w:after="0" w:line="240" w:lineRule="auto"/>
        <w:jc w:val="both"/>
        <w:rPr>
          <w:rFonts w:ascii="Times New Roman" w:hAnsi="Times New Roman" w:cs="Times New Roman"/>
          <w:sz w:val="24"/>
          <w:szCs w:val="24"/>
        </w:rPr>
      </w:pPr>
      <w:r w:rsidRPr="00913962">
        <w:rPr>
          <w:rFonts w:ascii="Times New Roman" w:hAnsi="Times New Roman" w:cs="Times New Roman"/>
          <w:sz w:val="24"/>
          <w:szCs w:val="24"/>
        </w:rPr>
        <w:t xml:space="preserve">Intermediaries can be described as all the firms between the provider and the end-customers. Historically, the concept of </w:t>
      </w:r>
      <w:r w:rsidR="005F7C3E" w:rsidRPr="00241BFD">
        <w:rPr>
          <w:rFonts w:ascii="Times New Roman" w:hAnsi="Times New Roman" w:cs="Times New Roman"/>
          <w:sz w:val="24"/>
          <w:szCs w:val="24"/>
        </w:rPr>
        <w:t xml:space="preserve">an </w:t>
      </w:r>
      <w:r w:rsidRPr="00241BFD">
        <w:rPr>
          <w:rFonts w:ascii="Times New Roman" w:hAnsi="Times New Roman" w:cs="Times New Roman"/>
          <w:sz w:val="24"/>
          <w:szCs w:val="24"/>
        </w:rPr>
        <w:t xml:space="preserve">intermediary </w:t>
      </w:r>
      <w:r w:rsidRPr="00913962">
        <w:rPr>
          <w:rFonts w:ascii="Times New Roman" w:hAnsi="Times New Roman" w:cs="Times New Roman"/>
          <w:sz w:val="24"/>
          <w:szCs w:val="24"/>
        </w:rPr>
        <w:t xml:space="preserve">referred to “a traditional channel structure with a vertically integrated manufacturer, a wholesaler, </w:t>
      </w:r>
      <w:r w:rsidR="005F7C3E" w:rsidRPr="00241BFD">
        <w:rPr>
          <w:rFonts w:ascii="Times New Roman" w:hAnsi="Times New Roman" w:cs="Times New Roman"/>
          <w:sz w:val="24"/>
          <w:szCs w:val="24"/>
        </w:rPr>
        <w:t xml:space="preserve">a </w:t>
      </w:r>
      <w:r w:rsidRPr="00241BFD">
        <w:rPr>
          <w:rFonts w:ascii="Times New Roman" w:hAnsi="Times New Roman" w:cs="Times New Roman"/>
          <w:sz w:val="24"/>
          <w:szCs w:val="24"/>
        </w:rPr>
        <w:t>retailer and an</w:t>
      </w:r>
      <w:r w:rsidR="004F0CC0">
        <w:rPr>
          <w:rFonts w:ascii="Times New Roman" w:hAnsi="Times New Roman" w:cs="Times New Roman"/>
          <w:sz w:val="24"/>
          <w:szCs w:val="24"/>
        </w:rPr>
        <w:t xml:space="preserve"> end customer” (Alderson, 1954,</w:t>
      </w:r>
      <w:r w:rsidRPr="00241BFD">
        <w:rPr>
          <w:rFonts w:ascii="Times New Roman" w:hAnsi="Times New Roman" w:cs="Times New Roman"/>
          <w:sz w:val="24"/>
          <w:szCs w:val="24"/>
        </w:rPr>
        <w:t>1965 cited in</w:t>
      </w:r>
      <w:r w:rsidR="00EF114E" w:rsidRPr="00241BFD">
        <w:rPr>
          <w:rFonts w:ascii="Times New Roman" w:hAnsi="Times New Roman" w:cs="Times New Roman"/>
          <w:sz w:val="24"/>
          <w:szCs w:val="24"/>
        </w:rPr>
        <w:t xml:space="preserve"> </w:t>
      </w:r>
      <w:r w:rsidR="00EF114E" w:rsidRPr="00241BFD">
        <w:rPr>
          <w:rFonts w:ascii="Times New Roman" w:hAnsi="Times New Roman" w:cs="Times New Roman"/>
          <w:sz w:val="24"/>
          <w:szCs w:val="24"/>
        </w:rPr>
        <w:fldChar w:fldCharType="begin" w:fldLock="1"/>
      </w:r>
      <w:r w:rsidR="00241BFD" w:rsidRPr="00241BFD">
        <w:rPr>
          <w:rFonts w:ascii="Times New Roman" w:hAnsi="Times New Roman" w:cs="Times New Roman"/>
          <w:sz w:val="24"/>
          <w:szCs w:val="24"/>
        </w:rPr>
        <w:instrText>ADDIN CSL_CITATION { "citationItems" : [ { "id" : "ITEM-1", "itemData" : { "author" : [ { "dropping-particle" : "", "family" : "Jensen", "given" : "L", "non-dropping-particle" : "", "parse-names" : false, "suffix" : "" } ], "container-title" : "The IMP Journal", "id" : "ITEM-1", "issue" : "3", "issued" : { "date-parts" : [ [ "2010" ] ] }, "page" : "194-219", "title" : "Opportunities and constraints for intermediaries in distribution: The challange of variety", "type" : "article-journal", "volume" : "4" }, "uris" : [ "http://www.mendeley.com/documents/?uuid=dc7432f6-6a1b-461a-bfa7-937b76665f89" ] } ], "mendeley" : { "manualFormatting" : "Jensen, 2010", "previouslyFormattedCitation" : "(Jensen, 2010)" }, "properties" : { "noteIndex" : 0 }, "schema" : "https://github.com/citation-style-language/schema/raw/master/csl-citation.json" }</w:instrText>
      </w:r>
      <w:r w:rsidR="00EF114E" w:rsidRPr="00241BFD">
        <w:rPr>
          <w:rFonts w:ascii="Times New Roman" w:hAnsi="Times New Roman" w:cs="Times New Roman"/>
          <w:sz w:val="24"/>
          <w:szCs w:val="24"/>
        </w:rPr>
        <w:fldChar w:fldCharType="separate"/>
      </w:r>
      <w:r w:rsidR="00EF114E" w:rsidRPr="00241BFD">
        <w:rPr>
          <w:rFonts w:ascii="Times New Roman" w:hAnsi="Times New Roman" w:cs="Times New Roman"/>
          <w:noProof/>
          <w:sz w:val="24"/>
          <w:szCs w:val="24"/>
        </w:rPr>
        <w:t>Jensen, 2010</w:t>
      </w:r>
      <w:r w:rsidR="00EF114E" w:rsidRPr="00241BFD">
        <w:rPr>
          <w:rFonts w:ascii="Times New Roman" w:hAnsi="Times New Roman" w:cs="Times New Roman"/>
          <w:sz w:val="24"/>
          <w:szCs w:val="24"/>
        </w:rPr>
        <w:fldChar w:fldCharType="end"/>
      </w:r>
      <w:r w:rsidR="00EF114E" w:rsidRPr="00241BFD">
        <w:rPr>
          <w:rFonts w:ascii="Times New Roman" w:hAnsi="Times New Roman" w:cs="Times New Roman"/>
          <w:sz w:val="24"/>
          <w:szCs w:val="24"/>
        </w:rPr>
        <w:t>,</w:t>
      </w:r>
      <w:r w:rsidRPr="00241BFD">
        <w:rPr>
          <w:rFonts w:ascii="Times New Roman" w:hAnsi="Times New Roman" w:cs="Times New Roman"/>
          <w:sz w:val="24"/>
          <w:szCs w:val="24"/>
        </w:rPr>
        <w:t xml:space="preserve"> p.197). Nevertheless, </w:t>
      </w:r>
      <w:r w:rsidRPr="00913962">
        <w:rPr>
          <w:rFonts w:ascii="Times New Roman" w:hAnsi="Times New Roman" w:cs="Times New Roman"/>
          <w:sz w:val="24"/>
          <w:szCs w:val="24"/>
        </w:rPr>
        <w:t>recently it has become more likely that the intermediary level consists of more specialised firms</w:t>
      </w:r>
      <w:r w:rsidR="00EF114E">
        <w:rPr>
          <w:rFonts w:ascii="Times New Roman" w:hAnsi="Times New Roman" w:cs="Times New Roman"/>
          <w:sz w:val="24"/>
          <w:szCs w:val="24"/>
        </w:rPr>
        <w:t xml:space="preserve"> providing a range of services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"Jensen", "given" : "L", "non-dropping-particle" : "", "parse-names" : false, "suffix" : "" } ], "container-title" : "The IMP Journal", "id" : "ITEM-1", "issue" : "3", "issued" : { "date-parts" : [ [ "2010" ] ] }, "page" : "194-219", "title" : "Opportunities and constraints for intermediaries in distribution: The challange of variety", "type" : "article-journal", "volume" : "4" }, "uris" : [ "http://www.mendeley.com/documents/?uuid=dc7432f6-6a1b-461a-bfa7-937b76665f89" ] }, { "id" : "ITEM-2", "itemData" : { "author" : [ { "dropping-particle" : "", "family" : "Wu", "given" : "S David", "non-dropping-particle" : "", "parse-names" : false, "suffix" : "" } ], "container-title" : "Handbook of quantitative supply chain analysis: Modeling in the e-business era", "editor" : [ { "dropping-particle" : "", "family" : "David Simchi-Levi", "given" : "", "non-dropping-particle" : "", "parse-names" : false, "suffix" : "" }, { "dropping-particle" : "", "family" : "Wu", "given" : "S David", "non-dropping-particle" : "", "parse-names" : false, "suffix" : "" }, { "dropping-particle" : "", "family" : "Shen  Max", "given" : "Z", "non-dropping-particle" : "", "parse-names" : false, "suffix" : "" } ], "id" : "ITEM-2", "issued" : { "date-parts" : [ [ "2004" ] ] }, "publisher" : "Kluwer Academic Publishers", "publisher-place" : "Boston", "title" : "A bargaining theoretic framework: Supply chain intermediation", "type" : "chapter" }, "uris" : [ "http://www.mendeley.com/documents/?uuid=0600f579-ef0b-4edb-a46c-cf50e21bee0d" ] } ], "mendeley" : { "previouslyFormattedCitation" : "(Jensen, 2010; Wu, 2004)"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(Jensen, 2010; Wu, 2004)</w:t>
      </w:r>
      <w:r w:rsidR="00EF114E">
        <w:rPr>
          <w:rFonts w:ascii="Times New Roman" w:hAnsi="Times New Roman" w:cs="Times New Roman"/>
          <w:sz w:val="24"/>
          <w:szCs w:val="24"/>
        </w:rPr>
        <w:fldChar w:fldCharType="end"/>
      </w:r>
      <w:r w:rsidRPr="00913962">
        <w:rPr>
          <w:rFonts w:ascii="Times New Roman" w:hAnsi="Times New Roman" w:cs="Times New Roman"/>
          <w:sz w:val="24"/>
          <w:szCs w:val="24"/>
        </w:rPr>
        <w:t xml:space="preserve">. </w:t>
      </w:r>
    </w:p>
    <w:p w:rsidR="0012667D" w:rsidRPr="00913962" w:rsidRDefault="00C96C2E" w:rsidP="00315F8A">
      <w:pPr>
        <w:spacing w:after="0" w:line="240" w:lineRule="auto"/>
        <w:ind w:firstLine="567"/>
        <w:jc w:val="both"/>
        <w:rPr>
          <w:rFonts w:ascii="Times New Roman" w:hAnsi="Times New Roman" w:cs="Times New Roman"/>
          <w:sz w:val="24"/>
          <w:szCs w:val="24"/>
        </w:rPr>
      </w:pPr>
      <w:r w:rsidRPr="00913962">
        <w:rPr>
          <w:rFonts w:ascii="Times New Roman" w:hAnsi="Times New Roman" w:cs="Times New Roman"/>
          <w:sz w:val="24"/>
          <w:szCs w:val="24"/>
        </w:rPr>
        <w:t>There are three possible roles of intermediaries, as a distributor, provider or integrator</w:t>
      </w:r>
      <w:r w:rsidR="00EF114E">
        <w:rPr>
          <w:rFonts w:ascii="Times New Roman" w:hAnsi="Times New Roman" w:cs="Times New Roman"/>
          <w:sz w:val="24"/>
          <w:szCs w:val="24"/>
        </w:rPr>
        <w:t xml:space="preserve">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"Geersbro", "given" : "J", "non-dropping-particle" : "", "parse-names" : false, "suffix" : "" }, { "dropping-particle" : "", "family" : "Vedel", "given" : "M", "non-dropping-particle" : "", "parse-names" : false, "suffix" : "" } ], "container-title" : "24th IMP Conference", "id" : "ITEM-1", "issued" : { "date-parts" : [ [ "2008" ] ] }, "publisher-place" : "Uppsala, Sweden", "title" : "Creating values through intermediaries", "type" : "paper-conference" }, "uris" : [ "http://www.mendeley.com/documents/?uuid=bec205af-e382-48b8-83a3-4d27c1ef31f7" ] } ], "mendeley" : { "previouslyFormattedCitation" : "(Geersbro &amp; Vedel, 2008)"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(Geersbro &amp; Vedel, 2008)</w:t>
      </w:r>
      <w:r w:rsidR="00EF114E">
        <w:rPr>
          <w:rFonts w:ascii="Times New Roman" w:hAnsi="Times New Roman" w:cs="Times New Roman"/>
          <w:sz w:val="24"/>
          <w:szCs w:val="24"/>
        </w:rPr>
        <w:fldChar w:fldCharType="end"/>
      </w:r>
      <w:r w:rsidRPr="00913962">
        <w:rPr>
          <w:rFonts w:ascii="Times New Roman" w:hAnsi="Times New Roman" w:cs="Times New Roman"/>
          <w:sz w:val="24"/>
          <w:szCs w:val="24"/>
        </w:rPr>
        <w:t>. The research on intermediated relationships has been dominated by a dyadic supplier perspective which perceives intermediaries as distributors</w:t>
      </w:r>
      <w:r w:rsidR="00EF114E">
        <w:rPr>
          <w:rFonts w:ascii="Times New Roman" w:hAnsi="Times New Roman" w:cs="Times New Roman"/>
          <w:sz w:val="24"/>
          <w:szCs w:val="24"/>
        </w:rPr>
        <w:t xml:space="preserve">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"Gadde", "given" : "L-E", "non-dropping-particle" : "", "parse-names" : false, "suffix" : "" }, { "dropping-particle" : "", "family" : "Snehota", "given" : "I", "non-dropping-particle" : "", "parse-names" : false, "suffix" : "" } ], "container-title" : "17th IMP Conference", "id" : "ITEM-1", "issued" : { "date-parts" : [ [ "2001" ] ] }, "publisher-place" : "Oslo", "title" : "Rethinking the role of the middleman", "type" : "paper-conference" }, "uris" : [ "http://www.mendeley.com/documents/?uuid=ab0bc6c8-3cd2-42e6-8139-11c1880fd74b" ] }, { "id" : "ITEM-2", "itemData" : { "author" : [ { "dropping-particle" : "", "family" : "Frazier", "given" : "G L", "non-dropping-particle" : "", "parse-names" : false, "suffix" : "" } ], "container-title" : "Journal of the Academy Marketing Science", "id" : "ITEM-2", "issued" : { "date-parts" : [ [ "1999" ] ] }, "page" : "226-240", "title" : "Organizing and managing channels of distribution", "type" : "article-journal", "volume" : "27" }, "uris" : [ "http://www.mendeley.com/documents/?uuid=c5aee7a3-e3ee-4f4a-9c33-37520492417a" ] } ], "mendeley" : { "manualFormatting" : "(Frazier, 1999; Gadde &amp; Snehota, 2001)", "previouslyFormattedCitation" : "(Frazier, 1999; L-E Gadde &amp; Snehota, 2001)"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3C4E7B">
        <w:rPr>
          <w:rFonts w:ascii="Times New Roman" w:hAnsi="Times New Roman" w:cs="Times New Roman"/>
          <w:noProof/>
          <w:sz w:val="24"/>
          <w:szCs w:val="24"/>
        </w:rPr>
        <w:t>(Frazier, 1999;</w:t>
      </w:r>
      <w:r w:rsidR="00EF114E" w:rsidRPr="00EF114E">
        <w:rPr>
          <w:rFonts w:ascii="Times New Roman" w:hAnsi="Times New Roman" w:cs="Times New Roman"/>
          <w:noProof/>
          <w:sz w:val="24"/>
          <w:szCs w:val="24"/>
        </w:rPr>
        <w:t xml:space="preserve"> Gadde &amp; Snehota, 2001)</w:t>
      </w:r>
      <w:r w:rsidR="00EF114E">
        <w:rPr>
          <w:rFonts w:ascii="Times New Roman" w:hAnsi="Times New Roman" w:cs="Times New Roman"/>
          <w:sz w:val="24"/>
          <w:szCs w:val="24"/>
        </w:rPr>
        <w:fldChar w:fldCharType="end"/>
      </w:r>
      <w:r w:rsidR="00EF114E">
        <w:rPr>
          <w:rFonts w:ascii="Times New Roman" w:hAnsi="Times New Roman" w:cs="Times New Roman"/>
          <w:sz w:val="24"/>
          <w:szCs w:val="24"/>
        </w:rPr>
        <w:t xml:space="preserve">. </w:t>
      </w:r>
      <w:r w:rsidRPr="00913962">
        <w:rPr>
          <w:rFonts w:ascii="Times New Roman" w:hAnsi="Times New Roman" w:cs="Times New Roman"/>
          <w:sz w:val="24"/>
          <w:szCs w:val="24"/>
        </w:rPr>
        <w:t xml:space="preserve">The role of intermediaries as distributors is </w:t>
      </w:r>
      <w:r w:rsidR="0012667D" w:rsidRPr="00913962">
        <w:rPr>
          <w:rFonts w:ascii="Times New Roman" w:hAnsi="Times New Roman" w:cs="Times New Roman"/>
          <w:sz w:val="24"/>
          <w:szCs w:val="24"/>
        </w:rPr>
        <w:t>emphasised in the agency theory</w:t>
      </w:r>
      <w:r w:rsidRPr="00913962">
        <w:rPr>
          <w:rFonts w:ascii="Times New Roman" w:hAnsi="Times New Roman" w:cs="Times New Roman"/>
          <w:sz w:val="24"/>
          <w:szCs w:val="24"/>
        </w:rPr>
        <w:t>. In this theory, intermediaries are considered as the agents and the manufacturers are considered as the dominant party</w:t>
      </w:r>
      <w:r w:rsidR="00EF114E">
        <w:rPr>
          <w:rFonts w:ascii="Times New Roman" w:hAnsi="Times New Roman" w:cs="Times New Roman"/>
          <w:sz w:val="24"/>
          <w:szCs w:val="24"/>
        </w:rPr>
        <w:t xml:space="preserve">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"Antia", "given" : "K D", "non-dropping-particle" : "", "parse-names" : false, "suffix" : "" }, { "dropping-particle" : "", "family" : "Frazier", "given" : "G L", "non-dropping-particle" : "", "parse-names" : false, "suffix" : "" } ], "container-title" : "Journal of Marketing", "id" : "ITEM-1", "issue" : "4", "issued" : { "date-parts" : [ [ "2001" ] ] }, "page" : "67-81", "title" : "The severity of contract enforcement in interfirm channel relationships", "type" : "article-journal", "volume" : "65" }, "uris" : [ "http://www.mendeley.com/documents/?uuid=5dc3cbf3-8dfa-4d92-b070-e2fb4180e4ba" ] } ], "mendeley" : { "previouslyFormattedCitation" : "(Antia &amp; Frazier, 2001)"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(Antia &amp; Frazier, 2001)</w:t>
      </w:r>
      <w:r w:rsidR="00EF114E">
        <w:rPr>
          <w:rFonts w:ascii="Times New Roman" w:hAnsi="Times New Roman" w:cs="Times New Roman"/>
          <w:sz w:val="24"/>
          <w:szCs w:val="24"/>
        </w:rPr>
        <w:fldChar w:fldCharType="end"/>
      </w:r>
      <w:r w:rsidRPr="00913962">
        <w:rPr>
          <w:rFonts w:ascii="Times New Roman" w:hAnsi="Times New Roman" w:cs="Times New Roman"/>
          <w:sz w:val="24"/>
          <w:szCs w:val="24"/>
        </w:rPr>
        <w:t xml:space="preserve">. Therefore, when the role of intermediaries is as a distributor, they have a closer relationship with the suppliers than with customers. Another research stream on intermediated relationships suggests </w:t>
      </w:r>
      <w:r w:rsidRPr="00241BFD">
        <w:rPr>
          <w:rFonts w:ascii="Times New Roman" w:hAnsi="Times New Roman" w:cs="Times New Roman"/>
          <w:sz w:val="24"/>
          <w:szCs w:val="24"/>
        </w:rPr>
        <w:t xml:space="preserve">that intermediaries </w:t>
      </w:r>
      <w:r w:rsidRPr="00913962">
        <w:rPr>
          <w:rFonts w:ascii="Times New Roman" w:hAnsi="Times New Roman" w:cs="Times New Roman"/>
          <w:sz w:val="24"/>
          <w:szCs w:val="24"/>
        </w:rPr>
        <w:t>are the buyers’ pro</w:t>
      </w:r>
      <w:r w:rsidR="00F5653B" w:rsidRPr="00913962">
        <w:rPr>
          <w:rFonts w:ascii="Times New Roman" w:hAnsi="Times New Roman" w:cs="Times New Roman"/>
          <w:sz w:val="24"/>
          <w:szCs w:val="24"/>
        </w:rPr>
        <w:t xml:space="preserve">viders. This research stream is </w:t>
      </w:r>
      <w:r w:rsidRPr="00913962">
        <w:rPr>
          <w:rFonts w:ascii="Times New Roman" w:hAnsi="Times New Roman" w:cs="Times New Roman"/>
          <w:sz w:val="24"/>
          <w:szCs w:val="24"/>
        </w:rPr>
        <w:t>inspired by the consolidation of intermediaries and growth of retailers’ power</w:t>
      </w:r>
      <w:r w:rsidR="00EF114E">
        <w:rPr>
          <w:rFonts w:ascii="Times New Roman" w:hAnsi="Times New Roman" w:cs="Times New Roman"/>
          <w:sz w:val="24"/>
          <w:szCs w:val="24"/>
        </w:rPr>
        <w:t xml:space="preserve">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"Blois", "given" : "K", "non-dropping-particle" : "", "parse-names" : false, "suffix" : "" }, { "dropping-particle" : "", "family" : "Reynolds", "given" : "J", "non-dropping-particle" : "", "parse-names" : false, "suffix" : "" } ], "id" : "ITEM-1", "issued" : { "date-parts" : [ [ "2000" ] ] }, "publisher" : "Oxford University Press", "title" : "Intermediaries", "type" : "book" }, "uris" : [ "http://www.mendeley.com/documents/?uuid=0021ba1e-530d-44b8-aac8-71a72a483295" ] } ], "mendeley" : { "previouslyFormattedCitation" : "(Blois &amp; Reynolds, 2000)"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(Blois &amp; Reynolds, 2000)</w:t>
      </w:r>
      <w:r w:rsidR="00EF114E">
        <w:rPr>
          <w:rFonts w:ascii="Times New Roman" w:hAnsi="Times New Roman" w:cs="Times New Roman"/>
          <w:sz w:val="24"/>
          <w:szCs w:val="24"/>
        </w:rPr>
        <w:fldChar w:fldCharType="end"/>
      </w:r>
      <w:r w:rsidRPr="00913962">
        <w:rPr>
          <w:rFonts w:ascii="Times New Roman" w:hAnsi="Times New Roman" w:cs="Times New Roman"/>
          <w:sz w:val="24"/>
          <w:szCs w:val="24"/>
        </w:rPr>
        <w:t>. Thus, this research stream</w:t>
      </w:r>
      <w:r w:rsidRPr="00241BFD">
        <w:rPr>
          <w:rFonts w:ascii="Times New Roman" w:hAnsi="Times New Roman" w:cs="Times New Roman"/>
          <w:sz w:val="24"/>
          <w:szCs w:val="24"/>
        </w:rPr>
        <w:t xml:space="preserve"> </w:t>
      </w:r>
      <w:r w:rsidR="005F7C3E" w:rsidRPr="00241BFD">
        <w:rPr>
          <w:rFonts w:ascii="Times New Roman" w:hAnsi="Times New Roman" w:cs="Times New Roman"/>
          <w:sz w:val="24"/>
          <w:szCs w:val="24"/>
        </w:rPr>
        <w:t>suggests</w:t>
      </w:r>
      <w:r w:rsidRPr="00241BFD">
        <w:rPr>
          <w:rFonts w:ascii="Times New Roman" w:hAnsi="Times New Roman" w:cs="Times New Roman"/>
          <w:sz w:val="24"/>
          <w:szCs w:val="24"/>
        </w:rPr>
        <w:t xml:space="preserve"> </w:t>
      </w:r>
      <w:r w:rsidRPr="00913962">
        <w:rPr>
          <w:rFonts w:ascii="Times New Roman" w:hAnsi="Times New Roman" w:cs="Times New Roman"/>
          <w:sz w:val="24"/>
          <w:szCs w:val="24"/>
        </w:rPr>
        <w:t>that intermediaries only add value if they represent the buyers and solve their problems. If intermediaries do not add value, they are of no use to buyers and consequently are of no use for suppliers</w:t>
      </w:r>
      <w:r w:rsidR="00EF114E">
        <w:rPr>
          <w:rFonts w:ascii="Times New Roman" w:hAnsi="Times New Roman" w:cs="Times New Roman"/>
          <w:sz w:val="24"/>
          <w:szCs w:val="24"/>
        </w:rPr>
        <w:t xml:space="preserve">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"Anderson", "given" : "P", "non-dropping-particle" : "", "parse-names" : false, "suffix" : "" } ], "container-title" : "Sloan Management Review", "id" : "ITEM-1", "issue" : "53-62", "issued" : { "date-parts" : [ [ "2002" ] ] }, "title" : "The new e-commerce intermediaries", "type" : "article-journal", "volume" : "43" }, "uris" : [ "http://www.mendeley.com/documents/?uuid=df43f4f4-634b-4f64-8494-772e7bb9cb75" ] } ], "mendeley" : { "manualFormatting" : "(Anderson &amp; Anderson, 2002)", "previouslyFormattedCitation" : "(P. Anderson, 2002)"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3C4E7B">
        <w:rPr>
          <w:rFonts w:ascii="Times New Roman" w:hAnsi="Times New Roman" w:cs="Times New Roman"/>
          <w:noProof/>
          <w:sz w:val="24"/>
          <w:szCs w:val="24"/>
        </w:rPr>
        <w:t>(</w:t>
      </w:r>
      <w:r w:rsidR="00383E7E" w:rsidRPr="00383E7E">
        <w:rPr>
          <w:rFonts w:ascii="Times New Roman" w:hAnsi="Times New Roman" w:cs="Times New Roman"/>
          <w:noProof/>
          <w:sz w:val="24"/>
          <w:szCs w:val="24"/>
        </w:rPr>
        <w:t>Anderson &amp; Anderson, 2002)</w:t>
      </w:r>
      <w:r w:rsidR="00EF114E">
        <w:rPr>
          <w:rFonts w:ascii="Times New Roman" w:hAnsi="Times New Roman" w:cs="Times New Roman"/>
          <w:sz w:val="24"/>
          <w:szCs w:val="24"/>
        </w:rPr>
        <w:fldChar w:fldCharType="end"/>
      </w:r>
      <w:r w:rsidRPr="00913962">
        <w:rPr>
          <w:rFonts w:ascii="Times New Roman" w:hAnsi="Times New Roman" w:cs="Times New Roman"/>
          <w:sz w:val="24"/>
          <w:szCs w:val="24"/>
        </w:rPr>
        <w:t>. Th</w:t>
      </w:r>
      <w:r w:rsidR="00454A86">
        <w:rPr>
          <w:rFonts w:ascii="Times New Roman" w:hAnsi="Times New Roman" w:cs="Times New Roman"/>
          <w:sz w:val="24"/>
          <w:szCs w:val="24"/>
        </w:rPr>
        <w:t>us</w:t>
      </w:r>
      <w:r w:rsidRPr="00913962">
        <w:rPr>
          <w:rFonts w:ascii="Times New Roman" w:hAnsi="Times New Roman" w:cs="Times New Roman"/>
          <w:sz w:val="24"/>
          <w:szCs w:val="24"/>
        </w:rPr>
        <w:t>, when the role of intermediaries is as provider, they have a closer relationship with the end customers than with suppliers</w:t>
      </w:r>
      <w:r w:rsidR="00EF114E">
        <w:rPr>
          <w:rFonts w:ascii="Times New Roman" w:hAnsi="Times New Roman" w:cs="Times New Roman"/>
          <w:sz w:val="24"/>
          <w:szCs w:val="24"/>
        </w:rPr>
        <w:t>.</w:t>
      </w:r>
    </w:p>
    <w:p w:rsidR="0012667D" w:rsidRPr="004F0CC0" w:rsidRDefault="00C96C2E" w:rsidP="00315F8A">
      <w:pPr>
        <w:spacing w:after="0" w:line="240" w:lineRule="auto"/>
        <w:ind w:firstLine="567"/>
        <w:jc w:val="both"/>
        <w:rPr>
          <w:rFonts w:ascii="Times New Roman" w:hAnsi="Times New Roman" w:cs="Times New Roman"/>
          <w:sz w:val="24"/>
          <w:szCs w:val="24"/>
        </w:rPr>
      </w:pPr>
      <w:r w:rsidRPr="00913962">
        <w:rPr>
          <w:rFonts w:ascii="Times New Roman" w:hAnsi="Times New Roman" w:cs="Times New Roman"/>
          <w:sz w:val="24"/>
          <w:szCs w:val="24"/>
        </w:rPr>
        <w:t>A third position of intermediaries as being “the man in the middle” seems less obvious in channel research (Geersbro &amp; Vedel, 2008, p. 3). The position of intermediaries as middlemen is portrayed in their function as traditional traders. Nevertheless, their position as middlemen is also portrayed in their position as modern intermediaries (Geersbo &amp; Vedel, 2008). Modern intermediaries are seen as important actors in the co-ordination of complex logistical arran</w:t>
      </w:r>
      <w:r w:rsidR="00EF114E">
        <w:rPr>
          <w:rFonts w:ascii="Times New Roman" w:hAnsi="Times New Roman" w:cs="Times New Roman"/>
          <w:sz w:val="24"/>
          <w:szCs w:val="24"/>
        </w:rPr>
        <w:t xml:space="preserve">gements in modern distribution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"Dubois", "given" : "A", "non-dropping-particle" : "", "parse-names" : false, "suffix" : "" }, { "dropping-particle" : "", "family" : "Gadde", "given" : "Lars-Erik", "non-dropping-particle" : "", "parse-names" : false, "suffix" : "" }, { "dropping-particle" : "", "family" : "Mattsson", "given" : "Lars-Gunnar", "non-dropping-particle" : "", "parse-names" : false, "suffix" : "" } ], "container-title" : "Industrial Marketing Management", "id" : "ITEM-1", "issue" : "3", "issued" : { "date-parts" : [ [ "2003" ] ] }, "page" : "553-560", "title" : "Change and continuity in the supplier base: A case study of a manufacturing firm 1964-2002", "type" : "article-journal", "volume" : "55" }, "uris" : [ "http://www.mendeley.com/documents/?uuid=fc189754-25cf-4664-9132-958669389503" ] }, { "id" : "ITEM-2", "itemData" : { "author" : [ { "dropping-particle" : "", "family" : "Gadde", "given" : "Lars-Erik", "non-dropping-particle" : "", "parse-names" : false, "suffix" : "" } ], "container-title" : "Journal of Marketing Management", "id" : "ITEM-2", "issue" : "1/2", "issued" : { "date-parts" : [ [ "2004" ] ] }, "page" : "157-185", "title" : "Activity coordination and resource combining in distribution networks - Implications for relationship involvement and the relationship atmosphere", "type" : "article-journal", "volume" : "20" }, "uris" : [ "http://www.mendeley.com/documents/?uuid=0f338260-63a0-43c5-a7cc-14444420173d" ] }, { "id" : "ITEM-3", "itemData" : { "author" : [ { "dropping-particle" : "", "family" : "Hulth\u00e9n", "given" : "K", "non-dropping-particle" : "", "parse-names" : false, "suffix" : "" }, { "dropping-particle" : "", "family" : "Gadde", "given" : "L-E", "non-dropping-particle" : "", "parse-names" : false, "suffix" : "" } ], "container-title" : "Marketing Theory", "id" : "ITEM-3", "issued" : { "date-parts" : [ [ "2007" ] ] }, "page" : "185-208", "title" : "Understanding the 'new' distribution reality through 'old' concepts: a renaissance for transvection and sorting", "type" : "article-journal", "volume" : "7" }, "uris" : [ "http://www.mendeley.com/documents/?uuid=c6b366e4-153b-44e5-adb2-8b23de627e7f" ] } ], "mendeley" : { "manualFormatting" : "(Dubois et al., 2003; Gadde, 2004; Hulth\u00e9n &amp; Gadde, 2007)", "previouslyFormattedCitation" : "(Dubois, Gadde, &amp; Mattsson, 2003; Lars-Erik Gadde, 2004; Hulth\u00e9n &amp; Gadde, 2007)"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(D</w:t>
      </w:r>
      <w:r w:rsidR="00EF114E">
        <w:rPr>
          <w:rFonts w:ascii="Times New Roman" w:hAnsi="Times New Roman" w:cs="Times New Roman"/>
          <w:noProof/>
          <w:sz w:val="24"/>
          <w:szCs w:val="24"/>
        </w:rPr>
        <w:t>ubois</w:t>
      </w:r>
      <w:r w:rsidR="003C4E7B">
        <w:rPr>
          <w:rFonts w:ascii="Times New Roman" w:hAnsi="Times New Roman" w:cs="Times New Roman"/>
          <w:noProof/>
          <w:sz w:val="24"/>
          <w:szCs w:val="24"/>
        </w:rPr>
        <w:t xml:space="preserve"> et al.</w:t>
      </w:r>
      <w:r w:rsidR="00EF114E">
        <w:rPr>
          <w:rFonts w:ascii="Times New Roman" w:hAnsi="Times New Roman" w:cs="Times New Roman"/>
          <w:noProof/>
          <w:sz w:val="24"/>
          <w:szCs w:val="24"/>
        </w:rPr>
        <w:t xml:space="preserve">, 2003; </w:t>
      </w:r>
      <w:r w:rsidR="00EF114E" w:rsidRPr="00EF114E">
        <w:rPr>
          <w:rFonts w:ascii="Times New Roman" w:hAnsi="Times New Roman" w:cs="Times New Roman"/>
          <w:noProof/>
          <w:sz w:val="24"/>
          <w:szCs w:val="24"/>
        </w:rPr>
        <w:t>Gadde, 2004; Hulthén &amp; Gadde, 2007)</w:t>
      </w:r>
      <w:r w:rsidR="00EF114E">
        <w:rPr>
          <w:rFonts w:ascii="Times New Roman" w:hAnsi="Times New Roman" w:cs="Times New Roman"/>
          <w:sz w:val="24"/>
          <w:szCs w:val="24"/>
        </w:rPr>
        <w:fldChar w:fldCharType="end"/>
      </w:r>
      <w:r w:rsidRPr="00913962">
        <w:rPr>
          <w:rFonts w:ascii="Times New Roman" w:hAnsi="Times New Roman" w:cs="Times New Roman"/>
          <w:sz w:val="24"/>
          <w:szCs w:val="24"/>
        </w:rPr>
        <w:t xml:space="preserve">.  According to Geersbro &amp; Vedel (2008) intermediaries may not only be the “hired hand” of the supplier or the distributor but a specialised middleman adding value creation in his own right (p.3). Intermediaries act not only as coordinators of logistics, but possibly also as integrators of buyers’ and suppliers’ activities and communication in the value creation process. In this relationship, they do not only mediate exchange between the customers </w:t>
      </w:r>
      <w:r w:rsidRPr="00913962">
        <w:rPr>
          <w:rFonts w:ascii="Times New Roman" w:hAnsi="Times New Roman" w:cs="Times New Roman"/>
          <w:sz w:val="24"/>
          <w:szCs w:val="24"/>
        </w:rPr>
        <w:lastRenderedPageBreak/>
        <w:t>and suppliers but function as a connector</w:t>
      </w:r>
      <w:r w:rsidR="00EF114E">
        <w:rPr>
          <w:rFonts w:ascii="Times New Roman" w:hAnsi="Times New Roman" w:cs="Times New Roman"/>
          <w:sz w:val="24"/>
          <w:szCs w:val="24"/>
        </w:rPr>
        <w:t xml:space="preserve"> </w:t>
      </w:r>
      <w:r w:rsidR="00EF114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"Rosenbr\u00f6ijer", "given" : "C J", "non-dropping-particle" : "", "parse-names" : false, "suffix" : "" } ], "container-title" : "Journal of Product and Brand Management", "id" : "ITEM-1", "issue" : "1", "issued" : { "date-parts" : [ [ "2001" ] ] }, "page" : "7-25", "title" : " Industrial brand management: A distributor\u2019s perspective in the UK fine-paper ndustry", "type" : "article-journal", "volume" : "10" }, "uris" : [ "http://www.mendeley.com/documents/?uuid=b707565d-1d13-4cb8-9ac7-b7cbbce42167" ] } ], "mendeley" : { "previouslyFormattedCitation" : "(Rosenbr\u00f6ijer, 2001)" }, "properties" : { "noteIndex" : 0 }, "schema" : "https://github.com/citation-style-language/schema/raw/master/csl-citation.json" }</w:instrText>
      </w:r>
      <w:r w:rsidR="00EF114E">
        <w:rPr>
          <w:rFonts w:ascii="Times New Roman" w:hAnsi="Times New Roman" w:cs="Times New Roman"/>
          <w:sz w:val="24"/>
          <w:szCs w:val="24"/>
        </w:rPr>
        <w:fldChar w:fldCharType="separate"/>
      </w:r>
      <w:r w:rsidR="00EF114E" w:rsidRPr="00EF114E">
        <w:rPr>
          <w:rFonts w:ascii="Times New Roman" w:hAnsi="Times New Roman" w:cs="Times New Roman"/>
          <w:noProof/>
          <w:sz w:val="24"/>
          <w:szCs w:val="24"/>
        </w:rPr>
        <w:t>(Rosenbröijer, 2001)</w:t>
      </w:r>
      <w:r w:rsidR="00EF114E">
        <w:rPr>
          <w:rFonts w:ascii="Times New Roman" w:hAnsi="Times New Roman" w:cs="Times New Roman"/>
          <w:sz w:val="24"/>
          <w:szCs w:val="24"/>
        </w:rPr>
        <w:fldChar w:fldCharType="end"/>
      </w:r>
      <w:r w:rsidR="00EF114E">
        <w:rPr>
          <w:rFonts w:ascii="Times New Roman" w:hAnsi="Times New Roman" w:cs="Times New Roman"/>
          <w:sz w:val="24"/>
          <w:szCs w:val="24"/>
        </w:rPr>
        <w:t xml:space="preserve">. As indicated by </w:t>
      </w:r>
      <w:r w:rsidR="001112B5">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"Gordon", "given" : "I", "non-dropping-particle" : "", "parse-names" : false, "suffix" : "" } ], "id" : "ITEM-1", "issued" : { "date-parts" : [ [ "1998" ] ] }, "publisher" : "John Wiley &amp; Sons Canada", "publisher-place" : "Etobicke, Canada", "title" : "Relationship marketing", "type" : "book" }, "uris" : [ "http://www.mendeley.com/documents/?uuid=109e4f15-2eeb-4447-bc78-b07b7676f8ff" ] } ], "mendeley" : { "manualFormatting" : "(Gordon, 1998)", "previouslyFormattedCitation" : "(Gordon, 1998)" }, "properties" : { "noteIndex" : 0 }, "schema" : "https://github.com/citation-style-language/schema/raw/master/csl-citation.json" }</w:instrText>
      </w:r>
      <w:r w:rsidR="001112B5">
        <w:rPr>
          <w:rFonts w:ascii="Times New Roman" w:hAnsi="Times New Roman" w:cs="Times New Roman"/>
          <w:sz w:val="24"/>
          <w:szCs w:val="24"/>
        </w:rPr>
        <w:fldChar w:fldCharType="separate"/>
      </w:r>
      <w:r w:rsidR="001112B5">
        <w:rPr>
          <w:rFonts w:ascii="Times New Roman" w:hAnsi="Times New Roman" w:cs="Times New Roman"/>
          <w:noProof/>
          <w:sz w:val="24"/>
          <w:szCs w:val="24"/>
        </w:rPr>
        <w:t>(</w:t>
      </w:r>
      <w:r w:rsidR="001112B5" w:rsidRPr="001112B5">
        <w:rPr>
          <w:rFonts w:ascii="Times New Roman" w:hAnsi="Times New Roman" w:cs="Times New Roman"/>
          <w:noProof/>
          <w:sz w:val="24"/>
          <w:szCs w:val="24"/>
        </w:rPr>
        <w:t>Gordon, 1998)</w:t>
      </w:r>
      <w:r w:rsidR="001112B5">
        <w:rPr>
          <w:rFonts w:ascii="Times New Roman" w:hAnsi="Times New Roman" w:cs="Times New Roman"/>
          <w:sz w:val="24"/>
          <w:szCs w:val="24"/>
        </w:rPr>
        <w:fldChar w:fldCharType="end"/>
      </w:r>
      <w:r w:rsidR="001112B5" w:rsidRPr="00913962">
        <w:rPr>
          <w:rFonts w:ascii="Times New Roman" w:hAnsi="Times New Roman" w:cs="Times New Roman"/>
          <w:sz w:val="24"/>
          <w:szCs w:val="24"/>
        </w:rPr>
        <w:t xml:space="preserve"> </w:t>
      </w:r>
      <w:r w:rsidRPr="00913962">
        <w:rPr>
          <w:rFonts w:ascii="Times New Roman" w:hAnsi="Times New Roman" w:cs="Times New Roman"/>
          <w:sz w:val="24"/>
          <w:szCs w:val="24"/>
        </w:rPr>
        <w:t>intermediaries have a fundamen</w:t>
      </w:r>
      <w:r w:rsidRPr="004F0CC0">
        <w:rPr>
          <w:rFonts w:ascii="Times New Roman" w:hAnsi="Times New Roman" w:cs="Times New Roman"/>
          <w:sz w:val="24"/>
          <w:szCs w:val="24"/>
        </w:rPr>
        <w:t xml:space="preserve">tal role in the channel relationship because they hold access to the customers; add value to the </w:t>
      </w:r>
      <w:r w:rsidR="005F7C3E" w:rsidRPr="004F0CC0">
        <w:rPr>
          <w:rFonts w:ascii="Times New Roman" w:hAnsi="Times New Roman" w:cs="Times New Roman"/>
          <w:sz w:val="24"/>
          <w:szCs w:val="24"/>
        </w:rPr>
        <w:t>supplier’s</w:t>
      </w:r>
      <w:r w:rsidRPr="004F0CC0">
        <w:rPr>
          <w:rFonts w:ascii="Times New Roman" w:hAnsi="Times New Roman" w:cs="Times New Roman"/>
          <w:sz w:val="24"/>
          <w:szCs w:val="24"/>
        </w:rPr>
        <w:t xml:space="preserve"> products; help to create new values with customers; and reduce the </w:t>
      </w:r>
      <w:r w:rsidR="005F7C3E" w:rsidRPr="004F0CC0">
        <w:rPr>
          <w:rFonts w:ascii="Times New Roman" w:hAnsi="Times New Roman" w:cs="Times New Roman"/>
          <w:sz w:val="24"/>
          <w:szCs w:val="24"/>
        </w:rPr>
        <w:t>supplier’s c</w:t>
      </w:r>
      <w:r w:rsidRPr="004F0CC0">
        <w:rPr>
          <w:rFonts w:ascii="Times New Roman" w:hAnsi="Times New Roman" w:cs="Times New Roman"/>
          <w:sz w:val="24"/>
          <w:szCs w:val="24"/>
        </w:rPr>
        <w:t>osts of maintaining customers</w:t>
      </w:r>
      <w:r w:rsidR="0012667D" w:rsidRPr="004F0CC0">
        <w:rPr>
          <w:rFonts w:ascii="Times New Roman" w:hAnsi="Times New Roman" w:cs="Times New Roman"/>
          <w:sz w:val="24"/>
          <w:szCs w:val="24"/>
        </w:rPr>
        <w:t>.</w:t>
      </w:r>
    </w:p>
    <w:p w:rsidR="00C84328" w:rsidRPr="00913962" w:rsidRDefault="00C84328" w:rsidP="00315F8A">
      <w:pPr>
        <w:spacing w:after="0" w:line="240" w:lineRule="auto"/>
        <w:ind w:firstLine="567"/>
        <w:jc w:val="both"/>
        <w:rPr>
          <w:rFonts w:ascii="Times New Roman" w:hAnsi="Times New Roman" w:cs="Times New Roman"/>
          <w:sz w:val="24"/>
          <w:szCs w:val="24"/>
          <w:lang w:eastAsia="ja-JP"/>
        </w:rPr>
      </w:pPr>
      <w:r w:rsidRPr="004F0CC0">
        <w:rPr>
          <w:rFonts w:ascii="Times New Roman" w:hAnsi="Times New Roman" w:cs="Times New Roman"/>
          <w:sz w:val="24"/>
          <w:szCs w:val="24"/>
          <w:lang w:eastAsia="ja-JP"/>
        </w:rPr>
        <w:t>The balance of power in a network of relationships has various implications for management</w:t>
      </w:r>
      <w:r w:rsidR="001112B5" w:rsidRPr="004F0CC0">
        <w:rPr>
          <w:rFonts w:ascii="Times New Roman" w:hAnsi="Times New Roman" w:cs="Times New Roman"/>
          <w:sz w:val="24"/>
          <w:szCs w:val="24"/>
          <w:lang w:eastAsia="ja-JP"/>
        </w:rPr>
        <w:t xml:space="preserve"> </w:t>
      </w:r>
      <w:r w:rsidR="001112B5" w:rsidRPr="004F0CC0">
        <w:rPr>
          <w:rFonts w:ascii="Times New Roman" w:hAnsi="Times New Roman" w:cs="Times New Roman"/>
          <w:sz w:val="24"/>
          <w:szCs w:val="24"/>
          <w:lang w:eastAsia="ja-JP"/>
        </w:rPr>
        <w:fldChar w:fldCharType="begin" w:fldLock="1"/>
      </w:r>
      <w:r w:rsidR="00241BFD" w:rsidRPr="004F0CC0">
        <w:rPr>
          <w:rFonts w:ascii="Times New Roman" w:hAnsi="Times New Roman" w:cs="Times New Roman"/>
          <w:sz w:val="24"/>
          <w:szCs w:val="24"/>
          <w:lang w:eastAsia="ja-JP"/>
        </w:rPr>
        <w:instrText>ADDIN CSL_CITATION { "citationItems" : [ { "id" : "ITEM-1", "itemData" : { "author" : [ { "dropping-particle" : "", "family" : "Zolkiewski", "given" : "J", "non-dropping-particle" : "", "parse-names" : false, "suffix" : "" } ], "container-title" : "17th IMP-conference", "id" : "ITEM-1", "issued" : { "date-parts" : [ [ "2001" ] ] }, "publisher-place" : "Oslo, Norway", "title" : "The complexity of power relationships within a network", "type" : "article" }, "uris" : [ "http://www.mendeley.com/documents/?uuid=bdd91ee8-82fd-4ca3-9392-4aaa183bc853" ] } ], "mendeley" : { "previouslyFormattedCitation" : "(Zolkiewski, 2001)" }, "properties" : { "noteIndex" : 0 }, "schema" : "https://github.com/citation-style-language/schema/raw/master/csl-citation.json" }</w:instrText>
      </w:r>
      <w:r w:rsidR="001112B5" w:rsidRPr="004F0CC0">
        <w:rPr>
          <w:rFonts w:ascii="Times New Roman" w:hAnsi="Times New Roman" w:cs="Times New Roman"/>
          <w:sz w:val="24"/>
          <w:szCs w:val="24"/>
          <w:lang w:eastAsia="ja-JP"/>
        </w:rPr>
        <w:fldChar w:fldCharType="separate"/>
      </w:r>
      <w:r w:rsidR="001112B5" w:rsidRPr="004F0CC0">
        <w:rPr>
          <w:rFonts w:ascii="Times New Roman" w:hAnsi="Times New Roman" w:cs="Times New Roman"/>
          <w:noProof/>
          <w:sz w:val="24"/>
          <w:szCs w:val="24"/>
          <w:lang w:eastAsia="ja-JP"/>
        </w:rPr>
        <w:t>(Zolkiewski, 2001)</w:t>
      </w:r>
      <w:r w:rsidR="001112B5" w:rsidRPr="004F0CC0">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It is common to find that intermediaries have the greatest power in the channel because they hold the interface between the customer and supplier</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"Mudambi", "given" : "R K", "non-dropping-particle" : "", "parse-names" : false, "suffix" : "" }, { "dropping-particle" : "", "family" : "Aggarwal", "given" : "R", "non-dropping-particle" : "", "parse-names" : false, "suffix" : "" } ], "container-title" : "Industrial Marketing Management", "id" : "ITEM-1", "issue" : "4", "issued" : { "date-parts" : [ [ "2003" ] ] }, "page" : "317-325", "title" : "Industrial distributors: Can they survive in the new economy?", "type" : "article-journal", "volume" : "32" }, "uris" : [ "http://www.mendeley.com/documents/?uuid=59becaf7-599f-432d-aafc-09b012ecd974" ] } ], "mendeley" : { "previouslyFormattedCitation" : "(Mudambi &amp; Aggarwal, 2003)"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(Mudambi &amp; Aggarwal, 2003)</w:t>
      </w:r>
      <w:r w:rsidR="001112B5">
        <w:rPr>
          <w:rFonts w:ascii="Times New Roman" w:hAnsi="Times New Roman" w:cs="Times New Roman"/>
          <w:sz w:val="24"/>
          <w:szCs w:val="24"/>
          <w:lang w:eastAsia="ja-JP"/>
        </w:rPr>
        <w:fldChar w:fldCharType="end"/>
      </w:r>
      <w:r w:rsidR="001112B5">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Power refers to one member of the channel exerting influence over another</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"Donaldson", "given" : "B", "non-dropping-particle" : "", "parse-names" : false, "suffix" : "" }, { "dropping-particle" : "", "family" : "O'Toole", "given" : "T", "non-dropping-particle" : "", "parse-names" : false, "suffix" : "" } ], "id" : "ITEM-1", "issued" : { "date-parts" : [ [ "2007" ] ] }, "publisher" : "Wiley", "publisher-place" : "Chichester, England", "title" : "Strategic market relationships: From strategy to implementation", "type" : "book" }, "uris" : [ "http://www.mendeley.com/documents/?uuid=67153ed8-a987-489a-bf3b-8aa186276a22" ] } ], "mendeley" : { "previouslyFormattedCitation" : "(Donaldson &amp; O\u2019Toole, 2007)"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(Donaldson &amp; O’Toole, 2007)</w:t>
      </w:r>
      <w:r w:rsidR="001112B5">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It often affects how partners behave</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"Egan", "given" : "J", "non-dropping-particle" : "", "parse-names" : false, "suffix" : "" } ], "id" : "ITEM-1", "issued" : { "date-parts" : [ [ "2001" ] ] }, "publisher" : "Pearson Education Limited", "publisher-place" : "Essex", "title" : "Relationship marketing ", "type" : "book" }, "uris" : [ "http://www.mendeley.com/documents/?uuid=16124053-8f17-4d40-81da-fd2ead5de225" ] } ], "mendeley" : { "previouslyFormattedCitation" : "(Egan, 2001)"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(Egan, 2001)</w:t>
      </w:r>
      <w:r w:rsidR="001112B5">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xml:space="preserve"> and has the ability to influence the strategy. It is closely related to the interdependence of partners in the relationship. The more others are dependent on a firm, the more power the firm has over them</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"Huang", "given" : "Y", "non-dropping-particle" : "", "parse-names" : false, "suffix" : "" }, { "dropping-particle" : "", "family" : "Wilkinson", "given" : "I F", "non-dropping-particle" : "", "parse-names" : false, "suffix" : "" } ], "container-title" : "22nd IMP Conference", "id" : "ITEM-1", "issued" : { "date-parts" : [ [ "2006" ] ] }, "publisher-place" : "Milan, Italy", "title" : "Understanding power and trust in interfirm relationships: A dynamic perspective", "type" : "paper-conference" }, "uris" : [ "http://www.mendeley.com/documents/?uuid=3db1cb06-3da0-4395-bf60-3bc93db0a882" ] } ], "mendeley" : { "previouslyFormattedCitation" : "(Huang &amp; Wilkinson, 2006)"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(Huang &amp; Wilkinson, 2006)</w:t>
      </w:r>
      <w:r w:rsidR="001112B5">
        <w:rPr>
          <w:rFonts w:ascii="Times New Roman" w:hAnsi="Times New Roman" w:cs="Times New Roman"/>
          <w:sz w:val="24"/>
          <w:szCs w:val="24"/>
          <w:lang w:eastAsia="ja-JP"/>
        </w:rPr>
        <w:fldChar w:fldCharType="end"/>
      </w:r>
      <w:r w:rsidR="001112B5">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Furthermore, actors’ unique and highly valued resources and competencies (capabilities) are also the source of influence and power</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"V", "family" : "Cendon", "given" : "B", "non-dropping-particle" : "", "parse-names" : false, "suffix" : "" }, { "dropping-particle" : "", "family" : "Jarvenpaa", "given" : "S L", "non-dropping-particle" : "", "parse-names" : false, "suffix" : "" } ], "container-title" : "Journal of Strategic Information Systems", "id" : "ITEM-1", "issue" : "121-158", "issued" : { "date-parts" : [ [ "2001" ] ] }, "title" : "The development and exercise of power by leaders of support units in implementing information technology-based services", "type" : "article-journal", "volume" : "10" }, "uris" : [ "http://www.mendeley.com/documents/?uuid=ea116a5e-97e1-4b21-aade-ba6197202127" ] }, { "id" : "ITEM-2", "itemData" : { "author" : [ { "dropping-particle" : "", "family" : "Ford", "given" : "D", "non-dropping-particle" : "", "parse-names" : false, "suffix" : "" }, { "dropping-particle" : "", "family" : "Gadde", "given" : "L.-E", "non-dropping-particle" : "", "parse-names" : false, "suffix" : "" }, { "dropping-particle" : "", "family" : "H\u00e5kansson", "given" : "H", "non-dropping-particle" : "", "parse-names" : false, "suffix" : "" }, { "dropping-particle" : "", "family" : "Lundgren", "given" : "A", "non-dropping-particle" : "", "parse-names" : false, "suffix" : "" }, { "dropping-particle" : "", "family" : "Snehota", "given" : "I", "non-dropping-particle" : "", "parse-names" : false, "suffix" : "" }, { "dropping-particle" : "", "family" : "Turnbull", "given" : "P", "non-dropping-particle" : "", "parse-names" : false, "suffix" : "" }, { "dropping-particle" : "", "family" : "Wilson", "given" : "D", "non-dropping-particle" : "", "parse-names" : false, "suffix" : "" } ], "id" : "ITEM-2", "issued" : { "date-parts" : [ [ "1998" ] ] }, "publisher" : "John Wiley &amp; Sons Ltd", "publisher-place" : "Chichester", "title" : "Managing business relationships", "type" : "book" }, "uris" : [ "http://www.mendeley.com/documents/?uuid=8b1e787c-4e49-4658-8375-b3f8b9478a43" ] } ], "mendeley" : { "previouslyFormattedCitation" : "(Cendon &amp; Jarvenpaa, 2001; Ford et al., 1998)"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(Cendon &amp; Jarvenpaa, 2001; Ford et al., 1998)</w:t>
      </w:r>
      <w:r w:rsidR="001112B5">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A channel controller, who holds the greatest power and does not hesitate to exercise it, has the ability to forcefully control the channel for their own benefit and stipulate policy to other members (Donaldson &amp; O’Toole, 2007).</w:t>
      </w:r>
      <w:r w:rsidRPr="00913962">
        <w:rPr>
          <w:rFonts w:ascii="Times New Roman" w:hAnsi="Times New Roman" w:cs="Times New Roman"/>
          <w:sz w:val="24"/>
          <w:szCs w:val="24"/>
        </w:rPr>
        <w:t xml:space="preserve"> </w:t>
      </w:r>
      <w:r w:rsidRPr="00913962">
        <w:rPr>
          <w:rFonts w:ascii="Times New Roman" w:hAnsi="Times New Roman" w:cs="Times New Roman"/>
          <w:sz w:val="24"/>
          <w:szCs w:val="24"/>
          <w:lang w:eastAsia="ja-JP"/>
        </w:rPr>
        <w:t>Therefore, power is sometimes seen to have a negative influence in developing an effective relationship</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"Doney", "given" : "P M", "non-dropping-particle" : "", "parse-names" : false, "suffix" : "" }, { "dropping-particle" : "", "family" : "Cannon", "given" : "J P", "non-dropping-particle" : "", "parse-names" : false, "suffix" : "" } ], "container-title" : "Journal of Marketing", "id" : "ITEM-1", "issued" : { "date-parts" : [ [ "1997" ] ] }, "page" : "35-51", "title" : "An examination of the nature of trust in buyer-seller relationships", "type" : "article-journal", "volume" : "61" }, "uris" : [ "http://www.mendeley.com/documents/?uuid=0c49771a-9a99-4047-98cd-71d707198093" ] }, { "id" : "ITEM-2", "itemData" : { "author" : [ { "dropping-particle" : "", "family" : "Naud\u00e9", "given" : "P", "non-dropping-particle" : "", "parse-names" : false, "suffix" : "" }, { "dropping-particle" : "", "family" : "Buttle", "given" : "F", "non-dropping-particle" : "", "parse-names" : false, "suffix" : "" } ], "container-title" : "Industrial Marketing Management", "id" : "ITEM-2", "issue" : "351-361", "issued" : { "date-parts" : [ [ "2000" ] ] }, "title" : "Assessing relationship quality", "type" : "article-journal", "volume" : "29" }, "uris" : [ "http://www.mendeley.com/documents/?uuid=50ecb15b-d30e-4b06-8c6b-9a92bf476e47" ] } ], "mendeley" : { "previouslyFormattedCitation" : "(Doney &amp; Cannon, 1997; Naud\u00e9 &amp; Buttle, 2000)"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(Doney &amp; Cannon, 1997; Naudé &amp; Buttle, 2000)</w:t>
      </w:r>
      <w:r w:rsidR="001112B5">
        <w:rPr>
          <w:rFonts w:ascii="Times New Roman" w:hAnsi="Times New Roman" w:cs="Times New Roman"/>
          <w:sz w:val="24"/>
          <w:szCs w:val="24"/>
          <w:lang w:eastAsia="ja-JP"/>
        </w:rPr>
        <w:fldChar w:fldCharType="end"/>
      </w:r>
      <w:r w:rsidR="001112B5">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Nevertheless, it is also posited that power has a negative influence on the relationship only if it is exercised and has a punitive characteristic</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"Kumar", "given" : "N", "non-dropping-particle" : "", "parse-names" : false, "suffix" : "" } ], "container-title" : "Industrial Marketing Management", "id" : "ITEM-1", "issue" : "8", "issued" : { "date-parts" : [ [ "2005" ] ] }, "page" : "863-866", "title" : "The power of power in supplier-retailer relationships", "type" : "article-journal", "volume" : "34" }, "uris" : [ "http://www.mendeley.com/documents/?uuid=9fc08646-f63c-4f32-9ac8-34134eac04c4" ] }, { "id" : "ITEM-2", "itemData" : { "author" : [ { "dropping-particle" : "", "family" : "Geyskens", "given" : "I", "non-dropping-particle" : "", "parse-names" : false, "suffix" : "" }, { "dropping-particle" : "", "family" : "Steenkamp", "given" : "J-B E M", "non-dropping-particle" : "", "parse-names" : false, "suffix" : "" }, { "dropping-particle" : "", "family" : "Kumar", "given" : "N", "non-dropping-particle" : "", "parse-names" : false, "suffix" : "" } ], "container-title" : "Journal of Marketing Research", "id" : "ITEM-2", "issue" : "may", "issued" : { "date-parts" : [ [ "1999" ] ] }, "page" : "223-238", "title" : "A meta-analysis of satisfaction in marketing channel relationships", "type" : "article-journal", "volume" : "36" }, "uris" : [ "http://www.mendeley.com/documents/?uuid=704ce72d-e9c1-44d9-9b56-adb18b4e9088" ] }, { "id" : "ITEM-3", "itemData" : { "author" : [ { "dropping-particle" : "", "family" : "Geyskens", "given" : "I", "non-dropping-particle" : "", "parse-names" : false, "suffix" : "" }, { "dropping-particle" : "", "family" : "Steenkamp", "given" : "J-B E M", "non-dropping-particle" : "", "parse-names" : false, "suffix" : "" }, { "dropping-particle" : "", "family" : "Kumar", "given" : "", "non-dropping-particle" : "", "parse-names" : false, "suffix" : "" } ], "container-title" : " International Journal of Research in Marketing", "id" : "ITEM-3", "issue" : "July", "issued" : { "date-parts" : [ [ "1998" ] ] }, "page" : "223-248", "title" : "Generalizations about trust in marketing channel relationships using meta-analysis", "type" : "article-journal", "volume" : "15" }, "uris" : [ "http://www.mendeley.com/documents/?uuid=10c2749e-c866-41dc-ae90-13c56ae61934" ] } ], "mendeley" : { "manualFormatting" : "(Geyskens et al., 1998; 1999; Kumar, 2005)", "previouslyFormattedCitation" : "(Geyskens, Steenkamp, &amp; Kumar, 1998, 1999; Kumar, 2005)"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(Geyskens</w:t>
      </w:r>
      <w:r w:rsidR="003C4E7B">
        <w:rPr>
          <w:rFonts w:ascii="Times New Roman" w:hAnsi="Times New Roman" w:cs="Times New Roman"/>
          <w:noProof/>
          <w:sz w:val="24"/>
          <w:szCs w:val="24"/>
          <w:lang w:eastAsia="ja-JP"/>
        </w:rPr>
        <w:t xml:space="preserve"> et al.</w:t>
      </w:r>
      <w:r w:rsidR="004F0CC0">
        <w:rPr>
          <w:rFonts w:ascii="Times New Roman" w:hAnsi="Times New Roman" w:cs="Times New Roman"/>
          <w:noProof/>
          <w:sz w:val="24"/>
          <w:szCs w:val="24"/>
          <w:lang w:eastAsia="ja-JP"/>
        </w:rPr>
        <w:t>, 1998,</w:t>
      </w:r>
      <w:r w:rsidR="001112B5" w:rsidRPr="001112B5">
        <w:rPr>
          <w:rFonts w:ascii="Times New Roman" w:hAnsi="Times New Roman" w:cs="Times New Roman"/>
          <w:noProof/>
          <w:sz w:val="24"/>
          <w:szCs w:val="24"/>
          <w:lang w:eastAsia="ja-JP"/>
        </w:rPr>
        <w:t>1999; Kumar, 2005)</w:t>
      </w:r>
      <w:r w:rsidR="001112B5">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Punitive action can be reduced if there is mutual dependency in the relationship which will result in the development of trust and commitment (Kumar, 2005). The buyer’s dependence on the supplier is a source of power for the supplier, and vice versa</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"Ahtonen", "given" : "Anni-Kaisa", "non-dropping-particle" : "", "parse-names" : false, "suffix" : "" }, { "dropping-particle" : "", "family" : "Lintukangas", "given" : "K", "non-dropping-particle" : "", "parse-names" : false, "suffix" : "" } ], "container-title" : "24th IMP-conference", "id" : "ITEM-1", "issued" : { "date-parts" : [ [ "2008" ] ] }, "publisher-place" : "Uppsala", "title" : "Capability and power in value net", "type" : "paper-conference" }, "uris" : [ "http://www.mendeley.com/documents/?uuid=caf5c64e-a864-4f05-aa09-ff51ef21b4e3" ] }, { "id" : "ITEM-2", "itemData" : { "author" : [ { "dropping-particle" : "", "family" : "Cani\u00ebls", "given" : "M C J", "non-dropping-particle" : "", "parse-names" : false, "suffix" : "" }, { "dropping-particle" : "", "family" : "Gelderman", "given" : "C J2007", "non-dropping-particle" : "", "parse-names" : false, "suffix" : "" } ], "container-title" : "Industrial Marketing Management", "id" : "ITEM-2", "issued" : { "date-parts" : [ [ "2007" ] ] }, "page" : "219-229", "title" : "Power and inerdependence in buyer supplier relationships: A purchasing portfolio approach", "type" : "article-journal", "volume" : "36" }, "uris" : [ "http://www.mendeley.com/documents/?uuid=7c49638f-20c3-4cbe-a677-70290abec775" ] }, { "id" : "ITEM-3", "itemData" : { "author" : [ { "dropping-particle" : "", "family" : "Emerson", "given" : "R M", "non-dropping-particle" : "", "parse-names" : false, "suffix" : "" } ], "container-title" : "American Sociological Review", "id" : "ITEM-3", "issued" : { "date-parts" : [ [ "1962" ] ] }, "page" : "31-41", "title" : "Power-dependence relations", "type" : "article-journal", "volume" : "27" }, "uris" : [ "http://www.mendeley.com/documents/?uuid=c6f56b32-8c9b-4ffe-af14-d80da5d462f6" ] }, { "id" : "ITEM-4", "itemData" : { "author" : [ { "dropping-particle" : "", "family" : "Ford", "given" : "D", "non-dropping-particle" : "", "parse-names" : false, "suffix" : "" }, { "dropping-particle" : "", "family" : "Gadde", "given" : "L-E", "non-dropping-particle" : "", "parse-names" : false, "suffix" : "" }, { "dropping-particle" : "", "family" : "H\u00e5kansson", "given" : "H\u00e5kan", "non-dropping-particle" : "", "parse-names" : false, "suffix" : "" }, { "dropping-particle" : "", "family" : "Snehota", "given" : "I", "non-dropping-particle" : "", "parse-names" : false, "suffix" : "" } ], "id" : "ITEM-4", "issued" : { "date-parts" : [ [ "2006" ] ] }, "publisher" : "J Wiley &amp; Sons", "publisher-place" : "Chichester", "title" : "The business marketing course: Managing in complex networks", "type" : "book" }, "uris" : [ "http://www.mendeley.com/documents/?uuid=b3ed1d0e-8226-477a-bf38-a2adc8457bca" ] } ], "mendeley" : { "previouslyFormattedCitation" : "(Ahtonen &amp; Lintukangas, 2008; Cani\u00ebls &amp; Gelderman, 2007; Emerson, 1962; Ford, Gadde, H\u00e5kansson, &amp; Snehota, 2006)"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(Ahtonen &amp; Lintukangas, 2008; Caniëls &amp; Gelderman, 2007; Emerson, 1962; Ford, Gadde, Håkansson, &amp; Snehota, 2006)</w:t>
      </w:r>
      <w:r w:rsidR="001112B5">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This means that if a supplier depends on a buyer more than the buyer depends on the supplier, and then the buyer has power over the supplier</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"Pfefer", "given" : "J", "non-dropping-particle" : "", "parse-names" : false, "suffix" : "" } ], "id" : "ITEM-1", "issued" : { "date-parts" : [ [ "1981" ] ] }, "publisher" : "Pitman Publishing", "publisher-place" : "Marshland, MA", "title" : "Power in organization", "type" : "book" }, "uris" : [ "http://www.mendeley.com/documents/?uuid=412891de-29bd-4155-a8b7-1e705ea82c51" ] }, { "id" : "ITEM-2", "itemData" : { "author" : [ { "dropping-particle" : "", "family" : "Ford", "given" : "D", "non-dropping-particle" : "", "parse-names" : false, "suffix" : "" }, { "dropping-particle" : "", "family" : "Gadde", "given" : "L-E", "non-dropping-particle" : "", "parse-names" : false, "suffix" : "" }, { "dropping-particle" : "", "family" : "H\u00e5kansson", "given" : "H\u00e5kan", "non-dropping-particle" : "", "parse-names" : false, "suffix" : "" }, { "dropping-particle" : "", "family" : "Snehota", "given" : "I", "non-dropping-particle" : "", "parse-names" : false, "suffix" : "" } ], "id" : "ITEM-2", "issued" : { "date-parts" : [ [ "2006" ] ] }, "publisher" : "J Wiley &amp; Sons", "publisher-place" : "Chichester", "title" : "The business marketing course: Managing in complex networks", "type" : "book" }, "uris" : [ "http://www.mendeley.com/documents/?uuid=b3ed1d0e-8226-477a-bf38-a2adc8457bca" ] } ], "mendeley" : { "previouslyFormattedCitation" : "(Ford et al., 2006; Pfefer, 1981)"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(Ford et al., 2006; Pfefer, 1981)</w:t>
      </w:r>
      <w:r w:rsidR="001112B5">
        <w:rPr>
          <w:rFonts w:ascii="Times New Roman" w:hAnsi="Times New Roman" w:cs="Times New Roman"/>
          <w:sz w:val="24"/>
          <w:szCs w:val="24"/>
          <w:lang w:eastAsia="ja-JP"/>
        </w:rPr>
        <w:fldChar w:fldCharType="end"/>
      </w:r>
      <w:r w:rsidR="001112B5">
        <w:rPr>
          <w:rFonts w:ascii="Times New Roman" w:hAnsi="Times New Roman" w:cs="Times New Roman"/>
          <w:sz w:val="24"/>
          <w:szCs w:val="24"/>
          <w:lang w:eastAsia="ja-JP"/>
        </w:rPr>
        <w:t>.</w:t>
      </w:r>
    </w:p>
    <w:p w:rsidR="00C84328" w:rsidRPr="00941D2E" w:rsidRDefault="00C84328" w:rsidP="00315F8A">
      <w:pPr>
        <w:spacing w:after="0" w:line="240" w:lineRule="auto"/>
        <w:ind w:firstLine="567"/>
        <w:jc w:val="both"/>
        <w:rPr>
          <w:rFonts w:ascii="Times New Roman" w:hAnsi="Times New Roman" w:cs="Times New Roman"/>
          <w:color w:val="0070C0"/>
          <w:sz w:val="24"/>
          <w:szCs w:val="24"/>
          <w:lang w:eastAsia="ja-JP"/>
        </w:rPr>
      </w:pPr>
      <w:r w:rsidRPr="00913962">
        <w:rPr>
          <w:rFonts w:ascii="Times New Roman" w:hAnsi="Times New Roman" w:cs="Times New Roman"/>
          <w:sz w:val="24"/>
          <w:szCs w:val="24"/>
          <w:lang w:eastAsia="ja-JP"/>
        </w:rPr>
        <w:t>Buyer’s dependence is based on the size and composition of the available pool of trading partners. A small pool of suppliers restricts reselection and buyer flexibility</w:t>
      </w:r>
      <w:r w:rsidR="001112B5">
        <w:rPr>
          <w:rFonts w:ascii="Times New Roman" w:hAnsi="Times New Roman" w:cs="Times New Roman"/>
          <w:sz w:val="24"/>
          <w:szCs w:val="24"/>
          <w:lang w:eastAsia="ja-JP"/>
        </w:rPr>
        <w:t xml:space="preserve"> </w:t>
      </w:r>
      <w:r w:rsidR="001112B5">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"Hart", "given" : "P", "non-dropping-particle" : "", "parse-names" : false, "suffix" : "" }, { "dropping-particle" : "", "family" : "Saunders", "given" : "C", "non-dropping-particle" : "", "parse-names" : false, "suffix" : "" } ], "container-title" : "Organization Science", "id" : "ITEM-1", "issue" : "1", "issued" : { "date-parts" : [ [ "1997" ] ] }, "page" : "23-42", "title" : "Power and trust: Critical factors in the adoption &amp; use of electronic data interchange", "type" : "article-journal", "volume" : "8" }, "uris" : [ "http://www.mendeley.com/documents/?uuid=952bc718-b1b3-473f-b76d-c3da7dbc7d67" ] } ], "mendeley" : { "previouslyFormattedCitation" : "(Hart &amp; Saunders, 1997)" }, "properties" : { "noteIndex" : 0 }, "schema" : "https://github.com/citation-style-language/schema/raw/master/csl-citation.json" }</w:instrText>
      </w:r>
      <w:r w:rsidR="001112B5">
        <w:rPr>
          <w:rFonts w:ascii="Times New Roman" w:hAnsi="Times New Roman" w:cs="Times New Roman"/>
          <w:sz w:val="24"/>
          <w:szCs w:val="24"/>
          <w:lang w:eastAsia="ja-JP"/>
        </w:rPr>
        <w:fldChar w:fldCharType="separate"/>
      </w:r>
      <w:r w:rsidR="001112B5" w:rsidRPr="001112B5">
        <w:rPr>
          <w:rFonts w:ascii="Times New Roman" w:hAnsi="Times New Roman" w:cs="Times New Roman"/>
          <w:noProof/>
          <w:sz w:val="24"/>
          <w:szCs w:val="24"/>
          <w:lang w:eastAsia="ja-JP"/>
        </w:rPr>
        <w:t>(Hart &amp; Saunders, 1997)</w:t>
      </w:r>
      <w:r w:rsidR="001112B5">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This increases the relative dependence of the buyer upon a particular supplier and provides the supplier with a greater degree of power to influence the buyer. Factors that can effectively limit the size of the supplier’s pool is a supplier’s investment in capital or human assets dedicated to providing products or services specific to a particular buyer. This is based on the assumption that if other suppliers have not made similar investments, the investments effectively reduce the size of the supplier pool by restricting the number of alternative suppliers from which a buyer can reselect a trading partner</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"Williamson", "given" : "O", "non-dropping-particle" : "", "parse-names" : false, "suffix" : "" } ], "id" : "ITEM-1", "issued" : { "date-parts" : [ [ "1975" ] ] }, "publisher" : "The Free Press", "publisher-place" : "New York", "title" : "Markets an hierarchies: Analysis and antitrust implications", "type" : "book" }, "uris" : [ "http://www.mendeley.com/documents/?uuid=7041e3c4-43ba-4b0c-b0b3-5716accd0fde" ] }, { "id" : "ITEM-2", "itemData" : { "author" : [ { "dropping-particle" : "", "family" : "Williamson", "given" : "O", "non-dropping-particle" : "", "parse-names" : false, "suffix" : "" } ], "id" : "ITEM-2", "issued" : { "date-parts" : [ [ "1985" ] ] }, "publisher" : "The Free Press", "publisher-place" : "New York", "title" : "The economic institution of capitalism", "type" : "book" }, "uris" : [ "http://www.mendeley.com/documents/?uuid=8e78448b-79a7-414f-a6a7-0520338a1f2e" ] } ], "mendeley" : { "previouslyFormattedCitation" : "(Williamson, 1975, 1985)"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(Williamson, 1975, 1985)</w:t>
      </w:r>
      <w:r w:rsidR="00383E7E">
        <w:rPr>
          <w:rFonts w:ascii="Times New Roman" w:hAnsi="Times New Roman" w:cs="Times New Roman"/>
          <w:sz w:val="24"/>
          <w:szCs w:val="24"/>
          <w:lang w:eastAsia="ja-JP"/>
        </w:rPr>
        <w:fldChar w:fldCharType="end"/>
      </w:r>
      <w:r w:rsidR="00383E7E">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Thus, it can be suggested that the buyer’s power can be reduced when the supplier is able to provide offerings that the buyer cannot find anywhere else.</w:t>
      </w:r>
      <w:r w:rsidRPr="00913962">
        <w:rPr>
          <w:rFonts w:ascii="Times New Roman" w:hAnsi="Times New Roman" w:cs="Times New Roman"/>
          <w:sz w:val="24"/>
          <w:szCs w:val="24"/>
        </w:rPr>
        <w:t xml:space="preserve"> As mentioned by</w:t>
      </w:r>
      <w:r w:rsidR="00383E7E">
        <w:rPr>
          <w:rFonts w:ascii="Times New Roman" w:hAnsi="Times New Roman" w:cs="Times New Roman"/>
          <w:sz w:val="24"/>
          <w:szCs w:val="24"/>
        </w:rPr>
        <w:t xml:space="preserve"> </w:t>
      </w:r>
      <w:r w:rsidR="00383E7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"Medcof", "given" : "J W", "non-dropping-particle" : "", "parse-names" : false, "suffix" : "" } ], "container-title" : "Strategic Management Journal", "id" : "ITEM-1", "issue" : "11", "issued" : { "date-parts" : [ [ "2001" ] ] }, "page" : "999-1012", "title" : "Resource-based strategy and managerial power in networks of intentionally dispersed technology units", "type" : "article-journal", "volume" : "22" }, "uris" : [ "http://www.mendeley.com/documents/?uuid=f4a8ca38-cffc-4888-854c-cae3ccca661f" ] } ], "mendeley" : { "manualFormatting" : "Medcof (2001)", "previouslyFormattedCitation" : "(Medcof, 2001)" }, "properties" : { "noteIndex" : 0 }, "schema" : "https://github.com/citation-style-language/schema/raw/master/csl-citation.json" }</w:instrText>
      </w:r>
      <w:r w:rsidR="00383E7E">
        <w:rPr>
          <w:rFonts w:ascii="Times New Roman" w:hAnsi="Times New Roman" w:cs="Times New Roman"/>
          <w:sz w:val="24"/>
          <w:szCs w:val="24"/>
        </w:rPr>
        <w:fldChar w:fldCharType="separate"/>
      </w:r>
      <w:r w:rsidR="00383E7E">
        <w:rPr>
          <w:rFonts w:ascii="Times New Roman" w:hAnsi="Times New Roman" w:cs="Times New Roman"/>
          <w:noProof/>
          <w:sz w:val="24"/>
          <w:szCs w:val="24"/>
        </w:rPr>
        <w:t>Medcof (</w:t>
      </w:r>
      <w:r w:rsidR="00383E7E" w:rsidRPr="00383E7E">
        <w:rPr>
          <w:rFonts w:ascii="Times New Roman" w:hAnsi="Times New Roman" w:cs="Times New Roman"/>
          <w:noProof/>
          <w:sz w:val="24"/>
          <w:szCs w:val="24"/>
        </w:rPr>
        <w:t>2001)</w:t>
      </w:r>
      <w:r w:rsidR="00383E7E">
        <w:rPr>
          <w:rFonts w:ascii="Times New Roman" w:hAnsi="Times New Roman" w:cs="Times New Roman"/>
          <w:sz w:val="24"/>
          <w:szCs w:val="24"/>
        </w:rPr>
        <w:fldChar w:fldCharType="end"/>
      </w:r>
      <w:r w:rsidRPr="00913962">
        <w:rPr>
          <w:rFonts w:ascii="Times New Roman" w:hAnsi="Times New Roman" w:cs="Times New Roman"/>
          <w:sz w:val="24"/>
          <w:szCs w:val="24"/>
        </w:rPr>
        <w:t>, t</w:t>
      </w:r>
      <w:r w:rsidRPr="00913962">
        <w:rPr>
          <w:rFonts w:ascii="Times New Roman" w:hAnsi="Times New Roman" w:cs="Times New Roman"/>
          <w:sz w:val="24"/>
          <w:szCs w:val="24"/>
          <w:lang w:eastAsia="ja-JP"/>
        </w:rPr>
        <w:t>he more important the resources controlled by the actor, the more other actors will be dependent upon it, and consequently the greater will be its power over those other actors.</w:t>
      </w:r>
      <w:r w:rsidRPr="00913962">
        <w:rPr>
          <w:rFonts w:ascii="Times New Roman" w:hAnsi="Times New Roman" w:cs="Times New Roman"/>
          <w:sz w:val="24"/>
          <w:szCs w:val="24"/>
        </w:rPr>
        <w:t xml:space="preserve"> </w:t>
      </w:r>
      <w:r w:rsidRPr="00913962">
        <w:rPr>
          <w:rFonts w:ascii="Times New Roman" w:hAnsi="Times New Roman" w:cs="Times New Roman"/>
          <w:sz w:val="24"/>
          <w:szCs w:val="24"/>
          <w:lang w:eastAsia="ja-JP"/>
        </w:rPr>
        <w:t>This is because the relationships between buyer and supplier are based on the relative utility and the relative scarcity of the resources that are exc</w:t>
      </w:r>
      <w:r w:rsidR="00383E7E">
        <w:rPr>
          <w:rFonts w:ascii="Times New Roman" w:hAnsi="Times New Roman" w:cs="Times New Roman"/>
          <w:sz w:val="24"/>
          <w:szCs w:val="24"/>
          <w:lang w:eastAsia="ja-JP"/>
        </w:rPr>
        <w:t>hanged between the two parties</w:t>
      </w:r>
      <w:r w:rsidR="004F0CC0">
        <w:rPr>
          <w:rFonts w:ascii="Times New Roman" w:hAnsi="Times New Roman" w:cs="Times New Roman"/>
          <w:sz w:val="24"/>
          <w:szCs w:val="24"/>
          <w:lang w:eastAsia="ja-JP"/>
        </w:rPr>
        <w:t xml:space="preserve"> </w:t>
      </w:r>
      <w:r w:rsidR="00241BFD">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"Cox", "given" : "A", "non-dropping-particle" : "", "parse-names" : false, "suffix" : "" }, { "dropping-particle" : "", "family" : "Ireland", "given" : "P", "non-dropping-particle" : "", "parse-names" : false, "suffix" : "" }, { "dropping-particle" : "", "family" : "Lonsdale", "given" : "C", "non-dropping-particle" : "", "parse-names" : false, "suffix" : "" }, { "dropping-particle" : "", "family" : "Sanderson", "given" : "J", "non-dropping-particle" : "", "parse-names" : false, "suffix" : "" }, { "dropping-particle" : "", "family" : "Watson", "given" : "G", "non-dropping-particle" : "", "parse-names" : false, "suffix" : "" } ], "id" : "ITEM-1", "issued" : { "date-parts" : [ [ "2004" ] ] }, "publisher" : "Routledge", "publisher-place" : "London", "title" : "Supply chains, markets and power: Mapping buyer and supplier power regimes", "type" : "book" }, "uris" : [ "http://www.mendeley.com/documents/?uuid=2c122c59-c3fb-49c2-96c8-b573537e5b5c" ] } ], "mendeley" : { "manualFormatting" : "(Cox et al., 2004)", "previouslyFormattedCitation" : "(Cox, Ireland, Lonsdale, Sanderson, &amp; Watson, 2004)" }, "properties" : { "noteIndex" : 0 }, "schema" : "https://github.com/citation-style-language/schema/raw/master/csl-citation.json" }</w:instrText>
      </w:r>
      <w:r w:rsidR="00241BFD">
        <w:rPr>
          <w:rFonts w:ascii="Times New Roman" w:hAnsi="Times New Roman" w:cs="Times New Roman"/>
          <w:sz w:val="24"/>
          <w:szCs w:val="24"/>
          <w:lang w:eastAsia="ja-JP"/>
        </w:rPr>
        <w:fldChar w:fldCharType="separate"/>
      </w:r>
      <w:r w:rsidR="00241BFD">
        <w:rPr>
          <w:rFonts w:ascii="Times New Roman" w:hAnsi="Times New Roman" w:cs="Times New Roman"/>
          <w:noProof/>
          <w:sz w:val="24"/>
          <w:szCs w:val="24"/>
          <w:lang w:eastAsia="ja-JP"/>
        </w:rPr>
        <w:t>(Cox et al.</w:t>
      </w:r>
      <w:r w:rsidR="00241BFD" w:rsidRPr="00241BFD">
        <w:rPr>
          <w:rFonts w:ascii="Times New Roman" w:hAnsi="Times New Roman" w:cs="Times New Roman"/>
          <w:noProof/>
          <w:sz w:val="24"/>
          <w:szCs w:val="24"/>
          <w:lang w:eastAsia="ja-JP"/>
        </w:rPr>
        <w:t>, 2004)</w:t>
      </w:r>
      <w:r w:rsidR="00241BFD">
        <w:rPr>
          <w:rFonts w:ascii="Times New Roman" w:hAnsi="Times New Roman" w:cs="Times New Roman"/>
          <w:sz w:val="24"/>
          <w:szCs w:val="24"/>
          <w:lang w:eastAsia="ja-JP"/>
        </w:rPr>
        <w:fldChar w:fldCharType="end"/>
      </w:r>
      <w:r w:rsidRPr="00941D2E">
        <w:rPr>
          <w:rFonts w:ascii="Times New Roman" w:hAnsi="Times New Roman" w:cs="Times New Roman"/>
          <w:color w:val="0070C0"/>
          <w:sz w:val="24"/>
          <w:szCs w:val="24"/>
          <w:lang w:eastAsia="ja-JP"/>
        </w:rPr>
        <w:t>.</w:t>
      </w:r>
    </w:p>
    <w:p w:rsidR="00C84328" w:rsidRPr="00913962" w:rsidRDefault="00C84328" w:rsidP="00315F8A">
      <w:pPr>
        <w:spacing w:after="0" w:line="240" w:lineRule="auto"/>
        <w:ind w:firstLine="567"/>
        <w:jc w:val="both"/>
        <w:rPr>
          <w:rFonts w:ascii="Times New Roman" w:hAnsi="Times New Roman" w:cs="Times New Roman"/>
          <w:sz w:val="24"/>
          <w:szCs w:val="24"/>
          <w:lang w:eastAsia="ja-JP"/>
        </w:rPr>
      </w:pPr>
      <w:r w:rsidRPr="00913962">
        <w:rPr>
          <w:rFonts w:ascii="Times New Roman" w:hAnsi="Times New Roman" w:cs="Times New Roman"/>
          <w:sz w:val="24"/>
          <w:szCs w:val="24"/>
          <w:lang w:eastAsia="ja-JP"/>
        </w:rPr>
        <w:t>Supplier’s dependence is based on the percentage of sales revenue from a particular buyer and the ability of the buyer to reselect another supplier</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"Emerson", "given" : "R M", "non-dropping-particle" : "", "parse-names" : false, "suffix" : "" } ], "container-title" : "American Sociological Review", "id" : "ITEM-1", "issued" : { "date-parts" : [ [ "1962" ] ] }, "page" : "31-41", "title" : "Power-dependence relations", "type" : "article-journal", "volume" : "27" }, "uris" : [ "http://www.mendeley.com/documents/?uuid=c6f56b32-8c9b-4ffe-af14-d80da5d462f6" ] } ], "mendeley" : { "previouslyFormattedCitation" : "(Emerson, 1962)"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(Emerson, 1962)</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xml:space="preserve">. Buyers are typically more powerful in a buyer-supplier relationship because of the supplier’s greater dependence on the revenue generated from the buyer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"Hart", "given" : "P", "non-dropping-particle" : "", "parse-names" : false, "suffix" : "" }, { "dropping-particle" : "", "family" : "Saunders", "given" : "C", "non-dropping-particle" : "", "parse-names" : false, "suffix" : "" } ], "container-title" : "Organization Science", "id" : "ITEM-1", "issue" : "1", "issued" : { "date-parts" : [ [ "1997" ] ] }, "page" : "23-42", "title" : "Power and trust: Critical factors in the adoption &amp; use of electronic data interchange", "type" : "article-journal", "volume" : "8" }, "uris" : [ "http://www.mendeley.com/documents/?uuid=952bc718-b1b3-473f-b76d-c3da7dbc7d67" ] } ], "mendeley" : { "previouslyFormattedCitation" : "(Hart &amp; Saunders, 1997)"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(Hart &amp; Saunders, 1997)</w:t>
      </w:r>
      <w:r w:rsidR="00383E7E">
        <w:rPr>
          <w:rFonts w:ascii="Times New Roman" w:hAnsi="Times New Roman" w:cs="Times New Roman"/>
          <w:sz w:val="24"/>
          <w:szCs w:val="24"/>
          <w:lang w:eastAsia="ja-JP"/>
        </w:rPr>
        <w:fldChar w:fldCharType="end"/>
      </w:r>
      <w:r w:rsidR="00383E7E">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 xml:space="preserve">The large pool of suppliers provides the buyer with an ability to influence supplier behaviour because of the availability of alternative suppliers that can fulfil the buyer’s needs or desires. As the majority of the collaborative company’s sales are generated through the IFAs, it seems that the IFAs hold the power in their relationship with the collaborative company. Thus, the explanatory research </w:t>
      </w:r>
      <w:r w:rsidRPr="00913962">
        <w:rPr>
          <w:rFonts w:ascii="Times New Roman" w:hAnsi="Times New Roman" w:cs="Times New Roman"/>
          <w:sz w:val="24"/>
          <w:szCs w:val="24"/>
          <w:lang w:eastAsia="ja-JP"/>
        </w:rPr>
        <w:lastRenderedPageBreak/>
        <w:t xml:space="preserve">further investigated the balance of power in this relationship and identified the implication of this power structure to the investigated phenomenon. </w:t>
      </w:r>
    </w:p>
    <w:p w:rsidR="00C84328" w:rsidRPr="00913962" w:rsidRDefault="00C84328" w:rsidP="00315F8A">
      <w:pPr>
        <w:spacing w:after="0" w:line="240" w:lineRule="auto"/>
        <w:ind w:firstLine="567"/>
        <w:jc w:val="both"/>
        <w:rPr>
          <w:rFonts w:ascii="Times New Roman" w:hAnsi="Times New Roman" w:cs="Times New Roman"/>
          <w:sz w:val="24"/>
          <w:szCs w:val="24"/>
          <w:lang w:eastAsia="ja-JP"/>
        </w:rPr>
      </w:pPr>
      <w:r w:rsidRPr="00913962">
        <w:rPr>
          <w:rFonts w:ascii="Times New Roman" w:hAnsi="Times New Roman" w:cs="Times New Roman"/>
          <w:sz w:val="24"/>
          <w:szCs w:val="24"/>
          <w:lang w:eastAsia="ja-JP"/>
        </w:rPr>
        <w:t>It is stated that power imbalance or asymmetry within a buyer-supplier relationship can lead to an unproductive partnership</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"McDonald", "given" : "F", "non-dropping-particle" : "", "parse-names" : false, "suffix" : "" } ], "container-title" : "Journal of General Management", "id" : "ITEM-1", "issue" : "143-59", "issued" : { "date-parts" : [ [ "1999" ] ] }, "title" : "The importance of power in partnership relationships", "type" : "article-journal", "volume" : "25" }, "uris" : [ "http://www.mendeley.com/documents/?uuid=923bbbb0-d49a-4872-8af9-d62c9f440359" ] } ], "mendeley" : { "previouslyFormattedCitation" : "(McDonald, 1999)"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(McDonald, 1999)</w:t>
      </w:r>
      <w:r w:rsidR="00383E7E">
        <w:rPr>
          <w:rFonts w:ascii="Times New Roman" w:hAnsi="Times New Roman" w:cs="Times New Roman"/>
          <w:sz w:val="24"/>
          <w:szCs w:val="24"/>
          <w:lang w:eastAsia="ja-JP"/>
        </w:rPr>
        <w:fldChar w:fldCharType="end"/>
      </w:r>
      <w:r w:rsidR="00383E7E">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This is because in the long term the position of the weaker partner can be eroded too much and the partnership will be destroyed. Power imbalance can result in less cooperation and greater conflict</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"Anderson", "given" : "J C", "non-dropping-particle" : "", "parse-names" : false, "suffix" : "" }, { "dropping-particle" : "", "family" : "Weitz", "given" : "B A", "non-dropping-particle" : "", "parse-names" : false, "suffix" : "" } ], "container-title" : "Marketing Science", "id" : "ITEM-1", "issue" : "310-323", "issued" : { "date-parts" : [ [ "1989" ] ] }, "title" : "Determinants of continuity in conventional industrial channel dyads", "type" : "article-journal", "volume" : "8" }, "uris" : [ "http://www.mendeley.com/documents/?uuid=d65623a9-e1dc-461a-9725-fdbca4117c1a" ] } ], "mendeley" : { "manualFormatting" : "(Anderson &amp; Weitz, 1989)", "previouslyFormattedCitation" : "(J. C. Anderson &amp; Weitz, 1989)"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(Anderson &amp; Weitz, 1989)</w:t>
      </w:r>
      <w:r w:rsidR="00383E7E">
        <w:rPr>
          <w:rFonts w:ascii="Times New Roman" w:hAnsi="Times New Roman" w:cs="Times New Roman"/>
          <w:sz w:val="24"/>
          <w:szCs w:val="24"/>
          <w:lang w:eastAsia="ja-JP"/>
        </w:rPr>
        <w:fldChar w:fldCharType="end"/>
      </w:r>
      <w:r w:rsidR="00383E7E">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Nevertheless, it is also recognised that power in a relationship is rarely symmetrical which means each party has the same amount of power. Rather, power in a relationship is often asymmetrical in which one party is weaker</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"Gummesson", "given" : "Evert", "non-dropping-particle" : "", "parse-names" : false, "suffix" : "" } ], "id" : "ITEM-1", "issued" : { "date-parts" : [ [ "2002" ] ] }, "publisher" : "Elsevier", "publisher-place" : "Burlington", "title" : "Total relationship marketing rethinking marketing management", "type" : "book" }, "uris" : [ "http://www.mendeley.com/documents/?uuid=9b2519f0-535c-441c-8743-a7826d663bf9" ] } ], "mendeley" : { "previouslyFormattedCitation" : "(Gummesson, 2002)"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(Gummesson, 2002)</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The reason that this relationship exists is because there is no better alternative for the weaker party. It is important to note that unbalanced power does not automatically involve actual misuse of power</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"Provan", "given" : "K G", "non-dropping-particle" : "", "parse-names" : false, "suffix" : "" }, { "dropping-particle" : "", "family" : "Gassenheimer", "given" : "J B", "non-dropping-particle" : "", "parse-names" : false, "suffix" : "" } ], "container-title" : "Journal of Management Studies", "id" : "ITEM-1", "issued" : { "date-parts" : [ [ "1994" ] ] }, "page" : "55-68", "title" : "Supplier commitment in relational contact echanges with buyers; A study of interorganisational dependence and exercised power", "type" : "article-journal", "volume" : "31" }, "uris" : [ "http://www.mendeley.com/documents/?uuid=7a6d03a9-9736-4216-ada7-2cb0d0e6d014" ] } ], "mendeley" : { "previouslyFormattedCitation" : "(Provan &amp; Gassenheimer, 1994)"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(Provan &amp; Gassenheimer, 1994)</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Instead, power imbalance can be used as a tool to promote supply chain integration and encourage a high level of performance</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"Maloni", "given" : "M", "non-dropping-particle" : "", "parse-names" : false, "suffix" : "" }, { "dropping-particle" : "", "family" : "Benton", "given" : "W C", "non-dropping-particle" : "", "parse-names" : false, "suffix" : "" } ], "container-title" : "Journal of Business Logistics", "id" : "ITEM-1", "issue" : "1", "issued" : { "date-parts" : [ [ "2000" ] ] }, "page" : "49-73", "title" : "Power influences in supply chain", "type" : "article-journal", "volume" : "21" }, "uris" : [ "http://www.mendeley.com/documents/?uuid=1516f31f-97bc-482f-8ce6-0b94a2f8773f" ] } ], "mendeley" : { "previouslyFormattedCitation" : "(Maloni &amp; Benton, 2000)"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(Maloni &amp; Benton, 2000)</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xml:space="preserve">. </w:t>
      </w:r>
    </w:p>
    <w:p w:rsidR="00C84328" w:rsidRPr="00913962" w:rsidRDefault="00C84328" w:rsidP="00315F8A">
      <w:pPr>
        <w:ind w:firstLine="567"/>
        <w:jc w:val="both"/>
        <w:rPr>
          <w:rFonts w:ascii="Times New Roman" w:hAnsi="Times New Roman" w:cs="Times New Roman"/>
          <w:sz w:val="24"/>
          <w:szCs w:val="24"/>
        </w:rPr>
      </w:pPr>
      <w:r w:rsidRPr="00913962">
        <w:rPr>
          <w:rFonts w:ascii="Times New Roman" w:hAnsi="Times New Roman" w:cs="Times New Roman"/>
          <w:sz w:val="24"/>
          <w:szCs w:val="24"/>
          <w:lang w:eastAsia="ja-JP"/>
        </w:rPr>
        <w:t>An asymmetrical power structure is not a barrier to develop a relationship if a provider has something a buyer wants or suppliers view that they may profit from the situation</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"Hingley", "given" : "M K", "non-dropping-particle" : "", "parse-names" : false, "suffix" : "" } ], "container-title" : "International Journal of Retail &amp; Distribution Management", "id" : "ITEM-1", "issue" : "8", "issued" : { "date-parts" : [ [ "2005" ] ] }, "page" : "551-569", "title" : "Power imbalanced relationships: cases from UK fresh food supply", "type" : "article-journal", "volume" : "33" }, "uris" : [ "http://www.mendeley.com/documents/?uuid=211c956e-921b-4992-8094-cd779b138b4c" ] } ], "mendeley" : { "previouslyFormattedCitation" : "(Hingley, 2005)"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(Hingley, 2005)</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It is further pointed out that in an asymmetrical relationship, both parties can generate trust and commitment from each other when both parties treat each other fairly</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"Kumar", "given" : "N", "non-dropping-particle" : "", "parse-names" : false, "suffix" : "" } ], "container-title" : "Industrial Marketing Management", "id" : "ITEM-1", "issue" : "8", "issued" : { "date-parts" : [ [ "2005" ] ] }, "page" : "863-866", "title" : "The power of power in supplier-retailer relationships", "type" : "article-journal", "volume" : "34" }, "uris" : [ "http://www.mendeley.com/documents/?uuid=9fc08646-f63c-4f32-9ac8-34134eac04c4" ] } ], "mendeley" : { "previouslyFormattedCitation" : "(Kumar, 2005)"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(Kumar, 2005)</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Treating each other fairly can generate trust as each is interested in the other’s welfare and that neither will act without first considering the impact of their action on their partners</w:t>
      </w:r>
      <w:r w:rsidR="00383E7E">
        <w:rPr>
          <w:rFonts w:ascii="Times New Roman" w:hAnsi="Times New Roman" w:cs="Times New Roman"/>
          <w:sz w:val="24"/>
          <w:szCs w:val="24"/>
          <w:lang w:eastAsia="ja-JP"/>
        </w:rPr>
        <w:t xml:space="preserve"> </w:t>
      </w:r>
      <w:r w:rsidR="00383E7E">
        <w:rPr>
          <w:rFonts w:ascii="Times New Roman" w:hAnsi="Times New Roman" w:cs="Times New Roman"/>
          <w:sz w:val="24"/>
          <w:szCs w:val="24"/>
          <w:lang w:eastAsia="ja-JP"/>
        </w:rPr>
        <w:fldChar w:fldCharType="begin" w:fldLock="1"/>
      </w:r>
      <w:r w:rsidR="00241BFD">
        <w:rPr>
          <w:rFonts w:ascii="Times New Roman" w:hAnsi="Times New Roman" w:cs="Times New Roman"/>
          <w:sz w:val="24"/>
          <w:szCs w:val="24"/>
          <w:lang w:eastAsia="ja-JP"/>
        </w:rPr>
        <w:instrText>ADDIN CSL_CITATION { "citationItems" : [ { "id" : "ITEM-1", "itemData" : { "author" : [ { "dropping-particle" : "", "family" : "Kumar", "given" : "N", "non-dropping-particle" : "", "parse-names" : false, "suffix" : "" } ], "container-title" : "Harvard Business Review", "id" : "ITEM-1", "issue" : "November-December", "issued" : { "date-parts" : [ [ "1996" ] ] }, "page" : "92-106", "title" : "The power of trust in manufacturer-retailer relationships", "type" : "article-journal", "volume" : "74" }, "uris" : [ "http://www.mendeley.com/documents/?uuid=3675596b-1cb5-4002-bb14-a68b8393c3a8" ] } ], "mendeley" : { "previouslyFormattedCitation" : "(Kumar, 1996)" }, "properties" : { "noteIndex" : 0 }, "schema" : "https://github.com/citation-style-language/schema/raw/master/csl-citation.json" }</w:instrText>
      </w:r>
      <w:r w:rsidR="00383E7E">
        <w:rPr>
          <w:rFonts w:ascii="Times New Roman" w:hAnsi="Times New Roman" w:cs="Times New Roman"/>
          <w:sz w:val="24"/>
          <w:szCs w:val="24"/>
          <w:lang w:eastAsia="ja-JP"/>
        </w:rPr>
        <w:fldChar w:fldCharType="separate"/>
      </w:r>
      <w:r w:rsidR="00383E7E" w:rsidRPr="00383E7E">
        <w:rPr>
          <w:rFonts w:ascii="Times New Roman" w:hAnsi="Times New Roman" w:cs="Times New Roman"/>
          <w:noProof/>
          <w:sz w:val="24"/>
          <w:szCs w:val="24"/>
          <w:lang w:eastAsia="ja-JP"/>
        </w:rPr>
        <w:t>(Kumar, 1996)</w:t>
      </w:r>
      <w:r w:rsidR="00383E7E">
        <w:rPr>
          <w:rFonts w:ascii="Times New Roman" w:hAnsi="Times New Roman" w:cs="Times New Roman"/>
          <w:sz w:val="24"/>
          <w:szCs w:val="24"/>
          <w:lang w:eastAsia="ja-JP"/>
        </w:rPr>
        <w:fldChar w:fldCharType="end"/>
      </w:r>
      <w:r w:rsidRPr="00913962">
        <w:rPr>
          <w:rFonts w:ascii="Times New Roman" w:hAnsi="Times New Roman" w:cs="Times New Roman"/>
          <w:sz w:val="24"/>
          <w:szCs w:val="24"/>
          <w:lang w:eastAsia="ja-JP"/>
        </w:rPr>
        <w:t xml:space="preserve">. </w:t>
      </w:r>
      <w:r w:rsidRPr="00913962">
        <w:rPr>
          <w:rFonts w:ascii="Times New Roman" w:hAnsi="Times New Roman" w:cs="Times New Roman"/>
          <w:sz w:val="24"/>
          <w:szCs w:val="24"/>
        </w:rPr>
        <w:t xml:space="preserve">Despite the importance of the IFAs, studies which investigate how to create an attractive long-term savings and investments brand for the IFAs are scarce. Therefore, the following section reviews the literature on developing a strong brand in the context of the IFAs.  </w:t>
      </w:r>
    </w:p>
    <w:p w:rsidR="000324B4" w:rsidRPr="00913962" w:rsidRDefault="000324B4" w:rsidP="00315F8A">
      <w:pPr>
        <w:spacing w:after="0" w:line="240" w:lineRule="auto"/>
        <w:jc w:val="both"/>
        <w:rPr>
          <w:rFonts w:ascii="Times New Roman" w:hAnsi="Times New Roman" w:cs="Times New Roman"/>
          <w:b/>
          <w:sz w:val="24"/>
          <w:szCs w:val="24"/>
        </w:rPr>
      </w:pPr>
      <w:r w:rsidRPr="00913962">
        <w:rPr>
          <w:rFonts w:ascii="Times New Roman" w:hAnsi="Times New Roman" w:cs="Times New Roman"/>
          <w:b/>
          <w:sz w:val="24"/>
          <w:szCs w:val="24"/>
        </w:rPr>
        <w:t>Research methods</w:t>
      </w:r>
    </w:p>
    <w:p w:rsidR="000441BA" w:rsidRPr="00913962" w:rsidRDefault="000324B4" w:rsidP="00315F8A">
      <w:pPr>
        <w:jc w:val="both"/>
        <w:rPr>
          <w:rFonts w:ascii="Times New Roman" w:hAnsi="Times New Roman" w:cs="Times New Roman"/>
          <w:sz w:val="24"/>
          <w:szCs w:val="24"/>
        </w:rPr>
      </w:pPr>
      <w:r w:rsidRPr="00913962">
        <w:rPr>
          <w:rFonts w:ascii="Times New Roman" w:hAnsi="Times New Roman" w:cs="Times New Roman"/>
          <w:sz w:val="24"/>
          <w:szCs w:val="24"/>
        </w:rPr>
        <w:t xml:space="preserve"> </w:t>
      </w:r>
      <w:r w:rsidR="00D54ECC" w:rsidRPr="00913962">
        <w:rPr>
          <w:rFonts w:ascii="Times New Roman" w:hAnsi="Times New Roman" w:cs="Times New Roman"/>
          <w:sz w:val="24"/>
          <w:szCs w:val="24"/>
        </w:rPr>
        <w:t xml:space="preserve">“A case study is an empirical enquiry that investigates a contemporary phenomenon in depth and within its real-life context, especially when the boundaries between phenomenon and context are not clearly evident” (Yin, 2009, p.18). </w:t>
      </w:r>
      <w:r w:rsidRPr="00913962">
        <w:rPr>
          <w:rFonts w:ascii="Times New Roman" w:hAnsi="Times New Roman" w:cs="Times New Roman"/>
          <w:sz w:val="24"/>
          <w:szCs w:val="24"/>
        </w:rPr>
        <w:t>Because of the complexity of the relationship</w:t>
      </w:r>
      <w:r w:rsidR="00383E7E">
        <w:rPr>
          <w:rFonts w:ascii="Times New Roman" w:hAnsi="Times New Roman" w:cs="Times New Roman"/>
          <w:sz w:val="24"/>
          <w:szCs w:val="24"/>
        </w:rPr>
        <w:t xml:space="preserve"> </w:t>
      </w:r>
      <w:r w:rsidR="00383E7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"DOI" : "10.1097/FCH.0b013e31822dda9e", "ISBN" : "9781412960991", "ISSN" : "15505057", "PMID" : "15283718", "abstract" : "Providing a complete portal to the world of case study research, the Fourth Edition of Robert K. Yin's bestselling text Case Study Research offers comprehensive coverage of the design and use of the case study method as a valid research tool. This thoroughly revised text now covers more than 50 case studies (approximately 25% new), gives fresh attention to quantitative analyses, discusses more fully the use of mixed methods research designs, and includes new methodological insights. The book's coverage of case study research and how it is applied in practice gives readers access to exemplary case studies drawn from a wide variety of academic and applied fields.Key Features of the Fourth Edition Highlights each specific research feature through 44 boxed vignettes that feature previously published case studies Provides methodological insights to show the similarities between case studies and other social science methods Suggests a three-stage approach to help readers define the initial questions they will consider in their own case study research Covers new material on human subjects protection, the role of Institutional Review Boards, and the interplay between obtaining IRB approval and the final development of the case study protocol and conduct of a pilot case Includes an overall graphic of the entire case study research process at the beginning of the book, then highlights the steps in the process through graphics that appear at the outset of all the chapters that follow Offers in-text learning aids including 'tips' that pose key questions and answers at the beginning of each chapter, practical exercises, endnotes, and a new cross-referencing tableCase Study Research, Fourth Edition is ideal for courses in departments of Education, Business and Management, Nursing and Public Health, Public Administration, Anthropology, Sociology, and Political Science.", "author" : [ { "dropping-particle" : "", "family" : "Yin", "given" : "Robert K", "non-dropping-particle" : "", "parse-names" : false, "suffix" : "" } ], "container-title" : "Essential guide to qualitative methods in organizational research", "id" : "ITEM-1", "issued" : { "date-parts" : [ [ "2009" ] ] }, "page" : "219", "title" : "Case Study Research: Design and Methods", "type" : "book", "volume" : "5" }, "uris" : [ "http://www.mendeley.com/documents/?uuid=c3a19321-bf7c-4755-8c86-147f0ed9f687" ] }, { "id" : "ITEM-2", "itemData" : { "author" : [ { "dropping-particle" : "", "family" : "Dubois", "given" : "A", "non-dropping-particle" : "", "parse-names" : false, "suffix" : "" }, { "dropping-particle" : "", "family" : "Gadde", "given" : "L E", "non-dropping-particle" : "", "parse-names" : false, "suffix" : "" } ], "container-title" : "The 15th Annual IMP Converence", "editor" : [ { "dropping-particle" : "", "family" : "McLoughlin", "given" : "D", "non-dropping-particle" : "", "parse-names" : false, "suffix" : "" }, { "dropping-particle" : "", "family" : "Horan", "given" : "C", "non-dropping-particle" : "", "parse-names" : false, "suffix" : "" } ], "id" : "ITEM-2", "issued" : { "date-parts" : [ [ "1999" ] ] }, "publisher" : "University College", "publisher-place" : "Dublin ", "title" : "Case studies in business market approach: An abductive approach", "type" : "paper-conference" }, "uris" : [ "http://www.mendeley.com/documents/?uuid=4d8c986b-2401-425e-86b8-78368ef59df8" ] }, { "id" : "ITEM-3", "itemData" : { "author" : [ { "dropping-particle" : "", "family" : "Easton", "given" : "G", "non-dropping-particle" : "", "parse-names" : false, "suffix" : "" } ], "container-title" : "Industrial Marketing Management", "id" : "ITEM-3", "issued" : { "date-parts" : [ [ "2010" ] ] }, "page" : "118-128", "title" : "Critical realism in case study research", "type" : "article-journal", "volume" : "39" }, "uris" : [ "http://www.mendeley.com/documents/?uuid=35ba4ced-9b31-4edd-aeba-d4036390a49e" ] } ], "mendeley" : { "previouslyFormattedCitation" : "(Dubois &amp; Gadde, 1999; Easton, 2010; Yin, 2009)" }, "properties" : { "noteIndex" : 0 }, "schema" : "https://github.com/citation-style-language/schema/raw/master/csl-citation.json" }</w:instrText>
      </w:r>
      <w:r w:rsidR="00383E7E">
        <w:rPr>
          <w:rFonts w:ascii="Times New Roman" w:hAnsi="Times New Roman" w:cs="Times New Roman"/>
          <w:sz w:val="24"/>
          <w:szCs w:val="24"/>
        </w:rPr>
        <w:fldChar w:fldCharType="separate"/>
      </w:r>
      <w:r w:rsidR="00383E7E" w:rsidRPr="00383E7E">
        <w:rPr>
          <w:rFonts w:ascii="Times New Roman" w:hAnsi="Times New Roman" w:cs="Times New Roman"/>
          <w:noProof/>
          <w:sz w:val="24"/>
          <w:szCs w:val="24"/>
        </w:rPr>
        <w:t>(Dubois &amp; Gadde, 1999; Easton, 2010; Yin, 2009)</w:t>
      </w:r>
      <w:r w:rsidR="00383E7E">
        <w:rPr>
          <w:rFonts w:ascii="Times New Roman" w:hAnsi="Times New Roman" w:cs="Times New Roman"/>
          <w:sz w:val="24"/>
          <w:szCs w:val="24"/>
        </w:rPr>
        <w:fldChar w:fldCharType="end"/>
      </w:r>
      <w:r w:rsidRPr="00913962">
        <w:rPr>
          <w:rFonts w:ascii="Times New Roman" w:hAnsi="Times New Roman" w:cs="Times New Roman"/>
          <w:sz w:val="24"/>
          <w:szCs w:val="24"/>
        </w:rPr>
        <w:t xml:space="preserve"> between the collaborative company, IFAs and customers, a case study </w:t>
      </w:r>
      <w:r w:rsidR="00D54ECC" w:rsidRPr="00913962">
        <w:rPr>
          <w:rFonts w:ascii="Times New Roman" w:hAnsi="Times New Roman" w:cs="Times New Roman"/>
          <w:sz w:val="24"/>
          <w:szCs w:val="24"/>
        </w:rPr>
        <w:t xml:space="preserve">research </w:t>
      </w:r>
      <w:r w:rsidRPr="00913962">
        <w:rPr>
          <w:rFonts w:ascii="Times New Roman" w:hAnsi="Times New Roman" w:cs="Times New Roman"/>
          <w:sz w:val="24"/>
          <w:szCs w:val="24"/>
        </w:rPr>
        <w:t xml:space="preserve">method is considered as the most appropriate </w:t>
      </w:r>
      <w:r w:rsidR="00D54ECC" w:rsidRPr="00913962">
        <w:rPr>
          <w:rFonts w:ascii="Times New Roman" w:hAnsi="Times New Roman" w:cs="Times New Roman"/>
          <w:sz w:val="24"/>
          <w:szCs w:val="24"/>
        </w:rPr>
        <w:t>method</w:t>
      </w:r>
      <w:r w:rsidRPr="00913962">
        <w:rPr>
          <w:rFonts w:ascii="Times New Roman" w:hAnsi="Times New Roman" w:cs="Times New Roman"/>
          <w:sz w:val="24"/>
          <w:szCs w:val="24"/>
        </w:rPr>
        <w:t xml:space="preserve"> to be adopted in this study. </w:t>
      </w:r>
      <w:r w:rsidR="00D54ECC" w:rsidRPr="00913962">
        <w:rPr>
          <w:rFonts w:ascii="Times New Roman" w:hAnsi="Times New Roman" w:cs="Times New Roman"/>
          <w:sz w:val="24"/>
          <w:szCs w:val="24"/>
        </w:rPr>
        <w:t>Furthermore, this method allows the authors to understand a real-life phenomenon in depth, without excluding important contextual conditions</w:t>
      </w:r>
      <w:r w:rsidR="001843D5">
        <w:rPr>
          <w:rFonts w:ascii="Times New Roman" w:hAnsi="Times New Roman" w:cs="Times New Roman"/>
          <w:sz w:val="24"/>
          <w:szCs w:val="24"/>
        </w:rPr>
        <w:t xml:space="preserve"> which makes the study </w:t>
      </w:r>
      <w:r w:rsidR="001843D5" w:rsidRPr="00241BFD">
        <w:rPr>
          <w:rFonts w:ascii="Times New Roman" w:hAnsi="Times New Roman" w:cs="Times New Roman"/>
          <w:sz w:val="24"/>
          <w:szCs w:val="24"/>
        </w:rPr>
        <w:t>become</w:t>
      </w:r>
      <w:r w:rsidR="007F17DD" w:rsidRPr="00241BFD">
        <w:rPr>
          <w:rFonts w:ascii="Times New Roman" w:hAnsi="Times New Roman" w:cs="Times New Roman"/>
          <w:sz w:val="24"/>
          <w:szCs w:val="24"/>
        </w:rPr>
        <w:t xml:space="preserve"> more relevant and meaningful</w:t>
      </w:r>
      <w:r w:rsidR="00D54ECC" w:rsidRPr="00241BFD">
        <w:rPr>
          <w:rFonts w:ascii="Times New Roman" w:hAnsi="Times New Roman" w:cs="Times New Roman"/>
          <w:sz w:val="24"/>
          <w:szCs w:val="24"/>
        </w:rPr>
        <w:t xml:space="preserve">. </w:t>
      </w:r>
      <w:r w:rsidRPr="00241BFD">
        <w:rPr>
          <w:rFonts w:ascii="Times New Roman" w:hAnsi="Times New Roman" w:cs="Times New Roman"/>
          <w:sz w:val="24"/>
          <w:szCs w:val="24"/>
        </w:rPr>
        <w:t xml:space="preserve">The sources of data used for </w:t>
      </w:r>
      <w:r w:rsidR="00261ECD" w:rsidRPr="00241BFD">
        <w:rPr>
          <w:rFonts w:ascii="Times New Roman" w:hAnsi="Times New Roman" w:cs="Times New Roman"/>
          <w:sz w:val="24"/>
          <w:szCs w:val="24"/>
        </w:rPr>
        <w:t xml:space="preserve">this study </w:t>
      </w:r>
      <w:r w:rsidRPr="00241BFD">
        <w:rPr>
          <w:rFonts w:ascii="Times New Roman" w:hAnsi="Times New Roman" w:cs="Times New Roman"/>
          <w:sz w:val="24"/>
          <w:szCs w:val="24"/>
        </w:rPr>
        <w:t>were the collaborative company’s market research da</w:t>
      </w:r>
      <w:r w:rsidR="00261ECD" w:rsidRPr="00241BFD">
        <w:rPr>
          <w:rFonts w:ascii="Times New Roman" w:hAnsi="Times New Roman" w:cs="Times New Roman"/>
          <w:sz w:val="24"/>
          <w:szCs w:val="24"/>
        </w:rPr>
        <w:t xml:space="preserve">ta aimed at customers and IFAs, in-depth interviews with nine </w:t>
      </w:r>
      <w:r w:rsidR="001843D5" w:rsidRPr="00241BFD">
        <w:rPr>
          <w:rFonts w:ascii="Times New Roman" w:hAnsi="Times New Roman" w:cs="Times New Roman"/>
          <w:sz w:val="24"/>
          <w:szCs w:val="24"/>
        </w:rPr>
        <w:t xml:space="preserve">of the </w:t>
      </w:r>
      <w:r w:rsidR="00261ECD" w:rsidRPr="00241BFD">
        <w:rPr>
          <w:rFonts w:ascii="Times New Roman" w:hAnsi="Times New Roman" w:cs="Times New Roman"/>
          <w:sz w:val="24"/>
          <w:szCs w:val="24"/>
        </w:rPr>
        <w:t xml:space="preserve">collaborative </w:t>
      </w:r>
      <w:r w:rsidR="00261ECD" w:rsidRPr="00913962">
        <w:rPr>
          <w:rFonts w:ascii="Times New Roman" w:hAnsi="Times New Roman" w:cs="Times New Roman"/>
          <w:sz w:val="24"/>
          <w:szCs w:val="24"/>
        </w:rPr>
        <w:t xml:space="preserve">company’s senior managers and nine IFAs and a discussion with nine </w:t>
      </w:r>
      <w:r w:rsidR="007F17DD" w:rsidRPr="00913962">
        <w:rPr>
          <w:rFonts w:ascii="Times New Roman" w:hAnsi="Times New Roman" w:cs="Times New Roman"/>
          <w:sz w:val="24"/>
          <w:szCs w:val="24"/>
        </w:rPr>
        <w:t xml:space="preserve">of the company’s </w:t>
      </w:r>
      <w:r w:rsidR="00261ECD" w:rsidRPr="00913962">
        <w:rPr>
          <w:rFonts w:ascii="Times New Roman" w:hAnsi="Times New Roman" w:cs="Times New Roman"/>
          <w:sz w:val="24"/>
          <w:szCs w:val="24"/>
        </w:rPr>
        <w:t xml:space="preserve">intermediated customers. </w:t>
      </w:r>
      <w:r w:rsidR="00D54ECC" w:rsidRPr="00913962">
        <w:rPr>
          <w:rFonts w:ascii="Times New Roman" w:hAnsi="Times New Roman" w:cs="Times New Roman"/>
          <w:sz w:val="24"/>
          <w:szCs w:val="24"/>
        </w:rPr>
        <w:t>The use of different sources of data can create a consensus which can help the authors to understand the reality explored in the study. This is especially important in case study research as it aims to obtain a holistic view of a specific phenomenon or se</w:t>
      </w:r>
      <w:r w:rsidR="00383E7E">
        <w:rPr>
          <w:rFonts w:ascii="Times New Roman" w:hAnsi="Times New Roman" w:cs="Times New Roman"/>
          <w:sz w:val="24"/>
          <w:szCs w:val="24"/>
        </w:rPr>
        <w:t xml:space="preserve">ries of events </w:t>
      </w:r>
      <w:r w:rsidR="00383E7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"Gummesson", "given" : "Evert", "non-dropping-particle" : "", "parse-names" : false, "suffix" : "" } ], "id" : "ITEM-1", "issued" : { "date-parts" : [ [ "2000" ] ] }, "publisher" : "Sage Publications", "publisher-place" : "Thousand Oaks, CA", "title" : "Qualitative methods in management research", "type" : "book" }, "uris" : [ "http://www.mendeley.com/documents/?uuid=c1e5a7fd-634a-4480-bd49-6d248aa9db87" ] } ], "mendeley" : { "manualFormatting" : "(Gummesson, 2000)", "previouslyFormattedCitation" : "(Gummesson, 2000)" }, "properties" : { "noteIndex" : 0 }, "schema" : "https://github.com/citation-style-language/schema/raw/master/csl-citation.json" }</w:instrText>
      </w:r>
      <w:r w:rsidR="00383E7E">
        <w:rPr>
          <w:rFonts w:ascii="Times New Roman" w:hAnsi="Times New Roman" w:cs="Times New Roman"/>
          <w:sz w:val="24"/>
          <w:szCs w:val="24"/>
        </w:rPr>
        <w:fldChar w:fldCharType="separate"/>
      </w:r>
      <w:r w:rsidR="00383E7E">
        <w:rPr>
          <w:rFonts w:ascii="Times New Roman" w:hAnsi="Times New Roman" w:cs="Times New Roman"/>
          <w:noProof/>
          <w:sz w:val="24"/>
          <w:szCs w:val="24"/>
        </w:rPr>
        <w:t>(</w:t>
      </w:r>
      <w:r w:rsidR="00383E7E" w:rsidRPr="00383E7E">
        <w:rPr>
          <w:rFonts w:ascii="Times New Roman" w:hAnsi="Times New Roman" w:cs="Times New Roman"/>
          <w:noProof/>
          <w:sz w:val="24"/>
          <w:szCs w:val="24"/>
        </w:rPr>
        <w:t>Gummesson, 2000)</w:t>
      </w:r>
      <w:r w:rsidR="00383E7E">
        <w:rPr>
          <w:rFonts w:ascii="Times New Roman" w:hAnsi="Times New Roman" w:cs="Times New Roman"/>
          <w:sz w:val="24"/>
          <w:szCs w:val="24"/>
        </w:rPr>
        <w:fldChar w:fldCharType="end"/>
      </w:r>
      <w:r w:rsidR="00D54ECC" w:rsidRPr="00913962">
        <w:rPr>
          <w:rFonts w:ascii="Times New Roman" w:hAnsi="Times New Roman" w:cs="Times New Roman"/>
          <w:sz w:val="24"/>
          <w:szCs w:val="24"/>
        </w:rPr>
        <w:t xml:space="preserve">. </w:t>
      </w:r>
      <w:r w:rsidRPr="00913962">
        <w:rPr>
          <w:rFonts w:ascii="Times New Roman" w:hAnsi="Times New Roman" w:cs="Times New Roman"/>
          <w:sz w:val="24"/>
          <w:szCs w:val="24"/>
        </w:rPr>
        <w:t xml:space="preserve">All of the exploratory and explanatory data were stored and managed using NVivo 9 software and thematic analysis was adopted to analyse the data.  </w:t>
      </w:r>
    </w:p>
    <w:p w:rsidR="00C84328" w:rsidRPr="00913962" w:rsidRDefault="00C84328" w:rsidP="00315F8A">
      <w:pPr>
        <w:jc w:val="both"/>
        <w:rPr>
          <w:rFonts w:ascii="Times New Roman" w:hAnsi="Times New Roman" w:cs="Times New Roman"/>
          <w:b/>
          <w:sz w:val="24"/>
          <w:szCs w:val="24"/>
        </w:rPr>
      </w:pPr>
      <w:r w:rsidRPr="00913962">
        <w:rPr>
          <w:rFonts w:ascii="Times New Roman" w:hAnsi="Times New Roman" w:cs="Times New Roman"/>
          <w:b/>
          <w:sz w:val="24"/>
          <w:szCs w:val="24"/>
        </w:rPr>
        <w:t>Findings and discussion</w:t>
      </w:r>
    </w:p>
    <w:p w:rsidR="00A7661D" w:rsidRPr="00913962" w:rsidRDefault="009D4134" w:rsidP="00315F8A">
      <w:pPr>
        <w:spacing w:after="0" w:line="240" w:lineRule="auto"/>
        <w:jc w:val="both"/>
        <w:rPr>
          <w:rFonts w:ascii="Times New Roman" w:hAnsi="Times New Roman" w:cs="Times New Roman"/>
          <w:sz w:val="24"/>
          <w:szCs w:val="24"/>
          <w:lang w:eastAsia="ja-JP"/>
        </w:rPr>
      </w:pPr>
      <w:r w:rsidRPr="00241BFD">
        <w:rPr>
          <w:rFonts w:ascii="Times New Roman" w:hAnsi="Times New Roman" w:cs="Times New Roman"/>
          <w:sz w:val="24"/>
          <w:szCs w:val="24"/>
          <w:lang w:eastAsia="ja-JP"/>
        </w:rPr>
        <w:t xml:space="preserve">All of the interviewed IFAs and senior managers point out the importance of the IFAs’ independence and how they do not want to be dictated by the providers. The IFAs do not want to be </w:t>
      </w:r>
      <w:r w:rsidR="001843D5" w:rsidRPr="00241BFD">
        <w:rPr>
          <w:rFonts w:ascii="Times New Roman" w:hAnsi="Times New Roman" w:cs="Times New Roman"/>
          <w:sz w:val="24"/>
          <w:szCs w:val="24"/>
          <w:lang w:eastAsia="ja-JP"/>
        </w:rPr>
        <w:t xml:space="preserve">perceived to be </w:t>
      </w:r>
      <w:r w:rsidRPr="00241BFD">
        <w:rPr>
          <w:rFonts w:ascii="Times New Roman" w:hAnsi="Times New Roman" w:cs="Times New Roman"/>
          <w:sz w:val="24"/>
          <w:szCs w:val="24"/>
          <w:lang w:eastAsia="ja-JP"/>
        </w:rPr>
        <w:t xml:space="preserve">the </w:t>
      </w:r>
      <w:r w:rsidRPr="00913962">
        <w:rPr>
          <w:rFonts w:ascii="Times New Roman" w:hAnsi="Times New Roman" w:cs="Times New Roman"/>
          <w:sz w:val="24"/>
          <w:szCs w:val="24"/>
          <w:lang w:eastAsia="ja-JP"/>
        </w:rPr>
        <w:t>collaborative company’s distributors or retailers</w:t>
      </w:r>
      <w:r w:rsidR="00EE101F" w:rsidRPr="00913962">
        <w:rPr>
          <w:rFonts w:ascii="Times New Roman" w:hAnsi="Times New Roman" w:cs="Times New Roman"/>
          <w:sz w:val="24"/>
          <w:szCs w:val="24"/>
          <w:lang w:eastAsia="ja-JP"/>
        </w:rPr>
        <w:t xml:space="preserve">, they have an </w:t>
      </w:r>
      <w:r w:rsidR="00EE101F" w:rsidRPr="00913962">
        <w:rPr>
          <w:rFonts w:ascii="Times New Roman" w:hAnsi="Times New Roman" w:cs="Times New Roman"/>
          <w:i/>
          <w:sz w:val="24"/>
          <w:szCs w:val="24"/>
          <w:lang w:eastAsia="ja-JP"/>
        </w:rPr>
        <w:t>“independent mind, they can recommend [the collaborative company] or they can recommend somebody else”</w:t>
      </w:r>
      <w:r w:rsidR="00EE101F" w:rsidRPr="00913962">
        <w:rPr>
          <w:rFonts w:ascii="Times New Roman" w:hAnsi="Times New Roman" w:cs="Times New Roman"/>
          <w:sz w:val="24"/>
          <w:szCs w:val="24"/>
          <w:lang w:eastAsia="ja-JP"/>
        </w:rPr>
        <w:t xml:space="preserve"> </w:t>
      </w:r>
      <w:r w:rsidR="00EE101F" w:rsidRPr="00913962">
        <w:rPr>
          <w:rFonts w:ascii="Times New Roman" w:hAnsi="Times New Roman" w:cs="Times New Roman"/>
          <w:i/>
          <w:sz w:val="24"/>
          <w:szCs w:val="24"/>
          <w:lang w:eastAsia="ja-JP"/>
        </w:rPr>
        <w:t>(Senior Manager 5).</w:t>
      </w:r>
      <w:r w:rsidR="00EE101F" w:rsidRPr="00913962">
        <w:rPr>
          <w:rFonts w:ascii="Times New Roman" w:hAnsi="Times New Roman" w:cs="Times New Roman"/>
          <w:sz w:val="24"/>
          <w:szCs w:val="24"/>
          <w:lang w:eastAsia="ja-JP"/>
        </w:rPr>
        <w:t xml:space="preserve"> </w:t>
      </w:r>
    </w:p>
    <w:p w:rsidR="000324B4" w:rsidRPr="00913962" w:rsidRDefault="009D4134" w:rsidP="00315F8A">
      <w:pPr>
        <w:spacing w:after="0" w:line="240" w:lineRule="auto"/>
        <w:ind w:firstLine="567"/>
        <w:jc w:val="both"/>
        <w:rPr>
          <w:rFonts w:ascii="Times New Roman" w:hAnsi="Times New Roman" w:cs="Times New Roman"/>
          <w:sz w:val="24"/>
          <w:szCs w:val="24"/>
          <w:lang w:eastAsia="ja-JP"/>
        </w:rPr>
      </w:pPr>
      <w:r w:rsidRPr="00913962">
        <w:rPr>
          <w:rFonts w:ascii="Times New Roman" w:hAnsi="Times New Roman" w:cs="Times New Roman"/>
          <w:sz w:val="24"/>
          <w:szCs w:val="24"/>
          <w:lang w:eastAsia="ja-JP"/>
        </w:rPr>
        <w:t>Both</w:t>
      </w:r>
      <w:r w:rsidR="00C84328" w:rsidRPr="00913962">
        <w:rPr>
          <w:rFonts w:ascii="Times New Roman" w:hAnsi="Times New Roman" w:cs="Times New Roman"/>
          <w:sz w:val="24"/>
          <w:szCs w:val="24"/>
          <w:lang w:eastAsia="ja-JP"/>
        </w:rPr>
        <w:t xml:space="preserve"> </w:t>
      </w:r>
      <w:r w:rsidRPr="00913962">
        <w:rPr>
          <w:rFonts w:ascii="Times New Roman" w:hAnsi="Times New Roman" w:cs="Times New Roman"/>
          <w:sz w:val="24"/>
          <w:szCs w:val="24"/>
          <w:lang w:eastAsia="ja-JP"/>
        </w:rPr>
        <w:t xml:space="preserve">the </w:t>
      </w:r>
      <w:r w:rsidR="00C84328" w:rsidRPr="00913962">
        <w:rPr>
          <w:rFonts w:ascii="Times New Roman" w:hAnsi="Times New Roman" w:cs="Times New Roman"/>
          <w:sz w:val="24"/>
          <w:szCs w:val="24"/>
          <w:lang w:eastAsia="ja-JP"/>
        </w:rPr>
        <w:t xml:space="preserve">IFAs </w:t>
      </w:r>
      <w:r w:rsidRPr="00913962">
        <w:rPr>
          <w:rFonts w:ascii="Times New Roman" w:hAnsi="Times New Roman" w:cs="Times New Roman"/>
          <w:sz w:val="24"/>
          <w:szCs w:val="24"/>
          <w:lang w:eastAsia="ja-JP"/>
        </w:rPr>
        <w:t>and senior managers also indicate that the IFAs hold</w:t>
      </w:r>
      <w:r w:rsidR="0032414F" w:rsidRPr="00913962">
        <w:rPr>
          <w:rFonts w:ascii="Times New Roman" w:hAnsi="Times New Roman" w:cs="Times New Roman"/>
          <w:sz w:val="24"/>
          <w:szCs w:val="24"/>
          <w:lang w:eastAsia="ja-JP"/>
        </w:rPr>
        <w:t xml:space="preserve"> the power in the relationship.</w:t>
      </w:r>
      <w:r w:rsidR="009A5695" w:rsidRPr="00913962">
        <w:rPr>
          <w:rFonts w:ascii="Times New Roman" w:hAnsi="Times New Roman" w:cs="Times New Roman"/>
          <w:sz w:val="24"/>
          <w:szCs w:val="24"/>
          <w:lang w:eastAsia="ja-JP"/>
        </w:rPr>
        <w:t xml:space="preserve"> This is </w:t>
      </w:r>
      <w:r w:rsidR="009A5695" w:rsidRPr="00913962">
        <w:rPr>
          <w:rFonts w:ascii="Times New Roman" w:hAnsi="Times New Roman" w:cs="Times New Roman"/>
          <w:sz w:val="24"/>
          <w:szCs w:val="24"/>
        </w:rPr>
        <w:t xml:space="preserve">because </w:t>
      </w:r>
      <w:r w:rsidR="00A7661D" w:rsidRPr="00913962">
        <w:rPr>
          <w:rFonts w:ascii="Times New Roman" w:hAnsi="Times New Roman" w:cs="Times New Roman"/>
          <w:sz w:val="24"/>
          <w:szCs w:val="24"/>
        </w:rPr>
        <w:t xml:space="preserve">they </w:t>
      </w:r>
      <w:r w:rsidR="0012667D" w:rsidRPr="00913962">
        <w:rPr>
          <w:rFonts w:ascii="Times New Roman" w:hAnsi="Times New Roman" w:cs="Times New Roman"/>
          <w:sz w:val="24"/>
          <w:szCs w:val="24"/>
        </w:rPr>
        <w:t>generate most revenue for the collaborative company and other providers</w:t>
      </w:r>
      <w:r w:rsidR="00383E7E">
        <w:rPr>
          <w:rFonts w:ascii="Times New Roman" w:hAnsi="Times New Roman" w:cs="Times New Roman"/>
          <w:sz w:val="24"/>
          <w:szCs w:val="24"/>
        </w:rPr>
        <w:t xml:space="preserve"> </w:t>
      </w:r>
      <w:r w:rsidR="00383E7E">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"Hart", "given" : "P", "non-dropping-particle" : "", "parse-names" : false, "suffix" : "" }, { "dropping-particle" : "", "family" : "Saunders", "given" : "C", "non-dropping-particle" : "", "parse-names" : false, "suffix" : "" } ], "container-title" : "Organization Science", "id" : "ITEM-1", "issue" : "1", "issued" : { "date-parts" : [ [ "1997" ] ] }, "page" : "23-42", "title" : "Power and trust: Critical factors in the adoption &amp; use of electronic data interchange", "type" : "article-journal", "volume" : "8" }, "uris" : [ "http://www.mendeley.com/documents/?uuid=952bc718-b1b3-473f-b76d-c3da7dbc7d67" ] } ], "mendeley" : { "previouslyFormattedCitation" : "(Hart &amp; Saunders, 1997)" }, "properties" : { "noteIndex" : 0 }, "schema" : "https://github.com/citation-style-language/schema/raw/master/csl-citation.json" }</w:instrText>
      </w:r>
      <w:r w:rsidR="00383E7E">
        <w:rPr>
          <w:rFonts w:ascii="Times New Roman" w:hAnsi="Times New Roman" w:cs="Times New Roman"/>
          <w:sz w:val="24"/>
          <w:szCs w:val="24"/>
        </w:rPr>
        <w:fldChar w:fldCharType="separate"/>
      </w:r>
      <w:r w:rsidR="00383E7E" w:rsidRPr="00383E7E">
        <w:rPr>
          <w:rFonts w:ascii="Times New Roman" w:hAnsi="Times New Roman" w:cs="Times New Roman"/>
          <w:noProof/>
          <w:sz w:val="24"/>
          <w:szCs w:val="24"/>
        </w:rPr>
        <w:t>(Hart &amp; Saunders, 1997)</w:t>
      </w:r>
      <w:r w:rsidR="00383E7E">
        <w:rPr>
          <w:rFonts w:ascii="Times New Roman" w:hAnsi="Times New Roman" w:cs="Times New Roman"/>
          <w:sz w:val="24"/>
          <w:szCs w:val="24"/>
        </w:rPr>
        <w:fldChar w:fldCharType="end"/>
      </w:r>
      <w:r w:rsidR="009A5695" w:rsidRPr="00913962">
        <w:rPr>
          <w:rFonts w:ascii="Times New Roman" w:hAnsi="Times New Roman" w:cs="Times New Roman"/>
          <w:sz w:val="24"/>
          <w:szCs w:val="24"/>
        </w:rPr>
        <w:t xml:space="preserve">. </w:t>
      </w:r>
      <w:r w:rsidR="00B23FDB" w:rsidRPr="00913962">
        <w:rPr>
          <w:rFonts w:ascii="Times New Roman" w:hAnsi="Times New Roman" w:cs="Times New Roman"/>
          <w:sz w:val="24"/>
          <w:szCs w:val="24"/>
          <w:lang w:eastAsia="ja-JP"/>
        </w:rPr>
        <w:t xml:space="preserve">One of the managers </w:t>
      </w:r>
      <w:r w:rsidR="00B23FDB" w:rsidRPr="00241BFD">
        <w:rPr>
          <w:rFonts w:ascii="Times New Roman" w:hAnsi="Times New Roman" w:cs="Times New Roman"/>
          <w:sz w:val="24"/>
          <w:szCs w:val="24"/>
          <w:lang w:eastAsia="ja-JP"/>
        </w:rPr>
        <w:t>illustrate</w:t>
      </w:r>
      <w:r w:rsidR="001843D5" w:rsidRPr="00241BFD">
        <w:rPr>
          <w:rFonts w:ascii="Times New Roman" w:hAnsi="Times New Roman" w:cs="Times New Roman"/>
          <w:sz w:val="24"/>
          <w:szCs w:val="24"/>
          <w:lang w:eastAsia="ja-JP"/>
        </w:rPr>
        <w:t>d</w:t>
      </w:r>
      <w:r w:rsidR="00C84328" w:rsidRPr="00241BFD">
        <w:rPr>
          <w:rFonts w:ascii="Times New Roman" w:hAnsi="Times New Roman" w:cs="Times New Roman"/>
          <w:sz w:val="24"/>
          <w:szCs w:val="24"/>
          <w:lang w:eastAsia="ja-JP"/>
        </w:rPr>
        <w:t xml:space="preserve"> that </w:t>
      </w:r>
      <w:r w:rsidR="00C84328" w:rsidRPr="00913962">
        <w:rPr>
          <w:rFonts w:ascii="Times New Roman" w:hAnsi="Times New Roman" w:cs="Times New Roman"/>
          <w:sz w:val="24"/>
          <w:szCs w:val="24"/>
          <w:lang w:eastAsia="ja-JP"/>
        </w:rPr>
        <w:t xml:space="preserve">the collaborative company could </w:t>
      </w:r>
      <w:r w:rsidR="00C84328" w:rsidRPr="00913962">
        <w:rPr>
          <w:rFonts w:ascii="Times New Roman" w:hAnsi="Times New Roman" w:cs="Times New Roman"/>
          <w:i/>
          <w:sz w:val="24"/>
          <w:szCs w:val="24"/>
          <w:lang w:eastAsia="ja-JP"/>
        </w:rPr>
        <w:t>be “</w:t>
      </w:r>
      <w:r w:rsidR="00C84328" w:rsidRPr="00913962">
        <w:rPr>
          <w:rFonts w:ascii="Times New Roman" w:hAnsi="Times New Roman" w:cs="Times New Roman"/>
          <w:i/>
          <w:sz w:val="24"/>
          <w:szCs w:val="24"/>
        </w:rPr>
        <w:t>a bit at their mercy of who they choose to place a business with</w:t>
      </w:r>
      <w:r w:rsidR="000324B4" w:rsidRPr="00913962">
        <w:rPr>
          <w:rFonts w:ascii="Times New Roman" w:hAnsi="Times New Roman" w:cs="Times New Roman"/>
          <w:i/>
          <w:sz w:val="24"/>
          <w:szCs w:val="24"/>
        </w:rPr>
        <w:t>”</w:t>
      </w:r>
      <w:r w:rsidR="00A82C32" w:rsidRPr="00913962">
        <w:rPr>
          <w:rFonts w:ascii="Times New Roman" w:hAnsi="Times New Roman" w:cs="Times New Roman"/>
          <w:i/>
          <w:sz w:val="24"/>
          <w:szCs w:val="24"/>
        </w:rPr>
        <w:t xml:space="preserve"> (Senior Manager 4)</w:t>
      </w:r>
      <w:r w:rsidR="000324B4" w:rsidRPr="00913962">
        <w:rPr>
          <w:rFonts w:ascii="Times New Roman" w:hAnsi="Times New Roman" w:cs="Times New Roman"/>
          <w:i/>
          <w:sz w:val="24"/>
          <w:szCs w:val="24"/>
        </w:rPr>
        <w:t xml:space="preserve">. </w:t>
      </w:r>
      <w:r w:rsidR="000324B4" w:rsidRPr="00913962">
        <w:rPr>
          <w:rFonts w:ascii="Times New Roman" w:hAnsi="Times New Roman" w:cs="Times New Roman"/>
          <w:sz w:val="24"/>
          <w:szCs w:val="24"/>
          <w:lang w:eastAsia="ja-JP"/>
        </w:rPr>
        <w:t>If they were not happy with a certain provider, they could easily change to another provider and possibly move all of the customers to the new provider and justify their options to the customers:</w:t>
      </w:r>
    </w:p>
    <w:p w:rsidR="000324B4" w:rsidRPr="00913962" w:rsidRDefault="000324B4" w:rsidP="00315F8A">
      <w:pPr>
        <w:spacing w:after="0" w:line="240" w:lineRule="auto"/>
        <w:ind w:left="720"/>
        <w:jc w:val="both"/>
        <w:rPr>
          <w:rFonts w:ascii="Times New Roman" w:hAnsi="Times New Roman" w:cs="Times New Roman"/>
          <w:i/>
          <w:sz w:val="24"/>
          <w:szCs w:val="24"/>
        </w:rPr>
      </w:pPr>
      <w:r w:rsidRPr="00913962">
        <w:rPr>
          <w:rFonts w:ascii="Times New Roman" w:hAnsi="Times New Roman" w:cs="Times New Roman"/>
          <w:i/>
          <w:sz w:val="24"/>
          <w:szCs w:val="24"/>
          <w:lang w:eastAsia="ja-JP"/>
        </w:rPr>
        <w:t xml:space="preserve"> </w:t>
      </w:r>
      <w:r w:rsidRPr="00913962">
        <w:rPr>
          <w:rFonts w:ascii="Times New Roman" w:hAnsi="Times New Roman" w:cs="Times New Roman"/>
          <w:i/>
          <w:sz w:val="24"/>
          <w:szCs w:val="24"/>
        </w:rPr>
        <w:t xml:space="preserve">“The bottom line if their products are the most suitable for my customers then I will do it [assign the clients to </w:t>
      </w:r>
      <w:r w:rsidR="00EE101F" w:rsidRPr="00913962">
        <w:rPr>
          <w:rFonts w:ascii="Times New Roman" w:hAnsi="Times New Roman" w:cs="Times New Roman"/>
          <w:i/>
          <w:sz w:val="24"/>
          <w:szCs w:val="24"/>
        </w:rPr>
        <w:t>a certain provider</w:t>
      </w:r>
      <w:r w:rsidRPr="00913962">
        <w:rPr>
          <w:rFonts w:ascii="Times New Roman" w:hAnsi="Times New Roman" w:cs="Times New Roman"/>
          <w:i/>
          <w:sz w:val="24"/>
          <w:szCs w:val="24"/>
        </w:rPr>
        <w:t>] but there is so much choice really, especially within the retirement and long-term savings market. But I can justify giving it to another provider because I know them, and their service is good and I know that if there is a problem with a particular client situation I will be able to speak to that provider” (</w:t>
      </w:r>
      <w:r w:rsidR="0012667D" w:rsidRPr="00913962">
        <w:rPr>
          <w:rFonts w:ascii="Times New Roman" w:hAnsi="Times New Roman" w:cs="Times New Roman"/>
          <w:i/>
          <w:sz w:val="24"/>
          <w:szCs w:val="24"/>
        </w:rPr>
        <w:t>IFA 1</w:t>
      </w:r>
      <w:r w:rsidRPr="00913962">
        <w:rPr>
          <w:rFonts w:ascii="Times New Roman" w:hAnsi="Times New Roman" w:cs="Times New Roman"/>
          <w:i/>
          <w:sz w:val="24"/>
          <w:szCs w:val="24"/>
        </w:rPr>
        <w:t xml:space="preserve">). </w:t>
      </w:r>
    </w:p>
    <w:p w:rsidR="0032414F" w:rsidRPr="00913962" w:rsidRDefault="00B23FDB" w:rsidP="00315F8A">
      <w:pPr>
        <w:spacing w:after="0" w:line="240" w:lineRule="auto"/>
        <w:ind w:firstLine="567"/>
        <w:jc w:val="both"/>
        <w:rPr>
          <w:rFonts w:ascii="Times New Roman" w:hAnsi="Times New Roman" w:cs="Times New Roman"/>
          <w:sz w:val="24"/>
          <w:szCs w:val="24"/>
        </w:rPr>
      </w:pPr>
      <w:r w:rsidRPr="00913962">
        <w:rPr>
          <w:rFonts w:ascii="Times New Roman" w:hAnsi="Times New Roman" w:cs="Times New Roman"/>
          <w:sz w:val="24"/>
          <w:szCs w:val="24"/>
        </w:rPr>
        <w:t>The findings above illustrate that because there is little differentiation in terms of the offerings proposed by the providers in financial serv</w:t>
      </w:r>
      <w:r w:rsidRPr="00241BFD">
        <w:rPr>
          <w:rFonts w:ascii="Times New Roman" w:hAnsi="Times New Roman" w:cs="Times New Roman"/>
          <w:sz w:val="24"/>
          <w:szCs w:val="24"/>
        </w:rPr>
        <w:t>ices industry</w:t>
      </w:r>
      <w:r w:rsidR="001843D5" w:rsidRPr="00241BFD">
        <w:rPr>
          <w:rFonts w:ascii="Times New Roman" w:hAnsi="Times New Roman" w:cs="Times New Roman"/>
          <w:sz w:val="24"/>
          <w:szCs w:val="24"/>
        </w:rPr>
        <w:t xml:space="preserve"> </w:t>
      </w:r>
      <w:r w:rsidR="003C4E7B" w:rsidRPr="001843D5">
        <w:rPr>
          <w:rFonts w:ascii="Times New Roman" w:hAnsi="Times New Roman" w:cs="Times New Roman"/>
          <w:color w:val="FF0000"/>
          <w:sz w:val="24"/>
          <w:szCs w:val="24"/>
        </w:rPr>
        <w:fldChar w:fldCharType="begin" w:fldLock="1"/>
      </w:r>
      <w:r w:rsidR="00241BFD">
        <w:rPr>
          <w:rFonts w:ascii="Times New Roman" w:hAnsi="Times New Roman" w:cs="Times New Roman"/>
          <w:color w:val="FF0000"/>
          <w:sz w:val="24"/>
          <w:szCs w:val="24"/>
        </w:rPr>
        <w:instrText>ADDIN CSL_CITATION { "citationItems" : [ { "id" : "ITEM-1", "itemData" : { "author" : [ { "dropping-particle" : "", "family" : "Howcroft", "given" : "B", "non-dropping-particle" : "", "parse-names" : false, "suffix" : "" }, { "dropping-particle" : "", "family" : "Durkin", "given" : "M", "non-dropping-particle" : "", "parse-names" : false, "suffix" : "" } ], "container-title" : "Journal of Marketing Management", "id" : "ITEM-1", "issue" : "9-10", "issued" : { "date-parts" : [ [ "2003" ] ] }, "page" : "911-914", "title" : "Editorial: Effective marketing management in financial services contexts", "type" : "article-journal", "volume" : "19" }, "uris" : [ "http://www.mendeley.com/documents/?uuid=204499ac-c239-41c8-968e-9315d61659a2" ] }, { "id" : "ITEM-2", "itemData" : { "author" : [ { "dropping-particle" : "", "family" : "Paswan", "given" : "A K", "non-dropping-particle" : "", "parse-names" : false, "suffix" : "" }, { "dropping-particle" : "", "family" : "Spears", "given" : "N", "non-dropping-particle" : "", "parse-names" : false, "suffix" : "" }, { "dropping-particle" : "", "family" : "Hasty", "given" : "R", "non-dropping-particle" : "", "parse-names" : false, "suffix" : "" }, { "dropping-particle" : "", "family" : "Ganesh", "given" : "G", "non-dropping-particle" : "", "parse-names" : false, "suffix" : "" } ], "container-title" : "Journal of Services Marketing", "id" : "ITEM-2", "issue" : "5", "issued" : { "date-parts" : [ [ "2004" ] ] }, "page" : "324-338", "title" : "Search quality in the financial services industry: a contingency perspective", "type" : "article-journal", "volume" : "18" }, "uris" : [ "http://www.mendeley.com/documents/?uuid=15a86223-265e-4cb3-aaae-de93f10c3c9e" ] } ], "mendeley" : { "previouslyFormattedCitation" : "(Howcroft &amp; Durkin, 2003; Paswan, Spears, Hasty, &amp; Ganesh, 2004)" }, "properties" : { "noteIndex" : 0 }, "schema" : "https://github.com/citation-style-language/schema/raw/master/csl-citation.json" }</w:instrText>
      </w:r>
      <w:r w:rsidR="003C4E7B" w:rsidRPr="001843D5">
        <w:rPr>
          <w:rFonts w:ascii="Times New Roman" w:hAnsi="Times New Roman" w:cs="Times New Roman"/>
          <w:color w:val="FF0000"/>
          <w:sz w:val="24"/>
          <w:szCs w:val="24"/>
        </w:rPr>
        <w:fldChar w:fldCharType="separate"/>
      </w:r>
      <w:r w:rsidR="003C4E7B" w:rsidRPr="001843D5">
        <w:rPr>
          <w:rFonts w:ascii="Times New Roman" w:hAnsi="Times New Roman" w:cs="Times New Roman"/>
          <w:noProof/>
          <w:sz w:val="24"/>
          <w:szCs w:val="24"/>
        </w:rPr>
        <w:t>(Howcroft &amp; Durkin, 2003;</w:t>
      </w:r>
      <w:r w:rsidR="003C4E7B" w:rsidRPr="001843D5">
        <w:rPr>
          <w:rFonts w:ascii="Times New Roman" w:hAnsi="Times New Roman" w:cs="Times New Roman"/>
          <w:noProof/>
          <w:color w:val="FF0000"/>
          <w:sz w:val="24"/>
          <w:szCs w:val="24"/>
        </w:rPr>
        <w:t xml:space="preserve"> </w:t>
      </w:r>
      <w:r w:rsidR="003C4E7B" w:rsidRPr="001843D5">
        <w:rPr>
          <w:rFonts w:ascii="Times New Roman" w:hAnsi="Times New Roman" w:cs="Times New Roman"/>
          <w:noProof/>
          <w:sz w:val="24"/>
          <w:szCs w:val="24"/>
        </w:rPr>
        <w:t>Paswan, Spears, Hasty, &amp; Ganesh, 2004)</w:t>
      </w:r>
      <w:r w:rsidR="003C4E7B" w:rsidRPr="001843D5">
        <w:rPr>
          <w:rFonts w:ascii="Times New Roman" w:hAnsi="Times New Roman" w:cs="Times New Roman"/>
          <w:color w:val="FF0000"/>
          <w:sz w:val="24"/>
          <w:szCs w:val="24"/>
        </w:rPr>
        <w:fldChar w:fldCharType="end"/>
      </w:r>
      <w:r w:rsidRPr="00913962">
        <w:rPr>
          <w:rFonts w:ascii="Times New Roman" w:hAnsi="Times New Roman" w:cs="Times New Roman"/>
          <w:sz w:val="24"/>
          <w:szCs w:val="24"/>
        </w:rPr>
        <w:t xml:space="preserve">, providers become more dependent on the IFAs and </w:t>
      </w:r>
      <w:r w:rsidR="00EE101F" w:rsidRPr="00913962">
        <w:rPr>
          <w:rFonts w:ascii="Times New Roman" w:hAnsi="Times New Roman" w:cs="Times New Roman"/>
          <w:sz w:val="24"/>
          <w:szCs w:val="24"/>
        </w:rPr>
        <w:t>it is more difficult for the providers</w:t>
      </w:r>
      <w:r w:rsidRPr="00913962">
        <w:rPr>
          <w:rFonts w:ascii="Times New Roman" w:hAnsi="Times New Roman" w:cs="Times New Roman"/>
          <w:sz w:val="24"/>
          <w:szCs w:val="24"/>
        </w:rPr>
        <w:t xml:space="preserve"> to sustain the IFAs’ loyalty. As suggested by </w:t>
      </w:r>
      <w:r w:rsidRPr="00913962">
        <w:rPr>
          <w:rFonts w:ascii="Times New Roman" w:hAnsi="Times New Roman" w:cs="Times New Roman"/>
          <w:sz w:val="24"/>
          <w:szCs w:val="24"/>
          <w:lang w:eastAsia="ja-JP"/>
        </w:rPr>
        <w:t>previous studies (Hart &amp; Saunders, 1997;</w:t>
      </w:r>
      <w:r w:rsidR="003C4E7B">
        <w:rPr>
          <w:rFonts w:ascii="Times New Roman" w:hAnsi="Times New Roman" w:cs="Times New Roman"/>
          <w:sz w:val="24"/>
          <w:szCs w:val="24"/>
          <w:lang w:eastAsia="ja-JP"/>
        </w:rPr>
        <w:t xml:space="preserve"> Medcof, 2001; Williamson, 1975,</w:t>
      </w:r>
      <w:r w:rsidRPr="00913962">
        <w:rPr>
          <w:rFonts w:ascii="Times New Roman" w:hAnsi="Times New Roman" w:cs="Times New Roman"/>
          <w:sz w:val="24"/>
          <w:szCs w:val="24"/>
          <w:lang w:eastAsia="ja-JP"/>
        </w:rPr>
        <w:t xml:space="preserve"> 1985), b</w:t>
      </w:r>
      <w:r w:rsidRPr="00913962">
        <w:rPr>
          <w:rFonts w:ascii="Times New Roman" w:hAnsi="Times New Roman" w:cs="Times New Roman"/>
          <w:sz w:val="24"/>
          <w:szCs w:val="24"/>
        </w:rPr>
        <w:t>uyer’s dependence can be increased if there are only a small number of suppliers offering similar propositions</w:t>
      </w:r>
      <w:r w:rsidRPr="00913962">
        <w:rPr>
          <w:rFonts w:ascii="Times New Roman" w:hAnsi="Times New Roman" w:cs="Times New Roman"/>
          <w:sz w:val="24"/>
          <w:szCs w:val="24"/>
          <w:lang w:eastAsia="ja-JP"/>
        </w:rPr>
        <w:t xml:space="preserve">. </w:t>
      </w:r>
      <w:r w:rsidR="008D3D47" w:rsidRPr="00913962">
        <w:rPr>
          <w:rFonts w:ascii="Times New Roman" w:hAnsi="Times New Roman" w:cs="Times New Roman"/>
          <w:sz w:val="24"/>
          <w:szCs w:val="24"/>
        </w:rPr>
        <w:t>The</w:t>
      </w:r>
      <w:r w:rsidR="00FF247C" w:rsidRPr="00913962">
        <w:rPr>
          <w:rFonts w:ascii="Times New Roman" w:hAnsi="Times New Roman" w:cs="Times New Roman"/>
          <w:sz w:val="24"/>
          <w:szCs w:val="24"/>
        </w:rPr>
        <w:t xml:space="preserve"> senior managers also</w:t>
      </w:r>
      <w:r w:rsidR="00A82C32" w:rsidRPr="00913962">
        <w:rPr>
          <w:rFonts w:ascii="Times New Roman" w:hAnsi="Times New Roman" w:cs="Times New Roman"/>
          <w:sz w:val="24"/>
          <w:szCs w:val="24"/>
        </w:rPr>
        <w:t xml:space="preserve"> add</w:t>
      </w:r>
      <w:r w:rsidR="00C84328" w:rsidRPr="00913962">
        <w:rPr>
          <w:rFonts w:ascii="Times New Roman" w:hAnsi="Times New Roman" w:cs="Times New Roman"/>
          <w:sz w:val="24"/>
          <w:szCs w:val="24"/>
        </w:rPr>
        <w:t xml:space="preserve"> that ultimatel</w:t>
      </w:r>
      <w:r w:rsidR="00A82C32" w:rsidRPr="00913962">
        <w:rPr>
          <w:rFonts w:ascii="Times New Roman" w:hAnsi="Times New Roman" w:cs="Times New Roman"/>
          <w:sz w:val="24"/>
          <w:szCs w:val="24"/>
        </w:rPr>
        <w:t>y, the collaborative company has</w:t>
      </w:r>
      <w:r w:rsidR="00C84328" w:rsidRPr="00913962">
        <w:rPr>
          <w:rFonts w:ascii="Times New Roman" w:hAnsi="Times New Roman" w:cs="Times New Roman"/>
          <w:sz w:val="24"/>
          <w:szCs w:val="24"/>
        </w:rPr>
        <w:t xml:space="preserve"> to continuously support the IFAs’ business and come</w:t>
      </w:r>
      <w:r w:rsidR="00EE101F" w:rsidRPr="00913962">
        <w:rPr>
          <w:rFonts w:ascii="Times New Roman" w:hAnsi="Times New Roman" w:cs="Times New Roman"/>
          <w:sz w:val="24"/>
          <w:szCs w:val="24"/>
        </w:rPr>
        <w:t xml:space="preserve"> </w:t>
      </w:r>
      <w:r w:rsidR="00C84328" w:rsidRPr="00913962">
        <w:rPr>
          <w:rFonts w:ascii="Times New Roman" w:hAnsi="Times New Roman" w:cs="Times New Roman"/>
          <w:sz w:val="24"/>
          <w:szCs w:val="24"/>
        </w:rPr>
        <w:t>up with the bes</w:t>
      </w:r>
      <w:r w:rsidRPr="00913962">
        <w:rPr>
          <w:rFonts w:ascii="Times New Roman" w:hAnsi="Times New Roman" w:cs="Times New Roman"/>
          <w:sz w:val="24"/>
          <w:szCs w:val="24"/>
        </w:rPr>
        <w:t>t products and charges.</w:t>
      </w:r>
      <w:r w:rsidR="008D3D47" w:rsidRPr="00913962">
        <w:rPr>
          <w:rFonts w:ascii="Times New Roman" w:hAnsi="Times New Roman" w:cs="Times New Roman"/>
          <w:sz w:val="24"/>
          <w:szCs w:val="24"/>
        </w:rPr>
        <w:t xml:space="preserve"> These findings confirm </w:t>
      </w:r>
      <w:r w:rsidR="003C4E7B">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"Gummesson", "given" : "Evert", "non-dropping-particle" : "", "parse-names" : false, "suffix" : "" } ], "id" : "ITEM-1", "issued" : { "date-parts" : [ [ "2002" ] ] }, "publisher" : "Elsevier", "publisher-place" : "Burlington", "title" : "Total relationship marketing rethinking marketing management", "type" : "book" }, "uris" : [ "http://www.mendeley.com/documents/?uuid=9b2519f0-535c-441c-8743-a7826d663bf9" ] } ], "mendeley" : { "manualFormatting" : "Gummesson's (2002)", "previouslyFormattedCitation" : "(Gummesson, 2002)" }, "properties" : { "noteIndex" : 0 }, "schema" : "https://github.com/citation-style-language/schema/raw/master/csl-citation.json" }</w:instrText>
      </w:r>
      <w:r w:rsidR="003C4E7B">
        <w:rPr>
          <w:rFonts w:ascii="Times New Roman" w:hAnsi="Times New Roman" w:cs="Times New Roman"/>
          <w:sz w:val="24"/>
          <w:szCs w:val="24"/>
        </w:rPr>
        <w:fldChar w:fldCharType="separate"/>
      </w:r>
      <w:r w:rsidR="003C4E7B" w:rsidRPr="003C4E7B">
        <w:rPr>
          <w:rFonts w:ascii="Times New Roman" w:hAnsi="Times New Roman" w:cs="Times New Roman"/>
          <w:noProof/>
          <w:sz w:val="24"/>
          <w:szCs w:val="24"/>
        </w:rPr>
        <w:t>Gummesson</w:t>
      </w:r>
      <w:r w:rsidR="003C4E7B">
        <w:rPr>
          <w:rFonts w:ascii="Times New Roman" w:hAnsi="Times New Roman" w:cs="Times New Roman"/>
          <w:noProof/>
          <w:sz w:val="24"/>
          <w:szCs w:val="24"/>
        </w:rPr>
        <w:t>'s (</w:t>
      </w:r>
      <w:r w:rsidR="003C4E7B" w:rsidRPr="003C4E7B">
        <w:rPr>
          <w:rFonts w:ascii="Times New Roman" w:hAnsi="Times New Roman" w:cs="Times New Roman"/>
          <w:noProof/>
          <w:sz w:val="24"/>
          <w:szCs w:val="24"/>
        </w:rPr>
        <w:t>2002)</w:t>
      </w:r>
      <w:r w:rsidR="003C4E7B">
        <w:rPr>
          <w:rFonts w:ascii="Times New Roman" w:hAnsi="Times New Roman" w:cs="Times New Roman"/>
          <w:sz w:val="24"/>
          <w:szCs w:val="24"/>
        </w:rPr>
        <w:fldChar w:fldCharType="end"/>
      </w:r>
      <w:r w:rsidR="003C4E7B">
        <w:rPr>
          <w:rFonts w:ascii="Times New Roman" w:hAnsi="Times New Roman" w:cs="Times New Roman"/>
          <w:sz w:val="24"/>
          <w:szCs w:val="24"/>
        </w:rPr>
        <w:t xml:space="preserve"> </w:t>
      </w:r>
      <w:r w:rsidR="008D3D47" w:rsidRPr="00913962">
        <w:rPr>
          <w:rFonts w:ascii="Times New Roman" w:hAnsi="Times New Roman" w:cs="Times New Roman"/>
          <w:sz w:val="24"/>
          <w:szCs w:val="24"/>
        </w:rPr>
        <w:t xml:space="preserve">suggestion that the most appropriate strategy for suppliers working in an intermediated channel is to help intermediaries to do business with their customers. </w:t>
      </w:r>
      <w:r w:rsidR="00C75A86" w:rsidRPr="00913962">
        <w:rPr>
          <w:rFonts w:ascii="Times New Roman" w:hAnsi="Times New Roman" w:cs="Times New Roman"/>
          <w:sz w:val="24"/>
          <w:szCs w:val="24"/>
        </w:rPr>
        <w:t xml:space="preserve"> </w:t>
      </w:r>
      <w:r w:rsidR="0012667D" w:rsidRPr="00913962">
        <w:rPr>
          <w:rFonts w:ascii="Times New Roman" w:hAnsi="Times New Roman" w:cs="Times New Roman"/>
          <w:sz w:val="24"/>
          <w:szCs w:val="24"/>
        </w:rPr>
        <w:t>Nevertheless, despite the</w:t>
      </w:r>
      <w:r w:rsidR="008D3D47" w:rsidRPr="00913962">
        <w:rPr>
          <w:rFonts w:ascii="Times New Roman" w:hAnsi="Times New Roman" w:cs="Times New Roman"/>
          <w:sz w:val="24"/>
          <w:szCs w:val="24"/>
        </w:rPr>
        <w:t xml:space="preserve"> providers’</w:t>
      </w:r>
      <w:r w:rsidR="0012667D" w:rsidRPr="00913962">
        <w:rPr>
          <w:rFonts w:ascii="Times New Roman" w:hAnsi="Times New Roman" w:cs="Times New Roman"/>
          <w:sz w:val="24"/>
          <w:szCs w:val="24"/>
        </w:rPr>
        <w:t xml:space="preserve"> efforts, all o</w:t>
      </w:r>
      <w:r w:rsidR="00EE101F" w:rsidRPr="00913962">
        <w:rPr>
          <w:rFonts w:ascii="Times New Roman" w:hAnsi="Times New Roman" w:cs="Times New Roman"/>
          <w:sz w:val="24"/>
          <w:szCs w:val="24"/>
        </w:rPr>
        <w:t>f the interviewed IFAs highlight</w:t>
      </w:r>
      <w:r w:rsidR="00E52DA1" w:rsidRPr="00913962">
        <w:rPr>
          <w:rFonts w:ascii="Times New Roman" w:hAnsi="Times New Roman" w:cs="Times New Roman"/>
          <w:sz w:val="24"/>
          <w:szCs w:val="24"/>
        </w:rPr>
        <w:t xml:space="preserve"> that somehow they still feel</w:t>
      </w:r>
      <w:r w:rsidR="0012667D" w:rsidRPr="00913962">
        <w:rPr>
          <w:rFonts w:ascii="Times New Roman" w:hAnsi="Times New Roman" w:cs="Times New Roman"/>
          <w:sz w:val="24"/>
          <w:szCs w:val="24"/>
        </w:rPr>
        <w:t xml:space="preserve"> that the many providers do not understand their business model and many of their offerings </w:t>
      </w:r>
      <w:r w:rsidR="00E52DA1" w:rsidRPr="00913962">
        <w:rPr>
          <w:rFonts w:ascii="Times New Roman" w:hAnsi="Times New Roman" w:cs="Times New Roman"/>
          <w:sz w:val="24"/>
          <w:szCs w:val="24"/>
        </w:rPr>
        <w:t>are</w:t>
      </w:r>
      <w:r w:rsidR="0012667D" w:rsidRPr="00913962">
        <w:rPr>
          <w:rFonts w:ascii="Times New Roman" w:hAnsi="Times New Roman" w:cs="Times New Roman"/>
          <w:sz w:val="24"/>
          <w:szCs w:val="24"/>
        </w:rPr>
        <w:t xml:space="preserve"> irrelevant to their business. </w:t>
      </w:r>
      <w:r w:rsidR="00E52DA1" w:rsidRPr="00913962">
        <w:rPr>
          <w:rFonts w:ascii="Times New Roman" w:hAnsi="Times New Roman" w:cs="Times New Roman"/>
          <w:sz w:val="24"/>
          <w:szCs w:val="24"/>
        </w:rPr>
        <w:t>Consequently,</w:t>
      </w:r>
      <w:r w:rsidR="0012667D" w:rsidRPr="00913962">
        <w:rPr>
          <w:rFonts w:ascii="Times New Roman" w:hAnsi="Times New Roman" w:cs="Times New Roman"/>
          <w:sz w:val="24"/>
          <w:szCs w:val="24"/>
        </w:rPr>
        <w:t xml:space="preserve"> although </w:t>
      </w:r>
      <w:r w:rsidRPr="00913962">
        <w:rPr>
          <w:rFonts w:ascii="Times New Roman" w:hAnsi="Times New Roman" w:cs="Times New Roman"/>
          <w:sz w:val="24"/>
          <w:szCs w:val="24"/>
        </w:rPr>
        <w:t xml:space="preserve">the IFAs have access to all of the providers in the market, all of them only deal with </w:t>
      </w:r>
      <w:r w:rsidR="00863018" w:rsidRPr="00913962">
        <w:rPr>
          <w:rFonts w:ascii="Times New Roman" w:hAnsi="Times New Roman" w:cs="Times New Roman"/>
          <w:sz w:val="24"/>
          <w:szCs w:val="24"/>
        </w:rPr>
        <w:t>a selected number of providers, which are recommended to their clients regularly.</w:t>
      </w:r>
    </w:p>
    <w:p w:rsidR="00183EC5" w:rsidRPr="00913962" w:rsidRDefault="008D3D47" w:rsidP="00315F8A">
      <w:pPr>
        <w:spacing w:after="0"/>
        <w:ind w:firstLine="567"/>
        <w:jc w:val="both"/>
        <w:rPr>
          <w:rFonts w:ascii="Times New Roman" w:hAnsi="Times New Roman" w:cs="Times New Roman"/>
          <w:sz w:val="24"/>
          <w:szCs w:val="24"/>
        </w:rPr>
      </w:pPr>
      <w:r w:rsidRPr="00913962">
        <w:rPr>
          <w:rFonts w:ascii="Times New Roman" w:hAnsi="Times New Roman" w:cs="Times New Roman"/>
          <w:sz w:val="24"/>
          <w:szCs w:val="24"/>
          <w:lang w:eastAsia="ja-JP"/>
        </w:rPr>
        <w:t>In this intermediated relationship, the IFAs</w:t>
      </w:r>
      <w:r w:rsidR="00241BFD">
        <w:rPr>
          <w:rFonts w:ascii="Times New Roman" w:hAnsi="Times New Roman" w:cs="Times New Roman"/>
          <w:sz w:val="24"/>
          <w:szCs w:val="24"/>
          <w:lang w:eastAsia="ja-JP"/>
        </w:rPr>
        <w:t xml:space="preserve"> hold the interface and become </w:t>
      </w:r>
      <w:r w:rsidRPr="00913962">
        <w:rPr>
          <w:rFonts w:ascii="Times New Roman" w:hAnsi="Times New Roman" w:cs="Times New Roman"/>
          <w:i/>
          <w:sz w:val="24"/>
          <w:szCs w:val="24"/>
        </w:rPr>
        <w:t xml:space="preserve">“a buffering system” (IFA 1) </w:t>
      </w:r>
      <w:r w:rsidRPr="00913962">
        <w:rPr>
          <w:rFonts w:ascii="Times New Roman" w:hAnsi="Times New Roman" w:cs="Times New Roman"/>
          <w:sz w:val="24"/>
          <w:szCs w:val="24"/>
          <w:lang w:eastAsia="ja-JP"/>
        </w:rPr>
        <w:t xml:space="preserve">between the providers and intermediated customers. </w:t>
      </w:r>
      <w:r w:rsidRPr="00913962">
        <w:rPr>
          <w:rFonts w:ascii="Times New Roman" w:hAnsi="Times New Roman" w:cs="Times New Roman"/>
          <w:sz w:val="24"/>
          <w:szCs w:val="24"/>
        </w:rPr>
        <w:t>Most interviewed IFAs would not allow the providers to contact their customers directly and providers are “</w:t>
      </w:r>
      <w:r w:rsidRPr="00913962">
        <w:rPr>
          <w:rFonts w:ascii="Times New Roman" w:hAnsi="Times New Roman" w:cs="Times New Roman"/>
          <w:i/>
          <w:sz w:val="24"/>
          <w:szCs w:val="24"/>
        </w:rPr>
        <w:t>not encouraged to go near the IFAs’ customers” (Senior Manger 6).</w:t>
      </w:r>
      <w:r w:rsidRPr="00913962">
        <w:rPr>
          <w:rFonts w:ascii="Times New Roman" w:hAnsi="Times New Roman" w:cs="Times New Roman"/>
          <w:sz w:val="24"/>
          <w:szCs w:val="24"/>
        </w:rPr>
        <w:t xml:space="preserve"> </w:t>
      </w:r>
      <w:r w:rsidR="00183EC5" w:rsidRPr="00913962">
        <w:rPr>
          <w:rFonts w:ascii="Times New Roman" w:hAnsi="Times New Roman" w:cs="Times New Roman"/>
          <w:sz w:val="24"/>
          <w:szCs w:val="24"/>
        </w:rPr>
        <w:t xml:space="preserve">If the providers insist </w:t>
      </w:r>
      <w:r w:rsidR="001843D5" w:rsidRPr="00241BFD">
        <w:rPr>
          <w:rFonts w:ascii="Times New Roman" w:hAnsi="Times New Roman" w:cs="Times New Roman"/>
          <w:sz w:val="24"/>
          <w:szCs w:val="24"/>
        </w:rPr>
        <w:t xml:space="preserve">on </w:t>
      </w:r>
      <w:r w:rsidR="00183EC5" w:rsidRPr="00241BFD">
        <w:rPr>
          <w:rFonts w:ascii="Times New Roman" w:hAnsi="Times New Roman" w:cs="Times New Roman"/>
          <w:sz w:val="24"/>
          <w:szCs w:val="24"/>
        </w:rPr>
        <w:t>pursu</w:t>
      </w:r>
      <w:r w:rsidR="001843D5" w:rsidRPr="00241BFD">
        <w:rPr>
          <w:rFonts w:ascii="Times New Roman" w:hAnsi="Times New Roman" w:cs="Times New Roman"/>
          <w:sz w:val="24"/>
          <w:szCs w:val="24"/>
        </w:rPr>
        <w:t>ing</w:t>
      </w:r>
      <w:r w:rsidR="00183EC5" w:rsidRPr="00241BFD">
        <w:rPr>
          <w:rFonts w:ascii="Times New Roman" w:hAnsi="Times New Roman" w:cs="Times New Roman"/>
          <w:sz w:val="24"/>
          <w:szCs w:val="24"/>
        </w:rPr>
        <w:t xml:space="preserve"> </w:t>
      </w:r>
      <w:r w:rsidR="00183EC5" w:rsidRPr="00913962">
        <w:rPr>
          <w:rFonts w:ascii="Times New Roman" w:hAnsi="Times New Roman" w:cs="Times New Roman"/>
          <w:sz w:val="24"/>
          <w:szCs w:val="24"/>
        </w:rPr>
        <w:t xml:space="preserve">a relationship with the customers, the IFAs will not </w:t>
      </w:r>
      <w:r w:rsidR="007F17DD" w:rsidRPr="00913962">
        <w:rPr>
          <w:rFonts w:ascii="Times New Roman" w:hAnsi="Times New Roman" w:cs="Times New Roman"/>
          <w:sz w:val="24"/>
          <w:szCs w:val="24"/>
        </w:rPr>
        <w:t xml:space="preserve">hesitate to assign their business </w:t>
      </w:r>
      <w:r w:rsidR="00183EC5" w:rsidRPr="00913962">
        <w:rPr>
          <w:rFonts w:ascii="Times New Roman" w:hAnsi="Times New Roman" w:cs="Times New Roman"/>
          <w:sz w:val="24"/>
          <w:szCs w:val="24"/>
        </w:rPr>
        <w:t>to a different provider.</w:t>
      </w:r>
      <w:r w:rsidR="007F17DD" w:rsidRPr="00913962">
        <w:rPr>
          <w:rFonts w:ascii="Times New Roman" w:hAnsi="Times New Roman" w:cs="Times New Roman"/>
          <w:sz w:val="24"/>
          <w:szCs w:val="24"/>
        </w:rPr>
        <w:t xml:space="preserve"> Contacting the customers directly can disturb the relationship between the supplier and the intermediaries. Intermediaries may feel that their relationship is threatened and consequently they may protect their business by withholding information and blocking personal contact between the supplier and the </w:t>
      </w:r>
      <w:r w:rsidR="00315F8A">
        <w:rPr>
          <w:rFonts w:ascii="Times New Roman" w:hAnsi="Times New Roman" w:cs="Times New Roman"/>
          <w:sz w:val="24"/>
          <w:szCs w:val="24"/>
        </w:rPr>
        <w:t>intermediated</w:t>
      </w:r>
      <w:r w:rsidR="007F17DD" w:rsidRPr="00913962">
        <w:rPr>
          <w:rFonts w:ascii="Times New Roman" w:hAnsi="Times New Roman" w:cs="Times New Roman"/>
          <w:sz w:val="24"/>
          <w:szCs w:val="24"/>
        </w:rPr>
        <w:t xml:space="preserve"> customers</w:t>
      </w:r>
      <w:r w:rsidR="003C4E7B">
        <w:rPr>
          <w:rFonts w:ascii="Times New Roman" w:hAnsi="Times New Roman" w:cs="Times New Roman"/>
          <w:sz w:val="24"/>
          <w:szCs w:val="24"/>
        </w:rPr>
        <w:t xml:space="preserve"> </w:t>
      </w:r>
      <w:r w:rsidR="003C4E7B">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"Jensen", "given" : "L", "non-dropping-particle" : "", "parse-names" : false, "suffix" : "" } ], "container-title" : "The IMP Journal", "id" : "ITEM-1", "issue" : "3", "issued" : { "date-parts" : [ [ "2010" ] ] }, "page" : "194-219", "title" : "Opportunities and constraints for intermediaries in distribution: The challange of variety", "type" : "article-journal", "volume" : "4" }, "uris" : [ "http://www.mendeley.com/documents/?uuid=dc7432f6-6a1b-461a-bfa7-937b76665f89" ] }, { "id" : "ITEM-2", "itemData" : { "author" : [ { "dropping-particle" : "", "family" : "Tjandra", "given" : "N C", "non-dropping-particle" : "", "parse-names" : false, "suffix" : "" }, { "dropping-particle" : "", "family" : "Ensor", "given" : "J", "non-dropping-particle" : "", "parse-names" : false, "suffix" : "" }, { "dropping-particle" : "", "family" : "Omar", "given" : "M", "non-dropping-particle" : "", "parse-names" : false, "suffix" : "" }, { "dropping-particle" : "", "family" : "Thomson", "given" : "J R", "non-dropping-particle" : "", "parse-names" : false, "suffix" : "" } ], "container-title" : "Academy of Marketing 2013 - Marketing Relevance", "editor" : [ { "dropping-particle" : "", "family" : "Doherty", "given" : "A M", "non-dropping-particle" : "", "parse-names" : false, "suffix" : "" } ], "id" : "ITEM-2", "issued" : { "date-parts" : [ [ "2013" ] ] }, "publisher" : "University of South Wales", "publisher-place" : "Cardiff", "title" : "The impact of interconnectedness in a triadic relationship between a financial services provider, IFAs, and customers", "type" : "paper-conference" }, "uris" : [ "http://www.mendeley.com/documents/?uuid=4fbb3afd-6d20-4505-88cc-e887823ad02e" ] } ], "mendeley" : { "manualFormatting" : "(Jensen, 2010; Tjandra et al., 2013)", "previouslyFormattedCitation" : "(Jensen, 2010; Tjandra, Ensor, Omar, &amp; Thomson, 2013)" }, "properties" : { "noteIndex" : 0 }, "schema" : "https://github.com/citation-style-language/schema/raw/master/csl-citation.json" }</w:instrText>
      </w:r>
      <w:r w:rsidR="003C4E7B">
        <w:rPr>
          <w:rFonts w:ascii="Times New Roman" w:hAnsi="Times New Roman" w:cs="Times New Roman"/>
          <w:sz w:val="24"/>
          <w:szCs w:val="24"/>
        </w:rPr>
        <w:fldChar w:fldCharType="separate"/>
      </w:r>
      <w:r w:rsidR="003C4E7B">
        <w:rPr>
          <w:rFonts w:ascii="Times New Roman" w:hAnsi="Times New Roman" w:cs="Times New Roman"/>
          <w:noProof/>
          <w:sz w:val="24"/>
          <w:szCs w:val="24"/>
        </w:rPr>
        <w:t xml:space="preserve">(Jensen, 2010; Tjandra et al., </w:t>
      </w:r>
      <w:r w:rsidR="003C4E7B" w:rsidRPr="003C4E7B">
        <w:rPr>
          <w:rFonts w:ascii="Times New Roman" w:hAnsi="Times New Roman" w:cs="Times New Roman"/>
          <w:noProof/>
          <w:sz w:val="24"/>
          <w:szCs w:val="24"/>
        </w:rPr>
        <w:t>2013)</w:t>
      </w:r>
      <w:r w:rsidR="003C4E7B">
        <w:rPr>
          <w:rFonts w:ascii="Times New Roman" w:hAnsi="Times New Roman" w:cs="Times New Roman"/>
          <w:sz w:val="24"/>
          <w:szCs w:val="24"/>
        </w:rPr>
        <w:fldChar w:fldCharType="end"/>
      </w:r>
      <w:r w:rsidR="003C4E7B">
        <w:rPr>
          <w:rFonts w:ascii="Times New Roman" w:hAnsi="Times New Roman" w:cs="Times New Roman"/>
          <w:sz w:val="24"/>
          <w:szCs w:val="24"/>
        </w:rPr>
        <w:t>.</w:t>
      </w:r>
    </w:p>
    <w:p w:rsidR="00656CD2" w:rsidRPr="00913962" w:rsidRDefault="00183EC5" w:rsidP="00315F8A">
      <w:pPr>
        <w:spacing w:after="0" w:line="240" w:lineRule="auto"/>
        <w:ind w:firstLine="567"/>
        <w:jc w:val="both"/>
        <w:rPr>
          <w:rFonts w:ascii="Times New Roman" w:hAnsi="Times New Roman" w:cs="Times New Roman"/>
          <w:i/>
          <w:color w:val="000000" w:themeColor="text1"/>
          <w:sz w:val="24"/>
          <w:szCs w:val="24"/>
        </w:rPr>
      </w:pPr>
      <w:r w:rsidRPr="00913962">
        <w:rPr>
          <w:rFonts w:ascii="Times New Roman" w:hAnsi="Times New Roman" w:cs="Times New Roman"/>
          <w:i/>
          <w:sz w:val="24"/>
          <w:szCs w:val="24"/>
        </w:rPr>
        <w:t xml:space="preserve"> </w:t>
      </w:r>
      <w:r w:rsidR="008D3D47" w:rsidRPr="00913962">
        <w:rPr>
          <w:rFonts w:ascii="Times New Roman" w:hAnsi="Times New Roman" w:cs="Times New Roman"/>
          <w:sz w:val="24"/>
          <w:szCs w:val="24"/>
          <w:lang w:eastAsia="ja-JP"/>
        </w:rPr>
        <w:t>All</w:t>
      </w:r>
      <w:r w:rsidR="00656CD2" w:rsidRPr="00913962">
        <w:rPr>
          <w:rFonts w:ascii="Times New Roman" w:hAnsi="Times New Roman" w:cs="Times New Roman"/>
          <w:sz w:val="24"/>
          <w:szCs w:val="24"/>
          <w:lang w:eastAsia="ja-JP"/>
        </w:rPr>
        <w:t xml:space="preserve"> of the interviewed IFAs and </w:t>
      </w:r>
      <w:r w:rsidR="00A030D5" w:rsidRPr="00913962">
        <w:rPr>
          <w:rFonts w:ascii="Times New Roman" w:hAnsi="Times New Roman" w:cs="Times New Roman"/>
          <w:sz w:val="24"/>
          <w:szCs w:val="24"/>
          <w:lang w:eastAsia="ja-JP"/>
        </w:rPr>
        <w:t>senior</w:t>
      </w:r>
      <w:r w:rsidR="00656CD2" w:rsidRPr="00913962">
        <w:rPr>
          <w:rFonts w:ascii="Times New Roman" w:hAnsi="Times New Roman" w:cs="Times New Roman"/>
          <w:sz w:val="24"/>
          <w:szCs w:val="24"/>
          <w:lang w:eastAsia="ja-JP"/>
        </w:rPr>
        <w:t xml:space="preserve"> managers </w:t>
      </w:r>
      <w:r w:rsidR="00A030D5" w:rsidRPr="00913962">
        <w:rPr>
          <w:rFonts w:ascii="Times New Roman" w:hAnsi="Times New Roman" w:cs="Times New Roman"/>
          <w:sz w:val="24"/>
          <w:szCs w:val="24"/>
          <w:lang w:eastAsia="ja-JP"/>
        </w:rPr>
        <w:t>agree</w:t>
      </w:r>
      <w:r w:rsidR="00656CD2" w:rsidRPr="00913962">
        <w:rPr>
          <w:rFonts w:ascii="Times New Roman" w:hAnsi="Times New Roman" w:cs="Times New Roman"/>
          <w:sz w:val="24"/>
          <w:szCs w:val="24"/>
          <w:lang w:eastAsia="ja-JP"/>
        </w:rPr>
        <w:t xml:space="preserve"> that the IFAs ha</w:t>
      </w:r>
      <w:r w:rsidR="008D3D47" w:rsidRPr="00913962">
        <w:rPr>
          <w:rFonts w:ascii="Times New Roman" w:hAnsi="Times New Roman" w:cs="Times New Roman"/>
          <w:sz w:val="24"/>
          <w:szCs w:val="24"/>
          <w:lang w:eastAsia="ja-JP"/>
        </w:rPr>
        <w:t>ve</w:t>
      </w:r>
      <w:r w:rsidR="00656CD2" w:rsidRPr="00913962">
        <w:rPr>
          <w:rFonts w:ascii="Times New Roman" w:hAnsi="Times New Roman" w:cs="Times New Roman"/>
          <w:sz w:val="24"/>
          <w:szCs w:val="24"/>
          <w:lang w:eastAsia="ja-JP"/>
        </w:rPr>
        <w:t xml:space="preserve"> a very strong influence on the intermediated customers’ </w:t>
      </w:r>
      <w:r w:rsidR="00656CD2" w:rsidRPr="00241BFD">
        <w:rPr>
          <w:rFonts w:ascii="Times New Roman" w:hAnsi="Times New Roman" w:cs="Times New Roman"/>
          <w:sz w:val="24"/>
          <w:szCs w:val="24"/>
          <w:lang w:eastAsia="ja-JP"/>
        </w:rPr>
        <w:t>decision</w:t>
      </w:r>
      <w:r w:rsidR="001843D5" w:rsidRPr="00241BFD">
        <w:rPr>
          <w:rFonts w:ascii="Times New Roman" w:hAnsi="Times New Roman" w:cs="Times New Roman"/>
          <w:sz w:val="24"/>
          <w:szCs w:val="24"/>
          <w:lang w:eastAsia="ja-JP"/>
        </w:rPr>
        <w:t>s</w:t>
      </w:r>
      <w:r w:rsidR="00656CD2" w:rsidRPr="00241BFD">
        <w:rPr>
          <w:rFonts w:ascii="Times New Roman" w:hAnsi="Times New Roman" w:cs="Times New Roman"/>
          <w:sz w:val="24"/>
          <w:szCs w:val="24"/>
          <w:lang w:eastAsia="ja-JP"/>
        </w:rPr>
        <w:t>.</w:t>
      </w:r>
      <w:r w:rsidR="00656CD2" w:rsidRPr="00913962">
        <w:rPr>
          <w:rFonts w:ascii="Times New Roman" w:hAnsi="Times New Roman" w:cs="Times New Roman"/>
          <w:sz w:val="24"/>
          <w:szCs w:val="24"/>
          <w:lang w:eastAsia="ja-JP"/>
        </w:rPr>
        <w:t xml:space="preserve"> Most of the time, the intermediated customers placed their trust in the IFAs and relied on their advice. The intermediated customers </w:t>
      </w:r>
      <w:r w:rsidR="00E52DA1" w:rsidRPr="00913962">
        <w:rPr>
          <w:rFonts w:ascii="Times New Roman" w:hAnsi="Times New Roman" w:cs="Times New Roman"/>
          <w:sz w:val="24"/>
          <w:szCs w:val="24"/>
          <w:lang w:eastAsia="ja-JP"/>
        </w:rPr>
        <w:t xml:space="preserve">are </w:t>
      </w:r>
      <w:r w:rsidR="00656CD2" w:rsidRPr="00913962">
        <w:rPr>
          <w:rFonts w:ascii="Times New Roman" w:hAnsi="Times New Roman" w:cs="Times New Roman"/>
          <w:sz w:val="24"/>
          <w:szCs w:val="24"/>
          <w:lang w:eastAsia="ja-JP"/>
        </w:rPr>
        <w:t xml:space="preserve">described as people who </w:t>
      </w:r>
      <w:r w:rsidR="00656CD2" w:rsidRPr="00913962">
        <w:rPr>
          <w:rFonts w:ascii="Times New Roman" w:hAnsi="Times New Roman" w:cs="Times New Roman"/>
          <w:i/>
          <w:sz w:val="24"/>
          <w:szCs w:val="24"/>
          <w:lang w:eastAsia="ja-JP"/>
        </w:rPr>
        <w:t>“are not interested in their finances</w:t>
      </w:r>
      <w:r w:rsidR="00656CD2" w:rsidRPr="00913962">
        <w:rPr>
          <w:rFonts w:ascii="Times New Roman" w:hAnsi="Times New Roman" w:cs="Times New Roman"/>
          <w:i/>
          <w:sz w:val="24"/>
          <w:szCs w:val="24"/>
        </w:rPr>
        <w:t xml:space="preserve">. </w:t>
      </w:r>
      <w:r w:rsidR="00656CD2" w:rsidRPr="00913962">
        <w:rPr>
          <w:rFonts w:ascii="Times New Roman" w:hAnsi="Times New Roman" w:cs="Times New Roman"/>
          <w:i/>
          <w:sz w:val="24"/>
          <w:szCs w:val="24"/>
          <w:lang w:eastAsia="ja-JP"/>
        </w:rPr>
        <w:t>They want to make sure that it runs properly and efficiently, but they don’t want to deal with it” (IFA</w:t>
      </w:r>
      <w:r w:rsidR="00EE101F" w:rsidRPr="00913962">
        <w:rPr>
          <w:rFonts w:ascii="Times New Roman" w:hAnsi="Times New Roman" w:cs="Times New Roman"/>
          <w:i/>
          <w:sz w:val="24"/>
          <w:szCs w:val="24"/>
          <w:lang w:eastAsia="ja-JP"/>
        </w:rPr>
        <w:t xml:space="preserve"> 2</w:t>
      </w:r>
      <w:r w:rsidR="00656CD2" w:rsidRPr="00913962">
        <w:rPr>
          <w:rFonts w:ascii="Times New Roman" w:hAnsi="Times New Roman" w:cs="Times New Roman"/>
          <w:i/>
          <w:sz w:val="24"/>
          <w:szCs w:val="24"/>
          <w:lang w:eastAsia="ja-JP"/>
        </w:rPr>
        <w:t xml:space="preserve">). </w:t>
      </w:r>
      <w:r w:rsidR="00656CD2" w:rsidRPr="00913962">
        <w:rPr>
          <w:rFonts w:ascii="Times New Roman" w:hAnsi="Times New Roman" w:cs="Times New Roman"/>
          <w:sz w:val="24"/>
          <w:szCs w:val="24"/>
          <w:lang w:eastAsia="ja-JP"/>
        </w:rPr>
        <w:t xml:space="preserve">The intermediated customers’ lack of interest </w:t>
      </w:r>
      <w:r w:rsidR="00E52DA1" w:rsidRPr="00913962">
        <w:rPr>
          <w:rFonts w:ascii="Times New Roman" w:hAnsi="Times New Roman" w:cs="Times New Roman"/>
          <w:sz w:val="24"/>
          <w:szCs w:val="24"/>
          <w:lang w:eastAsia="ja-JP"/>
        </w:rPr>
        <w:t>is</w:t>
      </w:r>
      <w:r w:rsidR="00656CD2" w:rsidRPr="00913962">
        <w:rPr>
          <w:rFonts w:ascii="Times New Roman" w:hAnsi="Times New Roman" w:cs="Times New Roman"/>
          <w:sz w:val="24"/>
          <w:szCs w:val="24"/>
          <w:lang w:eastAsia="ja-JP"/>
        </w:rPr>
        <w:t xml:space="preserve"> the</w:t>
      </w:r>
      <w:r w:rsidR="00E52DA1" w:rsidRPr="00913962">
        <w:rPr>
          <w:rFonts w:ascii="Times New Roman" w:hAnsi="Times New Roman" w:cs="Times New Roman"/>
          <w:sz w:val="24"/>
          <w:szCs w:val="24"/>
          <w:lang w:eastAsia="ja-JP"/>
        </w:rPr>
        <w:t xml:space="preserve"> main</w:t>
      </w:r>
      <w:r w:rsidR="00656CD2" w:rsidRPr="00913962">
        <w:rPr>
          <w:rFonts w:ascii="Times New Roman" w:hAnsi="Times New Roman" w:cs="Times New Roman"/>
          <w:sz w:val="24"/>
          <w:szCs w:val="24"/>
          <w:lang w:eastAsia="ja-JP"/>
        </w:rPr>
        <w:t xml:space="preserve"> reason that they employ</w:t>
      </w:r>
      <w:r w:rsidR="00E52DA1" w:rsidRPr="00913962">
        <w:rPr>
          <w:rFonts w:ascii="Times New Roman" w:hAnsi="Times New Roman" w:cs="Times New Roman"/>
          <w:sz w:val="24"/>
          <w:szCs w:val="24"/>
          <w:lang w:eastAsia="ja-JP"/>
        </w:rPr>
        <w:t xml:space="preserve"> </w:t>
      </w:r>
      <w:r w:rsidR="00656CD2" w:rsidRPr="00913962">
        <w:rPr>
          <w:rFonts w:ascii="Times New Roman" w:hAnsi="Times New Roman" w:cs="Times New Roman"/>
          <w:sz w:val="24"/>
          <w:szCs w:val="24"/>
          <w:lang w:eastAsia="ja-JP"/>
        </w:rPr>
        <w:t xml:space="preserve">IFAs. </w:t>
      </w:r>
      <w:r w:rsidR="00E52DA1" w:rsidRPr="00913962">
        <w:rPr>
          <w:rFonts w:ascii="Times New Roman" w:hAnsi="Times New Roman" w:cs="Times New Roman"/>
          <w:color w:val="000000" w:themeColor="text1"/>
          <w:sz w:val="24"/>
          <w:szCs w:val="24"/>
        </w:rPr>
        <w:t xml:space="preserve">One of the senior </w:t>
      </w:r>
      <w:r w:rsidR="00E52DA1" w:rsidRPr="00241BFD">
        <w:rPr>
          <w:rFonts w:ascii="Times New Roman" w:hAnsi="Times New Roman" w:cs="Times New Roman"/>
          <w:sz w:val="24"/>
          <w:szCs w:val="24"/>
        </w:rPr>
        <w:t>manager</w:t>
      </w:r>
      <w:r w:rsidR="001843D5" w:rsidRPr="00241BFD">
        <w:rPr>
          <w:rFonts w:ascii="Times New Roman" w:hAnsi="Times New Roman" w:cs="Times New Roman"/>
          <w:sz w:val="24"/>
          <w:szCs w:val="24"/>
        </w:rPr>
        <w:t>s</w:t>
      </w:r>
      <w:r w:rsidR="00E52DA1" w:rsidRPr="00913962">
        <w:rPr>
          <w:rFonts w:ascii="Times New Roman" w:hAnsi="Times New Roman" w:cs="Times New Roman"/>
          <w:color w:val="000000" w:themeColor="text1"/>
          <w:sz w:val="24"/>
          <w:szCs w:val="24"/>
        </w:rPr>
        <w:t xml:space="preserve"> adds that if the IFAs recommend different providers to the customers, they </w:t>
      </w:r>
      <w:r w:rsidR="00E52DA1" w:rsidRPr="00913962">
        <w:rPr>
          <w:rStyle w:val="QuoteChar"/>
          <w:rFonts w:ascii="Times New Roman" w:hAnsi="Times New Roman" w:cs="Times New Roman"/>
          <w:color w:val="000000" w:themeColor="text1"/>
        </w:rPr>
        <w:t>“would be probably receptive towards their suggestions but not distinguishing between them”</w:t>
      </w:r>
      <w:r w:rsidR="00E52DA1" w:rsidRPr="00913962">
        <w:rPr>
          <w:rFonts w:ascii="Times New Roman" w:hAnsi="Times New Roman" w:cs="Times New Roman"/>
          <w:color w:val="000000" w:themeColor="text1"/>
          <w:sz w:val="24"/>
          <w:szCs w:val="24"/>
        </w:rPr>
        <w:t xml:space="preserve"> </w:t>
      </w:r>
      <w:r w:rsidR="00E52DA1" w:rsidRPr="00913962">
        <w:rPr>
          <w:rFonts w:ascii="Times New Roman" w:hAnsi="Times New Roman" w:cs="Times New Roman"/>
          <w:i/>
          <w:color w:val="000000" w:themeColor="text1"/>
          <w:sz w:val="24"/>
          <w:szCs w:val="24"/>
        </w:rPr>
        <w:t>(Senior Manager 2).</w:t>
      </w:r>
      <w:r w:rsidR="00E52DA1" w:rsidRPr="00913962">
        <w:rPr>
          <w:rFonts w:ascii="Times New Roman" w:hAnsi="Times New Roman" w:cs="Times New Roman"/>
          <w:color w:val="000000" w:themeColor="text1"/>
          <w:sz w:val="24"/>
          <w:szCs w:val="24"/>
        </w:rPr>
        <w:t xml:space="preserve">  Furthermore, </w:t>
      </w:r>
      <w:r w:rsidR="00E52DA1" w:rsidRPr="00913962">
        <w:rPr>
          <w:rFonts w:ascii="Times New Roman" w:hAnsi="Times New Roman" w:cs="Times New Roman"/>
          <w:i/>
          <w:color w:val="000000" w:themeColor="text1"/>
          <w:sz w:val="24"/>
          <w:szCs w:val="24"/>
        </w:rPr>
        <w:t xml:space="preserve">“Because it is an advised product mostly. So, if IFAs don’t rate us, they won’t advise their client to buy from us. So, yes, the balance of power is definitely with the IFAs” </w:t>
      </w:r>
      <w:r w:rsidR="00E52DA1" w:rsidRPr="00913962">
        <w:rPr>
          <w:rFonts w:ascii="Times New Roman" w:hAnsi="Times New Roman" w:cs="Times New Roman"/>
          <w:color w:val="000000" w:themeColor="text1"/>
          <w:sz w:val="24"/>
          <w:szCs w:val="24"/>
        </w:rPr>
        <w:t>(Senior Manager 4).</w:t>
      </w:r>
      <w:r w:rsidR="00E52DA1" w:rsidRPr="00913962">
        <w:rPr>
          <w:rFonts w:ascii="Times New Roman" w:hAnsi="Times New Roman" w:cs="Times New Roman"/>
          <w:i/>
          <w:color w:val="000000" w:themeColor="text1"/>
          <w:sz w:val="24"/>
          <w:szCs w:val="24"/>
        </w:rPr>
        <w:t xml:space="preserve"> </w:t>
      </w:r>
      <w:r w:rsidR="00656CD2" w:rsidRPr="00913962">
        <w:rPr>
          <w:rFonts w:ascii="Times New Roman" w:hAnsi="Times New Roman" w:cs="Times New Roman"/>
          <w:sz w:val="24"/>
          <w:szCs w:val="24"/>
          <w:lang w:eastAsia="ja-JP"/>
        </w:rPr>
        <w:t xml:space="preserve">Therefore, the IFAs suggest that because of the intermediated customers’ dependency on their advice, the influence of the provider to the intermediated customers </w:t>
      </w:r>
      <w:r w:rsidR="00E52DA1" w:rsidRPr="00913962">
        <w:rPr>
          <w:rFonts w:ascii="Times New Roman" w:hAnsi="Times New Roman" w:cs="Times New Roman"/>
          <w:sz w:val="24"/>
          <w:szCs w:val="24"/>
          <w:lang w:eastAsia="ja-JP"/>
        </w:rPr>
        <w:t xml:space="preserve">are </w:t>
      </w:r>
      <w:r w:rsidR="00656CD2" w:rsidRPr="00913962">
        <w:rPr>
          <w:rFonts w:ascii="Times New Roman" w:hAnsi="Times New Roman" w:cs="Times New Roman"/>
          <w:sz w:val="24"/>
          <w:szCs w:val="24"/>
          <w:lang w:eastAsia="ja-JP"/>
        </w:rPr>
        <w:t xml:space="preserve">weaker in comparison to the </w:t>
      </w:r>
      <w:r w:rsidR="00E52DA1" w:rsidRPr="00913962">
        <w:rPr>
          <w:rFonts w:ascii="Times New Roman" w:hAnsi="Times New Roman" w:cs="Times New Roman"/>
          <w:sz w:val="24"/>
          <w:szCs w:val="24"/>
          <w:lang w:eastAsia="ja-JP"/>
        </w:rPr>
        <w:t xml:space="preserve">customers who deal </w:t>
      </w:r>
      <w:r w:rsidR="00656CD2" w:rsidRPr="00913962">
        <w:rPr>
          <w:rFonts w:ascii="Times New Roman" w:hAnsi="Times New Roman" w:cs="Times New Roman"/>
          <w:sz w:val="24"/>
          <w:szCs w:val="24"/>
          <w:lang w:eastAsia="ja-JP"/>
        </w:rPr>
        <w:t xml:space="preserve">directly with the providers. </w:t>
      </w:r>
      <w:r w:rsidR="00E52DA1" w:rsidRPr="00913962">
        <w:rPr>
          <w:rFonts w:ascii="Times New Roman" w:hAnsi="Times New Roman" w:cs="Times New Roman"/>
          <w:sz w:val="24"/>
          <w:szCs w:val="24"/>
          <w:lang w:eastAsia="ja-JP"/>
        </w:rPr>
        <w:t xml:space="preserve">All of the </w:t>
      </w:r>
      <w:r w:rsidR="00656CD2" w:rsidRPr="00913962">
        <w:rPr>
          <w:rFonts w:ascii="Times New Roman" w:hAnsi="Times New Roman" w:cs="Times New Roman"/>
          <w:color w:val="000000" w:themeColor="text1"/>
          <w:sz w:val="24"/>
          <w:szCs w:val="24"/>
        </w:rPr>
        <w:t>customers</w:t>
      </w:r>
      <w:r w:rsidR="00E52DA1" w:rsidRPr="00913962">
        <w:rPr>
          <w:rFonts w:ascii="Times New Roman" w:hAnsi="Times New Roman" w:cs="Times New Roman"/>
          <w:color w:val="000000" w:themeColor="text1"/>
          <w:sz w:val="24"/>
          <w:szCs w:val="24"/>
        </w:rPr>
        <w:t xml:space="preserve"> who are involved in the discussion </w:t>
      </w:r>
      <w:r w:rsidR="00E52DA1" w:rsidRPr="00241BFD">
        <w:rPr>
          <w:rFonts w:ascii="Times New Roman" w:hAnsi="Times New Roman" w:cs="Times New Roman"/>
          <w:sz w:val="24"/>
          <w:szCs w:val="24"/>
        </w:rPr>
        <w:t>also</w:t>
      </w:r>
      <w:r w:rsidR="00656CD2" w:rsidRPr="00241BFD">
        <w:rPr>
          <w:rFonts w:ascii="Times New Roman" w:hAnsi="Times New Roman" w:cs="Times New Roman"/>
          <w:sz w:val="24"/>
          <w:szCs w:val="24"/>
        </w:rPr>
        <w:t xml:space="preserve"> </w:t>
      </w:r>
      <w:r w:rsidR="00E52DA1" w:rsidRPr="00241BFD">
        <w:rPr>
          <w:rFonts w:ascii="Times New Roman" w:hAnsi="Times New Roman" w:cs="Times New Roman"/>
          <w:sz w:val="24"/>
          <w:szCs w:val="24"/>
        </w:rPr>
        <w:t xml:space="preserve">confirm the </w:t>
      </w:r>
      <w:r w:rsidR="00E52DA1" w:rsidRPr="00913962">
        <w:rPr>
          <w:rFonts w:ascii="Times New Roman" w:hAnsi="Times New Roman" w:cs="Times New Roman"/>
          <w:color w:val="000000" w:themeColor="text1"/>
          <w:sz w:val="24"/>
          <w:szCs w:val="24"/>
        </w:rPr>
        <w:t xml:space="preserve">strength of the IFAs’ influence on their perception and </w:t>
      </w:r>
      <w:r w:rsidR="00E52DA1" w:rsidRPr="00241BFD">
        <w:rPr>
          <w:rFonts w:ascii="Times New Roman" w:hAnsi="Times New Roman" w:cs="Times New Roman"/>
          <w:sz w:val="24"/>
          <w:szCs w:val="24"/>
        </w:rPr>
        <w:t>opinion</w:t>
      </w:r>
      <w:r w:rsidR="001843D5" w:rsidRPr="00241BFD">
        <w:rPr>
          <w:rFonts w:ascii="Times New Roman" w:hAnsi="Times New Roman" w:cs="Times New Roman"/>
          <w:sz w:val="24"/>
          <w:szCs w:val="24"/>
        </w:rPr>
        <w:t xml:space="preserve"> </w:t>
      </w:r>
      <w:r w:rsidR="00656CD2" w:rsidRPr="00241BFD">
        <w:rPr>
          <w:rFonts w:ascii="Times New Roman" w:hAnsi="Times New Roman" w:cs="Times New Roman"/>
          <w:i/>
          <w:sz w:val="24"/>
          <w:szCs w:val="24"/>
        </w:rPr>
        <w:t xml:space="preserve">“I </w:t>
      </w:r>
      <w:r w:rsidR="00656CD2" w:rsidRPr="00913962">
        <w:rPr>
          <w:rFonts w:ascii="Times New Roman" w:hAnsi="Times New Roman" w:cs="Times New Roman"/>
          <w:i/>
          <w:color w:val="000000" w:themeColor="text1"/>
          <w:sz w:val="24"/>
          <w:szCs w:val="24"/>
        </w:rPr>
        <w:t>have had the same financial advisor for well</w:t>
      </w:r>
      <w:r w:rsidR="00FF247C" w:rsidRPr="00913962">
        <w:rPr>
          <w:rFonts w:ascii="Times New Roman" w:hAnsi="Times New Roman" w:cs="Times New Roman"/>
          <w:i/>
          <w:color w:val="000000" w:themeColor="text1"/>
          <w:sz w:val="24"/>
          <w:szCs w:val="24"/>
        </w:rPr>
        <w:t xml:space="preserve"> over 10 years…</w:t>
      </w:r>
      <w:r w:rsidR="00656CD2" w:rsidRPr="00913962">
        <w:rPr>
          <w:rFonts w:ascii="Times New Roman" w:hAnsi="Times New Roman" w:cs="Times New Roman"/>
          <w:i/>
          <w:color w:val="000000" w:themeColor="text1"/>
          <w:sz w:val="24"/>
          <w:szCs w:val="24"/>
        </w:rPr>
        <w:t>From memory [the collaborative company] was described as a solid firm with good performance. It gave me a certain amount of trust in [coll</w:t>
      </w:r>
      <w:r w:rsidRPr="00913962">
        <w:rPr>
          <w:rFonts w:ascii="Times New Roman" w:hAnsi="Times New Roman" w:cs="Times New Roman"/>
          <w:i/>
          <w:color w:val="000000" w:themeColor="text1"/>
          <w:sz w:val="24"/>
          <w:szCs w:val="24"/>
        </w:rPr>
        <w:t>aborative company]</w:t>
      </w:r>
      <w:r w:rsidR="00656CD2" w:rsidRPr="00913962">
        <w:rPr>
          <w:rFonts w:ascii="Times New Roman" w:hAnsi="Times New Roman" w:cs="Times New Roman"/>
          <w:i/>
          <w:color w:val="000000" w:themeColor="text1"/>
          <w:sz w:val="24"/>
          <w:szCs w:val="24"/>
        </w:rPr>
        <w:t>” (</w:t>
      </w:r>
      <w:r w:rsidR="00EE101F" w:rsidRPr="00913962">
        <w:rPr>
          <w:rFonts w:ascii="Times New Roman" w:hAnsi="Times New Roman" w:cs="Times New Roman"/>
          <w:i/>
          <w:color w:val="000000" w:themeColor="text1"/>
          <w:sz w:val="24"/>
          <w:szCs w:val="24"/>
        </w:rPr>
        <w:t>Customer 1</w:t>
      </w:r>
      <w:r w:rsidR="00656CD2" w:rsidRPr="00913962">
        <w:rPr>
          <w:rFonts w:ascii="Times New Roman" w:hAnsi="Times New Roman" w:cs="Times New Roman"/>
          <w:i/>
          <w:color w:val="000000" w:themeColor="text1"/>
          <w:sz w:val="24"/>
          <w:szCs w:val="24"/>
        </w:rPr>
        <w:t>)</w:t>
      </w:r>
      <w:r w:rsidRPr="00913962">
        <w:rPr>
          <w:rFonts w:ascii="Times New Roman" w:hAnsi="Times New Roman" w:cs="Times New Roman"/>
          <w:i/>
          <w:color w:val="000000" w:themeColor="text1"/>
          <w:sz w:val="24"/>
          <w:szCs w:val="24"/>
        </w:rPr>
        <w:t>.</w:t>
      </w:r>
    </w:p>
    <w:p w:rsidR="00C84328" w:rsidRPr="00913962" w:rsidRDefault="00656CD2" w:rsidP="003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567"/>
        <w:jc w:val="both"/>
        <w:rPr>
          <w:rFonts w:ascii="Times New Roman" w:hAnsi="Times New Roman" w:cs="Times New Roman"/>
          <w:sz w:val="24"/>
          <w:szCs w:val="24"/>
          <w:lang w:eastAsia="ja-JP"/>
        </w:rPr>
      </w:pPr>
      <w:r w:rsidRPr="00913962">
        <w:rPr>
          <w:rFonts w:ascii="Times New Roman" w:hAnsi="Times New Roman" w:cs="Times New Roman"/>
          <w:sz w:val="24"/>
          <w:szCs w:val="24"/>
        </w:rPr>
        <w:t xml:space="preserve">An </w:t>
      </w:r>
      <w:r w:rsidR="00C84328" w:rsidRPr="00913962">
        <w:rPr>
          <w:rFonts w:ascii="Times New Roman" w:hAnsi="Times New Roman" w:cs="Times New Roman"/>
          <w:sz w:val="24"/>
          <w:szCs w:val="24"/>
        </w:rPr>
        <w:t>IFA point</w:t>
      </w:r>
      <w:r w:rsidR="004F0CC0">
        <w:rPr>
          <w:rFonts w:ascii="Times New Roman" w:hAnsi="Times New Roman" w:cs="Times New Roman"/>
          <w:sz w:val="24"/>
          <w:szCs w:val="24"/>
        </w:rPr>
        <w:t>s</w:t>
      </w:r>
      <w:r w:rsidR="00C84328" w:rsidRPr="00913962">
        <w:rPr>
          <w:rFonts w:ascii="Times New Roman" w:hAnsi="Times New Roman" w:cs="Times New Roman"/>
          <w:sz w:val="24"/>
          <w:szCs w:val="24"/>
        </w:rPr>
        <w:t xml:space="preserve"> out that because of the </w:t>
      </w:r>
      <w:r w:rsidR="00C84328" w:rsidRPr="00241BFD">
        <w:rPr>
          <w:rFonts w:ascii="Times New Roman" w:hAnsi="Times New Roman" w:cs="Times New Roman"/>
          <w:sz w:val="24"/>
          <w:szCs w:val="24"/>
        </w:rPr>
        <w:t xml:space="preserve">complexity of long-term savings </w:t>
      </w:r>
      <w:r w:rsidR="00C84328" w:rsidRPr="00913962">
        <w:rPr>
          <w:rFonts w:ascii="Times New Roman" w:hAnsi="Times New Roman" w:cs="Times New Roman"/>
          <w:sz w:val="24"/>
          <w:szCs w:val="24"/>
        </w:rPr>
        <w:t xml:space="preserve">and investments products and unclear communication messages delivered by the providers, the customers </w:t>
      </w:r>
      <w:r w:rsidR="004F0CC0">
        <w:rPr>
          <w:rFonts w:ascii="Times New Roman" w:hAnsi="Times New Roman" w:cs="Times New Roman"/>
          <w:sz w:val="24"/>
          <w:szCs w:val="24"/>
        </w:rPr>
        <w:t xml:space="preserve"> a</w:t>
      </w:r>
      <w:r w:rsidR="00C84328" w:rsidRPr="00913962">
        <w:rPr>
          <w:rFonts w:ascii="Times New Roman" w:hAnsi="Times New Roman" w:cs="Times New Roman"/>
          <w:sz w:val="24"/>
          <w:szCs w:val="24"/>
        </w:rPr>
        <w:t>re more likely to seek an explanation from the IFAs. She believe</w:t>
      </w:r>
      <w:r w:rsidR="004F0CC0">
        <w:rPr>
          <w:rFonts w:ascii="Times New Roman" w:hAnsi="Times New Roman" w:cs="Times New Roman"/>
          <w:sz w:val="24"/>
          <w:szCs w:val="24"/>
        </w:rPr>
        <w:t>s</w:t>
      </w:r>
      <w:r w:rsidR="00C84328" w:rsidRPr="00913962">
        <w:rPr>
          <w:rFonts w:ascii="Times New Roman" w:hAnsi="Times New Roman" w:cs="Times New Roman"/>
          <w:sz w:val="24"/>
          <w:szCs w:val="24"/>
        </w:rPr>
        <w:t xml:space="preserve"> that </w:t>
      </w:r>
      <w:r w:rsidR="00C84328" w:rsidRPr="00913962">
        <w:rPr>
          <w:rFonts w:ascii="Times New Roman" w:hAnsi="Times New Roman" w:cs="Times New Roman"/>
          <w:i/>
          <w:sz w:val="24"/>
          <w:szCs w:val="24"/>
        </w:rPr>
        <w:t>“providers have a different language to communicate with clients which is adhering to what the FSA</w:t>
      </w:r>
      <w:r w:rsidR="00A7661D" w:rsidRPr="00913962">
        <w:rPr>
          <w:rFonts w:ascii="Times New Roman" w:hAnsi="Times New Roman" w:cs="Times New Roman"/>
          <w:i/>
          <w:sz w:val="24"/>
          <w:szCs w:val="24"/>
        </w:rPr>
        <w:t xml:space="preserve"> [Financial Services Authority]</w:t>
      </w:r>
      <w:r w:rsidR="00C84328" w:rsidRPr="00913962">
        <w:rPr>
          <w:rFonts w:ascii="Times New Roman" w:hAnsi="Times New Roman" w:cs="Times New Roman"/>
          <w:i/>
          <w:sz w:val="24"/>
          <w:szCs w:val="24"/>
        </w:rPr>
        <w:t xml:space="preserve"> tell them what to say”</w:t>
      </w:r>
      <w:r w:rsidR="00C84328" w:rsidRPr="00913962">
        <w:rPr>
          <w:rFonts w:ascii="Times New Roman" w:hAnsi="Times New Roman" w:cs="Times New Roman"/>
          <w:sz w:val="24"/>
          <w:szCs w:val="24"/>
        </w:rPr>
        <w:t xml:space="preserve"> </w:t>
      </w:r>
      <w:r w:rsidR="00C84328" w:rsidRPr="00913962">
        <w:rPr>
          <w:rFonts w:ascii="Times New Roman" w:hAnsi="Times New Roman" w:cs="Times New Roman"/>
          <w:i/>
          <w:sz w:val="24"/>
          <w:szCs w:val="24"/>
        </w:rPr>
        <w:t>(</w:t>
      </w:r>
      <w:r w:rsidR="00261ECD" w:rsidRPr="00913962">
        <w:rPr>
          <w:rFonts w:ascii="Times New Roman" w:hAnsi="Times New Roman" w:cs="Times New Roman"/>
          <w:i/>
          <w:sz w:val="24"/>
          <w:szCs w:val="24"/>
        </w:rPr>
        <w:t>IFA 5</w:t>
      </w:r>
      <w:r w:rsidR="00C84328" w:rsidRPr="00913962">
        <w:rPr>
          <w:rFonts w:ascii="Times New Roman" w:hAnsi="Times New Roman" w:cs="Times New Roman"/>
          <w:i/>
          <w:sz w:val="24"/>
          <w:szCs w:val="24"/>
        </w:rPr>
        <w:t>)</w:t>
      </w:r>
      <w:r w:rsidR="00C84328" w:rsidRPr="00913962">
        <w:rPr>
          <w:rFonts w:ascii="Times New Roman" w:hAnsi="Times New Roman" w:cs="Times New Roman"/>
          <w:sz w:val="24"/>
          <w:szCs w:val="24"/>
        </w:rPr>
        <w:t>. On the other hand, she add</w:t>
      </w:r>
      <w:r w:rsidR="004F0CC0">
        <w:rPr>
          <w:rFonts w:ascii="Times New Roman" w:hAnsi="Times New Roman" w:cs="Times New Roman"/>
          <w:sz w:val="24"/>
          <w:szCs w:val="24"/>
        </w:rPr>
        <w:t>s</w:t>
      </w:r>
      <w:r w:rsidR="00C84328" w:rsidRPr="00913962">
        <w:rPr>
          <w:rFonts w:ascii="Times New Roman" w:hAnsi="Times New Roman" w:cs="Times New Roman"/>
          <w:sz w:val="24"/>
          <w:szCs w:val="24"/>
        </w:rPr>
        <w:t>, the IFAs w</w:t>
      </w:r>
      <w:r w:rsidR="004F0CC0">
        <w:rPr>
          <w:rFonts w:ascii="Times New Roman" w:hAnsi="Times New Roman" w:cs="Times New Roman"/>
          <w:sz w:val="24"/>
          <w:szCs w:val="24"/>
        </w:rPr>
        <w:t>ould</w:t>
      </w:r>
      <w:r w:rsidR="00C84328" w:rsidRPr="00913962">
        <w:rPr>
          <w:rFonts w:ascii="Times New Roman" w:hAnsi="Times New Roman" w:cs="Times New Roman"/>
          <w:sz w:val="24"/>
          <w:szCs w:val="24"/>
        </w:rPr>
        <w:t xml:space="preserve"> clarify and fully explain this information to the customers. </w:t>
      </w:r>
      <w:r w:rsidRPr="00913962">
        <w:rPr>
          <w:rFonts w:ascii="Times New Roman" w:hAnsi="Times New Roman" w:cs="Times New Roman"/>
          <w:sz w:val="24"/>
          <w:szCs w:val="24"/>
        </w:rPr>
        <w:t xml:space="preserve">In addition, </w:t>
      </w:r>
      <w:r w:rsidR="00A030D5" w:rsidRPr="00913962">
        <w:rPr>
          <w:rFonts w:ascii="Times New Roman" w:hAnsi="Times New Roman" w:cs="Times New Roman"/>
          <w:sz w:val="24"/>
          <w:szCs w:val="24"/>
          <w:lang w:eastAsia="ja-JP"/>
        </w:rPr>
        <w:t xml:space="preserve">almost half of the IFAs also highlight the majority of providers are associated with a negative connotation </w:t>
      </w:r>
      <w:r w:rsidR="00A030D5" w:rsidRPr="00241BFD">
        <w:rPr>
          <w:rFonts w:ascii="Times New Roman" w:hAnsi="Times New Roman" w:cs="Times New Roman"/>
          <w:sz w:val="24"/>
          <w:szCs w:val="24"/>
          <w:lang w:eastAsia="ja-JP"/>
        </w:rPr>
        <w:t xml:space="preserve">because of </w:t>
      </w:r>
      <w:r w:rsidR="001843D5" w:rsidRPr="00241BFD">
        <w:rPr>
          <w:rFonts w:ascii="Times New Roman" w:hAnsi="Times New Roman" w:cs="Times New Roman"/>
          <w:sz w:val="24"/>
          <w:szCs w:val="24"/>
          <w:lang w:eastAsia="ja-JP"/>
        </w:rPr>
        <w:t xml:space="preserve">the </w:t>
      </w:r>
      <w:r w:rsidR="00A030D5" w:rsidRPr="00913962">
        <w:rPr>
          <w:rFonts w:ascii="Times New Roman" w:hAnsi="Times New Roman" w:cs="Times New Roman"/>
          <w:sz w:val="24"/>
          <w:szCs w:val="24"/>
          <w:lang w:eastAsia="ja-JP"/>
        </w:rPr>
        <w:t>mis-selling issue. Therefore, they believe that because the customers d</w:t>
      </w:r>
      <w:r w:rsidR="004F0CC0">
        <w:rPr>
          <w:rFonts w:ascii="Times New Roman" w:hAnsi="Times New Roman" w:cs="Times New Roman"/>
          <w:sz w:val="24"/>
          <w:szCs w:val="24"/>
          <w:lang w:eastAsia="ja-JP"/>
        </w:rPr>
        <w:t>o</w:t>
      </w:r>
      <w:r w:rsidR="00A030D5" w:rsidRPr="00913962">
        <w:rPr>
          <w:rFonts w:ascii="Times New Roman" w:hAnsi="Times New Roman" w:cs="Times New Roman"/>
          <w:sz w:val="24"/>
          <w:szCs w:val="24"/>
          <w:lang w:eastAsia="ja-JP"/>
        </w:rPr>
        <w:t xml:space="preserve"> not have a good impression of the industry and the providers that </w:t>
      </w:r>
      <w:r w:rsidR="004F0CC0">
        <w:rPr>
          <w:rFonts w:ascii="Times New Roman" w:hAnsi="Times New Roman" w:cs="Times New Roman"/>
          <w:sz w:val="24"/>
          <w:szCs w:val="24"/>
          <w:lang w:eastAsia="ja-JP"/>
        </w:rPr>
        <w:t>they would deal with, they are likely to</w:t>
      </w:r>
      <w:r w:rsidR="00A030D5" w:rsidRPr="00913962">
        <w:rPr>
          <w:rFonts w:ascii="Times New Roman" w:hAnsi="Times New Roman" w:cs="Times New Roman"/>
          <w:sz w:val="24"/>
          <w:szCs w:val="24"/>
          <w:lang w:eastAsia="ja-JP"/>
        </w:rPr>
        <w:t xml:space="preserve"> seek IFAs’ advice. Thus, it is suggested that an endorsement from the IFAs who are considered as the expert in the industry can give the customers confidence and assurance in selecting the providers.</w:t>
      </w:r>
    </w:p>
    <w:p w:rsidR="00D54ECC" w:rsidRPr="00913962" w:rsidRDefault="00D54ECC" w:rsidP="003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567"/>
        <w:jc w:val="both"/>
        <w:rPr>
          <w:rFonts w:ascii="Times New Roman" w:hAnsi="Times New Roman" w:cs="Times New Roman"/>
          <w:sz w:val="24"/>
          <w:szCs w:val="24"/>
          <w:lang w:eastAsia="ja-JP"/>
        </w:rPr>
      </w:pPr>
    </w:p>
    <w:p w:rsidR="00C84328" w:rsidRPr="00913962" w:rsidRDefault="00A030D5" w:rsidP="00315F8A">
      <w:pPr>
        <w:spacing w:after="0" w:line="240" w:lineRule="auto"/>
        <w:jc w:val="both"/>
        <w:rPr>
          <w:rFonts w:ascii="Times New Roman" w:hAnsi="Times New Roman" w:cs="Times New Roman"/>
          <w:b/>
          <w:sz w:val="24"/>
          <w:szCs w:val="24"/>
        </w:rPr>
      </w:pPr>
      <w:r w:rsidRPr="00913962">
        <w:rPr>
          <w:rFonts w:ascii="Times New Roman" w:hAnsi="Times New Roman" w:cs="Times New Roman"/>
          <w:b/>
          <w:sz w:val="24"/>
          <w:szCs w:val="24"/>
        </w:rPr>
        <w:t>Conclusion</w:t>
      </w:r>
    </w:p>
    <w:p w:rsidR="00C84328" w:rsidRDefault="000C6C03" w:rsidP="00315F8A">
      <w:pPr>
        <w:jc w:val="both"/>
        <w:rPr>
          <w:rFonts w:ascii="Times New Roman" w:hAnsi="Times New Roman" w:cs="Times New Roman"/>
          <w:sz w:val="24"/>
          <w:szCs w:val="24"/>
        </w:rPr>
      </w:pPr>
      <w:r w:rsidRPr="00913962">
        <w:rPr>
          <w:rFonts w:ascii="Times New Roman" w:hAnsi="Times New Roman" w:cs="Times New Roman"/>
          <w:sz w:val="24"/>
          <w:szCs w:val="24"/>
        </w:rPr>
        <w:t xml:space="preserve">Based on the analysis of the findings, it can be suggested that the IFAs are independent middlemen with specialised skills that add value in </w:t>
      </w:r>
      <w:r w:rsidRPr="00241BFD">
        <w:rPr>
          <w:rFonts w:ascii="Times New Roman" w:hAnsi="Times New Roman" w:cs="Times New Roman"/>
          <w:sz w:val="24"/>
          <w:szCs w:val="24"/>
        </w:rPr>
        <w:t>their own right</w:t>
      </w:r>
      <w:r w:rsidR="00455D5E" w:rsidRPr="00241BFD">
        <w:rPr>
          <w:rFonts w:ascii="Times New Roman" w:hAnsi="Times New Roman" w:cs="Times New Roman"/>
          <w:sz w:val="24"/>
          <w:szCs w:val="24"/>
        </w:rPr>
        <w:t xml:space="preserve"> and </w:t>
      </w:r>
      <w:r w:rsidR="00455D5E" w:rsidRPr="00913962">
        <w:rPr>
          <w:rFonts w:ascii="Times New Roman" w:hAnsi="Times New Roman" w:cs="Times New Roman"/>
          <w:sz w:val="24"/>
          <w:szCs w:val="24"/>
        </w:rPr>
        <w:t>hold the strongest power in the intermediated relationship</w:t>
      </w:r>
      <w:r w:rsidRPr="00913962">
        <w:rPr>
          <w:rFonts w:ascii="Times New Roman" w:hAnsi="Times New Roman" w:cs="Times New Roman"/>
          <w:sz w:val="24"/>
          <w:szCs w:val="24"/>
        </w:rPr>
        <w:t xml:space="preserve">. </w:t>
      </w:r>
      <w:r w:rsidR="00913962" w:rsidRPr="00913962">
        <w:rPr>
          <w:rFonts w:ascii="Times New Roman" w:hAnsi="Times New Roman" w:cs="Times New Roman"/>
          <w:sz w:val="24"/>
          <w:szCs w:val="24"/>
        </w:rPr>
        <w:t>Although, the c</w:t>
      </w:r>
      <w:r w:rsidR="00241BFD">
        <w:rPr>
          <w:rFonts w:ascii="Times New Roman" w:hAnsi="Times New Roman" w:cs="Times New Roman"/>
          <w:sz w:val="24"/>
          <w:szCs w:val="24"/>
        </w:rPr>
        <w:t xml:space="preserve">ollaborative company, the IFAs </w:t>
      </w:r>
      <w:r w:rsidR="00913962" w:rsidRPr="00913962">
        <w:rPr>
          <w:rFonts w:ascii="Times New Roman" w:hAnsi="Times New Roman" w:cs="Times New Roman"/>
          <w:sz w:val="24"/>
          <w:szCs w:val="24"/>
        </w:rPr>
        <w:t xml:space="preserve">and the customers are dependent on each other, the dependency of the collaborative company and the </w:t>
      </w:r>
      <w:r w:rsidR="00913962" w:rsidRPr="00241BFD">
        <w:rPr>
          <w:rFonts w:ascii="Times New Roman" w:hAnsi="Times New Roman" w:cs="Times New Roman"/>
          <w:sz w:val="24"/>
          <w:szCs w:val="24"/>
        </w:rPr>
        <w:t xml:space="preserve">customers </w:t>
      </w:r>
      <w:r w:rsidR="001843D5" w:rsidRPr="00241BFD">
        <w:rPr>
          <w:rFonts w:ascii="Times New Roman" w:hAnsi="Times New Roman" w:cs="Times New Roman"/>
          <w:sz w:val="24"/>
          <w:szCs w:val="24"/>
        </w:rPr>
        <w:t xml:space="preserve">on </w:t>
      </w:r>
      <w:r w:rsidR="00913962" w:rsidRPr="00913962">
        <w:rPr>
          <w:rFonts w:ascii="Times New Roman" w:hAnsi="Times New Roman" w:cs="Times New Roman"/>
          <w:sz w:val="24"/>
          <w:szCs w:val="24"/>
        </w:rPr>
        <w:t xml:space="preserve">the IFAs </w:t>
      </w:r>
      <w:r w:rsidR="001843D5">
        <w:rPr>
          <w:rFonts w:ascii="Times New Roman" w:hAnsi="Times New Roman" w:cs="Times New Roman"/>
          <w:sz w:val="24"/>
          <w:szCs w:val="24"/>
        </w:rPr>
        <w:t>is</w:t>
      </w:r>
      <w:r w:rsidR="00913962" w:rsidRPr="00913962">
        <w:rPr>
          <w:rFonts w:ascii="Times New Roman" w:hAnsi="Times New Roman" w:cs="Times New Roman"/>
          <w:sz w:val="24"/>
          <w:szCs w:val="24"/>
        </w:rPr>
        <w:t xml:space="preserve"> higher than the dependency of the </w:t>
      </w:r>
      <w:r w:rsidR="00913962" w:rsidRPr="00241BFD">
        <w:rPr>
          <w:rFonts w:ascii="Times New Roman" w:hAnsi="Times New Roman" w:cs="Times New Roman"/>
          <w:sz w:val="24"/>
          <w:szCs w:val="24"/>
        </w:rPr>
        <w:t>IFAs o</w:t>
      </w:r>
      <w:r w:rsidR="00245B14" w:rsidRPr="00241BFD">
        <w:rPr>
          <w:rFonts w:ascii="Times New Roman" w:hAnsi="Times New Roman" w:cs="Times New Roman"/>
          <w:sz w:val="24"/>
          <w:szCs w:val="24"/>
        </w:rPr>
        <w:t>n</w:t>
      </w:r>
      <w:r w:rsidR="00913962" w:rsidRPr="00241BFD">
        <w:rPr>
          <w:rFonts w:ascii="Times New Roman" w:hAnsi="Times New Roman" w:cs="Times New Roman"/>
          <w:sz w:val="24"/>
          <w:szCs w:val="24"/>
        </w:rPr>
        <w:t xml:space="preserve"> </w:t>
      </w:r>
      <w:r w:rsidR="001843D5" w:rsidRPr="00241BFD">
        <w:rPr>
          <w:rFonts w:ascii="Times New Roman" w:hAnsi="Times New Roman" w:cs="Times New Roman"/>
          <w:sz w:val="24"/>
          <w:szCs w:val="24"/>
        </w:rPr>
        <w:t xml:space="preserve">the </w:t>
      </w:r>
      <w:r w:rsidR="00241BFD" w:rsidRPr="00241BFD">
        <w:rPr>
          <w:rFonts w:ascii="Times New Roman" w:hAnsi="Times New Roman" w:cs="Times New Roman"/>
          <w:sz w:val="24"/>
          <w:szCs w:val="24"/>
        </w:rPr>
        <w:t>other two actors</w:t>
      </w:r>
      <w:r w:rsidR="00913962" w:rsidRPr="00241BFD">
        <w:rPr>
          <w:rFonts w:ascii="Times New Roman" w:hAnsi="Times New Roman" w:cs="Times New Roman"/>
          <w:sz w:val="24"/>
          <w:szCs w:val="24"/>
        </w:rPr>
        <w:t xml:space="preserve">. </w:t>
      </w:r>
      <w:r w:rsidR="00152596" w:rsidRPr="00913962">
        <w:rPr>
          <w:rFonts w:ascii="Times New Roman" w:hAnsi="Times New Roman" w:cs="Times New Roman"/>
          <w:sz w:val="24"/>
          <w:szCs w:val="24"/>
        </w:rPr>
        <w:t xml:space="preserve">Once the relationship is established, the collaborative company is dependent on the IFAs in terms of acquiring new customers who need more complex advice and are more likely to be high-net-worth customers. At the same time, the customers are dependent on the IFAs in terms of getting non-biased or independent financial advice which is not offered by the collaborative company. </w:t>
      </w:r>
      <w:r w:rsidR="00455D5E" w:rsidRPr="00913962">
        <w:rPr>
          <w:rFonts w:ascii="Times New Roman" w:hAnsi="Times New Roman" w:cs="Times New Roman"/>
          <w:sz w:val="24"/>
          <w:szCs w:val="24"/>
        </w:rPr>
        <w:t>Nevertheless, the IFAs’</w:t>
      </w:r>
      <w:r w:rsidR="00455D5E" w:rsidRPr="00913962">
        <w:rPr>
          <w:rFonts w:ascii="Times New Roman" w:hAnsi="Times New Roman" w:cs="Times New Roman"/>
          <w:sz w:val="24"/>
          <w:szCs w:val="24"/>
          <w:lang w:eastAsia="ja-JP"/>
        </w:rPr>
        <w:t xml:space="preserve"> power has a negative influence on the relationship only if it is exercised and has a punitive characteristic (Kumar, 2005; Geysken et al., 1998</w:t>
      </w:r>
      <w:r w:rsidR="00241BFD">
        <w:rPr>
          <w:rFonts w:ascii="Times New Roman" w:hAnsi="Times New Roman" w:cs="Times New Roman"/>
          <w:sz w:val="24"/>
          <w:szCs w:val="24"/>
          <w:lang w:eastAsia="ja-JP"/>
        </w:rPr>
        <w:t>,</w:t>
      </w:r>
      <w:r w:rsidR="00455D5E" w:rsidRPr="00913962">
        <w:rPr>
          <w:rFonts w:ascii="Times New Roman" w:hAnsi="Times New Roman" w:cs="Times New Roman"/>
          <w:sz w:val="24"/>
          <w:szCs w:val="24"/>
          <w:lang w:eastAsia="ja-JP"/>
        </w:rPr>
        <w:t xml:space="preserve"> 1999). </w:t>
      </w:r>
      <w:r w:rsidR="00913962" w:rsidRPr="00913962">
        <w:rPr>
          <w:rFonts w:ascii="Times New Roman" w:hAnsi="Times New Roman" w:cs="Times New Roman"/>
          <w:sz w:val="24"/>
          <w:szCs w:val="24"/>
        </w:rPr>
        <w:t>For instance, when the IFAs are unhappy with the collaborative company’s or other providers’ decision or policy, they can exercise their power by assigning the intermediated customers to another company. It has been suggested that p</w:t>
      </w:r>
      <w:r w:rsidR="00455D5E" w:rsidRPr="00913962">
        <w:rPr>
          <w:rFonts w:ascii="Times New Roman" w:hAnsi="Times New Roman" w:cs="Times New Roman"/>
          <w:sz w:val="24"/>
          <w:szCs w:val="24"/>
          <w:lang w:eastAsia="ja-JP"/>
        </w:rPr>
        <w:t xml:space="preserve">unitive action can be reduced if there is mutual dependency in the relationship which will result in the development of trust and commitment (Kumar, 2005). </w:t>
      </w:r>
      <w:r w:rsidR="00913962" w:rsidRPr="00913962">
        <w:rPr>
          <w:rFonts w:ascii="Times New Roman" w:hAnsi="Times New Roman" w:cs="Times New Roman"/>
          <w:sz w:val="24"/>
          <w:szCs w:val="24"/>
          <w:lang w:eastAsia="ja-JP"/>
        </w:rPr>
        <w:t xml:space="preserve">Therefore, to increase the effectiveness of this intermediated relationship, the collaborative company must aim to develop a mutual dependency. </w:t>
      </w:r>
      <w:r w:rsidR="00152596" w:rsidRPr="00913962">
        <w:rPr>
          <w:rFonts w:ascii="Times New Roman" w:hAnsi="Times New Roman" w:cs="Times New Roman"/>
          <w:sz w:val="24"/>
          <w:szCs w:val="24"/>
          <w:lang w:eastAsia="ja-JP"/>
        </w:rPr>
        <w:t>T</w:t>
      </w:r>
      <w:r w:rsidR="00455D5E" w:rsidRPr="00913962">
        <w:rPr>
          <w:rFonts w:ascii="Times New Roman" w:hAnsi="Times New Roman" w:cs="Times New Roman"/>
          <w:sz w:val="24"/>
          <w:szCs w:val="24"/>
          <w:lang w:eastAsia="ja-JP"/>
        </w:rPr>
        <w:t xml:space="preserve">he IFAs’ dependency </w:t>
      </w:r>
      <w:r w:rsidR="00152596" w:rsidRPr="00913962">
        <w:rPr>
          <w:rFonts w:ascii="Times New Roman" w:hAnsi="Times New Roman" w:cs="Times New Roman"/>
          <w:sz w:val="24"/>
          <w:szCs w:val="24"/>
          <w:lang w:eastAsia="ja-JP"/>
        </w:rPr>
        <w:t xml:space="preserve">on the collaborative company </w:t>
      </w:r>
      <w:r w:rsidR="00455D5E" w:rsidRPr="00913962">
        <w:rPr>
          <w:rFonts w:ascii="Times New Roman" w:hAnsi="Times New Roman" w:cs="Times New Roman"/>
          <w:sz w:val="24"/>
          <w:szCs w:val="24"/>
          <w:lang w:eastAsia="ja-JP"/>
        </w:rPr>
        <w:t>could be increased whe</w:t>
      </w:r>
      <w:r w:rsidR="00152596" w:rsidRPr="00913962">
        <w:rPr>
          <w:rFonts w:ascii="Times New Roman" w:hAnsi="Times New Roman" w:cs="Times New Roman"/>
          <w:sz w:val="24"/>
          <w:szCs w:val="24"/>
          <w:lang w:eastAsia="ja-JP"/>
        </w:rPr>
        <w:t>n the collaborative company</w:t>
      </w:r>
      <w:r w:rsidR="00152596" w:rsidRPr="00245B14">
        <w:rPr>
          <w:rFonts w:ascii="Times New Roman" w:hAnsi="Times New Roman" w:cs="Times New Roman"/>
          <w:color w:val="FF0000"/>
          <w:sz w:val="24"/>
          <w:szCs w:val="24"/>
          <w:lang w:eastAsia="ja-JP"/>
        </w:rPr>
        <w:t xml:space="preserve"> </w:t>
      </w:r>
      <w:r w:rsidR="00152596" w:rsidRPr="00241BFD">
        <w:rPr>
          <w:rFonts w:ascii="Times New Roman" w:hAnsi="Times New Roman" w:cs="Times New Roman"/>
          <w:sz w:val="24"/>
          <w:szCs w:val="24"/>
          <w:lang w:eastAsia="ja-JP"/>
        </w:rPr>
        <w:t>beco</w:t>
      </w:r>
      <w:r w:rsidR="00455D5E" w:rsidRPr="00241BFD">
        <w:rPr>
          <w:rFonts w:ascii="Times New Roman" w:hAnsi="Times New Roman" w:cs="Times New Roman"/>
          <w:sz w:val="24"/>
          <w:szCs w:val="24"/>
          <w:lang w:eastAsia="ja-JP"/>
        </w:rPr>
        <w:t>me</w:t>
      </w:r>
      <w:r w:rsidR="00245B14" w:rsidRPr="00241BFD">
        <w:rPr>
          <w:rFonts w:ascii="Times New Roman" w:hAnsi="Times New Roman" w:cs="Times New Roman"/>
          <w:sz w:val="24"/>
          <w:szCs w:val="24"/>
          <w:lang w:eastAsia="ja-JP"/>
        </w:rPr>
        <w:t>s</w:t>
      </w:r>
      <w:r w:rsidR="00455D5E" w:rsidRPr="00241BFD">
        <w:rPr>
          <w:rFonts w:ascii="Times New Roman" w:hAnsi="Times New Roman" w:cs="Times New Roman"/>
          <w:sz w:val="24"/>
          <w:szCs w:val="24"/>
          <w:lang w:eastAsia="ja-JP"/>
        </w:rPr>
        <w:t xml:space="preserve"> a “big f</w:t>
      </w:r>
      <w:r w:rsidR="00152596" w:rsidRPr="00241BFD">
        <w:rPr>
          <w:rFonts w:ascii="Times New Roman" w:hAnsi="Times New Roman" w:cs="Times New Roman"/>
          <w:sz w:val="24"/>
          <w:szCs w:val="24"/>
          <w:lang w:eastAsia="ja-JP"/>
        </w:rPr>
        <w:t xml:space="preserve">ish in a small pond” or </w:t>
      </w:r>
      <w:r w:rsidR="00245B14" w:rsidRPr="00241BFD">
        <w:rPr>
          <w:rFonts w:ascii="Times New Roman" w:hAnsi="Times New Roman" w:cs="Times New Roman"/>
          <w:sz w:val="24"/>
          <w:szCs w:val="24"/>
          <w:lang w:eastAsia="ja-JP"/>
        </w:rPr>
        <w:t>provides</w:t>
      </w:r>
      <w:r w:rsidR="00152596" w:rsidRPr="00241BFD">
        <w:rPr>
          <w:rFonts w:ascii="Times New Roman" w:hAnsi="Times New Roman" w:cs="Times New Roman"/>
          <w:sz w:val="24"/>
          <w:szCs w:val="24"/>
          <w:lang w:eastAsia="ja-JP"/>
        </w:rPr>
        <w:t xml:space="preserve"> </w:t>
      </w:r>
      <w:r w:rsidR="00455D5E" w:rsidRPr="00241BFD">
        <w:rPr>
          <w:rFonts w:ascii="Times New Roman" w:hAnsi="Times New Roman" w:cs="Times New Roman"/>
          <w:sz w:val="24"/>
          <w:szCs w:val="24"/>
          <w:lang w:eastAsia="ja-JP"/>
        </w:rPr>
        <w:t>dis</w:t>
      </w:r>
      <w:r w:rsidR="00455D5E" w:rsidRPr="00913962">
        <w:rPr>
          <w:rFonts w:ascii="Times New Roman" w:hAnsi="Times New Roman" w:cs="Times New Roman"/>
          <w:sz w:val="24"/>
          <w:szCs w:val="24"/>
          <w:lang w:eastAsia="ja-JP"/>
        </w:rPr>
        <w:t xml:space="preserve">tinctive offerings which </w:t>
      </w:r>
      <w:r w:rsidR="00152596" w:rsidRPr="00913962">
        <w:rPr>
          <w:rFonts w:ascii="Times New Roman" w:hAnsi="Times New Roman" w:cs="Times New Roman"/>
          <w:sz w:val="24"/>
          <w:szCs w:val="24"/>
          <w:lang w:eastAsia="ja-JP"/>
        </w:rPr>
        <w:t>are</w:t>
      </w:r>
      <w:r w:rsidR="00455D5E" w:rsidRPr="00913962">
        <w:rPr>
          <w:rFonts w:ascii="Times New Roman" w:hAnsi="Times New Roman" w:cs="Times New Roman"/>
          <w:sz w:val="24"/>
          <w:szCs w:val="24"/>
          <w:lang w:eastAsia="ja-JP"/>
        </w:rPr>
        <w:t xml:space="preserve"> not offered by other providers. This suggestion is especially relevant for the long-term saving and investments industry, as most of the offerings in this industry are homogenous. Nevertheless, </w:t>
      </w:r>
      <w:r w:rsidR="00152596" w:rsidRPr="00913962">
        <w:rPr>
          <w:rFonts w:ascii="Times New Roman" w:hAnsi="Times New Roman" w:cs="Times New Roman"/>
          <w:sz w:val="24"/>
          <w:szCs w:val="24"/>
          <w:lang w:eastAsia="ja-JP"/>
        </w:rPr>
        <w:t xml:space="preserve">it has been recognised in this study that despite the providers’ efforts in satisfying the IFAs’ needs, the IFAs are somewhat still dissatisfied. </w:t>
      </w:r>
      <w:r w:rsidR="00455D5E" w:rsidRPr="00913962">
        <w:rPr>
          <w:rFonts w:ascii="Times New Roman" w:hAnsi="Times New Roman" w:cs="Times New Roman"/>
          <w:sz w:val="24"/>
          <w:szCs w:val="24"/>
          <w:lang w:eastAsia="ja-JP"/>
        </w:rPr>
        <w:t>Th</w:t>
      </w:r>
      <w:r w:rsidR="00152596" w:rsidRPr="00913962">
        <w:rPr>
          <w:rFonts w:ascii="Times New Roman" w:hAnsi="Times New Roman" w:cs="Times New Roman"/>
          <w:sz w:val="24"/>
          <w:szCs w:val="24"/>
          <w:lang w:eastAsia="ja-JP"/>
        </w:rPr>
        <w:t>erefore, involving the IFAs</w:t>
      </w:r>
      <w:r w:rsidR="00455D5E" w:rsidRPr="00913962">
        <w:rPr>
          <w:rFonts w:ascii="Times New Roman" w:hAnsi="Times New Roman" w:cs="Times New Roman"/>
          <w:sz w:val="24"/>
          <w:szCs w:val="24"/>
          <w:lang w:eastAsia="ja-JP"/>
        </w:rPr>
        <w:t xml:space="preserve"> who </w:t>
      </w:r>
      <w:r w:rsidR="00455D5E" w:rsidRPr="00241BFD">
        <w:rPr>
          <w:rFonts w:ascii="Times New Roman" w:hAnsi="Times New Roman" w:cs="Times New Roman"/>
          <w:sz w:val="24"/>
          <w:szCs w:val="24"/>
          <w:lang w:eastAsia="ja-JP"/>
        </w:rPr>
        <w:t xml:space="preserve">have </w:t>
      </w:r>
      <w:r w:rsidR="00245B14" w:rsidRPr="00241BFD">
        <w:rPr>
          <w:rFonts w:ascii="Times New Roman" w:hAnsi="Times New Roman" w:cs="Times New Roman"/>
          <w:sz w:val="24"/>
          <w:szCs w:val="24"/>
          <w:lang w:eastAsia="ja-JP"/>
        </w:rPr>
        <w:t xml:space="preserve">a </w:t>
      </w:r>
      <w:r w:rsidR="00455D5E" w:rsidRPr="00241BFD">
        <w:rPr>
          <w:rFonts w:ascii="Times New Roman" w:hAnsi="Times New Roman" w:cs="Times New Roman"/>
          <w:sz w:val="24"/>
          <w:szCs w:val="24"/>
          <w:lang w:eastAsia="ja-JP"/>
        </w:rPr>
        <w:t xml:space="preserve">good understanding </w:t>
      </w:r>
      <w:r w:rsidR="00245B14" w:rsidRPr="00241BFD">
        <w:rPr>
          <w:rFonts w:ascii="Times New Roman" w:hAnsi="Times New Roman" w:cs="Times New Roman"/>
          <w:sz w:val="24"/>
          <w:szCs w:val="24"/>
          <w:lang w:eastAsia="ja-JP"/>
        </w:rPr>
        <w:t xml:space="preserve">of </w:t>
      </w:r>
      <w:r w:rsidR="00455D5E" w:rsidRPr="00241BFD">
        <w:rPr>
          <w:rFonts w:ascii="Times New Roman" w:hAnsi="Times New Roman" w:cs="Times New Roman"/>
          <w:sz w:val="24"/>
          <w:szCs w:val="24"/>
          <w:lang w:eastAsia="ja-JP"/>
        </w:rPr>
        <w:t xml:space="preserve">the industry </w:t>
      </w:r>
      <w:r w:rsidR="00455D5E" w:rsidRPr="00913962">
        <w:rPr>
          <w:rFonts w:ascii="Times New Roman" w:hAnsi="Times New Roman" w:cs="Times New Roman"/>
          <w:sz w:val="24"/>
          <w:szCs w:val="24"/>
          <w:lang w:eastAsia="ja-JP"/>
        </w:rPr>
        <w:t xml:space="preserve">and </w:t>
      </w:r>
      <w:r w:rsidR="00152596" w:rsidRPr="00913962">
        <w:rPr>
          <w:rFonts w:ascii="Times New Roman" w:hAnsi="Times New Roman" w:cs="Times New Roman"/>
          <w:sz w:val="24"/>
          <w:szCs w:val="24"/>
          <w:lang w:eastAsia="ja-JP"/>
        </w:rPr>
        <w:t xml:space="preserve">deal with end customers directly </w:t>
      </w:r>
      <w:r w:rsidR="00455D5E" w:rsidRPr="00913962">
        <w:rPr>
          <w:rFonts w:ascii="Times New Roman" w:hAnsi="Times New Roman" w:cs="Times New Roman"/>
          <w:sz w:val="24"/>
          <w:szCs w:val="24"/>
          <w:lang w:eastAsia="ja-JP"/>
        </w:rPr>
        <w:t xml:space="preserve">may stimulate the development of innovative </w:t>
      </w:r>
      <w:r w:rsidR="00152596" w:rsidRPr="00913962">
        <w:rPr>
          <w:rFonts w:ascii="Times New Roman" w:hAnsi="Times New Roman" w:cs="Times New Roman"/>
          <w:sz w:val="24"/>
          <w:szCs w:val="24"/>
          <w:lang w:eastAsia="ja-JP"/>
        </w:rPr>
        <w:t xml:space="preserve">and </w:t>
      </w:r>
      <w:r w:rsidR="00152596" w:rsidRPr="00241BFD">
        <w:rPr>
          <w:rFonts w:ascii="Times New Roman" w:hAnsi="Times New Roman" w:cs="Times New Roman"/>
          <w:sz w:val="24"/>
          <w:szCs w:val="24"/>
          <w:lang w:eastAsia="ja-JP"/>
        </w:rPr>
        <w:t xml:space="preserve">unique </w:t>
      </w:r>
      <w:r w:rsidR="00455D5E" w:rsidRPr="00241BFD">
        <w:rPr>
          <w:rFonts w:ascii="Times New Roman" w:hAnsi="Times New Roman" w:cs="Times New Roman"/>
          <w:sz w:val="24"/>
          <w:szCs w:val="24"/>
          <w:lang w:eastAsia="ja-JP"/>
        </w:rPr>
        <w:t>offerings</w:t>
      </w:r>
      <w:r w:rsidR="00245B14" w:rsidRPr="00241BFD">
        <w:rPr>
          <w:rFonts w:ascii="Times New Roman" w:hAnsi="Times New Roman" w:cs="Times New Roman"/>
          <w:sz w:val="24"/>
          <w:szCs w:val="24"/>
          <w:lang w:eastAsia="ja-JP"/>
        </w:rPr>
        <w:t xml:space="preserve">. </w:t>
      </w:r>
      <w:r w:rsidR="00913962" w:rsidRPr="00913962">
        <w:rPr>
          <w:rFonts w:ascii="Times New Roman" w:hAnsi="Times New Roman" w:cs="Times New Roman"/>
          <w:sz w:val="24"/>
          <w:szCs w:val="24"/>
        </w:rPr>
        <w:t xml:space="preserve">Finally, despite the existence of </w:t>
      </w:r>
      <w:r w:rsidR="00C823EE" w:rsidRPr="00913962">
        <w:rPr>
          <w:rFonts w:ascii="Times New Roman" w:hAnsi="Times New Roman" w:cs="Times New Roman"/>
          <w:sz w:val="24"/>
          <w:szCs w:val="24"/>
        </w:rPr>
        <w:t>asymmetrical</w:t>
      </w:r>
      <w:r w:rsidR="00913962" w:rsidRPr="00913962">
        <w:rPr>
          <w:rFonts w:ascii="Times New Roman" w:hAnsi="Times New Roman" w:cs="Times New Roman"/>
          <w:sz w:val="24"/>
          <w:szCs w:val="24"/>
        </w:rPr>
        <w:t xml:space="preserve"> power structure in </w:t>
      </w:r>
      <w:r w:rsidR="00C823EE" w:rsidRPr="00913962">
        <w:rPr>
          <w:rFonts w:ascii="Times New Roman" w:hAnsi="Times New Roman" w:cs="Times New Roman"/>
          <w:sz w:val="24"/>
          <w:szCs w:val="24"/>
        </w:rPr>
        <w:t xml:space="preserve">this </w:t>
      </w:r>
      <w:r w:rsidR="00C823EE" w:rsidRPr="00241BFD">
        <w:rPr>
          <w:rFonts w:ascii="Times New Roman" w:hAnsi="Times New Roman" w:cs="Times New Roman"/>
          <w:sz w:val="24"/>
          <w:szCs w:val="24"/>
        </w:rPr>
        <w:t>intermediated relationship</w:t>
      </w:r>
      <w:r w:rsidR="00913962" w:rsidRPr="00241BFD">
        <w:rPr>
          <w:rFonts w:ascii="Times New Roman" w:hAnsi="Times New Roman" w:cs="Times New Roman"/>
          <w:sz w:val="24"/>
          <w:szCs w:val="24"/>
        </w:rPr>
        <w:t>,</w:t>
      </w:r>
      <w:r w:rsidR="00245B14" w:rsidRPr="00241BFD">
        <w:rPr>
          <w:rFonts w:ascii="Times New Roman" w:hAnsi="Times New Roman" w:cs="Times New Roman"/>
          <w:sz w:val="24"/>
          <w:szCs w:val="24"/>
        </w:rPr>
        <w:t xml:space="preserve"> </w:t>
      </w:r>
      <w:r w:rsidR="00C823EE" w:rsidRPr="00913962">
        <w:rPr>
          <w:rFonts w:ascii="Times New Roman" w:hAnsi="Times New Roman" w:cs="Times New Roman"/>
          <w:sz w:val="24"/>
          <w:szCs w:val="24"/>
        </w:rPr>
        <w:t>the actors still have the opportunity to develop a</w:t>
      </w:r>
      <w:r w:rsidR="00656CD2" w:rsidRPr="00913962">
        <w:rPr>
          <w:rFonts w:ascii="Times New Roman" w:hAnsi="Times New Roman" w:cs="Times New Roman"/>
          <w:sz w:val="24"/>
          <w:szCs w:val="24"/>
        </w:rPr>
        <w:t xml:space="preserve"> trusting</w:t>
      </w:r>
      <w:r w:rsidR="00C823EE" w:rsidRPr="00913962">
        <w:rPr>
          <w:rFonts w:ascii="Times New Roman" w:hAnsi="Times New Roman" w:cs="Times New Roman"/>
          <w:sz w:val="24"/>
          <w:szCs w:val="24"/>
        </w:rPr>
        <w:t xml:space="preserve"> and committed</w:t>
      </w:r>
      <w:r w:rsidR="00656CD2" w:rsidRPr="00913962">
        <w:rPr>
          <w:rFonts w:ascii="Times New Roman" w:hAnsi="Times New Roman" w:cs="Times New Roman"/>
          <w:sz w:val="24"/>
          <w:szCs w:val="24"/>
        </w:rPr>
        <w:t xml:space="preserve"> relationship </w:t>
      </w:r>
      <w:r w:rsidR="003C4E7B">
        <w:rPr>
          <w:rFonts w:ascii="Times New Roman" w:hAnsi="Times New Roman" w:cs="Times New Roman"/>
          <w:sz w:val="24"/>
          <w:szCs w:val="24"/>
        </w:rPr>
        <w:fldChar w:fldCharType="begin" w:fldLock="1"/>
      </w:r>
      <w:r w:rsidR="00241BFD">
        <w:rPr>
          <w:rFonts w:ascii="Times New Roman" w:hAnsi="Times New Roman" w:cs="Times New Roman"/>
          <w:sz w:val="24"/>
          <w:szCs w:val="24"/>
        </w:rPr>
        <w:instrText>ADDIN CSL_CITATION { "citationItems" : [ { "id" : "ITEM-1", "itemData" : { "author" : [ { "dropping-particle" : "", "family" : "Kumar", "given" : "N", "non-dropping-particle" : "", "parse-names" : false, "suffix" : "" } ], "container-title" : "Harvard Business Review", "id" : "ITEM-1", "issue" : "November-December", "issued" : { "date-parts" : [ [ "1996" ] ] }, "page" : "92-106", "title" : "The power of trust in manufacturer-retailer relationships", "type" : "article-journal", "volume" : "74" }, "uris" : [ "http://www.mendeley.com/documents/?uuid=3675596b-1cb5-4002-bb14-a68b8393c3a8" ] }, { "id" : "ITEM-2", "itemData" : { "author" : [ { "dropping-particle" : "", "family" : "Kumar", "given" : "N", "non-dropping-particle" : "", "parse-names" : false, "suffix" : "" } ], "container-title" : "Industrial Marketing Management", "id" : "ITEM-2", "issue" : "8", "issued" : { "date-parts" : [ [ "2005" ] ] }, "page" : "863-866", "title" : "The power of power in supplier-retailer relationships", "type" : "article-journal", "volume" : "34" }, "uris" : [ "http://www.mendeley.com/documents/?uuid=9fc08646-f63c-4f32-9ac8-34134eac04c4" ] }, { "id" : "ITEM-3", "itemData" : { "author" : [ { "dropping-particle" : "", "family" : "Hingley", "given" : "M K", "non-dropping-particle" : "", "parse-names" : false, "suffix" : "" } ], "container-title" : "International Journal of Retail &amp; Distribution Management", "id" : "ITEM-3", "issue" : "8", "issued" : { "date-parts" : [ [ "2005" ] ] }, "page" : "551-569", "title" : "Power imbalanced relationships: cases from UK fresh food supply", "type" : "article-journal", "volume" : "33" }, "uris" : [ "http://www.mendeley.com/documents/?uuid=211c956e-921b-4992-8094-cd779b138b4c" ] } ], "mendeley" : { "previouslyFormattedCitation" : "(Hingley, 2005; Kumar, 1996, 2005)" }, "properties" : { "noteIndex" : 0 }, "schema" : "https://github.com/citation-style-language/schema/raw/master/csl-citation.json" }</w:instrText>
      </w:r>
      <w:r w:rsidR="003C4E7B">
        <w:rPr>
          <w:rFonts w:ascii="Times New Roman" w:hAnsi="Times New Roman" w:cs="Times New Roman"/>
          <w:sz w:val="24"/>
          <w:szCs w:val="24"/>
        </w:rPr>
        <w:fldChar w:fldCharType="separate"/>
      </w:r>
      <w:r w:rsidR="003C4E7B" w:rsidRPr="003C4E7B">
        <w:rPr>
          <w:rFonts w:ascii="Times New Roman" w:hAnsi="Times New Roman" w:cs="Times New Roman"/>
          <w:noProof/>
          <w:sz w:val="24"/>
          <w:szCs w:val="24"/>
        </w:rPr>
        <w:t>(Hingley, 2005; Kumar, 1996, 2005)</w:t>
      </w:r>
      <w:r w:rsidR="003C4E7B">
        <w:rPr>
          <w:rFonts w:ascii="Times New Roman" w:hAnsi="Times New Roman" w:cs="Times New Roman"/>
          <w:sz w:val="24"/>
          <w:szCs w:val="24"/>
        </w:rPr>
        <w:fldChar w:fldCharType="end"/>
      </w:r>
      <w:r w:rsidR="00C56E9D">
        <w:rPr>
          <w:rFonts w:ascii="Times New Roman" w:hAnsi="Times New Roman" w:cs="Times New Roman"/>
          <w:sz w:val="24"/>
          <w:szCs w:val="24"/>
        </w:rPr>
        <w:t xml:space="preserve"> </w:t>
      </w:r>
      <w:r w:rsidR="00656CD2" w:rsidRPr="00913962">
        <w:rPr>
          <w:rFonts w:ascii="Times New Roman" w:hAnsi="Times New Roman" w:cs="Times New Roman"/>
          <w:sz w:val="24"/>
          <w:szCs w:val="24"/>
        </w:rPr>
        <w:t xml:space="preserve">by </w:t>
      </w:r>
      <w:r w:rsidR="00913962" w:rsidRPr="00913962">
        <w:rPr>
          <w:rFonts w:ascii="Times New Roman" w:hAnsi="Times New Roman" w:cs="Times New Roman"/>
          <w:sz w:val="24"/>
          <w:szCs w:val="24"/>
        </w:rPr>
        <w:t xml:space="preserve">being reliable and </w:t>
      </w:r>
      <w:r w:rsidR="00656CD2" w:rsidRPr="00913962">
        <w:rPr>
          <w:rFonts w:ascii="Times New Roman" w:hAnsi="Times New Roman" w:cs="Times New Roman"/>
          <w:sz w:val="24"/>
          <w:szCs w:val="24"/>
        </w:rPr>
        <w:t>treating each o</w:t>
      </w:r>
      <w:r w:rsidR="00913962" w:rsidRPr="00913962">
        <w:rPr>
          <w:rFonts w:ascii="Times New Roman" w:hAnsi="Times New Roman" w:cs="Times New Roman"/>
          <w:sz w:val="24"/>
          <w:szCs w:val="24"/>
        </w:rPr>
        <w:t>ther fairly.</w:t>
      </w:r>
    </w:p>
    <w:p w:rsidR="00073747" w:rsidRPr="00073747" w:rsidRDefault="00073747" w:rsidP="00073747">
      <w:pPr>
        <w:spacing w:beforeLines="60" w:before="144" w:afterLines="60" w:after="144"/>
        <w:jc w:val="both"/>
        <w:rPr>
          <w:rFonts w:ascii="Times New Roman" w:hAnsi="Times New Roman" w:cs="Times New Roman"/>
          <w:b/>
          <w:sz w:val="24"/>
          <w:szCs w:val="24"/>
        </w:rPr>
      </w:pPr>
      <w:r w:rsidRPr="00073747">
        <w:rPr>
          <w:rFonts w:ascii="Times New Roman" w:hAnsi="Times New Roman" w:cs="Times New Roman"/>
          <w:b/>
          <w:sz w:val="24"/>
          <w:szCs w:val="24"/>
        </w:rPr>
        <w:t>References</w:t>
      </w:r>
    </w:p>
    <w:p w:rsidR="00241BFD" w:rsidRPr="00241BFD" w:rsidRDefault="00073747">
      <w:pPr>
        <w:pStyle w:val="NormalWeb"/>
        <w:ind w:left="480" w:hanging="480"/>
        <w:divId w:val="817645785"/>
        <w:rPr>
          <w:noProof/>
        </w:rPr>
      </w:pPr>
      <w:r>
        <w:fldChar w:fldCharType="begin" w:fldLock="1"/>
      </w:r>
      <w:r>
        <w:instrText xml:space="preserve">ADDIN Mendeley Bibliography CSL_BIBLIOGRAPHY </w:instrText>
      </w:r>
      <w:r>
        <w:fldChar w:fldCharType="separate"/>
      </w:r>
      <w:r w:rsidR="00241BFD" w:rsidRPr="00241BFD">
        <w:rPr>
          <w:noProof/>
        </w:rPr>
        <w:t xml:space="preserve">Ahtonen, A.-K., &amp; Lintukangas, K. (2008). Capability and power in value net. In </w:t>
      </w:r>
      <w:r w:rsidR="00241BFD" w:rsidRPr="00241BFD">
        <w:rPr>
          <w:i/>
          <w:iCs/>
          <w:noProof/>
        </w:rPr>
        <w:t>24th IMP-conference</w:t>
      </w:r>
      <w:r w:rsidR="00241BFD" w:rsidRPr="00241BFD">
        <w:rPr>
          <w:noProof/>
        </w:rPr>
        <w:t>. Uppsala.</w:t>
      </w:r>
    </w:p>
    <w:p w:rsidR="00241BFD" w:rsidRPr="00241BFD" w:rsidRDefault="00241BFD">
      <w:pPr>
        <w:pStyle w:val="NormalWeb"/>
        <w:ind w:left="480" w:hanging="480"/>
        <w:divId w:val="817645785"/>
        <w:rPr>
          <w:noProof/>
        </w:rPr>
      </w:pPr>
      <w:r w:rsidRPr="00241BFD">
        <w:rPr>
          <w:noProof/>
        </w:rPr>
        <w:t xml:space="preserve">Anderson, J. C., &amp; Weitz, B. A. (1989). Determinants of continuity in conventional industrial channel dyads. </w:t>
      </w:r>
      <w:r w:rsidRPr="00241BFD">
        <w:rPr>
          <w:i/>
          <w:iCs/>
          <w:noProof/>
        </w:rPr>
        <w:t>Marketing Science</w:t>
      </w:r>
      <w:r w:rsidRPr="00241BFD">
        <w:rPr>
          <w:noProof/>
        </w:rPr>
        <w:t xml:space="preserve">, </w:t>
      </w:r>
      <w:r w:rsidRPr="00241BFD">
        <w:rPr>
          <w:i/>
          <w:iCs/>
          <w:noProof/>
        </w:rPr>
        <w:t>8</w:t>
      </w:r>
      <w:r w:rsidRPr="00241BFD">
        <w:rPr>
          <w:noProof/>
        </w:rPr>
        <w:t>(310-323).</w:t>
      </w:r>
    </w:p>
    <w:p w:rsidR="00241BFD" w:rsidRPr="00241BFD" w:rsidRDefault="00241BFD">
      <w:pPr>
        <w:pStyle w:val="NormalWeb"/>
        <w:ind w:left="480" w:hanging="480"/>
        <w:divId w:val="817645785"/>
        <w:rPr>
          <w:noProof/>
        </w:rPr>
      </w:pPr>
      <w:r w:rsidRPr="00241BFD">
        <w:rPr>
          <w:noProof/>
        </w:rPr>
        <w:t xml:space="preserve">Anderson, P. (2002). The new e-commerce intermediaries. </w:t>
      </w:r>
      <w:r w:rsidRPr="00241BFD">
        <w:rPr>
          <w:i/>
          <w:iCs/>
          <w:noProof/>
        </w:rPr>
        <w:t>Sloan Management Review</w:t>
      </w:r>
      <w:r w:rsidRPr="00241BFD">
        <w:rPr>
          <w:noProof/>
        </w:rPr>
        <w:t xml:space="preserve">, </w:t>
      </w:r>
      <w:r w:rsidRPr="00241BFD">
        <w:rPr>
          <w:i/>
          <w:iCs/>
          <w:noProof/>
        </w:rPr>
        <w:t>43</w:t>
      </w:r>
      <w:r w:rsidRPr="00241BFD">
        <w:rPr>
          <w:noProof/>
        </w:rPr>
        <w:t>(53-62).</w:t>
      </w:r>
    </w:p>
    <w:p w:rsidR="00241BFD" w:rsidRPr="00241BFD" w:rsidRDefault="00241BFD">
      <w:pPr>
        <w:pStyle w:val="NormalWeb"/>
        <w:ind w:left="480" w:hanging="480"/>
        <w:divId w:val="817645785"/>
        <w:rPr>
          <w:noProof/>
        </w:rPr>
      </w:pPr>
      <w:r w:rsidRPr="00241BFD">
        <w:rPr>
          <w:noProof/>
        </w:rPr>
        <w:t xml:space="preserve">Antia, K. D., &amp; Frazier, G. L. (2001). The severity of contract enforcement in interfirm channel relationships. </w:t>
      </w:r>
      <w:r w:rsidRPr="00241BFD">
        <w:rPr>
          <w:i/>
          <w:iCs/>
          <w:noProof/>
        </w:rPr>
        <w:t>Journal of Marketing</w:t>
      </w:r>
      <w:r w:rsidRPr="00241BFD">
        <w:rPr>
          <w:noProof/>
        </w:rPr>
        <w:t xml:space="preserve">, </w:t>
      </w:r>
      <w:r w:rsidRPr="00241BFD">
        <w:rPr>
          <w:i/>
          <w:iCs/>
          <w:noProof/>
        </w:rPr>
        <w:t>65</w:t>
      </w:r>
      <w:r w:rsidRPr="00241BFD">
        <w:rPr>
          <w:noProof/>
        </w:rPr>
        <w:t>(4), 67–81.</w:t>
      </w:r>
    </w:p>
    <w:p w:rsidR="00241BFD" w:rsidRPr="00241BFD" w:rsidRDefault="00241BFD">
      <w:pPr>
        <w:pStyle w:val="NormalWeb"/>
        <w:ind w:left="480" w:hanging="480"/>
        <w:divId w:val="817645785"/>
        <w:rPr>
          <w:noProof/>
        </w:rPr>
      </w:pPr>
      <w:r w:rsidRPr="00241BFD">
        <w:rPr>
          <w:noProof/>
        </w:rPr>
        <w:t xml:space="preserve">Blois, K., &amp; Reynolds, J. (2000). </w:t>
      </w:r>
      <w:r w:rsidRPr="00241BFD">
        <w:rPr>
          <w:i/>
          <w:iCs/>
          <w:noProof/>
        </w:rPr>
        <w:t>Intermediaries</w:t>
      </w:r>
      <w:r w:rsidRPr="00241BFD">
        <w:rPr>
          <w:noProof/>
        </w:rPr>
        <w:t>. Oxford University Press.</w:t>
      </w:r>
    </w:p>
    <w:p w:rsidR="00241BFD" w:rsidRPr="00241BFD" w:rsidRDefault="00241BFD">
      <w:pPr>
        <w:pStyle w:val="NormalWeb"/>
        <w:ind w:left="480" w:hanging="480"/>
        <w:divId w:val="817645785"/>
        <w:rPr>
          <w:noProof/>
        </w:rPr>
      </w:pPr>
      <w:r w:rsidRPr="00241BFD">
        <w:rPr>
          <w:noProof/>
        </w:rPr>
        <w:t xml:space="preserve">Caniëls, M. C. J., &amp; Gelderman, C. J. (2007). Power and inerdependence in buyer supplier relationships: A purchasing portfolio approach. </w:t>
      </w:r>
      <w:r w:rsidRPr="00241BFD">
        <w:rPr>
          <w:i/>
          <w:iCs/>
          <w:noProof/>
        </w:rPr>
        <w:t>Industrial Marketing Management</w:t>
      </w:r>
      <w:r w:rsidRPr="00241BFD">
        <w:rPr>
          <w:noProof/>
        </w:rPr>
        <w:t xml:space="preserve">, </w:t>
      </w:r>
      <w:r w:rsidRPr="00241BFD">
        <w:rPr>
          <w:i/>
          <w:iCs/>
          <w:noProof/>
        </w:rPr>
        <w:t>36</w:t>
      </w:r>
      <w:r w:rsidRPr="00241BFD">
        <w:rPr>
          <w:noProof/>
        </w:rPr>
        <w:t>, 219–229.</w:t>
      </w:r>
    </w:p>
    <w:p w:rsidR="00241BFD" w:rsidRPr="00241BFD" w:rsidRDefault="00241BFD">
      <w:pPr>
        <w:pStyle w:val="NormalWeb"/>
        <w:ind w:left="480" w:hanging="480"/>
        <w:divId w:val="817645785"/>
        <w:rPr>
          <w:noProof/>
        </w:rPr>
      </w:pPr>
      <w:r w:rsidRPr="00241BFD">
        <w:rPr>
          <w:noProof/>
        </w:rPr>
        <w:t xml:space="preserve">Cendon, B. V, &amp; Jarvenpaa, S. L. (2001). The development and exercise of power by leaders of support units in implementing information technology-based services. </w:t>
      </w:r>
      <w:r w:rsidRPr="00241BFD">
        <w:rPr>
          <w:i/>
          <w:iCs/>
          <w:noProof/>
        </w:rPr>
        <w:t>Journal of Strategic Information Systems</w:t>
      </w:r>
      <w:r w:rsidRPr="00241BFD">
        <w:rPr>
          <w:noProof/>
        </w:rPr>
        <w:t xml:space="preserve">, </w:t>
      </w:r>
      <w:r w:rsidRPr="00241BFD">
        <w:rPr>
          <w:i/>
          <w:iCs/>
          <w:noProof/>
        </w:rPr>
        <w:t>10</w:t>
      </w:r>
      <w:r w:rsidRPr="00241BFD">
        <w:rPr>
          <w:noProof/>
        </w:rPr>
        <w:t>(121-158).</w:t>
      </w:r>
    </w:p>
    <w:p w:rsidR="00241BFD" w:rsidRPr="00241BFD" w:rsidRDefault="00241BFD">
      <w:pPr>
        <w:pStyle w:val="NormalWeb"/>
        <w:ind w:left="480" w:hanging="480"/>
        <w:divId w:val="817645785"/>
        <w:rPr>
          <w:noProof/>
        </w:rPr>
      </w:pPr>
      <w:r w:rsidRPr="00241BFD">
        <w:rPr>
          <w:noProof/>
        </w:rPr>
        <w:t xml:space="preserve">Cox, A., Ireland, P., Lonsdale, C., Sanderson, J., &amp; Watson, G. (2004). </w:t>
      </w:r>
      <w:r w:rsidRPr="00241BFD">
        <w:rPr>
          <w:i/>
          <w:iCs/>
          <w:noProof/>
        </w:rPr>
        <w:t>Supply chains, markets and power: Mapping buyer and supplier power regimes</w:t>
      </w:r>
      <w:r w:rsidRPr="00241BFD">
        <w:rPr>
          <w:noProof/>
        </w:rPr>
        <w:t>. London: Routledge.</w:t>
      </w:r>
    </w:p>
    <w:p w:rsidR="00241BFD" w:rsidRPr="00241BFD" w:rsidRDefault="00241BFD">
      <w:pPr>
        <w:pStyle w:val="NormalWeb"/>
        <w:ind w:left="480" w:hanging="480"/>
        <w:divId w:val="817645785"/>
        <w:rPr>
          <w:noProof/>
        </w:rPr>
      </w:pPr>
      <w:r w:rsidRPr="00241BFD">
        <w:rPr>
          <w:noProof/>
        </w:rPr>
        <w:t>Datamonitor. (2012). UK IFAs 2012 - Challenges of facing IFAs in 2012 and beyond. Retrieved from http://www.datamonitor.com/store/Download/Brochure/?productId=CM00211-012.</w:t>
      </w:r>
    </w:p>
    <w:p w:rsidR="00241BFD" w:rsidRPr="00241BFD" w:rsidRDefault="00241BFD">
      <w:pPr>
        <w:pStyle w:val="NormalWeb"/>
        <w:ind w:left="480" w:hanging="480"/>
        <w:divId w:val="817645785"/>
        <w:rPr>
          <w:noProof/>
        </w:rPr>
      </w:pPr>
      <w:r w:rsidRPr="00241BFD">
        <w:rPr>
          <w:noProof/>
        </w:rPr>
        <w:t xml:space="preserve">Donaldson, B., &amp; O’Toole, T. (2007). </w:t>
      </w:r>
      <w:r w:rsidRPr="00241BFD">
        <w:rPr>
          <w:i/>
          <w:iCs/>
          <w:noProof/>
        </w:rPr>
        <w:t>Strategic market relationships: From strategy to implementation</w:t>
      </w:r>
      <w:r w:rsidRPr="00241BFD">
        <w:rPr>
          <w:noProof/>
        </w:rPr>
        <w:t>. Chichester, England: Wiley.</w:t>
      </w:r>
    </w:p>
    <w:p w:rsidR="00241BFD" w:rsidRPr="00241BFD" w:rsidRDefault="00241BFD">
      <w:pPr>
        <w:pStyle w:val="NormalWeb"/>
        <w:ind w:left="480" w:hanging="480"/>
        <w:divId w:val="817645785"/>
        <w:rPr>
          <w:noProof/>
        </w:rPr>
      </w:pPr>
      <w:r w:rsidRPr="00241BFD">
        <w:rPr>
          <w:noProof/>
        </w:rPr>
        <w:t xml:space="preserve">Doney, P. M., &amp; Cannon, J. P. (1997). An examination of the nature of trust in buyer-seller relationships. </w:t>
      </w:r>
      <w:r w:rsidRPr="00241BFD">
        <w:rPr>
          <w:i/>
          <w:iCs/>
          <w:noProof/>
        </w:rPr>
        <w:t>Journal of Marketing</w:t>
      </w:r>
      <w:r w:rsidRPr="00241BFD">
        <w:rPr>
          <w:noProof/>
        </w:rPr>
        <w:t xml:space="preserve">, </w:t>
      </w:r>
      <w:r w:rsidRPr="00241BFD">
        <w:rPr>
          <w:i/>
          <w:iCs/>
          <w:noProof/>
        </w:rPr>
        <w:t>61</w:t>
      </w:r>
      <w:r w:rsidRPr="00241BFD">
        <w:rPr>
          <w:noProof/>
        </w:rPr>
        <w:t>, 35–51.</w:t>
      </w:r>
    </w:p>
    <w:p w:rsidR="00241BFD" w:rsidRPr="00241BFD" w:rsidRDefault="00241BFD">
      <w:pPr>
        <w:pStyle w:val="NormalWeb"/>
        <w:ind w:left="480" w:hanging="480"/>
        <w:divId w:val="817645785"/>
        <w:rPr>
          <w:noProof/>
        </w:rPr>
      </w:pPr>
      <w:r w:rsidRPr="00241BFD">
        <w:rPr>
          <w:noProof/>
        </w:rPr>
        <w:t xml:space="preserve">Dubois, A., &amp; Gadde, L. E. (1999). Case studies in business market approach: An abductive approach. In D. McLoughlin &amp; C. Horan (Eds.), </w:t>
      </w:r>
      <w:r w:rsidRPr="00241BFD">
        <w:rPr>
          <w:i/>
          <w:iCs/>
          <w:noProof/>
        </w:rPr>
        <w:t>The 15th Annual IMP Converence</w:t>
      </w:r>
      <w:r w:rsidRPr="00241BFD">
        <w:rPr>
          <w:noProof/>
        </w:rPr>
        <w:t>. Dublin : University College.</w:t>
      </w:r>
    </w:p>
    <w:p w:rsidR="00241BFD" w:rsidRPr="00241BFD" w:rsidRDefault="00241BFD">
      <w:pPr>
        <w:pStyle w:val="NormalWeb"/>
        <w:ind w:left="480" w:hanging="480"/>
        <w:divId w:val="817645785"/>
        <w:rPr>
          <w:noProof/>
        </w:rPr>
      </w:pPr>
      <w:r w:rsidRPr="00241BFD">
        <w:rPr>
          <w:noProof/>
        </w:rPr>
        <w:t xml:space="preserve">Dubois, A., Gadde, L.-E., &amp; Mattsson, L.-G. (2003). Change and continuity in the supplier base: A case study of a manufacturing firm 1964-2002. </w:t>
      </w:r>
      <w:r w:rsidRPr="00241BFD">
        <w:rPr>
          <w:i/>
          <w:iCs/>
          <w:noProof/>
        </w:rPr>
        <w:t>Industrial Marketing Management</w:t>
      </w:r>
      <w:r w:rsidRPr="00241BFD">
        <w:rPr>
          <w:noProof/>
        </w:rPr>
        <w:t xml:space="preserve">, </w:t>
      </w:r>
      <w:r w:rsidRPr="00241BFD">
        <w:rPr>
          <w:i/>
          <w:iCs/>
          <w:noProof/>
        </w:rPr>
        <w:t>55</w:t>
      </w:r>
      <w:r w:rsidRPr="00241BFD">
        <w:rPr>
          <w:noProof/>
        </w:rPr>
        <w:t>(3), 553–560.</w:t>
      </w:r>
    </w:p>
    <w:p w:rsidR="00241BFD" w:rsidRPr="00241BFD" w:rsidRDefault="00241BFD">
      <w:pPr>
        <w:pStyle w:val="NormalWeb"/>
        <w:ind w:left="480" w:hanging="480"/>
        <w:divId w:val="817645785"/>
        <w:rPr>
          <w:noProof/>
        </w:rPr>
      </w:pPr>
      <w:r w:rsidRPr="00241BFD">
        <w:rPr>
          <w:noProof/>
        </w:rPr>
        <w:t xml:space="preserve">Easton, G. (2010). Critical realism in case study research. </w:t>
      </w:r>
      <w:r w:rsidRPr="00241BFD">
        <w:rPr>
          <w:i/>
          <w:iCs/>
          <w:noProof/>
        </w:rPr>
        <w:t>Industrial Marketing Management</w:t>
      </w:r>
      <w:r w:rsidRPr="00241BFD">
        <w:rPr>
          <w:noProof/>
        </w:rPr>
        <w:t xml:space="preserve">, </w:t>
      </w:r>
      <w:r w:rsidRPr="00241BFD">
        <w:rPr>
          <w:i/>
          <w:iCs/>
          <w:noProof/>
        </w:rPr>
        <w:t>39</w:t>
      </w:r>
      <w:r w:rsidRPr="00241BFD">
        <w:rPr>
          <w:noProof/>
        </w:rPr>
        <w:t>, 118–128.</w:t>
      </w:r>
    </w:p>
    <w:p w:rsidR="00241BFD" w:rsidRPr="00241BFD" w:rsidRDefault="00241BFD">
      <w:pPr>
        <w:pStyle w:val="NormalWeb"/>
        <w:ind w:left="480" w:hanging="480"/>
        <w:divId w:val="817645785"/>
        <w:rPr>
          <w:noProof/>
        </w:rPr>
      </w:pPr>
      <w:r w:rsidRPr="00241BFD">
        <w:rPr>
          <w:noProof/>
        </w:rPr>
        <w:t xml:space="preserve">Egan, J. (2001). </w:t>
      </w:r>
      <w:r w:rsidRPr="00241BFD">
        <w:rPr>
          <w:i/>
          <w:iCs/>
          <w:noProof/>
        </w:rPr>
        <w:t xml:space="preserve">Relationship marketing </w:t>
      </w:r>
      <w:r w:rsidRPr="00241BFD">
        <w:rPr>
          <w:noProof/>
        </w:rPr>
        <w:t>. Essex: Pearson Education Limited.</w:t>
      </w:r>
    </w:p>
    <w:p w:rsidR="00241BFD" w:rsidRPr="00241BFD" w:rsidRDefault="00241BFD">
      <w:pPr>
        <w:pStyle w:val="NormalWeb"/>
        <w:ind w:left="480" w:hanging="480"/>
        <w:divId w:val="817645785"/>
        <w:rPr>
          <w:noProof/>
        </w:rPr>
      </w:pPr>
      <w:r w:rsidRPr="00241BFD">
        <w:rPr>
          <w:noProof/>
        </w:rPr>
        <w:t xml:space="preserve">Emerson, R. M. (1962). Power-dependence relations. </w:t>
      </w:r>
      <w:r w:rsidRPr="00241BFD">
        <w:rPr>
          <w:i/>
          <w:iCs/>
          <w:noProof/>
        </w:rPr>
        <w:t>American Sociological Review</w:t>
      </w:r>
      <w:r w:rsidRPr="00241BFD">
        <w:rPr>
          <w:noProof/>
        </w:rPr>
        <w:t xml:space="preserve">, </w:t>
      </w:r>
      <w:r w:rsidRPr="00241BFD">
        <w:rPr>
          <w:i/>
          <w:iCs/>
          <w:noProof/>
        </w:rPr>
        <w:t>27</w:t>
      </w:r>
      <w:r w:rsidRPr="00241BFD">
        <w:rPr>
          <w:noProof/>
        </w:rPr>
        <w:t>, 31–41.</w:t>
      </w:r>
    </w:p>
    <w:p w:rsidR="00241BFD" w:rsidRPr="00241BFD" w:rsidRDefault="00241BFD">
      <w:pPr>
        <w:pStyle w:val="NormalWeb"/>
        <w:ind w:left="480" w:hanging="480"/>
        <w:divId w:val="817645785"/>
        <w:rPr>
          <w:noProof/>
        </w:rPr>
      </w:pPr>
      <w:r w:rsidRPr="00241BFD">
        <w:rPr>
          <w:noProof/>
        </w:rPr>
        <w:t xml:space="preserve">Ford, D., Gadde, L.-E., Håkansson, H., Lundgren, A., Snehota, I., Turnbull, P., &amp; Wilson, D. (1998). </w:t>
      </w:r>
      <w:r w:rsidRPr="00241BFD">
        <w:rPr>
          <w:i/>
          <w:iCs/>
          <w:noProof/>
        </w:rPr>
        <w:t>Managing business relationships</w:t>
      </w:r>
      <w:r w:rsidRPr="00241BFD">
        <w:rPr>
          <w:noProof/>
        </w:rPr>
        <w:t>. Chichester: John Wiley &amp; Sons Ltd.</w:t>
      </w:r>
    </w:p>
    <w:p w:rsidR="00241BFD" w:rsidRPr="00241BFD" w:rsidRDefault="00241BFD">
      <w:pPr>
        <w:pStyle w:val="NormalWeb"/>
        <w:ind w:left="480" w:hanging="480"/>
        <w:divId w:val="817645785"/>
        <w:rPr>
          <w:noProof/>
        </w:rPr>
      </w:pPr>
      <w:r w:rsidRPr="00241BFD">
        <w:rPr>
          <w:noProof/>
        </w:rPr>
        <w:t xml:space="preserve">Ford, D., Gadde, L.-E., Håkansson, H., &amp; Snehota, I. (2006). </w:t>
      </w:r>
      <w:r w:rsidRPr="00241BFD">
        <w:rPr>
          <w:i/>
          <w:iCs/>
          <w:noProof/>
        </w:rPr>
        <w:t>The business marketing course: Managing in complex networks</w:t>
      </w:r>
      <w:r w:rsidRPr="00241BFD">
        <w:rPr>
          <w:noProof/>
        </w:rPr>
        <w:t>. Chichester: J Wiley &amp; Sons.</w:t>
      </w:r>
    </w:p>
    <w:p w:rsidR="00241BFD" w:rsidRPr="00241BFD" w:rsidRDefault="00241BFD">
      <w:pPr>
        <w:pStyle w:val="NormalWeb"/>
        <w:ind w:left="480" w:hanging="480"/>
        <w:divId w:val="817645785"/>
        <w:rPr>
          <w:noProof/>
        </w:rPr>
      </w:pPr>
      <w:r w:rsidRPr="00241BFD">
        <w:rPr>
          <w:noProof/>
        </w:rPr>
        <w:t xml:space="preserve">Frazier, G. L. (1999). Organizing and managing channels of distribution. </w:t>
      </w:r>
      <w:r w:rsidRPr="00241BFD">
        <w:rPr>
          <w:i/>
          <w:iCs/>
          <w:noProof/>
        </w:rPr>
        <w:t>Journal of the Academy Marketing Science</w:t>
      </w:r>
      <w:r w:rsidRPr="00241BFD">
        <w:rPr>
          <w:noProof/>
        </w:rPr>
        <w:t xml:space="preserve">, </w:t>
      </w:r>
      <w:r w:rsidRPr="00241BFD">
        <w:rPr>
          <w:i/>
          <w:iCs/>
          <w:noProof/>
        </w:rPr>
        <w:t>27</w:t>
      </w:r>
      <w:r w:rsidRPr="00241BFD">
        <w:rPr>
          <w:noProof/>
        </w:rPr>
        <w:t>, 226–240.</w:t>
      </w:r>
    </w:p>
    <w:p w:rsidR="00241BFD" w:rsidRPr="00241BFD" w:rsidRDefault="00241BFD">
      <w:pPr>
        <w:pStyle w:val="NormalWeb"/>
        <w:ind w:left="480" w:hanging="480"/>
        <w:divId w:val="817645785"/>
        <w:rPr>
          <w:noProof/>
        </w:rPr>
      </w:pPr>
      <w:r w:rsidRPr="00241BFD">
        <w:rPr>
          <w:noProof/>
        </w:rPr>
        <w:t xml:space="preserve">Gadde, L.-E. (2004). Activity coordination and resource combining in distribution networks - Implications for relationship involvement and the relationship atmosphere. </w:t>
      </w:r>
      <w:r w:rsidRPr="00241BFD">
        <w:rPr>
          <w:i/>
          <w:iCs/>
          <w:noProof/>
        </w:rPr>
        <w:t>Journal of Marketing Management</w:t>
      </w:r>
      <w:r w:rsidRPr="00241BFD">
        <w:rPr>
          <w:noProof/>
        </w:rPr>
        <w:t xml:space="preserve">, </w:t>
      </w:r>
      <w:r w:rsidRPr="00241BFD">
        <w:rPr>
          <w:i/>
          <w:iCs/>
          <w:noProof/>
        </w:rPr>
        <w:t>20</w:t>
      </w:r>
      <w:r w:rsidRPr="00241BFD">
        <w:rPr>
          <w:noProof/>
        </w:rPr>
        <w:t>(1/2), 157–185.</w:t>
      </w:r>
    </w:p>
    <w:p w:rsidR="00241BFD" w:rsidRPr="00241BFD" w:rsidRDefault="00241BFD">
      <w:pPr>
        <w:pStyle w:val="NormalWeb"/>
        <w:ind w:left="480" w:hanging="480"/>
        <w:divId w:val="817645785"/>
        <w:rPr>
          <w:noProof/>
        </w:rPr>
      </w:pPr>
      <w:r w:rsidRPr="00241BFD">
        <w:rPr>
          <w:noProof/>
        </w:rPr>
        <w:t xml:space="preserve">Gadde, L.-E., &amp; Snehota, I. (2001). Rethinking the role of the middleman. In </w:t>
      </w:r>
      <w:r w:rsidRPr="00241BFD">
        <w:rPr>
          <w:i/>
          <w:iCs/>
          <w:noProof/>
        </w:rPr>
        <w:t>17th IMP Conference</w:t>
      </w:r>
      <w:r w:rsidRPr="00241BFD">
        <w:rPr>
          <w:noProof/>
        </w:rPr>
        <w:t>. Oslo.</w:t>
      </w:r>
    </w:p>
    <w:p w:rsidR="00241BFD" w:rsidRPr="00241BFD" w:rsidRDefault="00241BFD">
      <w:pPr>
        <w:pStyle w:val="NormalWeb"/>
        <w:ind w:left="480" w:hanging="480"/>
        <w:divId w:val="817645785"/>
        <w:rPr>
          <w:noProof/>
        </w:rPr>
      </w:pPr>
      <w:r w:rsidRPr="00241BFD">
        <w:rPr>
          <w:noProof/>
        </w:rPr>
        <w:t xml:space="preserve">Geersbro, J., &amp; Vedel, M. (2008). Creating values through intermediaries. In </w:t>
      </w:r>
      <w:r w:rsidRPr="00241BFD">
        <w:rPr>
          <w:i/>
          <w:iCs/>
          <w:noProof/>
        </w:rPr>
        <w:t>24th IMP Conference</w:t>
      </w:r>
      <w:r w:rsidRPr="00241BFD">
        <w:rPr>
          <w:noProof/>
        </w:rPr>
        <w:t>. Uppsala, Sweden. Retrieved from http://www.impgroup.org/uploads/papers/6086.pdf</w:t>
      </w:r>
    </w:p>
    <w:p w:rsidR="00241BFD" w:rsidRPr="00241BFD" w:rsidRDefault="00241BFD">
      <w:pPr>
        <w:pStyle w:val="NormalWeb"/>
        <w:ind w:left="480" w:hanging="480"/>
        <w:divId w:val="817645785"/>
        <w:rPr>
          <w:noProof/>
        </w:rPr>
      </w:pPr>
      <w:r w:rsidRPr="00241BFD">
        <w:rPr>
          <w:noProof/>
        </w:rPr>
        <w:t xml:space="preserve">Geyskens, I., Steenkamp, J.-B. E. M., &amp; Kumar. (1998). Generalizations about trust in marketing channel relationships using meta-analysis. </w:t>
      </w:r>
      <w:r w:rsidRPr="00241BFD">
        <w:rPr>
          <w:i/>
          <w:iCs/>
          <w:noProof/>
        </w:rPr>
        <w:t>International Journal of Research in Marketing</w:t>
      </w:r>
      <w:r w:rsidRPr="00241BFD">
        <w:rPr>
          <w:noProof/>
        </w:rPr>
        <w:t xml:space="preserve">, </w:t>
      </w:r>
      <w:r w:rsidRPr="00241BFD">
        <w:rPr>
          <w:i/>
          <w:iCs/>
          <w:noProof/>
        </w:rPr>
        <w:t>15</w:t>
      </w:r>
      <w:r w:rsidRPr="00241BFD">
        <w:rPr>
          <w:noProof/>
        </w:rPr>
        <w:t>(July), 223–248.</w:t>
      </w:r>
    </w:p>
    <w:p w:rsidR="00241BFD" w:rsidRPr="00241BFD" w:rsidRDefault="00241BFD">
      <w:pPr>
        <w:pStyle w:val="NormalWeb"/>
        <w:ind w:left="480" w:hanging="480"/>
        <w:divId w:val="817645785"/>
        <w:rPr>
          <w:noProof/>
        </w:rPr>
      </w:pPr>
      <w:r w:rsidRPr="00241BFD">
        <w:rPr>
          <w:noProof/>
        </w:rPr>
        <w:t xml:space="preserve">Geyskens, I., Steenkamp, J.-B. E. M., &amp; Kumar, N. (1999). A meta-analysis of satisfaction in marketing channel relationships. </w:t>
      </w:r>
      <w:r w:rsidRPr="00241BFD">
        <w:rPr>
          <w:i/>
          <w:iCs/>
          <w:noProof/>
        </w:rPr>
        <w:t>Journal of Marketing Research</w:t>
      </w:r>
      <w:r w:rsidRPr="00241BFD">
        <w:rPr>
          <w:noProof/>
        </w:rPr>
        <w:t xml:space="preserve">, </w:t>
      </w:r>
      <w:r w:rsidRPr="00241BFD">
        <w:rPr>
          <w:i/>
          <w:iCs/>
          <w:noProof/>
        </w:rPr>
        <w:t>36</w:t>
      </w:r>
      <w:r w:rsidRPr="00241BFD">
        <w:rPr>
          <w:noProof/>
        </w:rPr>
        <w:t>(may), 223–238.</w:t>
      </w:r>
    </w:p>
    <w:p w:rsidR="00241BFD" w:rsidRPr="00241BFD" w:rsidRDefault="00241BFD">
      <w:pPr>
        <w:pStyle w:val="NormalWeb"/>
        <w:ind w:left="480" w:hanging="480"/>
        <w:divId w:val="817645785"/>
        <w:rPr>
          <w:noProof/>
        </w:rPr>
      </w:pPr>
      <w:r w:rsidRPr="00241BFD">
        <w:rPr>
          <w:noProof/>
        </w:rPr>
        <w:t xml:space="preserve">Gordon, I. (1998). </w:t>
      </w:r>
      <w:r w:rsidRPr="00241BFD">
        <w:rPr>
          <w:i/>
          <w:iCs/>
          <w:noProof/>
        </w:rPr>
        <w:t>Relationship marketing</w:t>
      </w:r>
      <w:r w:rsidRPr="00241BFD">
        <w:rPr>
          <w:noProof/>
        </w:rPr>
        <w:t>. Etobicke, Canada: John Wiley &amp; Sons Canada.</w:t>
      </w:r>
    </w:p>
    <w:p w:rsidR="00241BFD" w:rsidRPr="00241BFD" w:rsidRDefault="00241BFD">
      <w:pPr>
        <w:pStyle w:val="NormalWeb"/>
        <w:ind w:left="480" w:hanging="480"/>
        <w:divId w:val="817645785"/>
        <w:rPr>
          <w:noProof/>
        </w:rPr>
      </w:pPr>
      <w:r w:rsidRPr="00241BFD">
        <w:rPr>
          <w:noProof/>
        </w:rPr>
        <w:t xml:space="preserve">Gough, O. (2005). Independent Financial Advisers - Why they remain the strongest distribution route for pensions. </w:t>
      </w:r>
      <w:r w:rsidRPr="00241BFD">
        <w:rPr>
          <w:i/>
          <w:iCs/>
          <w:noProof/>
        </w:rPr>
        <w:t>The Service Industries Journal</w:t>
      </w:r>
      <w:r w:rsidRPr="00241BFD">
        <w:rPr>
          <w:noProof/>
        </w:rPr>
        <w:t xml:space="preserve">, </w:t>
      </w:r>
      <w:r w:rsidRPr="00241BFD">
        <w:rPr>
          <w:i/>
          <w:iCs/>
          <w:noProof/>
        </w:rPr>
        <w:t>25</w:t>
      </w:r>
      <w:r w:rsidRPr="00241BFD">
        <w:rPr>
          <w:noProof/>
        </w:rPr>
        <w:t>(5), 709–720.</w:t>
      </w:r>
    </w:p>
    <w:p w:rsidR="00241BFD" w:rsidRPr="00241BFD" w:rsidRDefault="00241BFD">
      <w:pPr>
        <w:pStyle w:val="NormalWeb"/>
        <w:ind w:left="480" w:hanging="480"/>
        <w:divId w:val="817645785"/>
        <w:rPr>
          <w:noProof/>
        </w:rPr>
      </w:pPr>
      <w:r w:rsidRPr="00241BFD">
        <w:rPr>
          <w:noProof/>
        </w:rPr>
        <w:t xml:space="preserve">Gough, O., &amp; Nurullah, M. (2009). Undertanding what drives the purchase decision in pension and investment products. </w:t>
      </w:r>
      <w:r w:rsidRPr="00241BFD">
        <w:rPr>
          <w:i/>
          <w:iCs/>
          <w:noProof/>
        </w:rPr>
        <w:t>Journal of Financial Services Marketing</w:t>
      </w:r>
      <w:r w:rsidRPr="00241BFD">
        <w:rPr>
          <w:noProof/>
        </w:rPr>
        <w:t xml:space="preserve">, </w:t>
      </w:r>
      <w:r w:rsidRPr="00241BFD">
        <w:rPr>
          <w:i/>
          <w:iCs/>
          <w:noProof/>
        </w:rPr>
        <w:t>14</w:t>
      </w:r>
      <w:r w:rsidRPr="00241BFD">
        <w:rPr>
          <w:noProof/>
        </w:rPr>
        <w:t>(2), 152–172.</w:t>
      </w:r>
    </w:p>
    <w:p w:rsidR="00241BFD" w:rsidRPr="00241BFD" w:rsidRDefault="00241BFD">
      <w:pPr>
        <w:pStyle w:val="NormalWeb"/>
        <w:ind w:left="480" w:hanging="480"/>
        <w:divId w:val="817645785"/>
        <w:rPr>
          <w:noProof/>
        </w:rPr>
      </w:pPr>
      <w:r w:rsidRPr="00241BFD">
        <w:rPr>
          <w:noProof/>
        </w:rPr>
        <w:t xml:space="preserve">Gummesson, E. (2000). </w:t>
      </w:r>
      <w:r w:rsidRPr="00241BFD">
        <w:rPr>
          <w:i/>
          <w:iCs/>
          <w:noProof/>
        </w:rPr>
        <w:t>Qualitative methods in management research</w:t>
      </w:r>
      <w:r w:rsidRPr="00241BFD">
        <w:rPr>
          <w:noProof/>
        </w:rPr>
        <w:t>. Thousand Oaks, CA: Sage Publications.</w:t>
      </w:r>
    </w:p>
    <w:p w:rsidR="00241BFD" w:rsidRPr="00241BFD" w:rsidRDefault="00241BFD">
      <w:pPr>
        <w:pStyle w:val="NormalWeb"/>
        <w:ind w:left="480" w:hanging="480"/>
        <w:divId w:val="817645785"/>
        <w:rPr>
          <w:noProof/>
        </w:rPr>
      </w:pPr>
      <w:r w:rsidRPr="00241BFD">
        <w:rPr>
          <w:noProof/>
        </w:rPr>
        <w:t xml:space="preserve">Gummesson, E. (2002). </w:t>
      </w:r>
      <w:r w:rsidRPr="00241BFD">
        <w:rPr>
          <w:i/>
          <w:iCs/>
          <w:noProof/>
        </w:rPr>
        <w:t>Total relationship marketing rethinking marketing management</w:t>
      </w:r>
      <w:r w:rsidRPr="00241BFD">
        <w:rPr>
          <w:noProof/>
        </w:rPr>
        <w:t>. Burlington: Elsevier.</w:t>
      </w:r>
    </w:p>
    <w:p w:rsidR="00241BFD" w:rsidRPr="00241BFD" w:rsidRDefault="00241BFD">
      <w:pPr>
        <w:pStyle w:val="NormalWeb"/>
        <w:ind w:left="480" w:hanging="480"/>
        <w:divId w:val="817645785"/>
        <w:rPr>
          <w:noProof/>
        </w:rPr>
      </w:pPr>
      <w:r w:rsidRPr="00241BFD">
        <w:rPr>
          <w:noProof/>
        </w:rPr>
        <w:t xml:space="preserve">Hart, P., &amp; Saunders, C. (1997). Power and trust: Critical factors in the adoption &amp; use of electronic data interchange. </w:t>
      </w:r>
      <w:r w:rsidRPr="00241BFD">
        <w:rPr>
          <w:i/>
          <w:iCs/>
          <w:noProof/>
        </w:rPr>
        <w:t>Organization Science</w:t>
      </w:r>
      <w:r w:rsidRPr="00241BFD">
        <w:rPr>
          <w:noProof/>
        </w:rPr>
        <w:t xml:space="preserve">, </w:t>
      </w:r>
      <w:r w:rsidRPr="00241BFD">
        <w:rPr>
          <w:i/>
          <w:iCs/>
          <w:noProof/>
        </w:rPr>
        <w:t>8</w:t>
      </w:r>
      <w:r w:rsidRPr="00241BFD">
        <w:rPr>
          <w:noProof/>
        </w:rPr>
        <w:t>(1), 23–42.</w:t>
      </w:r>
    </w:p>
    <w:p w:rsidR="00241BFD" w:rsidRPr="00241BFD" w:rsidRDefault="00241BFD">
      <w:pPr>
        <w:pStyle w:val="NormalWeb"/>
        <w:ind w:left="480" w:hanging="480"/>
        <w:divId w:val="817645785"/>
        <w:rPr>
          <w:noProof/>
        </w:rPr>
      </w:pPr>
      <w:r w:rsidRPr="00241BFD">
        <w:rPr>
          <w:noProof/>
        </w:rPr>
        <w:t xml:space="preserve">Hingley, M. K. (2005). Power imbalanced relationships: cases from UK fresh food supply. </w:t>
      </w:r>
      <w:r w:rsidRPr="00241BFD">
        <w:rPr>
          <w:i/>
          <w:iCs/>
          <w:noProof/>
        </w:rPr>
        <w:t>International Journal of Retail &amp; Distribution Management</w:t>
      </w:r>
      <w:r w:rsidRPr="00241BFD">
        <w:rPr>
          <w:noProof/>
        </w:rPr>
        <w:t xml:space="preserve">, </w:t>
      </w:r>
      <w:r w:rsidRPr="00241BFD">
        <w:rPr>
          <w:i/>
          <w:iCs/>
          <w:noProof/>
        </w:rPr>
        <w:t>33</w:t>
      </w:r>
      <w:r w:rsidRPr="00241BFD">
        <w:rPr>
          <w:noProof/>
        </w:rPr>
        <w:t>(8), 551–569.</w:t>
      </w:r>
    </w:p>
    <w:p w:rsidR="00241BFD" w:rsidRPr="00241BFD" w:rsidRDefault="00241BFD">
      <w:pPr>
        <w:pStyle w:val="NormalWeb"/>
        <w:ind w:left="480" w:hanging="480"/>
        <w:divId w:val="817645785"/>
        <w:rPr>
          <w:noProof/>
        </w:rPr>
      </w:pPr>
      <w:r w:rsidRPr="00241BFD">
        <w:rPr>
          <w:noProof/>
        </w:rPr>
        <w:t xml:space="preserve">Howcroft, B., &amp; Durkin, M. (2003). Editorial: Effective marketing management in financial services contexts. </w:t>
      </w:r>
      <w:r w:rsidRPr="00241BFD">
        <w:rPr>
          <w:i/>
          <w:iCs/>
          <w:noProof/>
        </w:rPr>
        <w:t>Journal of Marketing Management</w:t>
      </w:r>
      <w:r w:rsidRPr="00241BFD">
        <w:rPr>
          <w:noProof/>
        </w:rPr>
        <w:t xml:space="preserve">, </w:t>
      </w:r>
      <w:r w:rsidRPr="00241BFD">
        <w:rPr>
          <w:i/>
          <w:iCs/>
          <w:noProof/>
        </w:rPr>
        <w:t>19</w:t>
      </w:r>
      <w:r w:rsidRPr="00241BFD">
        <w:rPr>
          <w:noProof/>
        </w:rPr>
        <w:t>(9-10), 911–914.</w:t>
      </w:r>
    </w:p>
    <w:p w:rsidR="00241BFD" w:rsidRPr="00241BFD" w:rsidRDefault="00241BFD">
      <w:pPr>
        <w:pStyle w:val="NormalWeb"/>
        <w:ind w:left="480" w:hanging="480"/>
        <w:divId w:val="817645785"/>
        <w:rPr>
          <w:noProof/>
        </w:rPr>
      </w:pPr>
      <w:r w:rsidRPr="00241BFD">
        <w:rPr>
          <w:noProof/>
        </w:rPr>
        <w:t xml:space="preserve">Huang, Y., &amp; Wilkinson, I. F. (2006). Understanding power and trust in interfirm relationships: A dynamic perspective. In </w:t>
      </w:r>
      <w:r w:rsidRPr="00241BFD">
        <w:rPr>
          <w:i/>
          <w:iCs/>
          <w:noProof/>
        </w:rPr>
        <w:t>22nd IMP Conference</w:t>
      </w:r>
      <w:r w:rsidRPr="00241BFD">
        <w:rPr>
          <w:noProof/>
        </w:rPr>
        <w:t>. Milan, Italy.</w:t>
      </w:r>
    </w:p>
    <w:p w:rsidR="00241BFD" w:rsidRPr="00241BFD" w:rsidRDefault="00241BFD">
      <w:pPr>
        <w:pStyle w:val="NormalWeb"/>
        <w:ind w:left="480" w:hanging="480"/>
        <w:divId w:val="817645785"/>
        <w:rPr>
          <w:noProof/>
        </w:rPr>
      </w:pPr>
      <w:r w:rsidRPr="00241BFD">
        <w:rPr>
          <w:noProof/>
        </w:rPr>
        <w:t xml:space="preserve">Hulthén, K., &amp; Gadde, L.-E. (2007). Understanding the “new” distribution reality through “old” concepts: a renaissance for transvection and sorting. </w:t>
      </w:r>
      <w:r w:rsidRPr="00241BFD">
        <w:rPr>
          <w:i/>
          <w:iCs/>
          <w:noProof/>
        </w:rPr>
        <w:t>Marketing Theory</w:t>
      </w:r>
      <w:r w:rsidRPr="00241BFD">
        <w:rPr>
          <w:noProof/>
        </w:rPr>
        <w:t xml:space="preserve">, </w:t>
      </w:r>
      <w:r w:rsidRPr="00241BFD">
        <w:rPr>
          <w:i/>
          <w:iCs/>
          <w:noProof/>
        </w:rPr>
        <w:t>7</w:t>
      </w:r>
      <w:r w:rsidRPr="00241BFD">
        <w:rPr>
          <w:noProof/>
        </w:rPr>
        <w:t>, 185–208.</w:t>
      </w:r>
    </w:p>
    <w:p w:rsidR="00241BFD" w:rsidRPr="00241BFD" w:rsidRDefault="00241BFD">
      <w:pPr>
        <w:pStyle w:val="NormalWeb"/>
        <w:ind w:left="480" w:hanging="480"/>
        <w:divId w:val="817645785"/>
        <w:rPr>
          <w:noProof/>
        </w:rPr>
      </w:pPr>
      <w:r w:rsidRPr="00241BFD">
        <w:rPr>
          <w:noProof/>
        </w:rPr>
        <w:t xml:space="preserve">Jensen, L. (2010). Opportunities and constraints for intermediaries in distribution: The challange of variety. </w:t>
      </w:r>
      <w:r w:rsidRPr="00241BFD">
        <w:rPr>
          <w:i/>
          <w:iCs/>
          <w:noProof/>
        </w:rPr>
        <w:t>The IMP Journal</w:t>
      </w:r>
      <w:r w:rsidRPr="00241BFD">
        <w:rPr>
          <w:noProof/>
        </w:rPr>
        <w:t xml:space="preserve">, </w:t>
      </w:r>
      <w:r w:rsidRPr="00241BFD">
        <w:rPr>
          <w:i/>
          <w:iCs/>
          <w:noProof/>
        </w:rPr>
        <w:t>4</w:t>
      </w:r>
      <w:r w:rsidRPr="00241BFD">
        <w:rPr>
          <w:noProof/>
        </w:rPr>
        <w:t>(3), 194–219.</w:t>
      </w:r>
    </w:p>
    <w:p w:rsidR="00241BFD" w:rsidRPr="00241BFD" w:rsidRDefault="00241BFD">
      <w:pPr>
        <w:pStyle w:val="NormalWeb"/>
        <w:ind w:left="480" w:hanging="480"/>
        <w:divId w:val="817645785"/>
        <w:rPr>
          <w:noProof/>
        </w:rPr>
      </w:pPr>
      <w:r w:rsidRPr="00241BFD">
        <w:rPr>
          <w:noProof/>
        </w:rPr>
        <w:t xml:space="preserve">Kumar, N. (1996). The power of trust in manufacturer-retailer relationships. </w:t>
      </w:r>
      <w:r w:rsidRPr="00241BFD">
        <w:rPr>
          <w:i/>
          <w:iCs/>
          <w:noProof/>
        </w:rPr>
        <w:t>Harvard Business Review</w:t>
      </w:r>
      <w:r w:rsidRPr="00241BFD">
        <w:rPr>
          <w:noProof/>
        </w:rPr>
        <w:t xml:space="preserve">, </w:t>
      </w:r>
      <w:r w:rsidRPr="00241BFD">
        <w:rPr>
          <w:i/>
          <w:iCs/>
          <w:noProof/>
        </w:rPr>
        <w:t>74</w:t>
      </w:r>
      <w:r w:rsidRPr="00241BFD">
        <w:rPr>
          <w:noProof/>
        </w:rPr>
        <w:t>(November-December), 92–106.</w:t>
      </w:r>
    </w:p>
    <w:p w:rsidR="00241BFD" w:rsidRPr="00241BFD" w:rsidRDefault="00241BFD">
      <w:pPr>
        <w:pStyle w:val="NormalWeb"/>
        <w:ind w:left="480" w:hanging="480"/>
        <w:divId w:val="817645785"/>
        <w:rPr>
          <w:noProof/>
        </w:rPr>
      </w:pPr>
      <w:r w:rsidRPr="00241BFD">
        <w:rPr>
          <w:noProof/>
        </w:rPr>
        <w:t xml:space="preserve">Kumar, N. (2005). The power of power in supplier-retailer relationships. </w:t>
      </w:r>
      <w:r w:rsidRPr="00241BFD">
        <w:rPr>
          <w:i/>
          <w:iCs/>
          <w:noProof/>
        </w:rPr>
        <w:t>Industrial Marketing Management</w:t>
      </w:r>
      <w:r w:rsidRPr="00241BFD">
        <w:rPr>
          <w:noProof/>
        </w:rPr>
        <w:t xml:space="preserve">, </w:t>
      </w:r>
      <w:r w:rsidRPr="00241BFD">
        <w:rPr>
          <w:i/>
          <w:iCs/>
          <w:noProof/>
        </w:rPr>
        <w:t>34</w:t>
      </w:r>
      <w:r w:rsidRPr="00241BFD">
        <w:rPr>
          <w:noProof/>
        </w:rPr>
        <w:t>(8), 863–866.</w:t>
      </w:r>
    </w:p>
    <w:p w:rsidR="00241BFD" w:rsidRPr="00241BFD" w:rsidRDefault="00241BFD">
      <w:pPr>
        <w:pStyle w:val="NormalWeb"/>
        <w:ind w:left="480" w:hanging="480"/>
        <w:divId w:val="817645785"/>
        <w:rPr>
          <w:noProof/>
        </w:rPr>
      </w:pPr>
      <w:r w:rsidRPr="00241BFD">
        <w:rPr>
          <w:noProof/>
        </w:rPr>
        <w:t xml:space="preserve">Maloni, M., &amp; Benton, W. C. (2000). Power influences in supply chain. </w:t>
      </w:r>
      <w:r w:rsidRPr="00241BFD">
        <w:rPr>
          <w:i/>
          <w:iCs/>
          <w:noProof/>
        </w:rPr>
        <w:t>Journal of Business Logistics</w:t>
      </w:r>
      <w:r w:rsidRPr="00241BFD">
        <w:rPr>
          <w:noProof/>
        </w:rPr>
        <w:t xml:space="preserve">, </w:t>
      </w:r>
      <w:r w:rsidRPr="00241BFD">
        <w:rPr>
          <w:i/>
          <w:iCs/>
          <w:noProof/>
        </w:rPr>
        <w:t>21</w:t>
      </w:r>
      <w:r w:rsidRPr="00241BFD">
        <w:rPr>
          <w:noProof/>
        </w:rPr>
        <w:t>(1), 49–73.</w:t>
      </w:r>
    </w:p>
    <w:p w:rsidR="00241BFD" w:rsidRPr="00241BFD" w:rsidRDefault="00241BFD">
      <w:pPr>
        <w:pStyle w:val="NormalWeb"/>
        <w:ind w:left="480" w:hanging="480"/>
        <w:divId w:val="817645785"/>
        <w:rPr>
          <w:noProof/>
        </w:rPr>
      </w:pPr>
      <w:r w:rsidRPr="00241BFD">
        <w:rPr>
          <w:noProof/>
        </w:rPr>
        <w:t xml:space="preserve">McDonald, F. (1999). The importance of power in partnership relationships. </w:t>
      </w:r>
      <w:r w:rsidRPr="00241BFD">
        <w:rPr>
          <w:i/>
          <w:iCs/>
          <w:noProof/>
        </w:rPr>
        <w:t>Journal of General Management</w:t>
      </w:r>
      <w:r w:rsidRPr="00241BFD">
        <w:rPr>
          <w:noProof/>
        </w:rPr>
        <w:t xml:space="preserve">, </w:t>
      </w:r>
      <w:r w:rsidRPr="00241BFD">
        <w:rPr>
          <w:i/>
          <w:iCs/>
          <w:noProof/>
        </w:rPr>
        <w:t>25</w:t>
      </w:r>
      <w:r w:rsidRPr="00241BFD">
        <w:rPr>
          <w:noProof/>
        </w:rPr>
        <w:t>(143-59).</w:t>
      </w:r>
    </w:p>
    <w:p w:rsidR="00241BFD" w:rsidRPr="00241BFD" w:rsidRDefault="00241BFD">
      <w:pPr>
        <w:pStyle w:val="NormalWeb"/>
        <w:ind w:left="480" w:hanging="480"/>
        <w:divId w:val="817645785"/>
        <w:rPr>
          <w:noProof/>
        </w:rPr>
      </w:pPr>
      <w:r w:rsidRPr="00241BFD">
        <w:rPr>
          <w:noProof/>
        </w:rPr>
        <w:t xml:space="preserve">Medcof, J. W. (2001). Resource-based strategy and managerial power in networks of intentionally dispersed technology units. </w:t>
      </w:r>
      <w:r w:rsidRPr="00241BFD">
        <w:rPr>
          <w:i/>
          <w:iCs/>
          <w:noProof/>
        </w:rPr>
        <w:t>Strategic Management Journal</w:t>
      </w:r>
      <w:r w:rsidRPr="00241BFD">
        <w:rPr>
          <w:noProof/>
        </w:rPr>
        <w:t xml:space="preserve">, </w:t>
      </w:r>
      <w:r w:rsidRPr="00241BFD">
        <w:rPr>
          <w:i/>
          <w:iCs/>
          <w:noProof/>
        </w:rPr>
        <w:t>22</w:t>
      </w:r>
      <w:r w:rsidRPr="00241BFD">
        <w:rPr>
          <w:noProof/>
        </w:rPr>
        <w:t>(11), 999–1012.</w:t>
      </w:r>
    </w:p>
    <w:p w:rsidR="00241BFD" w:rsidRPr="00241BFD" w:rsidRDefault="00241BFD">
      <w:pPr>
        <w:pStyle w:val="NormalWeb"/>
        <w:ind w:left="480" w:hanging="480"/>
        <w:divId w:val="817645785"/>
        <w:rPr>
          <w:noProof/>
        </w:rPr>
      </w:pPr>
      <w:r w:rsidRPr="00241BFD">
        <w:rPr>
          <w:noProof/>
        </w:rPr>
        <w:t xml:space="preserve">Mudambi, R. K., &amp; Aggarwal, R. (2003). Industrial distributors: Can they survive in the new economy? </w:t>
      </w:r>
      <w:r w:rsidRPr="00241BFD">
        <w:rPr>
          <w:i/>
          <w:iCs/>
          <w:noProof/>
        </w:rPr>
        <w:t>Industrial Marketing Management</w:t>
      </w:r>
      <w:r w:rsidRPr="00241BFD">
        <w:rPr>
          <w:noProof/>
        </w:rPr>
        <w:t xml:space="preserve">, </w:t>
      </w:r>
      <w:r w:rsidRPr="00241BFD">
        <w:rPr>
          <w:i/>
          <w:iCs/>
          <w:noProof/>
        </w:rPr>
        <w:t>32</w:t>
      </w:r>
      <w:r w:rsidRPr="00241BFD">
        <w:rPr>
          <w:noProof/>
        </w:rPr>
        <w:t>(4), 317–325.</w:t>
      </w:r>
    </w:p>
    <w:p w:rsidR="00241BFD" w:rsidRPr="00241BFD" w:rsidRDefault="00241BFD">
      <w:pPr>
        <w:pStyle w:val="NormalWeb"/>
        <w:ind w:left="480" w:hanging="480"/>
        <w:divId w:val="817645785"/>
        <w:rPr>
          <w:noProof/>
        </w:rPr>
      </w:pPr>
      <w:r w:rsidRPr="00241BFD">
        <w:rPr>
          <w:noProof/>
        </w:rPr>
        <w:t xml:space="preserve">Naudé, P., &amp; Buttle, F. (2000). Assessing relationship quality. </w:t>
      </w:r>
      <w:r w:rsidRPr="00241BFD">
        <w:rPr>
          <w:i/>
          <w:iCs/>
          <w:noProof/>
        </w:rPr>
        <w:t>Industrial Marketing Management</w:t>
      </w:r>
      <w:r w:rsidRPr="00241BFD">
        <w:rPr>
          <w:noProof/>
        </w:rPr>
        <w:t xml:space="preserve">, </w:t>
      </w:r>
      <w:r w:rsidRPr="00241BFD">
        <w:rPr>
          <w:i/>
          <w:iCs/>
          <w:noProof/>
        </w:rPr>
        <w:t>29</w:t>
      </w:r>
      <w:r w:rsidRPr="00241BFD">
        <w:rPr>
          <w:noProof/>
        </w:rPr>
        <w:t>(351-361).</w:t>
      </w:r>
    </w:p>
    <w:p w:rsidR="00241BFD" w:rsidRPr="00241BFD" w:rsidRDefault="00241BFD">
      <w:pPr>
        <w:pStyle w:val="NormalWeb"/>
        <w:ind w:left="480" w:hanging="480"/>
        <w:divId w:val="817645785"/>
        <w:rPr>
          <w:noProof/>
        </w:rPr>
      </w:pPr>
      <w:r w:rsidRPr="00241BFD">
        <w:rPr>
          <w:noProof/>
        </w:rPr>
        <w:t xml:space="preserve">Paswan, A. K., Spears, N., Hasty, R., &amp; Ganesh, G. (2004). Search quality in the financial services industry: a contingency perspective. </w:t>
      </w:r>
      <w:r w:rsidRPr="00241BFD">
        <w:rPr>
          <w:i/>
          <w:iCs/>
          <w:noProof/>
        </w:rPr>
        <w:t>Journal of Services Marketing</w:t>
      </w:r>
      <w:r w:rsidRPr="00241BFD">
        <w:rPr>
          <w:noProof/>
        </w:rPr>
        <w:t xml:space="preserve">, </w:t>
      </w:r>
      <w:r w:rsidRPr="00241BFD">
        <w:rPr>
          <w:i/>
          <w:iCs/>
          <w:noProof/>
        </w:rPr>
        <w:t>18</w:t>
      </w:r>
      <w:r w:rsidRPr="00241BFD">
        <w:rPr>
          <w:noProof/>
        </w:rPr>
        <w:t>(5), 324–338.</w:t>
      </w:r>
    </w:p>
    <w:p w:rsidR="00241BFD" w:rsidRPr="00241BFD" w:rsidRDefault="00241BFD">
      <w:pPr>
        <w:pStyle w:val="NormalWeb"/>
        <w:ind w:left="480" w:hanging="480"/>
        <w:divId w:val="817645785"/>
        <w:rPr>
          <w:noProof/>
        </w:rPr>
      </w:pPr>
      <w:r w:rsidRPr="00241BFD">
        <w:rPr>
          <w:noProof/>
        </w:rPr>
        <w:t xml:space="preserve">Pfefer, J. (1981). </w:t>
      </w:r>
      <w:r w:rsidRPr="00241BFD">
        <w:rPr>
          <w:i/>
          <w:iCs/>
          <w:noProof/>
        </w:rPr>
        <w:t>Power in organization</w:t>
      </w:r>
      <w:r w:rsidRPr="00241BFD">
        <w:rPr>
          <w:noProof/>
        </w:rPr>
        <w:t>. Marshland, MA: Pitman Publishing.</w:t>
      </w:r>
    </w:p>
    <w:p w:rsidR="00241BFD" w:rsidRPr="00241BFD" w:rsidRDefault="00241BFD">
      <w:pPr>
        <w:pStyle w:val="NormalWeb"/>
        <w:ind w:left="480" w:hanging="480"/>
        <w:divId w:val="817645785"/>
        <w:rPr>
          <w:noProof/>
        </w:rPr>
      </w:pPr>
      <w:r w:rsidRPr="00241BFD">
        <w:rPr>
          <w:noProof/>
        </w:rPr>
        <w:t xml:space="preserve">Provan, K. G., &amp; Gassenheimer, J. B. (1994). Supplier commitment in relational contact echanges with buyers; A study of interorganisational dependence and exercised power. </w:t>
      </w:r>
      <w:r w:rsidRPr="00241BFD">
        <w:rPr>
          <w:i/>
          <w:iCs/>
          <w:noProof/>
        </w:rPr>
        <w:t>Journal of Management Studies</w:t>
      </w:r>
      <w:r w:rsidRPr="00241BFD">
        <w:rPr>
          <w:noProof/>
        </w:rPr>
        <w:t xml:space="preserve">, </w:t>
      </w:r>
      <w:r w:rsidRPr="00241BFD">
        <w:rPr>
          <w:i/>
          <w:iCs/>
          <w:noProof/>
        </w:rPr>
        <w:t>31</w:t>
      </w:r>
      <w:r w:rsidRPr="00241BFD">
        <w:rPr>
          <w:noProof/>
        </w:rPr>
        <w:t>, 55–68.</w:t>
      </w:r>
    </w:p>
    <w:p w:rsidR="00241BFD" w:rsidRPr="00241BFD" w:rsidRDefault="00241BFD">
      <w:pPr>
        <w:pStyle w:val="NormalWeb"/>
        <w:ind w:left="480" w:hanging="480"/>
        <w:divId w:val="817645785"/>
        <w:rPr>
          <w:noProof/>
        </w:rPr>
      </w:pPr>
      <w:r w:rsidRPr="00241BFD">
        <w:rPr>
          <w:noProof/>
        </w:rPr>
        <w:t xml:space="preserve">Rosenbröijer, C. J. (2001). Industrial brand management: A distributor’s perspective in the UK fine-paper ndustry. </w:t>
      </w:r>
      <w:r w:rsidRPr="00241BFD">
        <w:rPr>
          <w:i/>
          <w:iCs/>
          <w:noProof/>
        </w:rPr>
        <w:t>Journal of Product and Brand Management</w:t>
      </w:r>
      <w:r w:rsidRPr="00241BFD">
        <w:rPr>
          <w:noProof/>
        </w:rPr>
        <w:t xml:space="preserve">, </w:t>
      </w:r>
      <w:r w:rsidRPr="00241BFD">
        <w:rPr>
          <w:i/>
          <w:iCs/>
          <w:noProof/>
        </w:rPr>
        <w:t>10</w:t>
      </w:r>
      <w:r w:rsidRPr="00241BFD">
        <w:rPr>
          <w:noProof/>
        </w:rPr>
        <w:t>(1), 7–25.</w:t>
      </w:r>
    </w:p>
    <w:p w:rsidR="00241BFD" w:rsidRPr="00241BFD" w:rsidRDefault="00241BFD">
      <w:pPr>
        <w:pStyle w:val="NormalWeb"/>
        <w:ind w:left="480" w:hanging="480"/>
        <w:divId w:val="817645785"/>
        <w:rPr>
          <w:noProof/>
        </w:rPr>
      </w:pPr>
      <w:r w:rsidRPr="00241BFD">
        <w:rPr>
          <w:noProof/>
        </w:rPr>
        <w:t xml:space="preserve">Tjandra, N. C., Ensor, J., Omar, M., &amp; Thomson, J. R. (2013). The impact of interconnectedness in a triadic relationship between a financial services provider, IFAs, and customers. In A. M. Doherty (Ed.), </w:t>
      </w:r>
      <w:r w:rsidRPr="00241BFD">
        <w:rPr>
          <w:i/>
          <w:iCs/>
          <w:noProof/>
        </w:rPr>
        <w:t>Academy of Marketing 2013 - Marketing Relevance</w:t>
      </w:r>
      <w:r w:rsidRPr="00241BFD">
        <w:rPr>
          <w:noProof/>
        </w:rPr>
        <w:t>. Cardiff: University of South Wales.</w:t>
      </w:r>
    </w:p>
    <w:p w:rsidR="00241BFD" w:rsidRPr="00241BFD" w:rsidRDefault="00241BFD">
      <w:pPr>
        <w:pStyle w:val="NormalWeb"/>
        <w:ind w:left="480" w:hanging="480"/>
        <w:divId w:val="817645785"/>
        <w:rPr>
          <w:noProof/>
        </w:rPr>
      </w:pPr>
      <w:r w:rsidRPr="00241BFD">
        <w:rPr>
          <w:noProof/>
        </w:rPr>
        <w:t xml:space="preserve">Williamson, O. (1975). </w:t>
      </w:r>
      <w:r w:rsidRPr="00241BFD">
        <w:rPr>
          <w:i/>
          <w:iCs/>
          <w:noProof/>
        </w:rPr>
        <w:t>Markets an hierarchies: Analysis and antitrust implications</w:t>
      </w:r>
      <w:r w:rsidRPr="00241BFD">
        <w:rPr>
          <w:noProof/>
        </w:rPr>
        <w:t>. New York: The Free Press.</w:t>
      </w:r>
    </w:p>
    <w:p w:rsidR="00241BFD" w:rsidRPr="00241BFD" w:rsidRDefault="00241BFD">
      <w:pPr>
        <w:pStyle w:val="NormalWeb"/>
        <w:ind w:left="480" w:hanging="480"/>
        <w:divId w:val="817645785"/>
        <w:rPr>
          <w:noProof/>
        </w:rPr>
      </w:pPr>
      <w:r w:rsidRPr="00241BFD">
        <w:rPr>
          <w:noProof/>
        </w:rPr>
        <w:t xml:space="preserve">Williamson, O. (1985). </w:t>
      </w:r>
      <w:r w:rsidRPr="00241BFD">
        <w:rPr>
          <w:i/>
          <w:iCs/>
          <w:noProof/>
        </w:rPr>
        <w:t>The economic institution of capitalism</w:t>
      </w:r>
      <w:r w:rsidRPr="00241BFD">
        <w:rPr>
          <w:noProof/>
        </w:rPr>
        <w:t>. New York: The Free Press.</w:t>
      </w:r>
    </w:p>
    <w:p w:rsidR="00241BFD" w:rsidRPr="00241BFD" w:rsidRDefault="00241BFD">
      <w:pPr>
        <w:pStyle w:val="NormalWeb"/>
        <w:ind w:left="480" w:hanging="480"/>
        <w:divId w:val="817645785"/>
        <w:rPr>
          <w:noProof/>
        </w:rPr>
      </w:pPr>
      <w:r w:rsidRPr="00241BFD">
        <w:rPr>
          <w:noProof/>
        </w:rPr>
        <w:t xml:space="preserve">Wu, S. D. (2004). A bargaining theoretic framework: Supply chain intermediation. In David Simchi-Levi, S. D. Wu, &amp; Z. Shen  Max (Eds.), </w:t>
      </w:r>
      <w:r w:rsidRPr="00241BFD">
        <w:rPr>
          <w:i/>
          <w:iCs/>
          <w:noProof/>
        </w:rPr>
        <w:t>Handbook of quantitative supply chain analysis: Modeling in the e-business era</w:t>
      </w:r>
      <w:r w:rsidRPr="00241BFD">
        <w:rPr>
          <w:noProof/>
        </w:rPr>
        <w:t>. Boston: Kluwer Academic Publishers.</w:t>
      </w:r>
    </w:p>
    <w:p w:rsidR="00241BFD" w:rsidRPr="00241BFD" w:rsidRDefault="00241BFD">
      <w:pPr>
        <w:pStyle w:val="NormalWeb"/>
        <w:ind w:left="480" w:hanging="480"/>
        <w:divId w:val="817645785"/>
        <w:rPr>
          <w:noProof/>
        </w:rPr>
      </w:pPr>
      <w:r w:rsidRPr="00241BFD">
        <w:rPr>
          <w:noProof/>
        </w:rPr>
        <w:t xml:space="preserve">Yin, R. K. (2009). </w:t>
      </w:r>
      <w:r w:rsidRPr="00241BFD">
        <w:rPr>
          <w:i/>
          <w:iCs/>
          <w:noProof/>
        </w:rPr>
        <w:t>Case Study Research: Design and Methods</w:t>
      </w:r>
      <w:r w:rsidRPr="00241BFD">
        <w:rPr>
          <w:noProof/>
        </w:rPr>
        <w:t xml:space="preserve">. </w:t>
      </w:r>
      <w:r w:rsidRPr="00241BFD">
        <w:rPr>
          <w:i/>
          <w:iCs/>
          <w:noProof/>
        </w:rPr>
        <w:t>Essential guide to qualitative methods in organizational research</w:t>
      </w:r>
      <w:r w:rsidRPr="00241BFD">
        <w:rPr>
          <w:noProof/>
        </w:rPr>
        <w:t xml:space="preserve"> (Vol. 5, p. 219). doi:10.1097/FCH.0b013e31822dda9e</w:t>
      </w:r>
    </w:p>
    <w:p w:rsidR="00241BFD" w:rsidRPr="00241BFD" w:rsidRDefault="00241BFD">
      <w:pPr>
        <w:pStyle w:val="NormalWeb"/>
        <w:ind w:left="480" w:hanging="480"/>
        <w:divId w:val="817645785"/>
        <w:rPr>
          <w:noProof/>
        </w:rPr>
      </w:pPr>
      <w:r w:rsidRPr="00241BFD">
        <w:rPr>
          <w:noProof/>
        </w:rPr>
        <w:t xml:space="preserve">Zolkiewski, J. (2001). The complexity of power relationships within a network. </w:t>
      </w:r>
      <w:r w:rsidRPr="00241BFD">
        <w:rPr>
          <w:i/>
          <w:iCs/>
          <w:noProof/>
        </w:rPr>
        <w:t>17th IMP-Conference</w:t>
      </w:r>
      <w:r w:rsidRPr="00241BFD">
        <w:rPr>
          <w:noProof/>
        </w:rPr>
        <w:t>. Oslo, Norway.</w:t>
      </w:r>
    </w:p>
    <w:p w:rsidR="00073747" w:rsidRPr="00913962" w:rsidRDefault="00073747" w:rsidP="00073747">
      <w:pPr>
        <w:spacing w:beforeLines="60" w:before="144" w:afterLines="60" w:after="144" w:line="240" w:lineRule="auto"/>
        <w:jc w:val="both"/>
        <w:rPr>
          <w:rFonts w:ascii="Times New Roman" w:hAnsi="Times New Roman" w:cs="Times New Roman"/>
          <w:sz w:val="24"/>
          <w:szCs w:val="24"/>
          <w:lang w:eastAsia="ja-JP"/>
        </w:rPr>
      </w:pPr>
      <w:r>
        <w:rPr>
          <w:rFonts w:ascii="Times New Roman" w:hAnsi="Times New Roman" w:cs="Times New Roman"/>
          <w:sz w:val="24"/>
          <w:szCs w:val="24"/>
        </w:rPr>
        <w:fldChar w:fldCharType="end"/>
      </w:r>
    </w:p>
    <w:sectPr w:rsidR="00073747" w:rsidRPr="00913962" w:rsidSect="00874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F67"/>
    <w:multiLevelType w:val="multilevel"/>
    <w:tmpl w:val="11CE7704"/>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28"/>
    <w:rsid w:val="000324B4"/>
    <w:rsid w:val="000441BA"/>
    <w:rsid w:val="00073747"/>
    <w:rsid w:val="000C6C03"/>
    <w:rsid w:val="001112B5"/>
    <w:rsid w:val="0012667D"/>
    <w:rsid w:val="00126D73"/>
    <w:rsid w:val="00152596"/>
    <w:rsid w:val="00183EC5"/>
    <w:rsid w:val="001843D5"/>
    <w:rsid w:val="00241BFD"/>
    <w:rsid w:val="00245B14"/>
    <w:rsid w:val="00261ECD"/>
    <w:rsid w:val="00274704"/>
    <w:rsid w:val="00315F8A"/>
    <w:rsid w:val="0032414F"/>
    <w:rsid w:val="0038262F"/>
    <w:rsid w:val="00383E7E"/>
    <w:rsid w:val="003C4E7B"/>
    <w:rsid w:val="00406E59"/>
    <w:rsid w:val="00454A86"/>
    <w:rsid w:val="00455D5E"/>
    <w:rsid w:val="004F0CC0"/>
    <w:rsid w:val="005F7C3E"/>
    <w:rsid w:val="00651893"/>
    <w:rsid w:val="00656CD2"/>
    <w:rsid w:val="00792390"/>
    <w:rsid w:val="007F17DD"/>
    <w:rsid w:val="00813021"/>
    <w:rsid w:val="00863018"/>
    <w:rsid w:val="008741E6"/>
    <w:rsid w:val="008D3D47"/>
    <w:rsid w:val="00913962"/>
    <w:rsid w:val="00941D2E"/>
    <w:rsid w:val="009A5695"/>
    <w:rsid w:val="009C4977"/>
    <w:rsid w:val="009D4134"/>
    <w:rsid w:val="00A030D5"/>
    <w:rsid w:val="00A7661D"/>
    <w:rsid w:val="00A82C32"/>
    <w:rsid w:val="00B23FDB"/>
    <w:rsid w:val="00C56E9D"/>
    <w:rsid w:val="00C75A86"/>
    <w:rsid w:val="00C823EE"/>
    <w:rsid w:val="00C84328"/>
    <w:rsid w:val="00C96C2E"/>
    <w:rsid w:val="00D4641A"/>
    <w:rsid w:val="00D54ECC"/>
    <w:rsid w:val="00DF7996"/>
    <w:rsid w:val="00E25A3E"/>
    <w:rsid w:val="00E52DA1"/>
    <w:rsid w:val="00E55785"/>
    <w:rsid w:val="00EE101F"/>
    <w:rsid w:val="00EF114E"/>
    <w:rsid w:val="00F5653B"/>
    <w:rsid w:val="00FF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A843B-D677-41EC-874E-6D97D774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328"/>
    <w:pPr>
      <w:keepNext/>
      <w:keepLines/>
      <w:numPr>
        <w:numId w:val="1"/>
      </w:numPr>
      <w:spacing w:before="480" w:after="0" w:line="360" w:lineRule="auto"/>
      <w:jc w:val="center"/>
      <w:outlineLvl w:val="0"/>
    </w:pPr>
    <w:rPr>
      <w:rFonts w:ascii="Arial" w:eastAsiaTheme="majorEastAsia" w:hAnsi="Arial" w:cs="Arial"/>
      <w:b/>
      <w:bCs/>
      <w:color w:val="000000" w:themeColor="text1"/>
      <w:sz w:val="36"/>
      <w:szCs w:val="36"/>
    </w:rPr>
  </w:style>
  <w:style w:type="paragraph" w:styleId="Heading2">
    <w:name w:val="heading 2"/>
    <w:basedOn w:val="Normal"/>
    <w:next w:val="Normal"/>
    <w:link w:val="Heading2Char"/>
    <w:uiPriority w:val="9"/>
    <w:unhideWhenUsed/>
    <w:qFormat/>
    <w:rsid w:val="00C84328"/>
    <w:pPr>
      <w:keepNext/>
      <w:keepLines/>
      <w:numPr>
        <w:ilvl w:val="1"/>
        <w:numId w:val="1"/>
      </w:numPr>
      <w:spacing w:before="200" w:after="0" w:line="360" w:lineRule="auto"/>
      <w:ind w:left="567" w:hanging="567"/>
      <w:jc w:val="both"/>
      <w:outlineLvl w:val="1"/>
    </w:pPr>
    <w:rPr>
      <w:rFonts w:ascii="Arial" w:eastAsia="Times New Roman" w:hAnsi="Arial" w:cs="Arial"/>
      <w:b/>
      <w:bCs/>
      <w:color w:val="000000" w:themeColor="text1"/>
      <w:sz w:val="28"/>
      <w:szCs w:val="28"/>
      <w:lang w:eastAsia="ja-JP"/>
    </w:rPr>
  </w:style>
  <w:style w:type="paragraph" w:styleId="Heading3">
    <w:name w:val="heading 3"/>
    <w:basedOn w:val="Normal"/>
    <w:next w:val="Normal"/>
    <w:link w:val="Heading3Char"/>
    <w:uiPriority w:val="9"/>
    <w:unhideWhenUsed/>
    <w:qFormat/>
    <w:rsid w:val="00C84328"/>
    <w:pPr>
      <w:keepNext/>
      <w:keepLines/>
      <w:numPr>
        <w:ilvl w:val="2"/>
        <w:numId w:val="1"/>
      </w:numPr>
      <w:spacing w:before="200" w:after="0" w:line="360" w:lineRule="auto"/>
      <w:ind w:left="709" w:hanging="709"/>
      <w:jc w:val="both"/>
      <w:outlineLvl w:val="2"/>
    </w:pPr>
    <w:rPr>
      <w:rFonts w:ascii="Arial" w:eastAsiaTheme="majorEastAsia" w:hAnsi="Arial" w:cs="Arial"/>
      <w:b/>
      <w:bCs/>
      <w:i/>
      <w:color w:val="000000" w:themeColor="text1"/>
      <w:sz w:val="24"/>
      <w:szCs w:val="24"/>
    </w:rPr>
  </w:style>
  <w:style w:type="paragraph" w:styleId="Heading4">
    <w:name w:val="heading 4"/>
    <w:basedOn w:val="Normal"/>
    <w:next w:val="Normal"/>
    <w:link w:val="Heading4Char"/>
    <w:uiPriority w:val="9"/>
    <w:unhideWhenUsed/>
    <w:qFormat/>
    <w:rsid w:val="00C84328"/>
    <w:pPr>
      <w:keepNext/>
      <w:keepLines/>
      <w:numPr>
        <w:ilvl w:val="3"/>
        <w:numId w:val="1"/>
      </w:numPr>
      <w:spacing w:before="200" w:after="0" w:line="360" w:lineRule="auto"/>
      <w:jc w:val="both"/>
      <w:outlineLvl w:val="3"/>
    </w:pPr>
    <w:rPr>
      <w:rFonts w:ascii="Arial" w:eastAsiaTheme="majorEastAsia" w:hAnsi="Arial" w:cs="Arial"/>
      <w:b/>
      <w:bCs/>
      <w:iCs/>
      <w:color w:val="000000" w:themeColor="text1"/>
      <w:sz w:val="24"/>
      <w:szCs w:val="24"/>
    </w:rPr>
  </w:style>
  <w:style w:type="paragraph" w:styleId="Heading6">
    <w:name w:val="heading 6"/>
    <w:basedOn w:val="Normal"/>
    <w:next w:val="Normal"/>
    <w:link w:val="Heading6Char"/>
    <w:uiPriority w:val="9"/>
    <w:unhideWhenUsed/>
    <w:qFormat/>
    <w:rsid w:val="00C84328"/>
    <w:pPr>
      <w:keepNext/>
      <w:keepLines/>
      <w:numPr>
        <w:ilvl w:val="5"/>
        <w:numId w:val="1"/>
      </w:numPr>
      <w:spacing w:before="200" w:after="0" w:line="360" w:lineRule="auto"/>
      <w:jc w:val="both"/>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C84328"/>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C84328"/>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4328"/>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28"/>
    <w:rPr>
      <w:rFonts w:ascii="Arial" w:eastAsiaTheme="majorEastAsia" w:hAnsi="Arial" w:cs="Arial"/>
      <w:b/>
      <w:bCs/>
      <w:color w:val="000000" w:themeColor="text1"/>
      <w:sz w:val="36"/>
      <w:szCs w:val="36"/>
    </w:rPr>
  </w:style>
  <w:style w:type="character" w:customStyle="1" w:styleId="Heading2Char">
    <w:name w:val="Heading 2 Char"/>
    <w:basedOn w:val="DefaultParagraphFont"/>
    <w:link w:val="Heading2"/>
    <w:uiPriority w:val="9"/>
    <w:rsid w:val="00C84328"/>
    <w:rPr>
      <w:rFonts w:ascii="Arial" w:eastAsia="Times New Roman" w:hAnsi="Arial" w:cs="Arial"/>
      <w:b/>
      <w:bCs/>
      <w:color w:val="000000" w:themeColor="text1"/>
      <w:sz w:val="28"/>
      <w:szCs w:val="28"/>
      <w:lang w:eastAsia="ja-JP"/>
    </w:rPr>
  </w:style>
  <w:style w:type="character" w:customStyle="1" w:styleId="Heading3Char">
    <w:name w:val="Heading 3 Char"/>
    <w:basedOn w:val="DefaultParagraphFont"/>
    <w:link w:val="Heading3"/>
    <w:uiPriority w:val="9"/>
    <w:rsid w:val="00C84328"/>
    <w:rPr>
      <w:rFonts w:ascii="Arial" w:eastAsiaTheme="majorEastAsia" w:hAnsi="Arial" w:cs="Arial"/>
      <w:b/>
      <w:bCs/>
      <w:i/>
      <w:color w:val="000000" w:themeColor="text1"/>
      <w:sz w:val="24"/>
      <w:szCs w:val="24"/>
    </w:rPr>
  </w:style>
  <w:style w:type="character" w:customStyle="1" w:styleId="Heading4Char">
    <w:name w:val="Heading 4 Char"/>
    <w:basedOn w:val="DefaultParagraphFont"/>
    <w:link w:val="Heading4"/>
    <w:uiPriority w:val="9"/>
    <w:rsid w:val="00C84328"/>
    <w:rPr>
      <w:rFonts w:ascii="Arial" w:eastAsiaTheme="majorEastAsia" w:hAnsi="Arial" w:cs="Arial"/>
      <w:b/>
      <w:bCs/>
      <w:iCs/>
      <w:color w:val="000000" w:themeColor="text1"/>
      <w:sz w:val="24"/>
      <w:szCs w:val="24"/>
    </w:rPr>
  </w:style>
  <w:style w:type="character" w:customStyle="1" w:styleId="Heading6Char">
    <w:name w:val="Heading 6 Char"/>
    <w:basedOn w:val="DefaultParagraphFont"/>
    <w:link w:val="Heading6"/>
    <w:uiPriority w:val="9"/>
    <w:rsid w:val="00C8432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C8432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843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4328"/>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656CD2"/>
    <w:pPr>
      <w:spacing w:after="200" w:line="240" w:lineRule="auto"/>
      <w:ind w:left="720"/>
      <w:jc w:val="both"/>
    </w:pPr>
    <w:rPr>
      <w:rFonts w:ascii="Arial" w:hAnsi="Arial" w:cs="Arial"/>
      <w:i/>
      <w:sz w:val="24"/>
      <w:szCs w:val="24"/>
    </w:rPr>
  </w:style>
  <w:style w:type="character" w:customStyle="1" w:styleId="QuoteChar">
    <w:name w:val="Quote Char"/>
    <w:basedOn w:val="DefaultParagraphFont"/>
    <w:link w:val="Quote"/>
    <w:uiPriority w:val="29"/>
    <w:rsid w:val="00656CD2"/>
    <w:rPr>
      <w:rFonts w:ascii="Arial" w:hAnsi="Arial" w:cs="Arial"/>
      <w:i/>
      <w:sz w:val="24"/>
      <w:szCs w:val="24"/>
    </w:rPr>
  </w:style>
  <w:style w:type="paragraph" w:styleId="NormalWeb">
    <w:name w:val="Normal (Web)"/>
    <w:basedOn w:val="Normal"/>
    <w:uiPriority w:val="99"/>
    <w:unhideWhenUsed/>
    <w:rsid w:val="00EF11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5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99541">
      <w:bodyDiv w:val="1"/>
      <w:marLeft w:val="0"/>
      <w:marRight w:val="0"/>
      <w:marTop w:val="0"/>
      <w:marBottom w:val="0"/>
      <w:divBdr>
        <w:top w:val="none" w:sz="0" w:space="0" w:color="auto"/>
        <w:left w:val="none" w:sz="0" w:space="0" w:color="auto"/>
        <w:bottom w:val="none" w:sz="0" w:space="0" w:color="auto"/>
        <w:right w:val="none" w:sz="0" w:space="0" w:color="auto"/>
      </w:divBdr>
      <w:divsChild>
        <w:div w:id="192965829">
          <w:marLeft w:val="0"/>
          <w:marRight w:val="0"/>
          <w:marTop w:val="0"/>
          <w:marBottom w:val="0"/>
          <w:divBdr>
            <w:top w:val="none" w:sz="0" w:space="0" w:color="auto"/>
            <w:left w:val="none" w:sz="0" w:space="0" w:color="auto"/>
            <w:bottom w:val="none" w:sz="0" w:space="0" w:color="auto"/>
            <w:right w:val="none" w:sz="0" w:space="0" w:color="auto"/>
          </w:divBdr>
          <w:divsChild>
            <w:div w:id="8176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96AE-CB6D-4F76-B033-07281AD5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12551</Words>
  <Characters>71541</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Tjandra, Nathalia</dc:creator>
  <cp:keywords/>
  <dc:description/>
  <cp:lastModifiedBy>Gibson, Lyn</cp:lastModifiedBy>
  <cp:revision>2</cp:revision>
  <cp:lastPrinted>2014-06-16T13:43:00Z</cp:lastPrinted>
  <dcterms:created xsi:type="dcterms:W3CDTF">2015-06-08T13:49:00Z</dcterms:created>
  <dcterms:modified xsi:type="dcterms:W3CDTF">2015-06-08T13:49:00Z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n.tjandra@napier.ac.uk@www.mendeley.com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