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5E" w:rsidRPr="003C555E" w:rsidRDefault="003C555E" w:rsidP="003C555E">
      <w:pPr>
        <w:pStyle w:val="PlainText"/>
        <w:spacing w:line="360" w:lineRule="auto"/>
        <w:rPr>
          <w:rFonts w:ascii="Arial" w:hAnsi="Arial" w:cs="Arial"/>
          <w:b/>
          <w:sz w:val="22"/>
          <w:szCs w:val="22"/>
        </w:rPr>
      </w:pPr>
      <w:r w:rsidRPr="003C555E">
        <w:rPr>
          <w:rFonts w:ascii="Arial" w:hAnsi="Arial" w:cs="Arial"/>
          <w:b/>
          <w:sz w:val="22"/>
          <w:szCs w:val="22"/>
        </w:rPr>
        <w:t xml:space="preserve">Gordon, M., Holt, K., Lythgoe, J., Mitchell, A., Hollins Martin, C.J. (2013). Application of the team objective structured clinical encounter (TOSCE) for continuing professional development amongst postgraduate health professionals. </w:t>
      </w:r>
      <w:bookmarkStart w:id="0" w:name="_GoBack"/>
      <w:r w:rsidRPr="003C555E">
        <w:rPr>
          <w:rFonts w:ascii="Arial" w:hAnsi="Arial" w:cs="Arial"/>
          <w:b/>
          <w:i/>
          <w:sz w:val="22"/>
          <w:szCs w:val="22"/>
        </w:rPr>
        <w:t>Journal of Interprofessional Care</w:t>
      </w:r>
      <w:bookmarkEnd w:id="0"/>
      <w:r w:rsidRPr="003C555E">
        <w:rPr>
          <w:rFonts w:ascii="Arial" w:hAnsi="Arial" w:cs="Arial"/>
          <w:b/>
          <w:i/>
          <w:sz w:val="22"/>
          <w:szCs w:val="22"/>
        </w:rPr>
        <w:t xml:space="preserve">. </w:t>
      </w:r>
      <w:r w:rsidRPr="003C555E">
        <w:rPr>
          <w:rFonts w:ascii="Arial" w:hAnsi="Arial" w:cs="Arial"/>
          <w:b/>
          <w:sz w:val="22"/>
          <w:szCs w:val="22"/>
        </w:rPr>
        <w:t>27: 191-193.</w:t>
      </w:r>
      <w:r w:rsidRPr="003C555E">
        <w:rPr>
          <w:rFonts w:ascii="Arial" w:hAnsi="Arial" w:cs="Arial"/>
          <w:b/>
          <w:sz w:val="22"/>
          <w:szCs w:val="22"/>
          <w:lang w:eastAsia="en-GB"/>
        </w:rPr>
        <w:t xml:space="preserve"> http://DOI: 10.3109/13561820.2012.725232</w:t>
      </w:r>
    </w:p>
    <w:p w:rsidR="003C555E" w:rsidRPr="003C555E" w:rsidRDefault="003C555E" w:rsidP="001175E6">
      <w:pPr>
        <w:widowControl w:val="0"/>
        <w:autoSpaceDE w:val="0"/>
        <w:autoSpaceDN w:val="0"/>
        <w:adjustRightInd w:val="0"/>
        <w:spacing w:line="360" w:lineRule="auto"/>
        <w:rPr>
          <w:rFonts w:cs="Calibri"/>
          <w:b/>
          <w:bCs/>
          <w:color w:val="000000"/>
        </w:rPr>
      </w:pPr>
    </w:p>
    <w:p w:rsidR="001175E6" w:rsidRPr="00B04F0A" w:rsidRDefault="001175E6" w:rsidP="001175E6">
      <w:pPr>
        <w:widowControl w:val="0"/>
        <w:autoSpaceDE w:val="0"/>
        <w:autoSpaceDN w:val="0"/>
        <w:adjustRightInd w:val="0"/>
        <w:spacing w:line="360" w:lineRule="auto"/>
        <w:rPr>
          <w:rFonts w:cs="Calibri"/>
          <w:bCs/>
          <w:color w:val="000000"/>
        </w:rPr>
      </w:pPr>
      <w:r>
        <w:rPr>
          <w:rFonts w:cs="Calibri"/>
          <w:bCs/>
          <w:color w:val="000000"/>
        </w:rPr>
        <w:t xml:space="preserve">Morris Gordon 1,2, </w:t>
      </w:r>
      <w:r>
        <w:t>Elaine Uppal</w:t>
      </w:r>
      <w:r w:rsidR="00417CED">
        <w:t xml:space="preserve"> 1</w:t>
      </w:r>
      <w:r>
        <w:t>, Kath Holt</w:t>
      </w:r>
      <w:r w:rsidR="00417CED">
        <w:t xml:space="preserve"> 1</w:t>
      </w:r>
      <w:r>
        <w:t>, Jeanne Lythgoe</w:t>
      </w:r>
      <w:r w:rsidR="00417CED">
        <w:t xml:space="preserve"> 1</w:t>
      </w:r>
      <w:r>
        <w:t>, Allison Mitchell</w:t>
      </w:r>
      <w:r w:rsidR="00417CED">
        <w:t xml:space="preserve"> 1</w:t>
      </w:r>
      <w:r w:rsidR="00C95A50">
        <w:t>, Caroline Hollins-Martin</w:t>
      </w:r>
      <w:r w:rsidR="00417CED">
        <w:t xml:space="preserve"> 1</w:t>
      </w:r>
    </w:p>
    <w:p w:rsidR="001175E6" w:rsidRPr="004F4B86" w:rsidRDefault="001175E6" w:rsidP="001175E6">
      <w:pPr>
        <w:widowControl w:val="0"/>
        <w:numPr>
          <w:ilvl w:val="0"/>
          <w:numId w:val="1"/>
        </w:numPr>
        <w:autoSpaceDE w:val="0"/>
        <w:autoSpaceDN w:val="0"/>
        <w:adjustRightInd w:val="0"/>
        <w:spacing w:after="0" w:line="360" w:lineRule="auto"/>
        <w:rPr>
          <w:rFonts w:cs="Calibri"/>
          <w:bCs/>
          <w:i/>
          <w:color w:val="000000"/>
        </w:rPr>
      </w:pPr>
      <w:r w:rsidRPr="00B04F0A">
        <w:rPr>
          <w:rFonts w:cs="Calibri"/>
          <w:bCs/>
          <w:i/>
          <w:color w:val="000000"/>
        </w:rPr>
        <w:t xml:space="preserve">Faculty of </w:t>
      </w:r>
      <w:r w:rsidRPr="004F4B86">
        <w:rPr>
          <w:rFonts w:cs="Calibri"/>
          <w:bCs/>
          <w:i/>
          <w:color w:val="000000"/>
        </w:rPr>
        <w:t>Health and social care, University of Salford, Salford, UK</w:t>
      </w:r>
    </w:p>
    <w:p w:rsidR="001175E6" w:rsidRDefault="001175E6" w:rsidP="00417CED">
      <w:pPr>
        <w:widowControl w:val="0"/>
        <w:numPr>
          <w:ilvl w:val="0"/>
          <w:numId w:val="1"/>
        </w:numPr>
        <w:autoSpaceDE w:val="0"/>
        <w:autoSpaceDN w:val="0"/>
        <w:adjustRightInd w:val="0"/>
        <w:spacing w:after="0" w:line="360" w:lineRule="auto"/>
        <w:rPr>
          <w:rFonts w:cs="Calibri"/>
          <w:bCs/>
          <w:i/>
          <w:color w:val="000000"/>
        </w:rPr>
      </w:pPr>
      <w:r w:rsidRPr="004F4B86">
        <w:rPr>
          <w:rFonts w:cs="Calibri"/>
          <w:i/>
        </w:rPr>
        <w:t xml:space="preserve">Department of </w:t>
      </w:r>
      <w:r>
        <w:rPr>
          <w:rFonts w:cs="Calibri"/>
          <w:i/>
        </w:rPr>
        <w:t>Neonatology, Royal Bolton Hospital, Bolton, UK</w:t>
      </w:r>
    </w:p>
    <w:p w:rsidR="00417CED" w:rsidRPr="00417CED" w:rsidRDefault="00417CED" w:rsidP="00417CED">
      <w:pPr>
        <w:widowControl w:val="0"/>
        <w:autoSpaceDE w:val="0"/>
        <w:autoSpaceDN w:val="0"/>
        <w:adjustRightInd w:val="0"/>
        <w:spacing w:after="0" w:line="360" w:lineRule="auto"/>
        <w:ind w:left="360"/>
        <w:rPr>
          <w:rFonts w:cs="Calibri"/>
          <w:bCs/>
          <w:i/>
          <w:color w:val="000000"/>
        </w:rPr>
      </w:pPr>
    </w:p>
    <w:p w:rsidR="001175E6" w:rsidRDefault="001175E6" w:rsidP="003C555E">
      <w:pPr>
        <w:autoSpaceDE w:val="0"/>
        <w:autoSpaceDN w:val="0"/>
        <w:adjustRightInd w:val="0"/>
        <w:spacing w:line="240" w:lineRule="auto"/>
        <w:rPr>
          <w:rFonts w:cs="Calibri"/>
          <w:color w:val="000000"/>
        </w:rPr>
      </w:pPr>
      <w:r w:rsidRPr="00DF7E65">
        <w:rPr>
          <w:rFonts w:cs="Calibri"/>
          <w:b/>
          <w:color w:val="000000"/>
        </w:rPr>
        <w:t>Corresponding Author</w:t>
      </w:r>
      <w:r>
        <w:rPr>
          <w:rFonts w:cs="Calibri"/>
          <w:color w:val="000000"/>
        </w:rPr>
        <w:t xml:space="preserve">: </w:t>
      </w:r>
      <w:r>
        <w:rPr>
          <w:rFonts w:cs="Calibri"/>
          <w:color w:val="000000"/>
        </w:rPr>
        <w:tab/>
      </w:r>
      <w:r>
        <w:rPr>
          <w:rFonts w:cs="Calibri"/>
          <w:color w:val="000000"/>
        </w:rPr>
        <w:tab/>
        <w:t>Dr Morris Gordon</w:t>
      </w:r>
    </w:p>
    <w:p w:rsidR="001175E6" w:rsidRDefault="001175E6" w:rsidP="003C555E">
      <w:pPr>
        <w:autoSpaceDE w:val="0"/>
        <w:autoSpaceDN w:val="0"/>
        <w:adjustRightInd w:val="0"/>
        <w:spacing w:line="240" w:lineRule="auto"/>
        <w:ind w:left="2160" w:firstLine="720"/>
        <w:rPr>
          <w:rFonts w:cs="Calibri"/>
          <w:color w:val="000000"/>
        </w:rPr>
      </w:pPr>
      <w:r>
        <w:rPr>
          <w:rFonts w:cs="Calibri"/>
          <w:color w:val="000000"/>
        </w:rPr>
        <w:t>Mary Seacole Building, MS 3.48,</w:t>
      </w:r>
    </w:p>
    <w:p w:rsidR="001175E6" w:rsidRDefault="001175E6" w:rsidP="003C555E">
      <w:pPr>
        <w:autoSpaceDE w:val="0"/>
        <w:autoSpaceDN w:val="0"/>
        <w:adjustRightInd w:val="0"/>
        <w:spacing w:line="240" w:lineRule="auto"/>
        <w:ind w:left="2160" w:firstLine="720"/>
        <w:rPr>
          <w:rFonts w:cs="Calibri"/>
          <w:color w:val="000000"/>
        </w:rPr>
      </w:pPr>
      <w:smartTag w:uri="urn:schemas-microsoft-com:office:smarttags" w:element="address">
        <w:smartTag w:uri="urn:schemas-microsoft-com:office:smarttags" w:element="Street">
          <w:r>
            <w:rPr>
              <w:rFonts w:cs="Calibri"/>
              <w:color w:val="000000"/>
            </w:rPr>
            <w:t>Frederick Road</w:t>
          </w:r>
        </w:smartTag>
      </w:smartTag>
      <w:r>
        <w:rPr>
          <w:rFonts w:cs="Calibri"/>
          <w:color w:val="000000"/>
        </w:rPr>
        <w:t xml:space="preserve"> Campus,</w:t>
      </w:r>
    </w:p>
    <w:p w:rsidR="001175E6" w:rsidRDefault="001175E6" w:rsidP="003C555E">
      <w:pPr>
        <w:autoSpaceDE w:val="0"/>
        <w:autoSpaceDN w:val="0"/>
        <w:adjustRightInd w:val="0"/>
        <w:spacing w:line="240" w:lineRule="auto"/>
        <w:ind w:left="2160" w:firstLine="720"/>
        <w:rPr>
          <w:rFonts w:cs="Calibri"/>
          <w:color w:val="000000"/>
        </w:rPr>
      </w:pPr>
      <w:smartTag w:uri="urn:schemas-microsoft-com:office:smarttags" w:element="PlaceType">
        <w:smartTag w:uri="urn:schemas-microsoft-com:office:smarttags" w:element="place">
          <w:r>
            <w:rPr>
              <w:rFonts w:cs="Calibri"/>
              <w:color w:val="000000"/>
            </w:rPr>
            <w:t>University</w:t>
          </w:r>
        </w:smartTag>
        <w:r>
          <w:rPr>
            <w:rFonts w:cs="Calibri"/>
            <w:color w:val="000000"/>
          </w:rPr>
          <w:t xml:space="preserve"> of </w:t>
        </w:r>
        <w:smartTag w:uri="urn:schemas-microsoft-com:office:smarttags" w:element="PlaceName">
          <w:r>
            <w:rPr>
              <w:rFonts w:cs="Calibri"/>
              <w:color w:val="000000"/>
            </w:rPr>
            <w:t>Salford</w:t>
          </w:r>
        </w:smartTag>
      </w:smartTag>
      <w:r>
        <w:rPr>
          <w:rFonts w:cs="Calibri"/>
          <w:color w:val="000000"/>
        </w:rPr>
        <w:t>,</w:t>
      </w:r>
    </w:p>
    <w:p w:rsidR="001175E6" w:rsidRDefault="001175E6" w:rsidP="003C555E">
      <w:pPr>
        <w:autoSpaceDE w:val="0"/>
        <w:autoSpaceDN w:val="0"/>
        <w:adjustRightInd w:val="0"/>
        <w:spacing w:line="240" w:lineRule="auto"/>
        <w:ind w:left="2160" w:firstLine="720"/>
        <w:rPr>
          <w:rFonts w:cs="Calibri"/>
          <w:color w:val="000000"/>
        </w:rPr>
      </w:pPr>
      <w:r>
        <w:rPr>
          <w:rFonts w:cs="Calibri"/>
          <w:color w:val="000000"/>
        </w:rPr>
        <w:t xml:space="preserve">Greater </w:t>
      </w:r>
      <w:smartTag w:uri="urn:schemas-microsoft-com:office:smarttags" w:element="City">
        <w:smartTag w:uri="urn:schemas-microsoft-com:office:smarttags" w:element="place">
          <w:r>
            <w:rPr>
              <w:rFonts w:cs="Calibri"/>
              <w:color w:val="000000"/>
            </w:rPr>
            <w:t>Manchester</w:t>
          </w:r>
        </w:smartTag>
      </w:smartTag>
      <w:r>
        <w:rPr>
          <w:rFonts w:cs="Calibri"/>
          <w:color w:val="000000"/>
        </w:rPr>
        <w:t>,</w:t>
      </w:r>
    </w:p>
    <w:p w:rsidR="001175E6" w:rsidRPr="00902F97" w:rsidRDefault="001175E6" w:rsidP="003C555E">
      <w:pPr>
        <w:autoSpaceDE w:val="0"/>
        <w:autoSpaceDN w:val="0"/>
        <w:adjustRightInd w:val="0"/>
        <w:spacing w:line="240" w:lineRule="auto"/>
        <w:ind w:left="2160" w:firstLine="720"/>
        <w:rPr>
          <w:rFonts w:cs="Calibri"/>
          <w:color w:val="000000"/>
        </w:rPr>
      </w:pPr>
      <w:r w:rsidRPr="00902F97">
        <w:rPr>
          <w:rFonts w:cs="Calibri"/>
          <w:color w:val="000000"/>
        </w:rPr>
        <w:t>M6 6PU</w:t>
      </w:r>
    </w:p>
    <w:p w:rsidR="001175E6" w:rsidRPr="00902F97" w:rsidRDefault="001175E6" w:rsidP="001175E6">
      <w:pPr>
        <w:autoSpaceDE w:val="0"/>
        <w:autoSpaceDN w:val="0"/>
        <w:adjustRightInd w:val="0"/>
        <w:spacing w:line="360" w:lineRule="auto"/>
        <w:ind w:left="2160" w:firstLine="720"/>
        <w:rPr>
          <w:rFonts w:cs="Calibri"/>
          <w:color w:val="0066CD"/>
        </w:rPr>
      </w:pPr>
      <w:r w:rsidRPr="00902F97">
        <w:rPr>
          <w:rFonts w:cs="Calibri"/>
          <w:color w:val="000000"/>
        </w:rPr>
        <w:t xml:space="preserve">Email: </w:t>
      </w:r>
      <w:hyperlink r:id="rId6" w:history="1">
        <w:r w:rsidRPr="00902F97">
          <w:rPr>
            <w:rStyle w:val="Hyperlink"/>
            <w:rFonts w:cs="Calibri"/>
          </w:rPr>
          <w:t>morris@betterprescribing.com</w:t>
        </w:r>
      </w:hyperlink>
    </w:p>
    <w:p w:rsidR="001175E6" w:rsidRPr="00902F97" w:rsidRDefault="001175E6" w:rsidP="001175E6">
      <w:pPr>
        <w:autoSpaceDE w:val="0"/>
        <w:autoSpaceDN w:val="0"/>
        <w:adjustRightInd w:val="0"/>
        <w:spacing w:line="360" w:lineRule="auto"/>
        <w:ind w:left="2160" w:firstLine="720"/>
        <w:rPr>
          <w:rFonts w:cs="Calibri"/>
          <w:color w:val="0066CD"/>
        </w:rPr>
      </w:pPr>
    </w:p>
    <w:p w:rsidR="001175E6" w:rsidRPr="00B04F0A" w:rsidRDefault="001175E6" w:rsidP="001175E6">
      <w:pPr>
        <w:widowControl w:val="0"/>
        <w:autoSpaceDE w:val="0"/>
        <w:autoSpaceDN w:val="0"/>
        <w:adjustRightInd w:val="0"/>
        <w:spacing w:line="360" w:lineRule="auto"/>
        <w:rPr>
          <w:rFonts w:cs="Calibri"/>
          <w:bCs/>
          <w:color w:val="000000"/>
        </w:rPr>
      </w:pPr>
      <w:r w:rsidRPr="00B04F0A">
        <w:rPr>
          <w:rFonts w:cs="Calibri"/>
          <w:b/>
          <w:bCs/>
          <w:color w:val="000000"/>
        </w:rPr>
        <w:t>Word Count</w:t>
      </w:r>
      <w:r w:rsidR="00375DA4">
        <w:rPr>
          <w:rFonts w:cs="Calibri"/>
          <w:b/>
          <w:bCs/>
          <w:color w:val="000000"/>
        </w:rPr>
        <w:t xml:space="preserve"> (excluding references)</w:t>
      </w:r>
      <w:r w:rsidRPr="00B04F0A">
        <w:rPr>
          <w:rFonts w:cs="Calibri"/>
          <w:bCs/>
          <w:color w:val="000000"/>
        </w:rPr>
        <w:t xml:space="preserve">: </w:t>
      </w:r>
      <w:r w:rsidR="00D14942">
        <w:rPr>
          <w:rFonts w:cs="Calibri"/>
          <w:bCs/>
          <w:color w:val="000000"/>
        </w:rPr>
        <w:t>1,000</w:t>
      </w:r>
      <w:r w:rsidRPr="00B04F0A">
        <w:rPr>
          <w:rFonts w:cs="Calibri"/>
          <w:bCs/>
          <w:color w:val="000000"/>
        </w:rPr>
        <w:tab/>
      </w:r>
      <w:r w:rsidRPr="00B04F0A">
        <w:rPr>
          <w:rFonts w:cs="Calibri"/>
          <w:bCs/>
          <w:color w:val="000000"/>
        </w:rPr>
        <w:tab/>
      </w:r>
      <w:r w:rsidRPr="00B04F0A">
        <w:rPr>
          <w:rFonts w:cs="Calibri"/>
          <w:b/>
          <w:bCs/>
          <w:color w:val="000000"/>
        </w:rPr>
        <w:t>Keywords</w:t>
      </w:r>
      <w:r w:rsidRPr="00B04F0A">
        <w:rPr>
          <w:rFonts w:cs="Calibri"/>
          <w:bCs/>
          <w:color w:val="000000"/>
        </w:rPr>
        <w:t xml:space="preserve">: </w:t>
      </w:r>
      <w:r>
        <w:rPr>
          <w:rFonts w:cs="Calibri"/>
          <w:bCs/>
          <w:color w:val="000000"/>
        </w:rPr>
        <w:t xml:space="preserve">patient safety, </w:t>
      </w:r>
      <w:r w:rsidR="00375DA4">
        <w:rPr>
          <w:rFonts w:cs="Calibri"/>
          <w:bCs/>
          <w:color w:val="000000"/>
        </w:rPr>
        <w:t>teamworking</w:t>
      </w:r>
    </w:p>
    <w:p w:rsidR="001175E6" w:rsidRPr="00B04F0A" w:rsidRDefault="001175E6" w:rsidP="001175E6">
      <w:pPr>
        <w:widowControl w:val="0"/>
        <w:autoSpaceDE w:val="0"/>
        <w:autoSpaceDN w:val="0"/>
        <w:adjustRightInd w:val="0"/>
        <w:spacing w:line="360" w:lineRule="auto"/>
        <w:rPr>
          <w:rFonts w:cs="Calibri"/>
          <w:bCs/>
          <w:color w:val="000000"/>
        </w:rPr>
      </w:pPr>
    </w:p>
    <w:p w:rsidR="001175E6" w:rsidRPr="00B04F0A" w:rsidRDefault="001175E6" w:rsidP="001175E6">
      <w:pPr>
        <w:widowControl w:val="0"/>
        <w:autoSpaceDE w:val="0"/>
        <w:autoSpaceDN w:val="0"/>
        <w:adjustRightInd w:val="0"/>
        <w:spacing w:line="360" w:lineRule="auto"/>
        <w:rPr>
          <w:rFonts w:cs="Calibri"/>
          <w:bCs/>
          <w:color w:val="000000"/>
        </w:rPr>
      </w:pPr>
      <w:r w:rsidRPr="00B04F0A">
        <w:rPr>
          <w:rFonts w:cs="Calibri"/>
          <w:b/>
          <w:bCs/>
          <w:color w:val="000000"/>
        </w:rPr>
        <w:t>Competing Interests</w:t>
      </w:r>
      <w:r w:rsidRPr="00B04F0A">
        <w:rPr>
          <w:rFonts w:cs="Calibri"/>
          <w:bCs/>
          <w:color w:val="000000"/>
        </w:rPr>
        <w:t>: None declared</w:t>
      </w:r>
    </w:p>
    <w:p w:rsidR="001175E6" w:rsidRPr="00B04F0A" w:rsidRDefault="001175E6" w:rsidP="001175E6">
      <w:pPr>
        <w:widowControl w:val="0"/>
        <w:autoSpaceDE w:val="0"/>
        <w:autoSpaceDN w:val="0"/>
        <w:adjustRightInd w:val="0"/>
        <w:spacing w:line="360" w:lineRule="auto"/>
        <w:rPr>
          <w:rFonts w:cs="Calibri"/>
          <w:b/>
          <w:bCs/>
          <w:color w:val="000000"/>
          <w:u w:val="single"/>
        </w:rPr>
      </w:pPr>
    </w:p>
    <w:p w:rsidR="001175E6" w:rsidRPr="00B04F0A" w:rsidRDefault="001175E6" w:rsidP="001175E6">
      <w:pPr>
        <w:widowControl w:val="0"/>
        <w:autoSpaceDE w:val="0"/>
        <w:autoSpaceDN w:val="0"/>
        <w:adjustRightInd w:val="0"/>
        <w:spacing w:line="360" w:lineRule="auto"/>
        <w:rPr>
          <w:rFonts w:cs="Calibri"/>
          <w:bCs/>
          <w:color w:val="000000"/>
        </w:rPr>
      </w:pPr>
      <w:r w:rsidRPr="00B04F0A">
        <w:rPr>
          <w:rFonts w:cs="Calibri"/>
          <w:b/>
          <w:bCs/>
          <w:color w:val="000000"/>
        </w:rPr>
        <w:t>Funding</w:t>
      </w:r>
      <w:r w:rsidRPr="00B04F0A">
        <w:rPr>
          <w:rFonts w:cs="Calibri"/>
          <w:bCs/>
          <w:color w:val="000000"/>
        </w:rPr>
        <w:t>: None</w:t>
      </w:r>
      <w:r w:rsidRPr="00B04F0A">
        <w:rPr>
          <w:rFonts w:cs="Calibri"/>
          <w:bCs/>
          <w:color w:val="000000"/>
        </w:rPr>
        <w:tab/>
      </w:r>
      <w:r w:rsidRPr="00B04F0A">
        <w:rPr>
          <w:rFonts w:cs="Calibri"/>
          <w:bCs/>
          <w:color w:val="000000"/>
        </w:rPr>
        <w:tab/>
      </w:r>
      <w:r w:rsidRPr="00B04F0A">
        <w:rPr>
          <w:rFonts w:cs="Calibri"/>
          <w:b/>
          <w:bCs/>
          <w:color w:val="000000"/>
        </w:rPr>
        <w:t>Ethical Approval</w:t>
      </w:r>
      <w:r w:rsidRPr="00B04F0A">
        <w:rPr>
          <w:rFonts w:cs="Calibri"/>
          <w:bCs/>
          <w:color w:val="000000"/>
        </w:rPr>
        <w:t xml:space="preserve">: </w:t>
      </w:r>
      <w:r w:rsidR="001523B9">
        <w:rPr>
          <w:rFonts w:cs="Calibri"/>
          <w:bCs/>
          <w:color w:val="000000"/>
        </w:rPr>
        <w:t>none sought</w:t>
      </w:r>
    </w:p>
    <w:p w:rsidR="001175E6" w:rsidRPr="00B04F0A" w:rsidRDefault="001175E6" w:rsidP="001175E6">
      <w:pPr>
        <w:widowControl w:val="0"/>
        <w:autoSpaceDE w:val="0"/>
        <w:autoSpaceDN w:val="0"/>
        <w:adjustRightInd w:val="0"/>
        <w:spacing w:line="360" w:lineRule="auto"/>
        <w:rPr>
          <w:rFonts w:cs="Calibri"/>
        </w:rPr>
      </w:pPr>
    </w:p>
    <w:p w:rsidR="001B14A2" w:rsidRDefault="001175E6" w:rsidP="001B14A2">
      <w:pPr>
        <w:widowControl w:val="0"/>
        <w:autoSpaceDE w:val="0"/>
        <w:autoSpaceDN w:val="0"/>
        <w:adjustRightInd w:val="0"/>
        <w:spacing w:line="360" w:lineRule="auto"/>
        <w:rPr>
          <w:rFonts w:cs="Calibri"/>
          <w:bCs/>
          <w:color w:val="000000"/>
        </w:rPr>
      </w:pPr>
      <w:r w:rsidRPr="005D5028">
        <w:rPr>
          <w:b/>
          <w:bCs/>
          <w:color w:val="000000"/>
        </w:rPr>
        <w:t>Authors Contributions</w:t>
      </w:r>
      <w:r w:rsidRPr="005D5028">
        <w:rPr>
          <w:bCs/>
          <w:color w:val="000000"/>
        </w:rPr>
        <w:t xml:space="preserve">: Morris Gordon conceived and designed the project, </w:t>
      </w:r>
      <w:r w:rsidR="00757640">
        <w:rPr>
          <w:bCs/>
          <w:color w:val="000000"/>
        </w:rPr>
        <w:t>led</w:t>
      </w:r>
      <w:r w:rsidR="001523B9">
        <w:rPr>
          <w:bCs/>
          <w:color w:val="000000"/>
        </w:rPr>
        <w:t xml:space="preserve"> the educational sessions and led the write up of </w:t>
      </w:r>
      <w:r w:rsidR="00757640">
        <w:rPr>
          <w:bCs/>
          <w:color w:val="000000"/>
        </w:rPr>
        <w:t>the manuscrip</w:t>
      </w:r>
      <w:r w:rsidR="00757640" w:rsidRPr="001B14A2">
        <w:rPr>
          <w:bCs/>
          <w:color w:val="000000"/>
        </w:rPr>
        <w:t>t</w:t>
      </w:r>
      <w:r w:rsidR="00757640">
        <w:rPr>
          <w:bCs/>
          <w:color w:val="000000"/>
        </w:rPr>
        <w:t xml:space="preserve">. </w:t>
      </w:r>
      <w:r w:rsidR="001B14A2">
        <w:t>Elaine Uppal , Kath Holt, Jeanne Lythgoe, and Allison Mitchell  carried out the planning, design of materials, delivery of the intervention and analysis of results, as well as contributing to the final manuscript. Caroline Hollins-Martin supported the writing and editing of the manuscript, as well as the theoretical underpinning of the intervention.</w:t>
      </w:r>
    </w:p>
    <w:p w:rsidR="0071387D" w:rsidRPr="001B14A2" w:rsidRDefault="0071387D" w:rsidP="001B14A2">
      <w:pPr>
        <w:widowControl w:val="0"/>
        <w:autoSpaceDE w:val="0"/>
        <w:autoSpaceDN w:val="0"/>
        <w:adjustRightInd w:val="0"/>
        <w:spacing w:line="360" w:lineRule="auto"/>
        <w:rPr>
          <w:rFonts w:cs="Calibri"/>
          <w:bCs/>
          <w:color w:val="000000"/>
        </w:rPr>
      </w:pPr>
      <w:r w:rsidRPr="00964F36">
        <w:rPr>
          <w:b/>
          <w:sz w:val="26"/>
          <w:szCs w:val="26"/>
        </w:rPr>
        <w:lastRenderedPageBreak/>
        <w:t>Abstract</w:t>
      </w:r>
    </w:p>
    <w:p w:rsidR="001175E6" w:rsidRDefault="001523B9" w:rsidP="00780695">
      <w:pPr>
        <w:spacing w:line="360" w:lineRule="auto"/>
      </w:pPr>
      <w:r>
        <w:t>Medical educators face significant challenges trying to improve teamworking skills, with a lack of clarity on how to teach and evaluate such skills. Previously, the team objective structured clinical enco</w:t>
      </w:r>
      <w:r w:rsidR="00CA2A5F">
        <w:t>unter (TOSCE) has been reported</w:t>
      </w:r>
      <w:r>
        <w:t xml:space="preserve"> </w:t>
      </w:r>
      <w:r w:rsidR="00CA2A5F">
        <w:t xml:space="preserve">as a teaching and assessment tool, but it has been used primarily in homogenous groups of </w:t>
      </w:r>
      <w:r w:rsidR="00964F36">
        <w:t>undergraduates</w:t>
      </w:r>
      <w:r>
        <w:t xml:space="preserve">. We set out to evaluate the TOSCE as a </w:t>
      </w:r>
      <w:r w:rsidR="00114B31">
        <w:t>teaching intervention amongst a large</w:t>
      </w:r>
      <w:r w:rsidR="00CA2A5F">
        <w:t xml:space="preserve"> interprofessional group of p</w:t>
      </w:r>
      <w:r w:rsidR="00114B31">
        <w:t xml:space="preserve">ostgraduate nurses and midwives. </w:t>
      </w:r>
      <w:r>
        <w:t xml:space="preserve">After the TOSCE, 83% of participants reported they were more </w:t>
      </w:r>
      <w:r w:rsidRPr="00753062">
        <w:t>aware of potential weaknesses in teamworking and 60% felt mor</w:t>
      </w:r>
      <w:r w:rsidR="00902F97" w:rsidRPr="00753062">
        <w:t>e able to work in a team. Mean L</w:t>
      </w:r>
      <w:r w:rsidRPr="00753062">
        <w:t>ikert scale ratings</w:t>
      </w:r>
      <w:r>
        <w:t xml:space="preserve"> were 4/5 for usefulness, enjoyment and relevance. The TOSCE is a feasible tool for teamwork training in the demanding postgraduate multidisciplinary setting and requires further investigation to </w:t>
      </w:r>
      <w:r w:rsidR="00114B31">
        <w:t>ascertain its potential for formative and summative assessment of skills.</w:t>
      </w:r>
    </w:p>
    <w:p w:rsidR="001523B9" w:rsidRDefault="001523B9" w:rsidP="00780695">
      <w:pPr>
        <w:spacing w:line="360" w:lineRule="auto"/>
      </w:pPr>
    </w:p>
    <w:p w:rsidR="006D2F7E" w:rsidRDefault="006D2F7E"/>
    <w:p w:rsidR="006D2F7E" w:rsidRDefault="006D2F7E"/>
    <w:p w:rsidR="006D2F7E" w:rsidRDefault="006D2F7E"/>
    <w:p w:rsidR="006D2F7E" w:rsidRDefault="006D2F7E"/>
    <w:p w:rsidR="006D2F7E" w:rsidRDefault="006D2F7E"/>
    <w:p w:rsidR="006D2F7E" w:rsidRDefault="006D2F7E"/>
    <w:p w:rsidR="006D2F7E" w:rsidRDefault="006D2F7E"/>
    <w:p w:rsidR="006D2F7E" w:rsidRDefault="006D2F7E"/>
    <w:p w:rsidR="006D2F7E" w:rsidRDefault="006D2F7E"/>
    <w:p w:rsidR="006D2F7E" w:rsidRDefault="006D2F7E"/>
    <w:p w:rsidR="006D2F7E" w:rsidRDefault="006D2F7E"/>
    <w:p w:rsidR="006D2F7E" w:rsidRDefault="006D2F7E"/>
    <w:p w:rsidR="006D2F7E" w:rsidRDefault="006D2F7E"/>
    <w:p w:rsidR="006D2F7E" w:rsidRDefault="006D2F7E"/>
    <w:p w:rsidR="006D2F7E" w:rsidRDefault="006D2F7E"/>
    <w:p w:rsidR="00780695" w:rsidRDefault="00780695"/>
    <w:p w:rsidR="00367418" w:rsidRDefault="00367418"/>
    <w:p w:rsidR="001523B9" w:rsidRPr="008A295B" w:rsidRDefault="00CA2A5F" w:rsidP="008A295B">
      <w:pPr>
        <w:spacing w:line="360" w:lineRule="auto"/>
        <w:rPr>
          <w:b/>
          <w:sz w:val="26"/>
          <w:szCs w:val="26"/>
        </w:rPr>
      </w:pPr>
      <w:r w:rsidRPr="008A295B">
        <w:rPr>
          <w:b/>
          <w:sz w:val="26"/>
          <w:szCs w:val="26"/>
        </w:rPr>
        <w:lastRenderedPageBreak/>
        <w:t>Introduction</w:t>
      </w:r>
    </w:p>
    <w:p w:rsidR="00460B1D" w:rsidRPr="00753062" w:rsidRDefault="002C63A3" w:rsidP="008A295B">
      <w:pPr>
        <w:autoSpaceDE w:val="0"/>
        <w:autoSpaceDN w:val="0"/>
        <w:adjustRightInd w:val="0"/>
        <w:spacing w:after="0" w:line="360" w:lineRule="auto"/>
        <w:rPr>
          <w:rFonts w:cs="AdvPSNBAS-R"/>
        </w:rPr>
      </w:pPr>
      <w:r w:rsidRPr="002B00B5">
        <w:rPr>
          <w:rFonts w:cs="AdvPSNBAS-R"/>
        </w:rPr>
        <w:t>T</w:t>
      </w:r>
      <w:r w:rsidR="00CA2A5F" w:rsidRPr="002B00B5">
        <w:rPr>
          <w:rFonts w:cs="AdvPSNBAS-R"/>
        </w:rPr>
        <w:t xml:space="preserve">eamworking </w:t>
      </w:r>
      <w:r w:rsidR="00C95A50" w:rsidRPr="002B00B5">
        <w:rPr>
          <w:rFonts w:cs="AdvPSNBAS-R"/>
        </w:rPr>
        <w:t xml:space="preserve">is </w:t>
      </w:r>
      <w:r w:rsidR="00CA2A5F" w:rsidRPr="002B00B5">
        <w:rPr>
          <w:rFonts w:cs="AdvPSNBAS-R"/>
        </w:rPr>
        <w:t xml:space="preserve">key to the successful delivery of healthcare. </w:t>
      </w:r>
      <w:r w:rsidR="0071387D" w:rsidRPr="002B00B5">
        <w:rPr>
          <w:rFonts w:cs="AdvPSNBAS-R"/>
        </w:rPr>
        <w:t xml:space="preserve">There is </w:t>
      </w:r>
      <w:r w:rsidR="002B00B5" w:rsidRPr="002B00B5">
        <w:rPr>
          <w:rFonts w:cs="AdvPSNBAS-R"/>
        </w:rPr>
        <w:t>growing</w:t>
      </w:r>
      <w:r w:rsidR="006D2F7E" w:rsidRPr="002B00B5">
        <w:rPr>
          <w:rFonts w:cs="AdvPSNBAS-R"/>
        </w:rPr>
        <w:t xml:space="preserve"> evidence </w:t>
      </w:r>
      <w:r w:rsidR="00CB6273" w:rsidRPr="002B00B5">
        <w:rPr>
          <w:rFonts w:cs="AdvPSNBAS-R"/>
        </w:rPr>
        <w:t>that</w:t>
      </w:r>
      <w:r w:rsidR="00757640" w:rsidRPr="008A295B">
        <w:rPr>
          <w:rFonts w:cs="AdvPSNBAS-R"/>
        </w:rPr>
        <w:t xml:space="preserve"> </w:t>
      </w:r>
      <w:r w:rsidR="00CB6273">
        <w:rPr>
          <w:rFonts w:cs="AdvPSNBAS-R"/>
        </w:rPr>
        <w:t xml:space="preserve">education </w:t>
      </w:r>
      <w:r w:rsidR="00757640" w:rsidRPr="008A295B">
        <w:rPr>
          <w:rFonts w:cs="AdvPSNBAS-R"/>
        </w:rPr>
        <w:t xml:space="preserve">directed at interprofessional groups can have </w:t>
      </w:r>
      <w:r w:rsidR="00757640" w:rsidRPr="008A295B">
        <w:t>positive outcomes</w:t>
      </w:r>
      <w:r w:rsidR="00CB5341" w:rsidRPr="008A295B">
        <w:t xml:space="preserve"> for teamworking and for patients</w:t>
      </w:r>
      <w:r w:rsidR="00757640" w:rsidRPr="008A295B">
        <w:t xml:space="preserve"> (Reeves 2008). A</w:t>
      </w:r>
      <w:r w:rsidR="00CA2A5F" w:rsidRPr="008A295B">
        <w:rPr>
          <w:rFonts w:cs="AdvPSNBAS-R"/>
        </w:rPr>
        <w:t xml:space="preserve">s such, </w:t>
      </w:r>
      <w:r w:rsidR="002B00B5">
        <w:rPr>
          <w:rFonts w:cs="Arial"/>
        </w:rPr>
        <w:t>Interp</w:t>
      </w:r>
      <w:r w:rsidR="00C95A50" w:rsidRPr="008A295B">
        <w:rPr>
          <w:rFonts w:cs="Arial"/>
        </w:rPr>
        <w:t xml:space="preserve">rofessional Learning (IPL) is now </w:t>
      </w:r>
      <w:r w:rsidR="00CB5341" w:rsidRPr="008A295B">
        <w:rPr>
          <w:rFonts w:cs="Arial"/>
        </w:rPr>
        <w:t>key in Health Professional curricula</w:t>
      </w:r>
      <w:r w:rsidR="00C95A50" w:rsidRPr="008A295B">
        <w:rPr>
          <w:rFonts w:cs="Arial"/>
        </w:rPr>
        <w:t xml:space="preserve"> (Cooper 200</w:t>
      </w:r>
      <w:r w:rsidR="00522199" w:rsidRPr="008A295B">
        <w:rPr>
          <w:rFonts w:cs="Arial"/>
        </w:rPr>
        <w:t xml:space="preserve">1; </w:t>
      </w:r>
      <w:r w:rsidR="00522199" w:rsidRPr="00753062">
        <w:rPr>
          <w:rFonts w:cs="Arial"/>
        </w:rPr>
        <w:t>Reeves 2008</w:t>
      </w:r>
      <w:r w:rsidR="00C95A50" w:rsidRPr="00753062">
        <w:rPr>
          <w:rFonts w:cs="Arial"/>
        </w:rPr>
        <w:t>; Verma 2006).</w:t>
      </w:r>
      <w:r w:rsidR="00522199" w:rsidRPr="00753062">
        <w:rPr>
          <w:rFonts w:cs="Arial"/>
        </w:rPr>
        <w:t xml:space="preserve"> There is a need for </w:t>
      </w:r>
      <w:r w:rsidR="00CB5341" w:rsidRPr="00753062">
        <w:rPr>
          <w:rFonts w:cs="Arial"/>
        </w:rPr>
        <w:t>effective</w:t>
      </w:r>
      <w:r w:rsidR="00522199" w:rsidRPr="00753062">
        <w:rPr>
          <w:rFonts w:cs="Arial"/>
        </w:rPr>
        <w:t xml:space="preserve"> IPL teaching </w:t>
      </w:r>
      <w:r w:rsidR="00CB5341" w:rsidRPr="00753062">
        <w:rPr>
          <w:rFonts w:cs="Arial"/>
        </w:rPr>
        <w:t>tools</w:t>
      </w:r>
      <w:r w:rsidR="00522199" w:rsidRPr="00753062">
        <w:rPr>
          <w:rFonts w:cs="Arial"/>
        </w:rPr>
        <w:t xml:space="preserve">, with </w:t>
      </w:r>
      <w:r w:rsidR="00CB5341" w:rsidRPr="00753062">
        <w:rPr>
          <w:rFonts w:cs="Arial"/>
        </w:rPr>
        <w:t>research</w:t>
      </w:r>
      <w:r w:rsidR="00522199" w:rsidRPr="00753062">
        <w:rPr>
          <w:rFonts w:cs="Arial"/>
        </w:rPr>
        <w:t xml:space="preserve"> </w:t>
      </w:r>
      <w:r w:rsidR="00CB5341" w:rsidRPr="00753062">
        <w:rPr>
          <w:rFonts w:cs="Arial"/>
        </w:rPr>
        <w:t>highlighting weaknesses in existing methods</w:t>
      </w:r>
      <w:r w:rsidR="00522199" w:rsidRPr="00753062">
        <w:rPr>
          <w:rFonts w:cs="Arial"/>
        </w:rPr>
        <w:t xml:space="preserve"> (McNair 2005</w:t>
      </w:r>
      <w:r w:rsidRPr="00753062">
        <w:rPr>
          <w:rFonts w:cs="Arial"/>
        </w:rPr>
        <w:t>; Parsell 1998; Pecukonis 2008), as well as</w:t>
      </w:r>
      <w:r w:rsidR="00522199" w:rsidRPr="00753062">
        <w:rPr>
          <w:lang w:val="en-CA"/>
        </w:rPr>
        <w:t xml:space="preserve"> a need for </w:t>
      </w:r>
      <w:r w:rsidRPr="00753062">
        <w:rPr>
          <w:lang w:val="en-CA"/>
        </w:rPr>
        <w:t xml:space="preserve">teamworking assessment tools </w:t>
      </w:r>
      <w:r w:rsidR="00522199" w:rsidRPr="00753062">
        <w:rPr>
          <w:lang w:val="en-CA"/>
        </w:rPr>
        <w:t xml:space="preserve">(Brown </w:t>
      </w:r>
      <w:r w:rsidR="00FC4975" w:rsidRPr="00753062">
        <w:rPr>
          <w:lang w:val="en-CA"/>
        </w:rPr>
        <w:t xml:space="preserve">2002). </w:t>
      </w:r>
      <w:r w:rsidR="00460B1D" w:rsidRPr="00753062">
        <w:rPr>
          <w:lang w:val="en-CA"/>
        </w:rPr>
        <w:t xml:space="preserve">McMaster University and the University of Ottawa recently </w:t>
      </w:r>
      <w:r w:rsidR="00902F97" w:rsidRPr="00753062">
        <w:rPr>
          <w:lang w:val="en-CA"/>
        </w:rPr>
        <w:t>developed such a tool -</w:t>
      </w:r>
      <w:r w:rsidR="006D2F7E" w:rsidRPr="00753062">
        <w:rPr>
          <w:lang w:val="en-CA"/>
        </w:rPr>
        <w:t xml:space="preserve"> the Team objective struct</w:t>
      </w:r>
      <w:r w:rsidR="00902F97" w:rsidRPr="00753062">
        <w:rPr>
          <w:lang w:val="en-CA"/>
        </w:rPr>
        <w:t>ured clinical encounter (TOSCE) -</w:t>
      </w:r>
      <w:r w:rsidR="006D2F7E" w:rsidRPr="00753062">
        <w:rPr>
          <w:lang w:val="en-CA"/>
        </w:rPr>
        <w:t xml:space="preserve"> b</w:t>
      </w:r>
      <w:r w:rsidR="00460B1D" w:rsidRPr="00753062">
        <w:rPr>
          <w:lang w:val="en-CA"/>
        </w:rPr>
        <w:t xml:space="preserve">ased on the Objective Structured clinical evaluation (Harden 1979) and team-based assessment literature (Singleton 1999; Morison </w:t>
      </w:r>
      <w:r w:rsidR="006D2F7E" w:rsidRPr="00753062">
        <w:rPr>
          <w:lang w:val="en-CA"/>
        </w:rPr>
        <w:t>2005).</w:t>
      </w:r>
    </w:p>
    <w:p w:rsidR="00C95A50" w:rsidRPr="00753062" w:rsidRDefault="00460B1D" w:rsidP="00902F97">
      <w:pPr>
        <w:spacing w:before="100" w:beforeAutospacing="1" w:after="240" w:line="360" w:lineRule="auto"/>
        <w:rPr>
          <w:rFonts w:eastAsia="Times New Roman" w:cs="Times New Roman"/>
          <w:lang w:val="en-CA" w:eastAsia="en-GB"/>
        </w:rPr>
      </w:pPr>
      <w:r w:rsidRPr="00753062">
        <w:rPr>
          <w:rFonts w:eastAsia="Times New Roman" w:cs="Times New Roman"/>
          <w:lang w:val="en-CA" w:eastAsia="en-GB"/>
        </w:rPr>
        <w:t>A TOSCE brings together a team of</w:t>
      </w:r>
      <w:r w:rsidRPr="008A295B">
        <w:rPr>
          <w:rFonts w:eastAsia="Times New Roman" w:cs="Times New Roman"/>
          <w:lang w:val="en-CA" w:eastAsia="en-GB"/>
        </w:rPr>
        <w:t xml:space="preserve"> healthcare professionals for a simulated clinical meeting. This involves the review of trigger materials</w:t>
      </w:r>
      <w:r w:rsidR="006D2F7E" w:rsidRPr="008A295B">
        <w:rPr>
          <w:rFonts w:eastAsia="Times New Roman" w:cs="Times New Roman"/>
          <w:lang w:val="en-CA" w:eastAsia="en-GB"/>
        </w:rPr>
        <w:t xml:space="preserve">, with participants taking on different roles and </w:t>
      </w:r>
      <w:r w:rsidR="00D045AC" w:rsidRPr="008A295B">
        <w:rPr>
          <w:rFonts w:eastAsia="Times New Roman" w:cs="Times New Roman"/>
          <w:lang w:val="en-CA" w:eastAsia="en-GB"/>
        </w:rPr>
        <w:t>developing a</w:t>
      </w:r>
      <w:r w:rsidR="00D275B0" w:rsidRPr="008A295B">
        <w:rPr>
          <w:rFonts w:eastAsia="Times New Roman" w:cs="Times New Roman"/>
          <w:lang w:val="en-CA" w:eastAsia="en-GB"/>
        </w:rPr>
        <w:t xml:space="preserve"> common plan. An assessor</w:t>
      </w:r>
      <w:r w:rsidRPr="008A295B">
        <w:rPr>
          <w:rFonts w:eastAsia="Times New Roman" w:cs="Times New Roman"/>
          <w:lang w:val="en-CA" w:eastAsia="en-GB"/>
        </w:rPr>
        <w:t xml:space="preserve"> </w:t>
      </w:r>
      <w:r w:rsidR="00D275B0" w:rsidRPr="008A295B">
        <w:rPr>
          <w:rFonts w:eastAsia="Times New Roman" w:cs="Times New Roman"/>
          <w:lang w:val="en-CA" w:eastAsia="en-GB"/>
        </w:rPr>
        <w:t>observes this interaction using a validated assessment tool</w:t>
      </w:r>
      <w:r w:rsidR="00D045AC" w:rsidRPr="008A295B">
        <w:rPr>
          <w:rFonts w:eastAsia="Times New Roman" w:cs="Times New Roman"/>
          <w:lang w:val="en-CA" w:eastAsia="en-GB"/>
        </w:rPr>
        <w:t xml:space="preserve"> and offers feedback</w:t>
      </w:r>
      <w:r w:rsidR="00D275B0" w:rsidRPr="008A295B">
        <w:rPr>
          <w:rFonts w:eastAsia="Times New Roman" w:cs="Times New Roman"/>
          <w:lang w:val="en-CA" w:eastAsia="en-GB"/>
        </w:rPr>
        <w:t xml:space="preserve">. </w:t>
      </w:r>
      <w:r w:rsidR="002C63A3" w:rsidRPr="008A295B">
        <w:rPr>
          <w:rFonts w:eastAsia="Times New Roman" w:cs="Times New Roman"/>
          <w:lang w:val="en-CA" w:eastAsia="en-GB"/>
        </w:rPr>
        <w:t xml:space="preserve">The TOSCE approach is theoretically grounded, maximising learning potential. It </w:t>
      </w:r>
      <w:r w:rsidR="002C63A3" w:rsidRPr="008A295B">
        <w:rPr>
          <w:rFonts w:cs="Arial"/>
        </w:rPr>
        <w:t xml:space="preserve">sharpens </w:t>
      </w:r>
      <w:r w:rsidR="00650911">
        <w:rPr>
          <w:rFonts w:cs="Arial"/>
        </w:rPr>
        <w:t xml:space="preserve">student </w:t>
      </w:r>
      <w:r w:rsidR="002C63A3" w:rsidRPr="008A295B">
        <w:rPr>
          <w:rFonts w:cs="Arial"/>
        </w:rPr>
        <w:t xml:space="preserve">proficiency through rehearsing responsibilities (Howarth 2006) and challenges inaccurate stereotyping of roles (Cooper 2001; Hean 2006; Jacobsen 2009). It diminishes negative hierarchical influence by increasing patient advocacy (Hollins Martin 2004, 2005, 2006). It also challenges </w:t>
      </w:r>
      <w:r w:rsidR="002C63A3" w:rsidRPr="00753062">
        <w:t>bystander apathy, as described in social science theories concerning diffusion of responsibility (</w:t>
      </w:r>
      <w:r w:rsidR="00902F97" w:rsidRPr="00753062">
        <w:t>D</w:t>
      </w:r>
      <w:r w:rsidR="002C63A3" w:rsidRPr="00753062">
        <w:t>arley 1968).</w:t>
      </w:r>
      <w:r w:rsidR="00375DA4" w:rsidRPr="00753062">
        <w:rPr>
          <w:rFonts w:eastAsia="Times New Roman" w:cs="Times New Roman"/>
          <w:lang w:val="en-CA" w:eastAsia="en-GB"/>
        </w:rPr>
        <w:t xml:space="preserve"> Feasibility, acceptability (Marshall 2008), validity </w:t>
      </w:r>
      <w:r w:rsidR="00D045AC" w:rsidRPr="00753062">
        <w:rPr>
          <w:rFonts w:eastAsia="Times New Roman" w:cs="Times New Roman"/>
          <w:lang w:val="en-CA" w:eastAsia="en-GB"/>
        </w:rPr>
        <w:t>and reliability</w:t>
      </w:r>
      <w:r w:rsidR="00375DA4" w:rsidRPr="00753062">
        <w:rPr>
          <w:rFonts w:eastAsia="Times New Roman" w:cs="Times New Roman"/>
          <w:lang w:val="en-CA" w:eastAsia="en-GB"/>
        </w:rPr>
        <w:t xml:space="preserve"> data have all been positive</w:t>
      </w:r>
      <w:r w:rsidR="00753062" w:rsidRPr="00753062">
        <w:rPr>
          <w:rFonts w:eastAsia="Times New Roman" w:cs="Times New Roman"/>
          <w:lang w:val="en-CA" w:eastAsia="en-GB"/>
        </w:rPr>
        <w:t>.</w:t>
      </w:r>
    </w:p>
    <w:p w:rsidR="00757640" w:rsidRPr="008A295B" w:rsidRDefault="003813A6" w:rsidP="008A295B">
      <w:pPr>
        <w:autoSpaceDE w:val="0"/>
        <w:autoSpaceDN w:val="0"/>
        <w:adjustRightInd w:val="0"/>
        <w:spacing w:after="0" w:line="360" w:lineRule="auto"/>
        <w:rPr>
          <w:rFonts w:cs="Arial"/>
          <w:lang w:val="en-CA"/>
        </w:rPr>
      </w:pPr>
      <w:r w:rsidRPr="008A295B">
        <w:rPr>
          <w:rFonts w:eastAsia="Calibri" w:cs="Arial"/>
          <w:lang w:val="en-CA"/>
        </w:rPr>
        <w:t>Investigation of the TOSCE has been in the</w:t>
      </w:r>
      <w:r w:rsidR="006B4467" w:rsidRPr="008A295B">
        <w:rPr>
          <w:rFonts w:eastAsia="Calibri" w:cs="Arial"/>
          <w:lang w:val="en-CA"/>
        </w:rPr>
        <w:t xml:space="preserve"> undergraduate setting with predominantly medical student</w:t>
      </w:r>
      <w:r w:rsidR="005D6423" w:rsidRPr="008A295B">
        <w:rPr>
          <w:rFonts w:eastAsia="Calibri" w:cs="Arial"/>
          <w:lang w:val="en-CA"/>
        </w:rPr>
        <w:t xml:space="preserve">s. This clearly ignores the very style of working that the tool is encouraging and </w:t>
      </w:r>
      <w:r w:rsidR="006B4467" w:rsidRPr="008A295B">
        <w:rPr>
          <w:rFonts w:eastAsia="Calibri" w:cs="Arial"/>
          <w:lang w:val="en-CA"/>
        </w:rPr>
        <w:t>does not follow a situated cognition view of learning, with students taking on roles that do not relate to their prof</w:t>
      </w:r>
      <w:r w:rsidR="00D14942">
        <w:rPr>
          <w:rFonts w:eastAsia="Calibri" w:cs="Arial"/>
          <w:lang w:val="en-CA"/>
        </w:rPr>
        <w:t>essional identity (Wilson 2000)</w:t>
      </w:r>
      <w:r w:rsidR="006B4467" w:rsidRPr="008A295B">
        <w:rPr>
          <w:rFonts w:cs="Arial"/>
          <w:lang w:val="en-CA"/>
        </w:rPr>
        <w:t xml:space="preserve">. Additionally, as this work was in </w:t>
      </w:r>
      <w:r w:rsidR="006B4467" w:rsidRPr="00753062">
        <w:rPr>
          <w:rFonts w:cs="Arial"/>
          <w:lang w:val="en-CA"/>
        </w:rPr>
        <w:t>primary care</w:t>
      </w:r>
      <w:r w:rsidR="00902F97" w:rsidRPr="00753062">
        <w:rPr>
          <w:rFonts w:cs="Arial"/>
          <w:lang w:val="en-CA"/>
        </w:rPr>
        <w:t>,</w:t>
      </w:r>
      <w:r w:rsidR="006B4467" w:rsidRPr="00753062">
        <w:rPr>
          <w:rFonts w:cs="Arial"/>
          <w:lang w:val="en-CA"/>
        </w:rPr>
        <w:t xml:space="preserve"> using </w:t>
      </w:r>
      <w:r w:rsidR="00CB5341" w:rsidRPr="00753062">
        <w:rPr>
          <w:rFonts w:cs="Arial"/>
          <w:lang w:val="en-CA"/>
        </w:rPr>
        <w:t>isolated</w:t>
      </w:r>
      <w:r w:rsidR="00CB5341" w:rsidRPr="008A295B">
        <w:rPr>
          <w:rFonts w:cs="Arial"/>
          <w:lang w:val="en-CA"/>
        </w:rPr>
        <w:t xml:space="preserve"> groups</w:t>
      </w:r>
      <w:r w:rsidR="006B4467" w:rsidRPr="008A295B">
        <w:rPr>
          <w:rFonts w:cs="Arial"/>
          <w:lang w:val="en-CA"/>
        </w:rPr>
        <w:t xml:space="preserve">, </w:t>
      </w:r>
      <w:r w:rsidR="00CB5341" w:rsidRPr="008A295B">
        <w:rPr>
          <w:rFonts w:cs="Arial"/>
          <w:lang w:val="en-CA"/>
        </w:rPr>
        <w:t>it is difficult to comment on feasibility</w:t>
      </w:r>
      <w:r w:rsidR="006B4467" w:rsidRPr="008A295B">
        <w:rPr>
          <w:rFonts w:cs="Arial"/>
          <w:lang w:val="en-CA"/>
        </w:rPr>
        <w:t xml:space="preserve"> within a postgraduate training environment, where there are often large groups of students </w:t>
      </w:r>
      <w:r w:rsidR="005D6423" w:rsidRPr="008A295B">
        <w:rPr>
          <w:rFonts w:cs="Arial"/>
          <w:lang w:val="en-CA"/>
        </w:rPr>
        <w:t>to be trained</w:t>
      </w:r>
      <w:r w:rsidR="005360A1">
        <w:rPr>
          <w:rFonts w:cs="Arial"/>
          <w:lang w:val="en-CA"/>
        </w:rPr>
        <w:t xml:space="preserve"> during</w:t>
      </w:r>
      <w:r w:rsidR="006B4467" w:rsidRPr="008A295B">
        <w:rPr>
          <w:rFonts w:cs="Arial"/>
          <w:lang w:val="en-CA"/>
        </w:rPr>
        <w:t xml:space="preserve"> limited release from work.</w:t>
      </w:r>
    </w:p>
    <w:p w:rsidR="006B4467" w:rsidRPr="008A295B" w:rsidRDefault="006B4467" w:rsidP="008A295B">
      <w:pPr>
        <w:autoSpaceDE w:val="0"/>
        <w:autoSpaceDN w:val="0"/>
        <w:adjustRightInd w:val="0"/>
        <w:spacing w:after="0" w:line="360" w:lineRule="auto"/>
        <w:rPr>
          <w:rFonts w:cs="Arial"/>
          <w:lang w:val="en-CA"/>
        </w:rPr>
      </w:pPr>
    </w:p>
    <w:p w:rsidR="00CA2A5F" w:rsidRPr="008A295B" w:rsidRDefault="006B4467" w:rsidP="008A295B">
      <w:pPr>
        <w:autoSpaceDE w:val="0"/>
        <w:autoSpaceDN w:val="0"/>
        <w:adjustRightInd w:val="0"/>
        <w:spacing w:after="0" w:line="360" w:lineRule="auto"/>
        <w:rPr>
          <w:rFonts w:cs="AdvPSNBAS-R"/>
        </w:rPr>
      </w:pPr>
      <w:r w:rsidRPr="008A295B">
        <w:rPr>
          <w:rFonts w:cs="Arial"/>
          <w:lang w:val="en-CA"/>
        </w:rPr>
        <w:t>We set out to</w:t>
      </w:r>
      <w:r w:rsidR="00BB4BF3" w:rsidRPr="008A295B">
        <w:rPr>
          <w:rFonts w:cs="Arial"/>
          <w:lang w:val="en-CA"/>
        </w:rPr>
        <w:t xml:space="preserve"> pilot the use of</w:t>
      </w:r>
      <w:r w:rsidRPr="008A295B">
        <w:rPr>
          <w:rFonts w:cs="Arial"/>
          <w:lang w:val="en-CA"/>
        </w:rPr>
        <w:t xml:space="preserve"> TOSCE as a</w:t>
      </w:r>
      <w:r w:rsidR="00BB4BF3" w:rsidRPr="008A295B">
        <w:rPr>
          <w:rFonts w:cs="Arial"/>
          <w:lang w:val="en-CA"/>
        </w:rPr>
        <w:t>n</w:t>
      </w:r>
      <w:r w:rsidRPr="008A295B">
        <w:rPr>
          <w:rFonts w:cs="Arial"/>
          <w:lang w:val="en-CA"/>
        </w:rPr>
        <w:t xml:space="preserve"> IPL teaching tool to support teamworking skill development in a group of postgraduate health professionals and assess its acceptability and effectiveness.</w:t>
      </w:r>
    </w:p>
    <w:p w:rsidR="006B4467" w:rsidRPr="008A295B" w:rsidRDefault="006B4467" w:rsidP="008A295B">
      <w:pPr>
        <w:autoSpaceDE w:val="0"/>
        <w:autoSpaceDN w:val="0"/>
        <w:adjustRightInd w:val="0"/>
        <w:spacing w:after="0" w:line="360" w:lineRule="auto"/>
        <w:rPr>
          <w:rFonts w:cs="AdvPSNBAS-R"/>
        </w:rPr>
      </w:pPr>
    </w:p>
    <w:p w:rsidR="00D14942" w:rsidRDefault="00D14942" w:rsidP="008A295B">
      <w:pPr>
        <w:spacing w:line="360" w:lineRule="auto"/>
        <w:rPr>
          <w:b/>
          <w:sz w:val="26"/>
          <w:szCs w:val="26"/>
        </w:rPr>
      </w:pPr>
    </w:p>
    <w:p w:rsidR="00CA2A5F" w:rsidRDefault="00CA2A5F" w:rsidP="008A295B">
      <w:pPr>
        <w:spacing w:line="360" w:lineRule="auto"/>
        <w:rPr>
          <w:b/>
          <w:sz w:val="26"/>
          <w:szCs w:val="26"/>
        </w:rPr>
      </w:pPr>
      <w:r w:rsidRPr="008A295B">
        <w:rPr>
          <w:b/>
          <w:sz w:val="26"/>
          <w:szCs w:val="26"/>
        </w:rPr>
        <w:t>Methods</w:t>
      </w:r>
    </w:p>
    <w:p w:rsidR="007B115B" w:rsidRPr="00753062" w:rsidRDefault="007B115B" w:rsidP="008A295B">
      <w:pPr>
        <w:spacing w:line="360" w:lineRule="auto"/>
      </w:pPr>
      <w:r w:rsidRPr="00753062">
        <w:t>Classroom activities using TOSCE as a teaching intervention was carried out.</w:t>
      </w:r>
    </w:p>
    <w:p w:rsidR="007B115B" w:rsidRPr="00753062" w:rsidRDefault="007B115B" w:rsidP="007B115B">
      <w:pPr>
        <w:spacing w:line="360" w:lineRule="auto"/>
        <w:rPr>
          <w:b/>
          <w:bCs/>
          <w:sz w:val="24"/>
          <w:szCs w:val="24"/>
        </w:rPr>
      </w:pPr>
      <w:r w:rsidRPr="00753062">
        <w:rPr>
          <w:b/>
          <w:bCs/>
          <w:sz w:val="24"/>
          <w:szCs w:val="24"/>
        </w:rPr>
        <w:t>Participants</w:t>
      </w:r>
    </w:p>
    <w:p w:rsidR="008564D6" w:rsidRPr="00753062" w:rsidRDefault="00321188" w:rsidP="00321188">
      <w:pPr>
        <w:spacing w:line="360" w:lineRule="auto"/>
        <w:rPr>
          <w:b/>
          <w:bCs/>
          <w:sz w:val="24"/>
          <w:szCs w:val="24"/>
        </w:rPr>
      </w:pPr>
      <w:r w:rsidRPr="00753062">
        <w:rPr>
          <w:sz w:val="24"/>
          <w:szCs w:val="24"/>
        </w:rPr>
        <w:t>Participants consisted of</w:t>
      </w:r>
      <w:r w:rsidR="007B115B" w:rsidRPr="00753062">
        <w:rPr>
          <w:sz w:val="24"/>
          <w:szCs w:val="24"/>
        </w:rPr>
        <w:t xml:space="preserve"> a</w:t>
      </w:r>
      <w:r w:rsidR="007B115B" w:rsidRPr="00753062">
        <w:t xml:space="preserve"> large </w:t>
      </w:r>
      <w:r w:rsidRPr="00753062">
        <w:t xml:space="preserve">group of interprofessional </w:t>
      </w:r>
      <w:r w:rsidR="007B115B" w:rsidRPr="00753062">
        <w:t>postgraduate nurses and midwives</w:t>
      </w:r>
      <w:r w:rsidRPr="00753062">
        <w:t xml:space="preserve"> (n = 45). The group incorporated </w:t>
      </w:r>
      <w:r w:rsidRPr="00753062">
        <w:rPr>
          <w:sz w:val="24"/>
          <w:szCs w:val="24"/>
        </w:rPr>
        <w:t>(n = 30)</w:t>
      </w:r>
      <w:r w:rsidR="00BB4BF3" w:rsidRPr="00753062">
        <w:rPr>
          <w:rFonts w:cs="AdvPSNBAS-R"/>
        </w:rPr>
        <w:t xml:space="preserve"> </w:t>
      </w:r>
      <w:r w:rsidR="00902F97" w:rsidRPr="00753062">
        <w:rPr>
          <w:rFonts w:cs="AdvPSNBAS-R"/>
        </w:rPr>
        <w:t>m</w:t>
      </w:r>
      <w:r w:rsidR="009F4921" w:rsidRPr="00753062">
        <w:rPr>
          <w:rFonts w:cs="AdvPSNBAS-R"/>
        </w:rPr>
        <w:t xml:space="preserve">idwives and </w:t>
      </w:r>
      <w:r w:rsidRPr="00753062">
        <w:rPr>
          <w:rFonts w:cs="AdvPSNBAS-R"/>
        </w:rPr>
        <w:t xml:space="preserve">(n = </w:t>
      </w:r>
      <w:r w:rsidR="00BB4BF3" w:rsidRPr="00753062">
        <w:rPr>
          <w:rFonts w:cs="AdvPSNBAS-R"/>
        </w:rPr>
        <w:t>15</w:t>
      </w:r>
      <w:r w:rsidRPr="00753062">
        <w:rPr>
          <w:rFonts w:cs="AdvPSNBAS-R"/>
        </w:rPr>
        <w:t>)</w:t>
      </w:r>
      <w:r w:rsidR="00BB4BF3" w:rsidRPr="00753062">
        <w:rPr>
          <w:rFonts w:cs="AdvPSNBAS-R"/>
        </w:rPr>
        <w:t xml:space="preserve"> neonatal </w:t>
      </w:r>
      <w:r w:rsidR="009F4921" w:rsidRPr="00753062">
        <w:rPr>
          <w:rFonts w:cs="AdvPSNBAS-R"/>
        </w:rPr>
        <w:t>nurses</w:t>
      </w:r>
      <w:r w:rsidRPr="00753062">
        <w:rPr>
          <w:rFonts w:cs="AdvPSNBAS-R"/>
        </w:rPr>
        <w:t xml:space="preserve"> on </w:t>
      </w:r>
      <w:r w:rsidR="00BB4BF3" w:rsidRPr="00753062">
        <w:rPr>
          <w:rFonts w:cs="AdvPSNBAS-R"/>
        </w:rPr>
        <w:t>day release as part</w:t>
      </w:r>
      <w:r w:rsidR="009F4921" w:rsidRPr="00753062">
        <w:rPr>
          <w:rFonts w:cs="AdvPSNBAS-R"/>
        </w:rPr>
        <w:t xml:space="preserve"> </w:t>
      </w:r>
      <w:r w:rsidR="00D045AC" w:rsidRPr="00753062">
        <w:rPr>
          <w:rFonts w:cs="AdvPSNBAS-R"/>
        </w:rPr>
        <w:t>of postgraduate studies</w:t>
      </w:r>
      <w:r w:rsidR="00902F97" w:rsidRPr="00753062">
        <w:rPr>
          <w:rFonts w:cs="AdvPSNBAS-R"/>
        </w:rPr>
        <w:t>. Four</w:t>
      </w:r>
      <w:r w:rsidR="00BB4BF3" w:rsidRPr="00753062">
        <w:rPr>
          <w:rFonts w:cs="AdvPSNBAS-R"/>
        </w:rPr>
        <w:t xml:space="preserve"> </w:t>
      </w:r>
      <w:r w:rsidR="00650911" w:rsidRPr="00753062">
        <w:rPr>
          <w:rFonts w:cs="AdvPSNBAS-R"/>
        </w:rPr>
        <w:t>educators were</w:t>
      </w:r>
      <w:r w:rsidR="00BB4BF3" w:rsidRPr="00753062">
        <w:rPr>
          <w:rFonts w:cs="AdvPSNBAS-R"/>
        </w:rPr>
        <w:t xml:space="preserve"> </w:t>
      </w:r>
      <w:r w:rsidR="00902F97" w:rsidRPr="00753062">
        <w:rPr>
          <w:rFonts w:cs="AdvPSNBAS-R"/>
        </w:rPr>
        <w:t xml:space="preserve">required to deliver </w:t>
      </w:r>
      <w:r w:rsidR="00D045AC" w:rsidRPr="00753062">
        <w:rPr>
          <w:rFonts w:cs="AdvPSNBAS-R"/>
        </w:rPr>
        <w:t xml:space="preserve">the 3 hour </w:t>
      </w:r>
      <w:r w:rsidR="00902F97" w:rsidRPr="00753062">
        <w:rPr>
          <w:rFonts w:cs="AdvPSNBAS-R"/>
        </w:rPr>
        <w:t xml:space="preserve">teaching </w:t>
      </w:r>
      <w:r w:rsidR="00D045AC" w:rsidRPr="00753062">
        <w:rPr>
          <w:rFonts w:cs="AdvPSNBAS-R"/>
        </w:rPr>
        <w:t>session</w:t>
      </w:r>
      <w:r w:rsidR="00BB4BF3" w:rsidRPr="00753062">
        <w:rPr>
          <w:rFonts w:cs="AdvPSNBAS-R"/>
        </w:rPr>
        <w:t xml:space="preserve">. Initially, </w:t>
      </w:r>
      <w:r w:rsidR="0082145A" w:rsidRPr="00753062">
        <w:rPr>
          <w:rFonts w:cs="AdvPSNBAS-R"/>
        </w:rPr>
        <w:t>students</w:t>
      </w:r>
      <w:r w:rsidR="00BB4BF3" w:rsidRPr="00753062">
        <w:rPr>
          <w:rFonts w:cs="AdvPSNBAS-R"/>
        </w:rPr>
        <w:t xml:space="preserve"> were given a brief introduction </w:t>
      </w:r>
      <w:r w:rsidR="00D045AC" w:rsidRPr="00753062">
        <w:rPr>
          <w:rFonts w:cs="AdvPSNBAS-R"/>
        </w:rPr>
        <w:t xml:space="preserve">and </w:t>
      </w:r>
      <w:r w:rsidR="00BB4BF3" w:rsidRPr="00753062">
        <w:rPr>
          <w:rFonts w:cs="AdvPSNBAS-R"/>
        </w:rPr>
        <w:t>shown a video of a famous airline disaster</w:t>
      </w:r>
      <w:r w:rsidR="00902F97" w:rsidRPr="00753062">
        <w:rPr>
          <w:rFonts w:cs="AdvPSNBAS-R"/>
        </w:rPr>
        <w:t xml:space="preserve">, designed to stimulate a </w:t>
      </w:r>
      <w:r w:rsidR="00BC7984" w:rsidRPr="00753062">
        <w:rPr>
          <w:rFonts w:cs="AdvPSNBAS-R"/>
        </w:rPr>
        <w:t>discussion surrou</w:t>
      </w:r>
      <w:r w:rsidR="00902F97" w:rsidRPr="00753062">
        <w:rPr>
          <w:rFonts w:cs="AdvPSNBAS-R"/>
        </w:rPr>
        <w:t>nding errors from teamworking. This was f</w:t>
      </w:r>
      <w:r w:rsidR="00BC7984" w:rsidRPr="00753062">
        <w:rPr>
          <w:rFonts w:cs="AdvPSNBAS-R"/>
        </w:rPr>
        <w:t xml:space="preserve">ollowed by a short presentation on </w:t>
      </w:r>
      <w:r w:rsidR="0032246C" w:rsidRPr="00753062">
        <w:rPr>
          <w:rFonts w:cs="AdvPSNBAS-R"/>
        </w:rPr>
        <w:t xml:space="preserve">how failures contribute to non-technical skill errors. </w:t>
      </w:r>
    </w:p>
    <w:p w:rsidR="008564D6" w:rsidRPr="00753062" w:rsidRDefault="00902F97" w:rsidP="008A295B">
      <w:pPr>
        <w:autoSpaceDE w:val="0"/>
        <w:autoSpaceDN w:val="0"/>
        <w:adjustRightInd w:val="0"/>
        <w:spacing w:after="0" w:line="360" w:lineRule="auto"/>
        <w:rPr>
          <w:rFonts w:cs="AdvPSNBAS-R"/>
        </w:rPr>
      </w:pPr>
      <w:r w:rsidRPr="00753062">
        <w:rPr>
          <w:rFonts w:cs="AdvPSNBAS-R"/>
        </w:rPr>
        <w:t xml:space="preserve">The next step involved allocation of participants </w:t>
      </w:r>
      <w:r w:rsidR="009F4921" w:rsidRPr="00753062">
        <w:rPr>
          <w:rFonts w:cs="AdvPSNBAS-R"/>
        </w:rPr>
        <w:t>into mixed groups</w:t>
      </w:r>
      <w:r w:rsidR="007B115B" w:rsidRPr="00753062">
        <w:rPr>
          <w:rFonts w:cs="AdvPSNBAS-R"/>
        </w:rPr>
        <w:t xml:space="preserve"> of 7-8</w:t>
      </w:r>
      <w:r w:rsidR="00321188" w:rsidRPr="00753062">
        <w:rPr>
          <w:rFonts w:cs="AdvPSNBAS-R"/>
        </w:rPr>
        <w:t xml:space="preserve"> learners</w:t>
      </w:r>
      <w:r w:rsidR="007B115B" w:rsidRPr="00753062">
        <w:rPr>
          <w:rFonts w:cs="AdvPSNBAS-R"/>
        </w:rPr>
        <w:t>. Three</w:t>
      </w:r>
      <w:r w:rsidR="008564D6" w:rsidRPr="00753062">
        <w:rPr>
          <w:rFonts w:cs="AdvPSNBAS-R"/>
        </w:rPr>
        <w:t xml:space="preserve"> teams, each with one staff observer, completed a TOSCE simultaneously, with the other 3 groups receiving a session on related issues with the last staff member. </w:t>
      </w:r>
      <w:r w:rsidR="007B115B" w:rsidRPr="00753062">
        <w:rPr>
          <w:rFonts w:cs="AdvPSNBAS-R"/>
        </w:rPr>
        <w:t>Each team member was provided with</w:t>
      </w:r>
      <w:r w:rsidR="009F4921" w:rsidRPr="00753062">
        <w:rPr>
          <w:rFonts w:cs="AdvPSNBAS-R"/>
        </w:rPr>
        <w:t xml:space="preserve"> information to share in the meeting</w:t>
      </w:r>
      <w:r w:rsidR="008564D6" w:rsidRPr="00753062">
        <w:rPr>
          <w:rFonts w:cs="AdvPSNBAS-R"/>
        </w:rPr>
        <w:t xml:space="preserve"> appropriate to their </w:t>
      </w:r>
      <w:r w:rsidR="00D045AC" w:rsidRPr="00753062">
        <w:rPr>
          <w:rFonts w:cs="AdvPSNBAS-R"/>
        </w:rPr>
        <w:t xml:space="preserve">normal </w:t>
      </w:r>
      <w:r w:rsidR="008564D6" w:rsidRPr="00753062">
        <w:rPr>
          <w:rFonts w:cs="AdvPSNBAS-R"/>
        </w:rPr>
        <w:t>role</w:t>
      </w:r>
      <w:r w:rsidR="009F4921" w:rsidRPr="00753062">
        <w:rPr>
          <w:rFonts w:cs="AdvPSNBAS-R"/>
        </w:rPr>
        <w:t xml:space="preserve">. </w:t>
      </w:r>
      <w:r w:rsidR="008564D6" w:rsidRPr="00753062">
        <w:rPr>
          <w:rFonts w:cs="AdvPSNBAS-R"/>
        </w:rPr>
        <w:t>A short video introducing the case vignette (Online appendix 1), which was related to child s</w:t>
      </w:r>
      <w:r w:rsidR="007B115B" w:rsidRPr="00753062">
        <w:rPr>
          <w:rFonts w:cs="AdvPSNBAS-R"/>
        </w:rPr>
        <w:t xml:space="preserve">afeguarding, was shown and subsequently </w:t>
      </w:r>
      <w:r w:rsidR="008564D6" w:rsidRPr="00753062">
        <w:rPr>
          <w:rFonts w:cs="AdvPSNBAS-R"/>
        </w:rPr>
        <w:t xml:space="preserve">the team was given 20 minutes to conduct their meeting. </w:t>
      </w:r>
      <w:r w:rsidR="00D045AC" w:rsidRPr="00753062">
        <w:rPr>
          <w:rFonts w:cs="AdvPSNBAS-R"/>
        </w:rPr>
        <w:t xml:space="preserve">After a 20 minute break, students were given </w:t>
      </w:r>
      <w:r w:rsidR="008564D6" w:rsidRPr="00753062">
        <w:rPr>
          <w:rFonts w:cs="AdvPSNBAS-R"/>
        </w:rPr>
        <w:t>20 minutes o</w:t>
      </w:r>
      <w:r w:rsidR="007B115B" w:rsidRPr="00753062">
        <w:rPr>
          <w:rFonts w:cs="AdvPSNBAS-R"/>
        </w:rPr>
        <w:t xml:space="preserve">f feedback (Mcmaster 2012). In total, each </w:t>
      </w:r>
      <w:r w:rsidR="000E6940" w:rsidRPr="00753062">
        <w:rPr>
          <w:rFonts w:cs="AdvPSNBAS-R"/>
        </w:rPr>
        <w:t>TOSCE last</w:t>
      </w:r>
      <w:r w:rsidR="007B115B" w:rsidRPr="00753062">
        <w:rPr>
          <w:rFonts w:cs="AdvPSNBAS-R"/>
        </w:rPr>
        <w:t>ed approximately</w:t>
      </w:r>
      <w:r w:rsidR="000E6940" w:rsidRPr="00753062">
        <w:rPr>
          <w:rFonts w:cs="AdvPSNBAS-R"/>
        </w:rPr>
        <w:t xml:space="preserve"> 1 hour</w:t>
      </w:r>
      <w:r w:rsidR="008564D6" w:rsidRPr="00753062">
        <w:rPr>
          <w:rFonts w:cs="AdvPSNBAS-R"/>
        </w:rPr>
        <w:t xml:space="preserve">. </w:t>
      </w:r>
      <w:r w:rsidR="000E6940" w:rsidRPr="00753062">
        <w:rPr>
          <w:rFonts w:cs="AdvPSNBAS-R"/>
        </w:rPr>
        <w:t xml:space="preserve">At this point, </w:t>
      </w:r>
      <w:r w:rsidR="008564D6" w:rsidRPr="00753062">
        <w:rPr>
          <w:rFonts w:cs="AdvPSNBAS-R"/>
        </w:rPr>
        <w:t>the gr</w:t>
      </w:r>
      <w:r w:rsidR="00BA2CE5" w:rsidRPr="00753062">
        <w:rPr>
          <w:rFonts w:cs="AdvPSNBAS-R"/>
        </w:rPr>
        <w:t>oups swapped and the remaining 3</w:t>
      </w:r>
      <w:r w:rsidR="008564D6" w:rsidRPr="00753062">
        <w:rPr>
          <w:rFonts w:cs="AdvPSNBAS-R"/>
        </w:rPr>
        <w:t xml:space="preserve"> teams completed their TOSCE.</w:t>
      </w:r>
    </w:p>
    <w:p w:rsidR="008564D6" w:rsidRPr="00753062" w:rsidRDefault="008564D6" w:rsidP="008A295B">
      <w:pPr>
        <w:autoSpaceDE w:val="0"/>
        <w:autoSpaceDN w:val="0"/>
        <w:adjustRightInd w:val="0"/>
        <w:spacing w:after="0" w:line="360" w:lineRule="auto"/>
        <w:rPr>
          <w:rFonts w:cs="AdvPSNBAS-R"/>
        </w:rPr>
      </w:pPr>
    </w:p>
    <w:p w:rsidR="009F4921" w:rsidRPr="00753062" w:rsidRDefault="000E6940" w:rsidP="008A295B">
      <w:pPr>
        <w:autoSpaceDE w:val="0"/>
        <w:autoSpaceDN w:val="0"/>
        <w:adjustRightInd w:val="0"/>
        <w:spacing w:after="0" w:line="360" w:lineRule="auto"/>
        <w:rPr>
          <w:rFonts w:cs="AdvPSNBAS-R"/>
          <w:b/>
          <w:bCs/>
          <w:sz w:val="24"/>
          <w:szCs w:val="24"/>
        </w:rPr>
      </w:pPr>
      <w:r w:rsidRPr="00753062">
        <w:rPr>
          <w:rFonts w:cs="AdvPSNBAS-R"/>
          <w:b/>
          <w:bCs/>
          <w:sz w:val="24"/>
          <w:szCs w:val="24"/>
        </w:rPr>
        <w:t>Evaluation</w:t>
      </w:r>
    </w:p>
    <w:p w:rsidR="000E6940" w:rsidRPr="00753062" w:rsidRDefault="00321188" w:rsidP="008A295B">
      <w:pPr>
        <w:autoSpaceDE w:val="0"/>
        <w:autoSpaceDN w:val="0"/>
        <w:adjustRightInd w:val="0"/>
        <w:spacing w:after="0" w:line="360" w:lineRule="auto"/>
        <w:rPr>
          <w:rFonts w:cs="AdvPSNBAS-R"/>
        </w:rPr>
      </w:pPr>
      <w:r w:rsidRPr="00753062">
        <w:rPr>
          <w:rFonts w:cs="AdvPSNBAS-R"/>
        </w:rPr>
        <w:t>Prior to the session, s</w:t>
      </w:r>
      <w:r w:rsidR="000E6940" w:rsidRPr="00753062">
        <w:rPr>
          <w:rFonts w:cs="AdvPSNBAS-R"/>
        </w:rPr>
        <w:t>tudents completed the T-TAQ teamwork attitudes q</w:t>
      </w:r>
      <w:r w:rsidRPr="00753062">
        <w:rPr>
          <w:rFonts w:cs="AdvPSNBAS-R"/>
        </w:rPr>
        <w:t xml:space="preserve">uestionnaire </w:t>
      </w:r>
      <w:r w:rsidR="000E6940" w:rsidRPr="00753062">
        <w:rPr>
          <w:rFonts w:cs="AdvPSNBAS-R"/>
        </w:rPr>
        <w:t>(Baker 2010).</w:t>
      </w:r>
      <w:r w:rsidRPr="00753062">
        <w:rPr>
          <w:rFonts w:cs="AdvPSNBAS-R"/>
        </w:rPr>
        <w:t xml:space="preserve"> Post TOSCE, they completed a further </w:t>
      </w:r>
      <w:r w:rsidR="0004250D" w:rsidRPr="00753062">
        <w:rPr>
          <w:rFonts w:cs="AdvPSNBAS-R"/>
        </w:rPr>
        <w:t>evaluatio</w:t>
      </w:r>
      <w:r w:rsidRPr="00753062">
        <w:rPr>
          <w:rFonts w:cs="AdvPSNBAS-R"/>
        </w:rPr>
        <w:t>n form consisting of closed, L</w:t>
      </w:r>
      <w:r w:rsidR="00BA2CE5" w:rsidRPr="00753062">
        <w:rPr>
          <w:rFonts w:cs="AdvPSNBAS-R"/>
        </w:rPr>
        <w:t xml:space="preserve">ikert and free text responses and another </w:t>
      </w:r>
      <w:r w:rsidR="0004250D" w:rsidRPr="00753062">
        <w:rPr>
          <w:rFonts w:cs="AdvPSNBAS-R"/>
        </w:rPr>
        <w:t>T-TAQ</w:t>
      </w:r>
      <w:r w:rsidR="00BA2CE5" w:rsidRPr="00753062">
        <w:rPr>
          <w:rFonts w:cs="AdvPSNBAS-R"/>
        </w:rPr>
        <w:t xml:space="preserve"> questionnaire.</w:t>
      </w:r>
    </w:p>
    <w:p w:rsidR="00CA2A5F" w:rsidRPr="00753062" w:rsidRDefault="00CA2A5F" w:rsidP="008A295B">
      <w:pPr>
        <w:spacing w:line="360" w:lineRule="auto"/>
      </w:pPr>
    </w:p>
    <w:p w:rsidR="008A295B" w:rsidRPr="00753062" w:rsidRDefault="008A295B" w:rsidP="008A295B">
      <w:pPr>
        <w:spacing w:line="360" w:lineRule="auto"/>
        <w:rPr>
          <w:b/>
          <w:sz w:val="26"/>
          <w:szCs w:val="26"/>
        </w:rPr>
      </w:pPr>
    </w:p>
    <w:p w:rsidR="008A295B" w:rsidRPr="00753062" w:rsidRDefault="008A295B" w:rsidP="008A295B">
      <w:pPr>
        <w:spacing w:line="360" w:lineRule="auto"/>
        <w:rPr>
          <w:b/>
          <w:sz w:val="26"/>
          <w:szCs w:val="26"/>
        </w:rPr>
      </w:pPr>
    </w:p>
    <w:p w:rsidR="008A295B" w:rsidRPr="00753062" w:rsidRDefault="008A295B" w:rsidP="008A295B">
      <w:pPr>
        <w:spacing w:line="360" w:lineRule="auto"/>
        <w:rPr>
          <w:b/>
          <w:sz w:val="26"/>
          <w:szCs w:val="26"/>
        </w:rPr>
      </w:pPr>
    </w:p>
    <w:p w:rsidR="008A295B" w:rsidRPr="00753062" w:rsidRDefault="008A295B" w:rsidP="008A295B">
      <w:pPr>
        <w:spacing w:line="360" w:lineRule="auto"/>
        <w:rPr>
          <w:b/>
          <w:sz w:val="26"/>
          <w:szCs w:val="26"/>
        </w:rPr>
      </w:pPr>
    </w:p>
    <w:p w:rsidR="008A295B" w:rsidRPr="00753062" w:rsidRDefault="008A295B" w:rsidP="008A295B">
      <w:pPr>
        <w:spacing w:line="360" w:lineRule="auto"/>
        <w:rPr>
          <w:b/>
          <w:sz w:val="26"/>
          <w:szCs w:val="26"/>
        </w:rPr>
      </w:pPr>
    </w:p>
    <w:p w:rsidR="00CA2A5F" w:rsidRPr="00753062" w:rsidRDefault="00321188" w:rsidP="008A295B">
      <w:pPr>
        <w:spacing w:line="360" w:lineRule="auto"/>
        <w:rPr>
          <w:b/>
          <w:sz w:val="26"/>
          <w:szCs w:val="26"/>
        </w:rPr>
      </w:pPr>
      <w:r w:rsidRPr="00753062">
        <w:rPr>
          <w:b/>
          <w:sz w:val="26"/>
          <w:szCs w:val="26"/>
        </w:rPr>
        <w:t>R</w:t>
      </w:r>
      <w:r w:rsidR="00CA2A5F" w:rsidRPr="00753062">
        <w:rPr>
          <w:b/>
          <w:sz w:val="26"/>
          <w:szCs w:val="26"/>
        </w:rPr>
        <w:t>esults</w:t>
      </w:r>
    </w:p>
    <w:p w:rsidR="00CA2A5F" w:rsidRPr="00753062" w:rsidRDefault="00321188" w:rsidP="008A295B">
      <w:pPr>
        <w:spacing w:line="360" w:lineRule="auto"/>
      </w:pPr>
      <w:r w:rsidRPr="00753062">
        <w:t xml:space="preserve">Post </w:t>
      </w:r>
      <w:r w:rsidR="0004250D" w:rsidRPr="00753062">
        <w:t xml:space="preserve">TOSCE, 83% of participants were more aware of potential weaknesses in </w:t>
      </w:r>
      <w:r w:rsidRPr="00753062">
        <w:t>teamworking, 70% were more conscious</w:t>
      </w:r>
      <w:r w:rsidR="0004250D" w:rsidRPr="00753062">
        <w:t xml:space="preserve"> of their own abilities, 65% felt more able to challenge </w:t>
      </w:r>
      <w:r w:rsidR="00BA2CE5" w:rsidRPr="00753062">
        <w:t>poor behaviour from colleagues</w:t>
      </w:r>
      <w:r w:rsidR="00AA74E0" w:rsidRPr="00753062">
        <w:t>,</w:t>
      </w:r>
      <w:r w:rsidR="00BA2CE5" w:rsidRPr="00753062">
        <w:t xml:space="preserve"> </w:t>
      </w:r>
      <w:r w:rsidR="0004250D" w:rsidRPr="00753062">
        <w:t>a</w:t>
      </w:r>
      <w:r w:rsidR="00AA74E0" w:rsidRPr="00753062">
        <w:t xml:space="preserve">nd 60% perceived that they had greater ability </w:t>
      </w:r>
      <w:r w:rsidR="0004250D" w:rsidRPr="00753062">
        <w:t>to work in a team</w:t>
      </w:r>
      <w:r w:rsidR="00AA74E0" w:rsidRPr="00753062">
        <w:t>. Mean L</w:t>
      </w:r>
      <w:r w:rsidR="0004250D" w:rsidRPr="00753062">
        <w:t xml:space="preserve">ikert scale ratings were 4/5 for usefulness, enjoyment and relevance. Team working attitudes were measured using the T-TAQ </w:t>
      </w:r>
      <w:r w:rsidR="00AA74E0" w:rsidRPr="00753062">
        <w:t>instrument and report as improved</w:t>
      </w:r>
      <w:r w:rsidR="00BA2CE5" w:rsidRPr="00753062">
        <w:t xml:space="preserve"> (pre-mean 127, post-</w:t>
      </w:r>
      <w:r w:rsidR="0004250D" w:rsidRPr="00753062">
        <w:t>mean 131), although this was not statistically significant.</w:t>
      </w:r>
    </w:p>
    <w:p w:rsidR="005A38F5" w:rsidRPr="00753062" w:rsidRDefault="00AA74E0" w:rsidP="008A295B">
      <w:pPr>
        <w:spacing w:line="360" w:lineRule="auto"/>
      </w:pPr>
      <w:r w:rsidRPr="00753062">
        <w:t>Verbal d</w:t>
      </w:r>
      <w:r w:rsidR="005A38F5" w:rsidRPr="00753062">
        <w:t xml:space="preserve">ebrief of staff participants revealed great enthusiasm </w:t>
      </w:r>
      <w:r w:rsidRPr="00753062">
        <w:t>for delivering TOSCE as a teaching method. However, some concerns were raised about</w:t>
      </w:r>
      <w:r w:rsidR="005A38F5" w:rsidRPr="00753062">
        <w:t xml:space="preserve"> the size of </w:t>
      </w:r>
      <w:r w:rsidRPr="00753062">
        <w:t xml:space="preserve">the groups, with it suggested that group numbers should be limited </w:t>
      </w:r>
      <w:r w:rsidR="005A38F5" w:rsidRPr="00753062">
        <w:t>to 5 or 6 participants</w:t>
      </w:r>
      <w:r w:rsidRPr="00753062">
        <w:t xml:space="preserve">, as it was perceived that this would make   </w:t>
      </w:r>
      <w:r w:rsidR="005A38F5" w:rsidRPr="00753062">
        <w:t>ob</w:t>
      </w:r>
      <w:r w:rsidR="00BA2CE5" w:rsidRPr="00753062">
        <w:t xml:space="preserve">servations and feedback easier and </w:t>
      </w:r>
      <w:r w:rsidR="005A38F5" w:rsidRPr="00753062">
        <w:t>allo</w:t>
      </w:r>
      <w:r w:rsidR="00BA2CE5" w:rsidRPr="00753062">
        <w:t>w greater</w:t>
      </w:r>
      <w:r w:rsidR="005A38F5" w:rsidRPr="00753062">
        <w:t xml:space="preserve"> time for partici</w:t>
      </w:r>
      <w:r w:rsidR="00BA2CE5" w:rsidRPr="00753062">
        <w:t>pants to have a meaningful role.</w:t>
      </w: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8A295B" w:rsidRDefault="008A295B" w:rsidP="008A295B">
      <w:pPr>
        <w:spacing w:line="360" w:lineRule="auto"/>
        <w:rPr>
          <w:b/>
          <w:sz w:val="26"/>
          <w:szCs w:val="26"/>
        </w:rPr>
      </w:pPr>
    </w:p>
    <w:p w:rsidR="00CA2A5F" w:rsidRPr="00753062" w:rsidRDefault="00CA2A5F" w:rsidP="008A295B">
      <w:pPr>
        <w:spacing w:line="360" w:lineRule="auto"/>
        <w:rPr>
          <w:b/>
          <w:sz w:val="26"/>
          <w:szCs w:val="26"/>
        </w:rPr>
      </w:pPr>
      <w:r w:rsidRPr="00753062">
        <w:rPr>
          <w:b/>
          <w:sz w:val="26"/>
          <w:szCs w:val="26"/>
        </w:rPr>
        <w:t>Discussion</w:t>
      </w:r>
    </w:p>
    <w:p w:rsidR="009B2507" w:rsidRPr="00753062" w:rsidRDefault="00AA74E0" w:rsidP="008A295B">
      <w:pPr>
        <w:spacing w:line="360" w:lineRule="auto"/>
      </w:pPr>
      <w:r w:rsidRPr="00753062">
        <w:t>In this instance, TOSCE was</w:t>
      </w:r>
      <w:r w:rsidR="009B2507" w:rsidRPr="00753062">
        <w:t xml:space="preserve"> successfully incorporated into a session on teamworking skills for postgraduates and delivered to a large group of students within the limitations of their schedules. This is a key development, as previous work has used small groups of students on placement w</w:t>
      </w:r>
      <w:r w:rsidRPr="00753062">
        <w:t>h</w:t>
      </w:r>
      <w:r w:rsidR="009B2507" w:rsidRPr="00753062">
        <w:t>ere time is</w:t>
      </w:r>
      <w:r w:rsidRPr="00753062">
        <w:t xml:space="preserve"> more flexible. In addition, the session was accepted as a valuable teaching method by</w:t>
      </w:r>
      <w:r w:rsidR="009B2507" w:rsidRPr="00753062">
        <w:t xml:space="preserve"> a group of experienced health care professionals, with apparent positive changes in their level</w:t>
      </w:r>
      <w:r w:rsidR="000C1AA7" w:rsidRPr="00753062">
        <w:t xml:space="preserve">s of confidence in teamworking, as well as </w:t>
      </w:r>
      <w:r w:rsidR="009B2507" w:rsidRPr="00753062">
        <w:t>an i</w:t>
      </w:r>
      <w:r w:rsidR="000C1AA7" w:rsidRPr="00753062">
        <w:t>ndication of improved attitudes.</w:t>
      </w:r>
    </w:p>
    <w:p w:rsidR="009B2507" w:rsidRPr="00753062" w:rsidRDefault="009B2507" w:rsidP="008A295B">
      <w:pPr>
        <w:spacing w:line="360" w:lineRule="auto"/>
      </w:pPr>
      <w:r w:rsidRPr="00753062">
        <w:t>Whilst the TOSCE tool has already been extensively evaluated, this study represents a sign</w:t>
      </w:r>
      <w:r w:rsidR="000C1AA7" w:rsidRPr="00753062">
        <w:t xml:space="preserve">ificant innovation, </w:t>
      </w:r>
      <w:r w:rsidRPr="00753062">
        <w:t xml:space="preserve">proving that the tool can be used </w:t>
      </w:r>
      <w:r w:rsidR="005D6423" w:rsidRPr="00753062">
        <w:t>as an</w:t>
      </w:r>
      <w:r w:rsidRPr="00753062">
        <w:t xml:space="preserve"> </w:t>
      </w:r>
      <w:r w:rsidR="000C1AA7" w:rsidRPr="00753062">
        <w:t xml:space="preserve">actual </w:t>
      </w:r>
      <w:r w:rsidRPr="00753062">
        <w:t>IPL learning</w:t>
      </w:r>
      <w:r w:rsidR="005D6423" w:rsidRPr="00753062">
        <w:t xml:space="preserve"> intervention</w:t>
      </w:r>
      <w:r w:rsidR="000C1AA7" w:rsidRPr="00753062">
        <w:t>, rather than to simulate such an encounter. In this con</w:t>
      </w:r>
      <w:r w:rsidR="00FA28D3" w:rsidRPr="00753062">
        <w:t xml:space="preserve">text, TOSCE was found to be an </w:t>
      </w:r>
      <w:r w:rsidRPr="00753062">
        <w:t>acceptable</w:t>
      </w:r>
      <w:r w:rsidR="005D6423" w:rsidRPr="00753062">
        <w:t>, feasible</w:t>
      </w:r>
      <w:r w:rsidRPr="00753062">
        <w:t xml:space="preserve"> and </w:t>
      </w:r>
      <w:r w:rsidR="005D6423" w:rsidRPr="00753062">
        <w:t xml:space="preserve">effective </w:t>
      </w:r>
      <w:r w:rsidR="00FA28D3" w:rsidRPr="00753062">
        <w:t xml:space="preserve">method </w:t>
      </w:r>
      <w:r w:rsidR="005D6423" w:rsidRPr="00753062">
        <w:t>(</w:t>
      </w:r>
      <w:r w:rsidRPr="00753062">
        <w:t>at least in terms of enhancing perceived</w:t>
      </w:r>
      <w:r w:rsidR="005D6423" w:rsidRPr="00753062">
        <w:t xml:space="preserve"> skills),</w:t>
      </w:r>
      <w:r w:rsidRPr="00753062">
        <w:t xml:space="preserve"> </w:t>
      </w:r>
      <w:r w:rsidR="00FA28D3" w:rsidRPr="00753062">
        <w:t xml:space="preserve">for </w:t>
      </w:r>
      <w:r w:rsidR="000C1AA7" w:rsidRPr="00753062">
        <w:t xml:space="preserve">bridging </w:t>
      </w:r>
      <w:r w:rsidR="005D6423" w:rsidRPr="00753062">
        <w:t xml:space="preserve">the gap between </w:t>
      </w:r>
      <w:r w:rsidR="000C1AA7" w:rsidRPr="00753062">
        <w:t xml:space="preserve">teamworking </w:t>
      </w:r>
      <w:r w:rsidR="005D6423" w:rsidRPr="00753062">
        <w:t xml:space="preserve">curriculum outcomes and skill improvement. </w:t>
      </w:r>
      <w:r w:rsidR="000C1AA7" w:rsidRPr="00753062">
        <w:t>As</w:t>
      </w:r>
      <w:r w:rsidR="005D6423" w:rsidRPr="00753062">
        <w:t xml:space="preserve"> work in patient safety highlights the role of teamworking (Gordon 201</w:t>
      </w:r>
      <w:r w:rsidR="00FA28D3" w:rsidRPr="00753062">
        <w:t>2), the TOSCE</w:t>
      </w:r>
      <w:r w:rsidR="005D6423" w:rsidRPr="00753062">
        <w:t xml:space="preserve"> tool offers a u</w:t>
      </w:r>
      <w:r w:rsidR="00FA28D3" w:rsidRPr="00753062">
        <w:t>seful option to educators of</w:t>
      </w:r>
      <w:r w:rsidR="005D6423" w:rsidRPr="00753062">
        <w:t xml:space="preserve"> all </w:t>
      </w:r>
      <w:r w:rsidR="00FA28D3" w:rsidRPr="00753062">
        <w:t xml:space="preserve">the </w:t>
      </w:r>
      <w:r w:rsidR="005D6423" w:rsidRPr="00753062">
        <w:t xml:space="preserve">healthcare disciplines </w:t>
      </w:r>
      <w:r w:rsidR="00FA319E" w:rsidRPr="00753062">
        <w:t>and appears to be practically deliverable without significant investment.</w:t>
      </w:r>
    </w:p>
    <w:p w:rsidR="00667445" w:rsidRPr="00753062" w:rsidRDefault="005D6423" w:rsidP="008A295B">
      <w:pPr>
        <w:spacing w:line="360" w:lineRule="auto"/>
      </w:pPr>
      <w:r w:rsidRPr="00753062">
        <w:t xml:space="preserve">As this is a pilot study, clearly the strength of these findings is limited. In particular, the sample size was small and the evaluation was post-intervention, with no baseline </w:t>
      </w:r>
      <w:r w:rsidR="00FA28D3" w:rsidRPr="00753062">
        <w:t>for comparison</w:t>
      </w:r>
      <w:r w:rsidRPr="00753062">
        <w:t>. Additional</w:t>
      </w:r>
      <w:r w:rsidR="00017FF6" w:rsidRPr="00753062">
        <w:t>ly,</w:t>
      </w:r>
      <w:r w:rsidRPr="00753062">
        <w:t xml:space="preserve"> the T-TAQ </w:t>
      </w:r>
      <w:r w:rsidR="001C0147" w:rsidRPr="00753062">
        <w:t>survey did not reveal statistically significant results and it is difficult to gauge if this is related to the tool itself or the sample size.</w:t>
      </w:r>
      <w:r w:rsidR="00667445" w:rsidRPr="00753062">
        <w:t xml:space="preserve"> Given the potential uses of the </w:t>
      </w:r>
      <w:r w:rsidR="00FA28D3" w:rsidRPr="00753062">
        <w:t xml:space="preserve">TOSCE </w:t>
      </w:r>
      <w:r w:rsidR="00667445" w:rsidRPr="00753062">
        <w:t xml:space="preserve">tool </w:t>
      </w:r>
      <w:r w:rsidR="001841DD" w:rsidRPr="00753062">
        <w:t>for</w:t>
      </w:r>
      <w:r w:rsidR="00667445" w:rsidRPr="00753062">
        <w:t xml:space="preserve"> continuing professional development, as well as </w:t>
      </w:r>
      <w:r w:rsidR="008B2910" w:rsidRPr="00753062">
        <w:t>for revalidation or assessment of professionals</w:t>
      </w:r>
      <w:r w:rsidR="007463EE" w:rsidRPr="00753062">
        <w:t>, fu</w:t>
      </w:r>
      <w:r w:rsidR="00FA28D3" w:rsidRPr="00753062">
        <w:t>rther research is required. Further efforts</w:t>
      </w:r>
      <w:r w:rsidR="007463EE" w:rsidRPr="00753062">
        <w:t xml:space="preserve"> should aim to assess the utility of the tool to enhance behaviour within the workplace and over the long term, as well as its impact on out</w:t>
      </w:r>
      <w:r w:rsidR="00FA28D3" w:rsidRPr="00753062">
        <w:t>comes for patients. Moreover</w:t>
      </w:r>
      <w:r w:rsidR="007463EE" w:rsidRPr="00753062">
        <w:t>,</w:t>
      </w:r>
      <w:r w:rsidR="00FA28D3" w:rsidRPr="00753062">
        <w:t xml:space="preserve"> work is needed to assess</w:t>
      </w:r>
      <w:r w:rsidR="007463EE" w:rsidRPr="00753062">
        <w:t xml:space="preserve"> validity</w:t>
      </w:r>
      <w:r w:rsidR="00943E80" w:rsidRPr="00753062">
        <w:t xml:space="preserve"> as a s</w:t>
      </w:r>
      <w:r w:rsidR="00FA28D3" w:rsidRPr="00753062">
        <w:t xml:space="preserve">ummative assessment tool in the proposed </w:t>
      </w:r>
      <w:r w:rsidR="00943E80" w:rsidRPr="00753062">
        <w:t>setting.</w:t>
      </w:r>
    </w:p>
    <w:p w:rsidR="006D31CE" w:rsidRPr="00753062" w:rsidRDefault="006D31CE" w:rsidP="008A295B">
      <w:pPr>
        <w:spacing w:line="360" w:lineRule="auto"/>
        <w:rPr>
          <w:b/>
          <w:sz w:val="26"/>
          <w:szCs w:val="26"/>
        </w:rPr>
      </w:pPr>
    </w:p>
    <w:p w:rsidR="006D31CE" w:rsidRPr="00753062" w:rsidRDefault="006D31CE" w:rsidP="008A295B">
      <w:pPr>
        <w:spacing w:line="360" w:lineRule="auto"/>
        <w:rPr>
          <w:b/>
          <w:sz w:val="26"/>
          <w:szCs w:val="26"/>
        </w:rPr>
      </w:pPr>
    </w:p>
    <w:p w:rsidR="006D31CE" w:rsidRPr="00753062" w:rsidRDefault="006D31CE" w:rsidP="008A295B">
      <w:pPr>
        <w:spacing w:line="360" w:lineRule="auto"/>
        <w:rPr>
          <w:b/>
          <w:sz w:val="26"/>
          <w:szCs w:val="26"/>
        </w:rPr>
      </w:pPr>
    </w:p>
    <w:p w:rsidR="006D31CE" w:rsidRPr="00753062" w:rsidRDefault="006D31CE" w:rsidP="008A295B">
      <w:pPr>
        <w:spacing w:line="360" w:lineRule="auto"/>
        <w:rPr>
          <w:b/>
          <w:sz w:val="26"/>
          <w:szCs w:val="26"/>
        </w:rPr>
      </w:pPr>
    </w:p>
    <w:p w:rsidR="006D31CE" w:rsidRDefault="006D31CE" w:rsidP="008A295B">
      <w:pPr>
        <w:spacing w:line="360" w:lineRule="auto"/>
        <w:rPr>
          <w:b/>
          <w:sz w:val="26"/>
          <w:szCs w:val="26"/>
        </w:rPr>
      </w:pPr>
    </w:p>
    <w:p w:rsidR="006D31CE" w:rsidRDefault="006D31CE" w:rsidP="008A295B">
      <w:pPr>
        <w:spacing w:line="360" w:lineRule="auto"/>
        <w:rPr>
          <w:b/>
          <w:sz w:val="26"/>
          <w:szCs w:val="26"/>
        </w:rPr>
      </w:pPr>
    </w:p>
    <w:p w:rsidR="00CA2A5F" w:rsidRPr="00753062" w:rsidRDefault="00CA2A5F" w:rsidP="008A295B">
      <w:pPr>
        <w:spacing w:line="360" w:lineRule="auto"/>
        <w:rPr>
          <w:b/>
          <w:sz w:val="26"/>
          <w:szCs w:val="26"/>
        </w:rPr>
      </w:pPr>
      <w:r w:rsidRPr="00753062">
        <w:rPr>
          <w:b/>
          <w:sz w:val="26"/>
          <w:szCs w:val="26"/>
        </w:rPr>
        <w:t>Conclusions</w:t>
      </w:r>
    </w:p>
    <w:p w:rsidR="001523B9" w:rsidRPr="00753062" w:rsidRDefault="001841DD" w:rsidP="008A295B">
      <w:pPr>
        <w:spacing w:line="360" w:lineRule="auto"/>
      </w:pPr>
      <w:r w:rsidRPr="00753062">
        <w:t>The TOSCE is a feasible tool for teamwork training within a postgraduate interprofessi</w:t>
      </w:r>
      <w:r w:rsidR="00080F76" w:rsidRPr="00753062">
        <w:t>onal learning environment. In this study it was well received and improved</w:t>
      </w:r>
      <w:r w:rsidRPr="00753062">
        <w:t xml:space="preserve"> perceived skills in teamworking. </w:t>
      </w:r>
      <w:r w:rsidR="00080F76" w:rsidRPr="00753062">
        <w:t>However, f</w:t>
      </w:r>
      <w:r w:rsidRPr="00753062">
        <w:t>urther</w:t>
      </w:r>
      <w:r w:rsidR="00080F76" w:rsidRPr="00753062">
        <w:t xml:space="preserve"> work is required</w:t>
      </w:r>
      <w:r w:rsidRPr="00753062">
        <w:t xml:space="preserve"> to explore it</w:t>
      </w:r>
      <w:r w:rsidR="00080F76" w:rsidRPr="00753062">
        <w:t>s more sustained use within the</w:t>
      </w:r>
      <w:r w:rsidRPr="00753062">
        <w:t xml:space="preserve"> setting </w:t>
      </w:r>
      <w:r w:rsidR="00080F76" w:rsidRPr="00753062">
        <w:t xml:space="preserve">used, with an aim to assess </w:t>
      </w:r>
      <w:r w:rsidRPr="00753062">
        <w:t xml:space="preserve">impact on patient care through </w:t>
      </w:r>
      <w:r w:rsidR="00080F76" w:rsidRPr="00753062">
        <w:t xml:space="preserve">a more </w:t>
      </w:r>
      <w:r w:rsidRPr="00753062">
        <w:t>robust investigation.</w:t>
      </w:r>
    </w:p>
    <w:p w:rsidR="009F4921" w:rsidRPr="00753062" w:rsidRDefault="009F4921"/>
    <w:p w:rsidR="00943E80" w:rsidRPr="00753062" w:rsidRDefault="00943E80"/>
    <w:p w:rsidR="00943E80" w:rsidRDefault="00943E80"/>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431802" w:rsidRDefault="00431802" w:rsidP="00431802">
      <w:pPr>
        <w:rPr>
          <w:b/>
          <w:sz w:val="26"/>
          <w:szCs w:val="26"/>
        </w:rPr>
      </w:pPr>
    </w:p>
    <w:p w:rsidR="00522199" w:rsidRPr="00431802" w:rsidRDefault="009F4921" w:rsidP="00431802">
      <w:pPr>
        <w:rPr>
          <w:b/>
          <w:sz w:val="26"/>
          <w:szCs w:val="26"/>
        </w:rPr>
      </w:pPr>
      <w:r w:rsidRPr="00943E80">
        <w:rPr>
          <w:b/>
          <w:sz w:val="26"/>
          <w:szCs w:val="26"/>
        </w:rPr>
        <w:t>References</w:t>
      </w:r>
    </w:p>
    <w:p w:rsidR="00522199" w:rsidRPr="00AF0CC4" w:rsidRDefault="000E6940" w:rsidP="000E6940">
      <w:r w:rsidRPr="00AF0CC4">
        <w:rPr>
          <w:rFonts w:cs="Times New Roman"/>
        </w:rPr>
        <w:t>Baker</w:t>
      </w:r>
      <w:r w:rsidR="006870CB" w:rsidRPr="00AF0CC4">
        <w:rPr>
          <w:rFonts w:cs="Times New Roman"/>
        </w:rPr>
        <w:t>,</w:t>
      </w:r>
      <w:r w:rsidRPr="00AF0CC4">
        <w:rPr>
          <w:rFonts w:cs="Times New Roman"/>
        </w:rPr>
        <w:t xml:space="preserve"> DP</w:t>
      </w:r>
      <w:r w:rsidR="006870CB" w:rsidRPr="00AF0CC4">
        <w:rPr>
          <w:rFonts w:cs="Times New Roman"/>
        </w:rPr>
        <w:t>.</w:t>
      </w:r>
      <w:r w:rsidRPr="00AF0CC4">
        <w:t xml:space="preserve">, </w:t>
      </w:r>
      <w:r w:rsidRPr="00AF0CC4">
        <w:rPr>
          <w:rFonts w:cs="Times New Roman"/>
        </w:rPr>
        <w:t>Amodeo</w:t>
      </w:r>
      <w:r w:rsidR="006870CB" w:rsidRPr="00AF0CC4">
        <w:rPr>
          <w:rFonts w:cs="Times New Roman"/>
        </w:rPr>
        <w:t>,</w:t>
      </w:r>
      <w:r w:rsidRPr="00AF0CC4">
        <w:rPr>
          <w:rFonts w:cs="Times New Roman"/>
        </w:rPr>
        <w:t xml:space="preserve"> AM</w:t>
      </w:r>
      <w:r w:rsidR="006870CB" w:rsidRPr="00AF0CC4">
        <w:rPr>
          <w:rFonts w:cs="Times New Roman"/>
        </w:rPr>
        <w:t>.</w:t>
      </w:r>
      <w:r w:rsidRPr="00AF0CC4">
        <w:t xml:space="preserve">, </w:t>
      </w:r>
      <w:r w:rsidRPr="00AF0CC4">
        <w:rPr>
          <w:rFonts w:cs="Times New Roman"/>
        </w:rPr>
        <w:t>Krokos</w:t>
      </w:r>
      <w:r w:rsidR="006870CB" w:rsidRPr="00AF0CC4">
        <w:rPr>
          <w:rFonts w:cs="Times New Roman"/>
        </w:rPr>
        <w:t>,</w:t>
      </w:r>
      <w:r w:rsidRPr="00AF0CC4">
        <w:rPr>
          <w:rFonts w:cs="Times New Roman"/>
        </w:rPr>
        <w:t xml:space="preserve"> KJ</w:t>
      </w:r>
      <w:r w:rsidR="006870CB" w:rsidRPr="00AF0CC4">
        <w:rPr>
          <w:rFonts w:cs="Times New Roman"/>
        </w:rPr>
        <w:t>.</w:t>
      </w:r>
      <w:r w:rsidRPr="00AF0CC4">
        <w:t xml:space="preserve">, </w:t>
      </w:r>
      <w:r w:rsidRPr="00AF0CC4">
        <w:rPr>
          <w:rFonts w:cs="Times New Roman"/>
        </w:rPr>
        <w:t>Slonim</w:t>
      </w:r>
      <w:r w:rsidR="006870CB" w:rsidRPr="00AF0CC4">
        <w:rPr>
          <w:rFonts w:cs="Times New Roman"/>
        </w:rPr>
        <w:t>,</w:t>
      </w:r>
      <w:r w:rsidRPr="00AF0CC4">
        <w:rPr>
          <w:rFonts w:cs="Times New Roman"/>
        </w:rPr>
        <w:t xml:space="preserve"> A</w:t>
      </w:r>
      <w:r w:rsidR="006870CB" w:rsidRPr="00AF0CC4">
        <w:rPr>
          <w:rFonts w:cs="Times New Roman"/>
        </w:rPr>
        <w:t>.</w:t>
      </w:r>
      <w:r w:rsidRPr="00AF0CC4">
        <w:t xml:space="preserve">, </w:t>
      </w:r>
      <w:r w:rsidRPr="00AF0CC4">
        <w:rPr>
          <w:rFonts w:cs="Times New Roman"/>
        </w:rPr>
        <w:t>Herrera</w:t>
      </w:r>
      <w:r w:rsidR="006870CB" w:rsidRPr="00AF0CC4">
        <w:rPr>
          <w:rFonts w:cs="Times New Roman"/>
        </w:rPr>
        <w:t>,</w:t>
      </w:r>
      <w:r w:rsidRPr="00AF0CC4">
        <w:rPr>
          <w:rFonts w:cs="Times New Roman"/>
        </w:rPr>
        <w:t xml:space="preserve"> H</w:t>
      </w:r>
      <w:r w:rsidRPr="00AF0CC4">
        <w:t>.</w:t>
      </w:r>
      <w:r w:rsidR="00620335" w:rsidRPr="00AF0CC4">
        <w:t xml:space="preserve"> (2010)</w:t>
      </w:r>
      <w:r w:rsidRPr="00AF0CC4">
        <w:t xml:space="preserve"> Assessing teamwork attitudes in healthcare: development of the TeamSTEPPS teamwork attitudes questionnaire.</w:t>
      </w:r>
      <w:r w:rsidRPr="00AF0CC4">
        <w:rPr>
          <w:rFonts w:cs="Times New Roman"/>
        </w:rPr>
        <w:t xml:space="preserve"> </w:t>
      </w:r>
      <w:r w:rsidRPr="00AF0CC4">
        <w:rPr>
          <w:rFonts w:cs="Times New Roman"/>
          <w:i/>
        </w:rPr>
        <w:t>Qual</w:t>
      </w:r>
      <w:r w:rsidR="00620335" w:rsidRPr="00AF0CC4">
        <w:rPr>
          <w:rFonts w:cs="Times New Roman"/>
          <w:i/>
        </w:rPr>
        <w:t>ity and</w:t>
      </w:r>
      <w:r w:rsidRPr="00AF0CC4">
        <w:rPr>
          <w:rFonts w:cs="Times New Roman"/>
          <w:i/>
        </w:rPr>
        <w:t xml:space="preserve"> Saf</w:t>
      </w:r>
      <w:r w:rsidR="00620335" w:rsidRPr="00AF0CC4">
        <w:rPr>
          <w:rFonts w:cs="Times New Roman"/>
          <w:i/>
        </w:rPr>
        <w:t>ety</w:t>
      </w:r>
      <w:r w:rsidRPr="00AF0CC4">
        <w:rPr>
          <w:rFonts w:cs="Times New Roman"/>
          <w:i/>
        </w:rPr>
        <w:t xml:space="preserve"> </w:t>
      </w:r>
      <w:r w:rsidR="00620335" w:rsidRPr="00AF0CC4">
        <w:rPr>
          <w:rFonts w:cs="Times New Roman"/>
          <w:i/>
        </w:rPr>
        <w:t>in Health Care</w:t>
      </w:r>
      <w:r w:rsidR="00620335" w:rsidRPr="00AF0CC4">
        <w:rPr>
          <w:rFonts w:cs="Times New Roman"/>
        </w:rPr>
        <w:t xml:space="preserve">, </w:t>
      </w:r>
      <w:r w:rsidR="00620335" w:rsidRPr="00AF0CC4">
        <w:t>19</w:t>
      </w:r>
      <w:r w:rsidRPr="00AF0CC4">
        <w:t>:e49. Epub 2010 Aug 10.</w:t>
      </w:r>
    </w:p>
    <w:p w:rsidR="00522199" w:rsidRPr="00AF0CC4" w:rsidRDefault="006870CB" w:rsidP="00522199">
      <w:pPr>
        <w:spacing w:before="100" w:beforeAutospacing="1" w:after="100" w:afterAutospacing="1" w:line="240" w:lineRule="auto"/>
        <w:rPr>
          <w:lang w:val="en-CA"/>
        </w:rPr>
      </w:pPr>
      <w:r w:rsidRPr="00AF0CC4">
        <w:rPr>
          <w:lang w:val="en-CA"/>
        </w:rPr>
        <w:t>Brown, GF., Waite, M</w:t>
      </w:r>
      <w:r w:rsidR="00522199" w:rsidRPr="00AF0CC4">
        <w:rPr>
          <w:lang w:val="en-CA"/>
        </w:rPr>
        <w:t xml:space="preserve">S. (2002). Instruments for health care teams. In Heinemann G.D. &amp; Zeiss A.M. (Eds.), </w:t>
      </w:r>
      <w:r w:rsidR="00522199" w:rsidRPr="00AF0CC4">
        <w:rPr>
          <w:rStyle w:val="Emphasis"/>
          <w:lang w:val="en-CA"/>
        </w:rPr>
        <w:t>Team Performance in Health Care</w:t>
      </w:r>
      <w:r w:rsidR="00522199" w:rsidRPr="00AF0CC4">
        <w:rPr>
          <w:lang w:val="en-CA"/>
        </w:rPr>
        <w:t xml:space="preserve"> (pp. 359-384). New York: Kluwer Academic/Plenum Publishers. </w:t>
      </w:r>
    </w:p>
    <w:p w:rsidR="0071387D" w:rsidRPr="00AF0CC4" w:rsidRDefault="00522199" w:rsidP="00522199">
      <w:pPr>
        <w:spacing w:line="240" w:lineRule="auto"/>
        <w:rPr>
          <w:rFonts w:cs="Arial"/>
        </w:rPr>
      </w:pPr>
      <w:r w:rsidRPr="00AF0CC4">
        <w:rPr>
          <w:rFonts w:cs="Arial"/>
        </w:rPr>
        <w:t xml:space="preserve">Cooper, H., Carlisle, C., Gibbs, T. &amp; Watkins, C. (2001). Developing an evidence base for interdisciplinary learning: a systemic review. </w:t>
      </w:r>
      <w:r w:rsidRPr="00AF0CC4">
        <w:rPr>
          <w:rFonts w:cs="Arial"/>
          <w:i/>
        </w:rPr>
        <w:t>Journal of Advanced Nursing</w:t>
      </w:r>
      <w:r w:rsidRPr="00AF0CC4">
        <w:rPr>
          <w:rFonts w:cs="Arial"/>
        </w:rPr>
        <w:t>. 35(2): 228-237.</w:t>
      </w:r>
    </w:p>
    <w:p w:rsidR="00F834A2" w:rsidRPr="00AF0CC4" w:rsidRDefault="00816115" w:rsidP="00F834A2">
      <w:pPr>
        <w:autoSpaceDE w:val="0"/>
        <w:autoSpaceDN w:val="0"/>
        <w:adjustRightInd w:val="0"/>
      </w:pPr>
      <w:r w:rsidRPr="00AF0CC4">
        <w:rPr>
          <w:rFonts w:eastAsia="Calibri" w:cs="Times New Roman"/>
        </w:rPr>
        <w:t xml:space="preserve">Darley, JM., </w:t>
      </w:r>
      <w:r w:rsidR="00F834A2" w:rsidRPr="00AF0CC4">
        <w:rPr>
          <w:rFonts w:eastAsia="Calibri" w:cs="Times New Roman"/>
        </w:rPr>
        <w:t xml:space="preserve">Latané, B. </w:t>
      </w:r>
      <w:r w:rsidRPr="00AF0CC4">
        <w:rPr>
          <w:rFonts w:eastAsia="Calibri" w:cs="Times New Roman"/>
        </w:rPr>
        <w:t xml:space="preserve">(1968). </w:t>
      </w:r>
      <w:r w:rsidR="00F834A2" w:rsidRPr="00AF0CC4">
        <w:rPr>
          <w:rFonts w:eastAsia="Calibri" w:cs="Times New Roman"/>
        </w:rPr>
        <w:t xml:space="preserve">Bystander intervention in emergencies: Diffusion of responsibility. </w:t>
      </w:r>
      <w:r w:rsidR="00F834A2" w:rsidRPr="00AF0CC4">
        <w:rPr>
          <w:rFonts w:eastAsia="Calibri" w:cs="Times New Roman"/>
          <w:i/>
        </w:rPr>
        <w:t>Journal of Personal</w:t>
      </w:r>
      <w:r w:rsidRPr="00AF0CC4">
        <w:rPr>
          <w:rFonts w:eastAsia="Calibri" w:cs="Times New Roman"/>
          <w:i/>
        </w:rPr>
        <w:t>ity and Social Psychology</w:t>
      </w:r>
      <w:r w:rsidRPr="00AF0CC4">
        <w:rPr>
          <w:rFonts w:eastAsia="Calibri" w:cs="Times New Roman"/>
        </w:rPr>
        <w:t xml:space="preserve">, 8, </w:t>
      </w:r>
      <w:r w:rsidR="00F834A2" w:rsidRPr="00AF0CC4">
        <w:rPr>
          <w:rFonts w:eastAsia="Calibri" w:cs="Times New Roman"/>
        </w:rPr>
        <w:t>377-383</w:t>
      </w:r>
    </w:p>
    <w:p w:rsidR="005D6423" w:rsidRPr="00AF0CC4" w:rsidRDefault="005D6423" w:rsidP="00522199">
      <w:pPr>
        <w:spacing w:line="240" w:lineRule="auto"/>
        <w:rPr>
          <w:lang w:val="en-CA"/>
        </w:rPr>
      </w:pPr>
      <w:r w:rsidRPr="00AF0CC4">
        <w:rPr>
          <w:lang w:val="en-CA"/>
        </w:rPr>
        <w:t>Gordon</w:t>
      </w:r>
      <w:r w:rsidR="00060246" w:rsidRPr="00AF0CC4">
        <w:rPr>
          <w:lang w:val="en-CA"/>
        </w:rPr>
        <w:t>, M.</w:t>
      </w:r>
      <w:r w:rsidRPr="00AF0CC4">
        <w:rPr>
          <w:lang w:val="en-CA"/>
        </w:rPr>
        <w:t>, Darbyshire</w:t>
      </w:r>
      <w:r w:rsidR="00060246" w:rsidRPr="00AF0CC4">
        <w:rPr>
          <w:lang w:val="en-CA"/>
        </w:rPr>
        <w:t>,</w:t>
      </w:r>
      <w:r w:rsidRPr="00AF0CC4">
        <w:rPr>
          <w:lang w:val="en-CA"/>
        </w:rPr>
        <w:t xml:space="preserve"> D</w:t>
      </w:r>
      <w:r w:rsidR="00060246" w:rsidRPr="00AF0CC4">
        <w:rPr>
          <w:lang w:val="en-CA"/>
        </w:rPr>
        <w:t>.</w:t>
      </w:r>
      <w:r w:rsidRPr="00AF0CC4">
        <w:rPr>
          <w:lang w:val="en-CA"/>
        </w:rPr>
        <w:t>, Baker</w:t>
      </w:r>
      <w:r w:rsidR="00060246" w:rsidRPr="00AF0CC4">
        <w:rPr>
          <w:lang w:val="en-CA"/>
        </w:rPr>
        <w:t>,</w:t>
      </w:r>
      <w:r w:rsidRPr="00AF0CC4">
        <w:rPr>
          <w:lang w:val="en-CA"/>
        </w:rPr>
        <w:t xml:space="preserve"> P. </w:t>
      </w:r>
      <w:r w:rsidR="00816115" w:rsidRPr="00AF0CC4">
        <w:rPr>
          <w:lang w:val="en-CA"/>
        </w:rPr>
        <w:t xml:space="preserve">(2012) </w:t>
      </w:r>
      <w:r w:rsidRPr="00AF0CC4">
        <w:rPr>
          <w:lang w:val="en-CA"/>
        </w:rPr>
        <w:t xml:space="preserve">Educational interventions to enhance patient safety: As systematic review. Presented at the Association for the study of medical education annual meeting, Brighton, July 2012. </w:t>
      </w:r>
    </w:p>
    <w:p w:rsidR="00460B1D" w:rsidRPr="00AF0CC4" w:rsidRDefault="00460B1D" w:rsidP="00522199">
      <w:pPr>
        <w:spacing w:line="240" w:lineRule="auto"/>
        <w:rPr>
          <w:lang w:val="en-CA"/>
        </w:rPr>
      </w:pPr>
      <w:r w:rsidRPr="00AF0CC4">
        <w:rPr>
          <w:lang w:val="en-CA"/>
        </w:rPr>
        <w:t>Harden</w:t>
      </w:r>
      <w:r w:rsidR="00060246" w:rsidRPr="00AF0CC4">
        <w:rPr>
          <w:lang w:val="en-CA"/>
        </w:rPr>
        <w:t>,</w:t>
      </w:r>
      <w:r w:rsidRPr="00AF0CC4">
        <w:rPr>
          <w:lang w:val="en-CA"/>
        </w:rPr>
        <w:t xml:space="preserve"> RM</w:t>
      </w:r>
      <w:r w:rsidR="00060246" w:rsidRPr="00AF0CC4">
        <w:rPr>
          <w:lang w:val="en-CA"/>
        </w:rPr>
        <w:t>.</w:t>
      </w:r>
      <w:r w:rsidRPr="00AF0CC4">
        <w:rPr>
          <w:lang w:val="en-CA"/>
        </w:rPr>
        <w:t>, Gleason</w:t>
      </w:r>
      <w:r w:rsidR="00060246" w:rsidRPr="00AF0CC4">
        <w:rPr>
          <w:lang w:val="en-CA"/>
        </w:rPr>
        <w:t>,</w:t>
      </w:r>
      <w:r w:rsidRPr="00AF0CC4">
        <w:rPr>
          <w:lang w:val="en-CA"/>
        </w:rPr>
        <w:t xml:space="preserve"> FA.  </w:t>
      </w:r>
      <w:r w:rsidR="00060246" w:rsidRPr="00AF0CC4">
        <w:rPr>
          <w:lang w:val="en-CA"/>
        </w:rPr>
        <w:t xml:space="preserve">(1979) </w:t>
      </w:r>
      <w:r w:rsidRPr="00AF0CC4">
        <w:rPr>
          <w:lang w:val="en-CA"/>
        </w:rPr>
        <w:t>Assessment of clinical competence using an objective structured clinical exami</w:t>
      </w:r>
      <w:r w:rsidR="00060246" w:rsidRPr="00AF0CC4">
        <w:rPr>
          <w:lang w:val="en-CA"/>
        </w:rPr>
        <w:t xml:space="preserve">nation.  Medical Education 13, </w:t>
      </w:r>
      <w:r w:rsidRPr="00AF0CC4">
        <w:rPr>
          <w:lang w:val="en-CA"/>
        </w:rPr>
        <w:t>41-7.</w:t>
      </w:r>
    </w:p>
    <w:p w:rsidR="00D275B0" w:rsidRPr="00AF0CC4" w:rsidRDefault="00D275B0" w:rsidP="00D275B0">
      <w:pPr>
        <w:rPr>
          <w:rFonts w:cs="Arial"/>
        </w:rPr>
      </w:pPr>
      <w:r w:rsidRPr="00AF0CC4">
        <w:rPr>
          <w:rFonts w:cs="Arial"/>
        </w:rPr>
        <w:t xml:space="preserve">Hean, S., Clark, J. M., Adams, K., Humphris, D. (2006). Will opposites attract? Similarities and differences in students’ perceptions of the stereotype profiles of other health and social care professional groups. </w:t>
      </w:r>
      <w:r w:rsidRPr="00AF0CC4">
        <w:rPr>
          <w:rFonts w:cs="Arial"/>
          <w:i/>
        </w:rPr>
        <w:t>Journal of Interprofessional Care</w:t>
      </w:r>
      <w:r w:rsidRPr="00AF0CC4">
        <w:rPr>
          <w:rFonts w:cs="Arial"/>
        </w:rPr>
        <w:t>. 20(2): 162-181.</w:t>
      </w:r>
    </w:p>
    <w:p w:rsidR="00D275B0" w:rsidRPr="00AF0CC4" w:rsidRDefault="00060246" w:rsidP="00D275B0">
      <w:pPr>
        <w:pStyle w:val="BodyText3"/>
        <w:spacing w:after="0"/>
        <w:rPr>
          <w:rFonts w:asciiTheme="minorHAnsi" w:hAnsiTheme="minorHAnsi" w:cs="Arial"/>
          <w:bCs/>
          <w:iCs/>
          <w:sz w:val="22"/>
          <w:szCs w:val="22"/>
        </w:rPr>
      </w:pPr>
      <w:r w:rsidRPr="00AF0CC4">
        <w:rPr>
          <w:rFonts w:asciiTheme="minorHAnsi" w:hAnsiTheme="minorHAnsi" w:cs="Arial"/>
          <w:bCs/>
          <w:sz w:val="22"/>
          <w:szCs w:val="22"/>
        </w:rPr>
        <w:t>Hollins Martin, C</w:t>
      </w:r>
      <w:r w:rsidR="00D275B0" w:rsidRPr="00AF0CC4">
        <w:rPr>
          <w:rFonts w:asciiTheme="minorHAnsi" w:hAnsiTheme="minorHAnsi" w:cs="Arial"/>
          <w:bCs/>
          <w:sz w:val="22"/>
          <w:szCs w:val="22"/>
        </w:rPr>
        <w:t xml:space="preserve">J., Bull, P. (2006). What features of the maternity unit promote obedient behaviour from midwives? </w:t>
      </w:r>
      <w:r w:rsidR="00D275B0" w:rsidRPr="00AF0CC4">
        <w:rPr>
          <w:rFonts w:asciiTheme="minorHAnsi" w:hAnsiTheme="minorHAnsi" w:cs="Arial"/>
          <w:bCs/>
          <w:i/>
          <w:iCs/>
          <w:sz w:val="22"/>
          <w:szCs w:val="22"/>
        </w:rPr>
        <w:t xml:space="preserve">Clinical Effectiveness in Nursing. </w:t>
      </w:r>
      <w:r w:rsidR="00D275B0" w:rsidRPr="00AF0CC4">
        <w:rPr>
          <w:rFonts w:asciiTheme="minorHAnsi" w:hAnsiTheme="minorHAnsi" w:cs="Arial"/>
          <w:bCs/>
          <w:iCs/>
          <w:sz w:val="22"/>
          <w:szCs w:val="22"/>
        </w:rPr>
        <w:t>952, e221-e231.</w:t>
      </w:r>
    </w:p>
    <w:p w:rsidR="00D275B0" w:rsidRPr="00AF0CC4" w:rsidRDefault="00D275B0" w:rsidP="00D275B0">
      <w:pPr>
        <w:pStyle w:val="NormalWeb"/>
        <w:spacing w:before="0" w:beforeAutospacing="0" w:after="0" w:afterAutospacing="0"/>
        <w:rPr>
          <w:rFonts w:asciiTheme="minorHAnsi" w:hAnsiTheme="minorHAnsi" w:cs="Arial"/>
          <w:color w:val="333333"/>
          <w:sz w:val="22"/>
          <w:szCs w:val="22"/>
        </w:rPr>
      </w:pPr>
    </w:p>
    <w:p w:rsidR="00D275B0" w:rsidRPr="00AF0CC4" w:rsidRDefault="00060246" w:rsidP="00AF0CC4">
      <w:pPr>
        <w:rPr>
          <w:rFonts w:cs="Arial"/>
          <w:bCs/>
        </w:rPr>
      </w:pPr>
      <w:r w:rsidRPr="00AF0CC4">
        <w:rPr>
          <w:rFonts w:cs="Arial"/>
        </w:rPr>
        <w:t>Hollins Martin, C</w:t>
      </w:r>
      <w:r w:rsidR="00D275B0" w:rsidRPr="00AF0CC4">
        <w:rPr>
          <w:rFonts w:cs="Arial"/>
        </w:rPr>
        <w:t xml:space="preserve">J., Bull, P. (2005). </w:t>
      </w:r>
      <w:r w:rsidR="00D275B0" w:rsidRPr="00AF0CC4">
        <w:rPr>
          <w:rFonts w:cs="Arial"/>
          <w:bCs/>
        </w:rPr>
        <w:t xml:space="preserve">Measuring social influence of a senior midwife on decision making in maternity care: an experimental study. </w:t>
      </w:r>
      <w:r w:rsidR="00D275B0" w:rsidRPr="00AF0CC4">
        <w:rPr>
          <w:rFonts w:cs="Arial"/>
          <w:bCs/>
          <w:i/>
          <w:iCs/>
        </w:rPr>
        <w:t>Journal of Community and Applied Social Psychology</w:t>
      </w:r>
      <w:r w:rsidR="00D275B0" w:rsidRPr="00AF0CC4">
        <w:rPr>
          <w:rFonts w:cs="Arial"/>
          <w:bCs/>
        </w:rPr>
        <w:t>. 15: 120-126.</w:t>
      </w:r>
    </w:p>
    <w:p w:rsidR="00D275B0" w:rsidRPr="00AF0CC4" w:rsidRDefault="00D275B0" w:rsidP="00D275B0">
      <w:pPr>
        <w:rPr>
          <w:rFonts w:cs="Arial"/>
          <w:bCs/>
          <w:iCs/>
        </w:rPr>
      </w:pPr>
      <w:r w:rsidRPr="00AF0CC4">
        <w:rPr>
          <w:rFonts w:cs="Arial"/>
        </w:rPr>
        <w:t xml:space="preserve">Hollins Martin, CJ., Bull, P. (2004). </w:t>
      </w:r>
      <w:r w:rsidRPr="00AF0CC4">
        <w:rPr>
          <w:rFonts w:cs="Arial"/>
          <w:bCs/>
        </w:rPr>
        <w:t xml:space="preserve">Does status have more influence than education on the decisions midwives make? </w:t>
      </w:r>
      <w:r w:rsidRPr="00AF0CC4">
        <w:rPr>
          <w:rFonts w:cs="Arial"/>
          <w:bCs/>
          <w:i/>
          <w:iCs/>
        </w:rPr>
        <w:t xml:space="preserve">Clinical Effectiveness in Nursing. </w:t>
      </w:r>
      <w:r w:rsidRPr="00AF0CC4">
        <w:rPr>
          <w:rFonts w:cs="Arial"/>
          <w:bCs/>
          <w:iCs/>
        </w:rPr>
        <w:t>8(3-4): 133-139.</w:t>
      </w:r>
    </w:p>
    <w:p w:rsidR="00D275B0" w:rsidRPr="00AF0CC4" w:rsidRDefault="00D275B0" w:rsidP="00D275B0">
      <w:pPr>
        <w:rPr>
          <w:rFonts w:cs="Arial"/>
        </w:rPr>
      </w:pPr>
      <w:r w:rsidRPr="00AF0CC4">
        <w:rPr>
          <w:rFonts w:cs="Arial"/>
        </w:rPr>
        <w:t xml:space="preserve">Howarth, M., Holland, K., Grant, M.J. (2006). Education needs for integrated care: a literature review. </w:t>
      </w:r>
      <w:r w:rsidRPr="00AF0CC4">
        <w:rPr>
          <w:rFonts w:cs="Arial"/>
          <w:i/>
          <w:iCs/>
        </w:rPr>
        <w:t>Journal of Advanced Nursing</w:t>
      </w:r>
      <w:r w:rsidRPr="00AF0CC4">
        <w:rPr>
          <w:rFonts w:cs="Arial"/>
          <w:iCs/>
        </w:rPr>
        <w:t xml:space="preserve">. </w:t>
      </w:r>
      <w:r w:rsidRPr="00AF0CC4">
        <w:rPr>
          <w:rStyle w:val="Strong"/>
          <w:rFonts w:cs="Arial"/>
          <w:b w:val="0"/>
        </w:rPr>
        <w:t>56</w:t>
      </w:r>
      <w:r w:rsidRPr="00AF0CC4">
        <w:rPr>
          <w:rFonts w:cs="Arial"/>
        </w:rPr>
        <w:t>(2): 144-156.</w:t>
      </w:r>
    </w:p>
    <w:p w:rsidR="00D275B0" w:rsidRPr="00AF0CC4" w:rsidRDefault="00D275B0" w:rsidP="00D275B0">
      <w:pPr>
        <w:rPr>
          <w:rFonts w:cs="Arial"/>
        </w:rPr>
      </w:pPr>
      <w:r w:rsidRPr="00AF0CC4">
        <w:rPr>
          <w:rFonts w:cs="Arial"/>
        </w:rPr>
        <w:t xml:space="preserve">Jacobsen, F., Fink, A. M., Marcussan, V., Larsen, K., Hansen, T. B. (2009). Interprofessional undergraduate clinical learning: results from a three year project in a Danish Interprofessional Training Unit. </w:t>
      </w:r>
      <w:r w:rsidRPr="00AF0CC4">
        <w:rPr>
          <w:rFonts w:cs="Arial"/>
          <w:i/>
        </w:rPr>
        <w:t>Journal of Interprofessional Care</w:t>
      </w:r>
      <w:r w:rsidRPr="00AF0CC4">
        <w:rPr>
          <w:rFonts w:cs="Arial"/>
        </w:rPr>
        <w:t>, 23(1): 30-40.</w:t>
      </w:r>
    </w:p>
    <w:p w:rsidR="00460B1D" w:rsidRPr="00AF0CC4" w:rsidRDefault="00460B1D" w:rsidP="00460B1D">
      <w:pPr>
        <w:spacing w:before="100" w:beforeAutospacing="1" w:after="100" w:afterAutospacing="1" w:line="240" w:lineRule="auto"/>
        <w:rPr>
          <w:lang w:val="en-CA"/>
        </w:rPr>
      </w:pPr>
      <w:r w:rsidRPr="00AF0CC4">
        <w:rPr>
          <w:lang w:val="en-CA"/>
        </w:rPr>
        <w:t>Marshall</w:t>
      </w:r>
      <w:r w:rsidR="00060246" w:rsidRPr="00AF0CC4">
        <w:rPr>
          <w:lang w:val="en-CA"/>
        </w:rPr>
        <w:t>,</w:t>
      </w:r>
      <w:r w:rsidRPr="00AF0CC4">
        <w:rPr>
          <w:lang w:val="en-CA"/>
        </w:rPr>
        <w:t xml:space="preserve"> D</w:t>
      </w:r>
      <w:r w:rsidR="00060246" w:rsidRPr="00AF0CC4">
        <w:rPr>
          <w:lang w:val="en-CA"/>
        </w:rPr>
        <w:t>.</w:t>
      </w:r>
      <w:r w:rsidRPr="00AF0CC4">
        <w:rPr>
          <w:lang w:val="en-CA"/>
        </w:rPr>
        <w:t>, Hall</w:t>
      </w:r>
      <w:r w:rsidR="00060246" w:rsidRPr="00AF0CC4">
        <w:rPr>
          <w:lang w:val="en-CA"/>
        </w:rPr>
        <w:t>,</w:t>
      </w:r>
      <w:r w:rsidRPr="00AF0CC4">
        <w:rPr>
          <w:lang w:val="en-CA"/>
        </w:rPr>
        <w:t xml:space="preserve"> P</w:t>
      </w:r>
      <w:r w:rsidR="00060246" w:rsidRPr="00AF0CC4">
        <w:rPr>
          <w:lang w:val="en-CA"/>
        </w:rPr>
        <w:t>.</w:t>
      </w:r>
      <w:r w:rsidRPr="00AF0CC4">
        <w:rPr>
          <w:lang w:val="en-CA"/>
        </w:rPr>
        <w:t>, Taniguchi</w:t>
      </w:r>
      <w:r w:rsidR="005B55EE" w:rsidRPr="00AF0CC4">
        <w:rPr>
          <w:lang w:val="en-CA"/>
        </w:rPr>
        <w:t>, A</w:t>
      </w:r>
      <w:r w:rsidRPr="00AF0CC4">
        <w:rPr>
          <w:lang w:val="en-CA"/>
        </w:rPr>
        <w:t xml:space="preserve">. </w:t>
      </w:r>
      <w:r w:rsidR="00060246" w:rsidRPr="00AF0CC4">
        <w:rPr>
          <w:lang w:val="en-CA"/>
        </w:rPr>
        <w:t xml:space="preserve">(2008) </w:t>
      </w:r>
      <w:r w:rsidRPr="00AF0CC4">
        <w:rPr>
          <w:lang w:val="en-CA"/>
        </w:rPr>
        <w:t xml:space="preserve">Team OSCEs: evaluation methodology or educational encounter? </w:t>
      </w:r>
      <w:r w:rsidRPr="00AF0CC4">
        <w:rPr>
          <w:i/>
          <w:lang w:val="en-CA"/>
        </w:rPr>
        <w:t>Medical Education</w:t>
      </w:r>
      <w:r w:rsidRPr="00AF0CC4">
        <w:rPr>
          <w:lang w:val="en-CA"/>
        </w:rPr>
        <w:t xml:space="preserve"> 2008;42:1111–1146. </w:t>
      </w:r>
    </w:p>
    <w:p w:rsidR="008564D6" w:rsidRPr="00AF0CC4" w:rsidRDefault="00AF0CC4" w:rsidP="008564D6">
      <w:pPr>
        <w:rPr>
          <w:rFonts w:cs="Arial"/>
          <w:lang w:eastAsia="en-GB"/>
        </w:rPr>
      </w:pPr>
      <w:r w:rsidRPr="00AF0CC4">
        <w:rPr>
          <w:rFonts w:cs="Arial"/>
          <w:lang w:val="en-CA"/>
        </w:rPr>
        <w:t xml:space="preserve">Mcmaster Univerity (2012). </w:t>
      </w:r>
      <w:r w:rsidR="008564D6" w:rsidRPr="00AF0CC4">
        <w:rPr>
          <w:rFonts w:cs="Arial"/>
          <w:lang w:val="en-CA"/>
        </w:rPr>
        <w:t>Team Observed Structured Clinical Encounter (TOSCE</w:t>
      </w:r>
      <w:r w:rsidRPr="00AF0CC4">
        <w:rPr>
          <w:rFonts w:cs="Arial"/>
          <w:lang w:val="en-CA"/>
        </w:rPr>
        <w:t>). Retrieved from</w:t>
      </w:r>
      <w:r w:rsidR="008564D6" w:rsidRPr="00AF0CC4">
        <w:rPr>
          <w:rFonts w:cs="Arial"/>
          <w:lang w:val="en-CA"/>
        </w:rPr>
        <w:t xml:space="preserve">: </w:t>
      </w:r>
      <w:hyperlink r:id="rId7" w:history="1">
        <w:r w:rsidR="008564D6" w:rsidRPr="00AF0CC4">
          <w:rPr>
            <w:rStyle w:val="Hyperlink"/>
            <w:rFonts w:cs="Arial"/>
            <w:lang w:eastAsia="en-GB"/>
          </w:rPr>
          <w:t>http://fhs.mcmaster.ca/tosce/en/index.html</w:t>
        </w:r>
      </w:hyperlink>
    </w:p>
    <w:p w:rsidR="00522199" w:rsidRPr="00AF0CC4" w:rsidRDefault="00522199" w:rsidP="00522199">
      <w:pPr>
        <w:spacing w:line="240" w:lineRule="auto"/>
        <w:rPr>
          <w:rFonts w:cs="Arial"/>
        </w:rPr>
      </w:pPr>
      <w:r w:rsidRPr="00AF0CC4">
        <w:rPr>
          <w:rFonts w:cs="Arial"/>
        </w:rPr>
        <w:t xml:space="preserve">McNair, R. P. (2005). The case for educating health care students in professionalism as the core content of interprofessional education. </w:t>
      </w:r>
      <w:r w:rsidRPr="00AF0CC4">
        <w:rPr>
          <w:rFonts w:cs="Arial"/>
          <w:i/>
        </w:rPr>
        <w:t>Medical Education</w:t>
      </w:r>
      <w:r w:rsidRPr="00AF0CC4">
        <w:rPr>
          <w:rFonts w:cs="Arial"/>
        </w:rPr>
        <w:t>. 39: 456-464.</w:t>
      </w:r>
    </w:p>
    <w:p w:rsidR="00460B1D" w:rsidRPr="00AF0CC4" w:rsidRDefault="00AF0CC4" w:rsidP="00460B1D">
      <w:pPr>
        <w:spacing w:before="100" w:beforeAutospacing="1" w:after="100" w:afterAutospacing="1" w:line="240" w:lineRule="auto"/>
        <w:rPr>
          <w:lang w:val="en-CA"/>
        </w:rPr>
      </w:pPr>
      <w:r w:rsidRPr="00AF0CC4">
        <w:rPr>
          <w:lang w:val="en-CA"/>
        </w:rPr>
        <w:t xml:space="preserve">Morison, SL., </w:t>
      </w:r>
      <w:r w:rsidR="00460B1D" w:rsidRPr="00AF0CC4">
        <w:rPr>
          <w:lang w:val="en-CA"/>
        </w:rPr>
        <w:t>Stewart</w:t>
      </w:r>
      <w:r w:rsidRPr="00AF0CC4">
        <w:rPr>
          <w:lang w:val="en-CA"/>
        </w:rPr>
        <w:t xml:space="preserve"> MC</w:t>
      </w:r>
      <w:r w:rsidR="00460B1D" w:rsidRPr="00AF0CC4">
        <w:rPr>
          <w:lang w:val="en-CA"/>
        </w:rPr>
        <w:t>.</w:t>
      </w:r>
      <w:r w:rsidRPr="00AF0CC4">
        <w:rPr>
          <w:lang w:val="en-CA"/>
        </w:rPr>
        <w:t xml:space="preserve"> (2005)</w:t>
      </w:r>
      <w:r w:rsidR="00460B1D" w:rsidRPr="00AF0CC4">
        <w:rPr>
          <w:lang w:val="en-CA"/>
        </w:rPr>
        <w:t xml:space="preserve"> Developing interprofessional assessment. </w:t>
      </w:r>
      <w:r w:rsidR="00460B1D" w:rsidRPr="00AF0CC4">
        <w:rPr>
          <w:i/>
          <w:lang w:val="en-CA"/>
        </w:rPr>
        <w:t>Learning in Health &amp; Social Care</w:t>
      </w:r>
      <w:r w:rsidR="00460B1D" w:rsidRPr="00AF0CC4">
        <w:rPr>
          <w:lang w:val="en-CA"/>
        </w:rPr>
        <w:t xml:space="preserve"> </w:t>
      </w:r>
      <w:r w:rsidRPr="00AF0CC4">
        <w:rPr>
          <w:lang w:val="en-CA"/>
        </w:rPr>
        <w:t xml:space="preserve">4, </w:t>
      </w:r>
      <w:r w:rsidR="00460B1D" w:rsidRPr="00AF0CC4">
        <w:rPr>
          <w:lang w:val="en-CA"/>
        </w:rPr>
        <w:t xml:space="preserve">192-202. </w:t>
      </w:r>
    </w:p>
    <w:p w:rsidR="00522199" w:rsidRPr="00AF0CC4" w:rsidRDefault="00522199" w:rsidP="00522199">
      <w:pPr>
        <w:spacing w:line="240" w:lineRule="auto"/>
        <w:rPr>
          <w:rFonts w:cs="Arial"/>
          <w:color w:val="000000"/>
        </w:rPr>
      </w:pPr>
      <w:r w:rsidRPr="00AF0CC4">
        <w:rPr>
          <w:rFonts w:cs="Arial"/>
        </w:rPr>
        <w:t xml:space="preserve">Parsell, G., Bligh J. (1998). Interprofessional learning. </w:t>
      </w:r>
      <w:r w:rsidRPr="00AF0CC4">
        <w:rPr>
          <w:rFonts w:cs="Arial"/>
          <w:i/>
        </w:rPr>
        <w:t>Postgraduate Medical Journal</w:t>
      </w:r>
      <w:r w:rsidRPr="00AF0CC4">
        <w:rPr>
          <w:rFonts w:cs="Arial"/>
          <w:i/>
          <w:color w:val="000000"/>
        </w:rPr>
        <w:t xml:space="preserve">. </w:t>
      </w:r>
      <w:r w:rsidRPr="00AF0CC4">
        <w:rPr>
          <w:rFonts w:cs="Arial"/>
          <w:color w:val="000000"/>
        </w:rPr>
        <w:t>74(868): 89-95.</w:t>
      </w:r>
    </w:p>
    <w:p w:rsidR="00522199" w:rsidRPr="00AF0CC4" w:rsidRDefault="00522199" w:rsidP="00522199">
      <w:pPr>
        <w:spacing w:line="240" w:lineRule="auto"/>
        <w:rPr>
          <w:rFonts w:cs="Arial"/>
        </w:rPr>
      </w:pPr>
      <w:r w:rsidRPr="00AF0CC4">
        <w:rPr>
          <w:rFonts w:cs="Arial"/>
        </w:rPr>
        <w:t xml:space="preserve">Pecukonis, E., Doyle, O., Bliss, D. L. (2008). Reducing barriers to interprofessional training: promoting interprofessional cultural competence. </w:t>
      </w:r>
      <w:r w:rsidRPr="00AF0CC4">
        <w:rPr>
          <w:rFonts w:cs="Arial"/>
          <w:i/>
        </w:rPr>
        <w:t>Journal of Interprofessional Care</w:t>
      </w:r>
      <w:r w:rsidRPr="00AF0CC4">
        <w:rPr>
          <w:rFonts w:cs="Arial"/>
        </w:rPr>
        <w:t>. 22 (4): 417-428.</w:t>
      </w:r>
    </w:p>
    <w:p w:rsidR="00522199" w:rsidRPr="00AF0CC4" w:rsidRDefault="00522199" w:rsidP="00522199">
      <w:pPr>
        <w:spacing w:line="240" w:lineRule="auto"/>
        <w:rPr>
          <w:rFonts w:cs="Arial"/>
          <w:b/>
          <w:bCs/>
          <w:color w:val="000000"/>
        </w:rPr>
      </w:pPr>
      <w:r w:rsidRPr="00AF0CC4">
        <w:rPr>
          <w:rFonts w:cs="Times New Roman"/>
        </w:rPr>
        <w:t>Reeves</w:t>
      </w:r>
      <w:r w:rsidR="00AF0CC4" w:rsidRPr="00AF0CC4">
        <w:rPr>
          <w:rFonts w:cs="Times New Roman"/>
        </w:rPr>
        <w:t>,</w:t>
      </w:r>
      <w:r w:rsidRPr="00AF0CC4">
        <w:rPr>
          <w:rFonts w:cs="Times New Roman"/>
        </w:rPr>
        <w:t xml:space="preserve"> S</w:t>
      </w:r>
      <w:r w:rsidR="00AF0CC4" w:rsidRPr="00AF0CC4">
        <w:rPr>
          <w:rFonts w:cs="Times New Roman"/>
        </w:rPr>
        <w:t>.</w:t>
      </w:r>
      <w:r w:rsidRPr="00AF0CC4">
        <w:t xml:space="preserve">, </w:t>
      </w:r>
      <w:r w:rsidRPr="00AF0CC4">
        <w:rPr>
          <w:rFonts w:cs="Times New Roman"/>
        </w:rPr>
        <w:t>Zwarenstein</w:t>
      </w:r>
      <w:r w:rsidR="00AF0CC4" w:rsidRPr="00AF0CC4">
        <w:rPr>
          <w:rFonts w:cs="Times New Roman"/>
        </w:rPr>
        <w:t>,</w:t>
      </w:r>
      <w:r w:rsidRPr="00AF0CC4">
        <w:rPr>
          <w:rFonts w:cs="Times New Roman"/>
        </w:rPr>
        <w:t xml:space="preserve"> M</w:t>
      </w:r>
      <w:r w:rsidR="00AF0CC4" w:rsidRPr="00AF0CC4">
        <w:rPr>
          <w:rFonts w:cs="Times New Roman"/>
        </w:rPr>
        <w:t>.</w:t>
      </w:r>
      <w:r w:rsidRPr="00AF0CC4">
        <w:t xml:space="preserve">, </w:t>
      </w:r>
      <w:r w:rsidRPr="00AF0CC4">
        <w:rPr>
          <w:rFonts w:cs="Times New Roman"/>
        </w:rPr>
        <w:t>Goldman</w:t>
      </w:r>
      <w:r w:rsidR="00AF0CC4" w:rsidRPr="00AF0CC4">
        <w:rPr>
          <w:rFonts w:cs="Times New Roman"/>
        </w:rPr>
        <w:t>,</w:t>
      </w:r>
      <w:r w:rsidRPr="00AF0CC4">
        <w:rPr>
          <w:rFonts w:cs="Times New Roman"/>
        </w:rPr>
        <w:t xml:space="preserve"> J</w:t>
      </w:r>
      <w:r w:rsidR="00AF0CC4" w:rsidRPr="00AF0CC4">
        <w:rPr>
          <w:rFonts w:cs="Times New Roman"/>
        </w:rPr>
        <w:t>.</w:t>
      </w:r>
      <w:r w:rsidRPr="00AF0CC4">
        <w:t xml:space="preserve">, </w:t>
      </w:r>
      <w:r w:rsidRPr="00AF0CC4">
        <w:rPr>
          <w:rFonts w:cs="Times New Roman"/>
        </w:rPr>
        <w:t>Barr</w:t>
      </w:r>
      <w:r w:rsidR="00AF0CC4" w:rsidRPr="00AF0CC4">
        <w:rPr>
          <w:rFonts w:cs="Times New Roman"/>
        </w:rPr>
        <w:t>,</w:t>
      </w:r>
      <w:r w:rsidRPr="00AF0CC4">
        <w:rPr>
          <w:rFonts w:cs="Times New Roman"/>
        </w:rPr>
        <w:t xml:space="preserve"> H</w:t>
      </w:r>
      <w:r w:rsidR="00AF0CC4" w:rsidRPr="00AF0CC4">
        <w:rPr>
          <w:rFonts w:cs="Times New Roman"/>
        </w:rPr>
        <w:t>.</w:t>
      </w:r>
      <w:r w:rsidRPr="00AF0CC4">
        <w:t xml:space="preserve">, </w:t>
      </w:r>
      <w:r w:rsidRPr="00AF0CC4">
        <w:rPr>
          <w:rFonts w:cs="Times New Roman"/>
        </w:rPr>
        <w:t>Freeth</w:t>
      </w:r>
      <w:r w:rsidR="00AF0CC4" w:rsidRPr="00AF0CC4">
        <w:rPr>
          <w:rFonts w:cs="Times New Roman"/>
        </w:rPr>
        <w:t>,</w:t>
      </w:r>
      <w:r w:rsidRPr="00AF0CC4">
        <w:rPr>
          <w:rFonts w:cs="Times New Roman"/>
        </w:rPr>
        <w:t xml:space="preserve"> D</w:t>
      </w:r>
      <w:r w:rsidR="00AF0CC4" w:rsidRPr="00AF0CC4">
        <w:rPr>
          <w:rFonts w:cs="Times New Roman"/>
        </w:rPr>
        <w:t>.</w:t>
      </w:r>
      <w:r w:rsidRPr="00AF0CC4">
        <w:t xml:space="preserve">, </w:t>
      </w:r>
      <w:r w:rsidRPr="00AF0CC4">
        <w:rPr>
          <w:rFonts w:cs="Times New Roman"/>
        </w:rPr>
        <w:t>Hammick</w:t>
      </w:r>
      <w:r w:rsidR="00AF0CC4" w:rsidRPr="00AF0CC4">
        <w:rPr>
          <w:rFonts w:cs="Times New Roman"/>
        </w:rPr>
        <w:t>,</w:t>
      </w:r>
      <w:r w:rsidRPr="00AF0CC4">
        <w:rPr>
          <w:rFonts w:cs="Times New Roman"/>
        </w:rPr>
        <w:t xml:space="preserve"> M</w:t>
      </w:r>
      <w:r w:rsidR="00AF0CC4" w:rsidRPr="00AF0CC4">
        <w:rPr>
          <w:rFonts w:cs="Times New Roman"/>
        </w:rPr>
        <w:t>.</w:t>
      </w:r>
      <w:r w:rsidRPr="00AF0CC4">
        <w:t xml:space="preserve">, </w:t>
      </w:r>
      <w:r w:rsidRPr="00AF0CC4">
        <w:rPr>
          <w:rFonts w:cs="Times New Roman"/>
        </w:rPr>
        <w:t>Koppel</w:t>
      </w:r>
      <w:r w:rsidR="00AF0CC4" w:rsidRPr="00AF0CC4">
        <w:rPr>
          <w:rFonts w:cs="Times New Roman"/>
        </w:rPr>
        <w:t>,</w:t>
      </w:r>
      <w:r w:rsidRPr="00AF0CC4">
        <w:rPr>
          <w:rFonts w:cs="Times New Roman"/>
        </w:rPr>
        <w:t xml:space="preserve"> I.</w:t>
      </w:r>
      <w:r w:rsidRPr="00AF0CC4">
        <w:t xml:space="preserve"> </w:t>
      </w:r>
      <w:r w:rsidR="00AF0CC4" w:rsidRPr="00AF0CC4">
        <w:t>(2008) Interprofessional</w:t>
      </w:r>
      <w:r w:rsidRPr="00AF0CC4">
        <w:t xml:space="preserve"> education: effects on professional practice and health care outcomes. </w:t>
      </w:r>
      <w:r w:rsidRPr="00AF0CC4">
        <w:rPr>
          <w:i/>
        </w:rPr>
        <w:t xml:space="preserve">Cochrane Database </w:t>
      </w:r>
      <w:r w:rsidR="00AF0CC4" w:rsidRPr="00AF0CC4">
        <w:rPr>
          <w:i/>
        </w:rPr>
        <w:t xml:space="preserve">of </w:t>
      </w:r>
      <w:r w:rsidRPr="00AF0CC4">
        <w:rPr>
          <w:i/>
        </w:rPr>
        <w:t>Syst</w:t>
      </w:r>
      <w:r w:rsidR="00AF0CC4" w:rsidRPr="00AF0CC4">
        <w:rPr>
          <w:i/>
        </w:rPr>
        <w:t>ematic</w:t>
      </w:r>
      <w:r w:rsidRPr="00AF0CC4">
        <w:rPr>
          <w:i/>
        </w:rPr>
        <w:t xml:space="preserve"> Rev</w:t>
      </w:r>
      <w:r w:rsidR="00AF0CC4" w:rsidRPr="00AF0CC4">
        <w:rPr>
          <w:i/>
        </w:rPr>
        <w:t>iews</w:t>
      </w:r>
      <w:r w:rsidR="00AF0CC4" w:rsidRPr="00AF0CC4">
        <w:t xml:space="preserve">. 1, </w:t>
      </w:r>
      <w:r w:rsidRPr="00AF0CC4">
        <w:t>CD002213.</w:t>
      </w:r>
      <w:r w:rsidRPr="00AF0CC4">
        <w:rPr>
          <w:rFonts w:cs="Arial"/>
          <w:b/>
          <w:bCs/>
          <w:color w:val="000000"/>
        </w:rPr>
        <w:t xml:space="preserve"> </w:t>
      </w:r>
    </w:p>
    <w:p w:rsidR="00460B1D" w:rsidRPr="00AF0CC4" w:rsidRDefault="00460B1D" w:rsidP="00460B1D">
      <w:pPr>
        <w:spacing w:before="100" w:beforeAutospacing="1" w:after="100" w:afterAutospacing="1" w:line="240" w:lineRule="auto"/>
        <w:rPr>
          <w:lang w:val="en-CA"/>
        </w:rPr>
      </w:pPr>
      <w:r w:rsidRPr="00AF0CC4">
        <w:rPr>
          <w:lang w:val="en-CA"/>
        </w:rPr>
        <w:t>Singleton</w:t>
      </w:r>
      <w:r w:rsidR="00AF0CC4">
        <w:rPr>
          <w:lang w:val="en-CA"/>
        </w:rPr>
        <w:t>,</w:t>
      </w:r>
      <w:r w:rsidRPr="00AF0CC4">
        <w:rPr>
          <w:lang w:val="en-CA"/>
        </w:rPr>
        <w:t xml:space="preserve"> A</w:t>
      </w:r>
      <w:r w:rsidR="00AF0CC4">
        <w:rPr>
          <w:lang w:val="en-CA"/>
        </w:rPr>
        <w:t>.</w:t>
      </w:r>
      <w:r w:rsidRPr="00AF0CC4">
        <w:rPr>
          <w:lang w:val="en-CA"/>
        </w:rPr>
        <w:t>, Smith</w:t>
      </w:r>
      <w:r w:rsidR="00AF0CC4">
        <w:rPr>
          <w:lang w:val="en-CA"/>
        </w:rPr>
        <w:t>,</w:t>
      </w:r>
      <w:r w:rsidRPr="00AF0CC4">
        <w:rPr>
          <w:lang w:val="en-CA"/>
        </w:rPr>
        <w:t xml:space="preserve"> F</w:t>
      </w:r>
      <w:r w:rsidR="00AF0CC4">
        <w:rPr>
          <w:lang w:val="en-CA"/>
        </w:rPr>
        <w:t>.</w:t>
      </w:r>
      <w:r w:rsidRPr="00AF0CC4">
        <w:rPr>
          <w:lang w:val="en-CA"/>
        </w:rPr>
        <w:t>, Harris</w:t>
      </w:r>
      <w:r w:rsidR="00AF0CC4">
        <w:rPr>
          <w:lang w:val="en-CA"/>
        </w:rPr>
        <w:t>,</w:t>
      </w:r>
      <w:r w:rsidRPr="00AF0CC4">
        <w:rPr>
          <w:lang w:val="en-CA"/>
        </w:rPr>
        <w:t xml:space="preserve"> T</w:t>
      </w:r>
      <w:r w:rsidR="00AF0CC4">
        <w:rPr>
          <w:lang w:val="en-CA"/>
        </w:rPr>
        <w:t>.</w:t>
      </w:r>
      <w:r w:rsidRPr="00AF0CC4">
        <w:rPr>
          <w:lang w:val="en-CA"/>
        </w:rPr>
        <w:t>, Ross-Harper</w:t>
      </w:r>
      <w:r w:rsidR="00AF0CC4">
        <w:rPr>
          <w:lang w:val="en-CA"/>
        </w:rPr>
        <w:t>,</w:t>
      </w:r>
      <w:r w:rsidRPr="00AF0CC4">
        <w:rPr>
          <w:lang w:val="en-CA"/>
        </w:rPr>
        <w:t xml:space="preserve"> R</w:t>
      </w:r>
      <w:r w:rsidR="00AF0CC4">
        <w:rPr>
          <w:lang w:val="en-CA"/>
        </w:rPr>
        <w:t>.</w:t>
      </w:r>
      <w:r w:rsidRPr="00AF0CC4">
        <w:rPr>
          <w:lang w:val="en-CA"/>
        </w:rPr>
        <w:t>, Hilton</w:t>
      </w:r>
      <w:r w:rsidR="00AF0CC4">
        <w:rPr>
          <w:lang w:val="en-CA"/>
        </w:rPr>
        <w:t>,</w:t>
      </w:r>
      <w:r w:rsidRPr="00AF0CC4">
        <w:rPr>
          <w:lang w:val="en-CA"/>
        </w:rPr>
        <w:t xml:space="preserve"> S. An evaluation of the Team Objective Structured Clinical Examination (TOSCE). </w:t>
      </w:r>
      <w:r w:rsidRPr="00431802">
        <w:rPr>
          <w:i/>
          <w:lang w:val="en-CA"/>
        </w:rPr>
        <w:t>Med</w:t>
      </w:r>
      <w:r w:rsidR="00AF0CC4" w:rsidRPr="00431802">
        <w:rPr>
          <w:i/>
          <w:lang w:val="en-CA"/>
        </w:rPr>
        <w:t>ical</w:t>
      </w:r>
      <w:r w:rsidRPr="00431802">
        <w:rPr>
          <w:i/>
          <w:lang w:val="en-CA"/>
        </w:rPr>
        <w:t xml:space="preserve"> Educ</w:t>
      </w:r>
      <w:r w:rsidR="00AF0CC4" w:rsidRPr="00431802">
        <w:rPr>
          <w:i/>
          <w:lang w:val="en-CA"/>
        </w:rPr>
        <w:t>ation</w:t>
      </w:r>
      <w:r w:rsidR="00431802">
        <w:rPr>
          <w:lang w:val="en-CA"/>
        </w:rPr>
        <w:t xml:space="preserve">. 33, </w:t>
      </w:r>
      <w:r w:rsidRPr="00AF0CC4">
        <w:rPr>
          <w:lang w:val="en-CA"/>
        </w:rPr>
        <w:t xml:space="preserve">34-41. </w:t>
      </w:r>
    </w:p>
    <w:p w:rsidR="00522199" w:rsidRPr="00AF0CC4" w:rsidRDefault="00522199" w:rsidP="00522199">
      <w:pPr>
        <w:spacing w:line="240" w:lineRule="auto"/>
        <w:rPr>
          <w:rFonts w:cs="Arial"/>
        </w:rPr>
      </w:pPr>
      <w:r w:rsidRPr="00AF0CC4">
        <w:rPr>
          <w:rFonts w:cs="Arial"/>
        </w:rPr>
        <w:t xml:space="preserve">Verma, S., Paterson, M., Medves, J. (2006). Core competencies for health care professionals: what medicine, nursing, occupational therapy and physiotherapy share. </w:t>
      </w:r>
      <w:r w:rsidRPr="00AF0CC4">
        <w:rPr>
          <w:rFonts w:cs="Arial"/>
          <w:i/>
        </w:rPr>
        <w:t>Journal of Allied Health</w:t>
      </w:r>
      <w:r w:rsidRPr="00AF0CC4">
        <w:rPr>
          <w:rFonts w:cs="Arial"/>
        </w:rPr>
        <w:t>. 35(2): 109-115.</w:t>
      </w:r>
    </w:p>
    <w:p w:rsidR="00757640" w:rsidRPr="00AF0CC4" w:rsidRDefault="00757640" w:rsidP="00757640"/>
    <w:p w:rsidR="00757640" w:rsidRDefault="00757640" w:rsidP="00757640"/>
    <w:p w:rsidR="0071387D" w:rsidRDefault="0071387D" w:rsidP="0071387D">
      <w:pPr>
        <w:pStyle w:val="Heading1"/>
      </w:pPr>
    </w:p>
    <w:p w:rsidR="0071387D" w:rsidRDefault="0071387D" w:rsidP="009F4921"/>
    <w:p w:rsidR="00757640" w:rsidRDefault="00757640" w:rsidP="009F4921"/>
    <w:sectPr w:rsidR="00757640" w:rsidSect="00520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PSNBAS-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3EC82D27"/>
    <w:multiLevelType w:val="hybridMultilevel"/>
    <w:tmpl w:val="5CAA5F4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95D4A80"/>
    <w:multiLevelType w:val="multilevel"/>
    <w:tmpl w:val="95AC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2"/>
  </w:compat>
  <w:rsids>
    <w:rsidRoot w:val="001175E6"/>
    <w:rsid w:val="00017FF6"/>
    <w:rsid w:val="0004250D"/>
    <w:rsid w:val="00056257"/>
    <w:rsid w:val="00060246"/>
    <w:rsid w:val="00080F76"/>
    <w:rsid w:val="000A283C"/>
    <w:rsid w:val="000C1AA7"/>
    <w:rsid w:val="000D44C2"/>
    <w:rsid w:val="000E6940"/>
    <w:rsid w:val="00114B31"/>
    <w:rsid w:val="001175E6"/>
    <w:rsid w:val="001523B9"/>
    <w:rsid w:val="001841DD"/>
    <w:rsid w:val="001B14A2"/>
    <w:rsid w:val="001C0147"/>
    <w:rsid w:val="002B00B5"/>
    <w:rsid w:val="002C63A3"/>
    <w:rsid w:val="00321188"/>
    <w:rsid w:val="0032246C"/>
    <w:rsid w:val="00360F25"/>
    <w:rsid w:val="00367418"/>
    <w:rsid w:val="00375DA4"/>
    <w:rsid w:val="003813A6"/>
    <w:rsid w:val="003C555E"/>
    <w:rsid w:val="00417CED"/>
    <w:rsid w:val="00431802"/>
    <w:rsid w:val="00460B1D"/>
    <w:rsid w:val="00495E68"/>
    <w:rsid w:val="00520657"/>
    <w:rsid w:val="00522199"/>
    <w:rsid w:val="005360A1"/>
    <w:rsid w:val="005A38F5"/>
    <w:rsid w:val="005B55EE"/>
    <w:rsid w:val="005D6423"/>
    <w:rsid w:val="00620335"/>
    <w:rsid w:val="00650911"/>
    <w:rsid w:val="00667445"/>
    <w:rsid w:val="006870CB"/>
    <w:rsid w:val="006B4467"/>
    <w:rsid w:val="006D2F7E"/>
    <w:rsid w:val="006D31CE"/>
    <w:rsid w:val="0071387D"/>
    <w:rsid w:val="007463EE"/>
    <w:rsid w:val="00753062"/>
    <w:rsid w:val="00757640"/>
    <w:rsid w:val="00780695"/>
    <w:rsid w:val="007B115B"/>
    <w:rsid w:val="00816115"/>
    <w:rsid w:val="0082145A"/>
    <w:rsid w:val="008564D6"/>
    <w:rsid w:val="008A295B"/>
    <w:rsid w:val="008B2910"/>
    <w:rsid w:val="00902F97"/>
    <w:rsid w:val="00943E80"/>
    <w:rsid w:val="00944B91"/>
    <w:rsid w:val="00964F36"/>
    <w:rsid w:val="00996324"/>
    <w:rsid w:val="009B2507"/>
    <w:rsid w:val="009F4921"/>
    <w:rsid w:val="00A80206"/>
    <w:rsid w:val="00AA74E0"/>
    <w:rsid w:val="00AF0CC4"/>
    <w:rsid w:val="00BA2CE5"/>
    <w:rsid w:val="00BB4BF3"/>
    <w:rsid w:val="00BC7984"/>
    <w:rsid w:val="00C01BA5"/>
    <w:rsid w:val="00C95A50"/>
    <w:rsid w:val="00CA2A5F"/>
    <w:rsid w:val="00CB5341"/>
    <w:rsid w:val="00CB6273"/>
    <w:rsid w:val="00CC7701"/>
    <w:rsid w:val="00D045AC"/>
    <w:rsid w:val="00D14942"/>
    <w:rsid w:val="00D275B0"/>
    <w:rsid w:val="00E23408"/>
    <w:rsid w:val="00E30B52"/>
    <w:rsid w:val="00F03A4E"/>
    <w:rsid w:val="00F718A7"/>
    <w:rsid w:val="00F834A2"/>
    <w:rsid w:val="00FA28D3"/>
    <w:rsid w:val="00FA319E"/>
    <w:rsid w:val="00FB5F55"/>
    <w:rsid w:val="00FC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5:docId w15:val="{12E5BD4C-13B0-479B-A4B4-351F0789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57"/>
  </w:style>
  <w:style w:type="paragraph" w:styleId="Heading1">
    <w:name w:val="heading 1"/>
    <w:basedOn w:val="Normal"/>
    <w:link w:val="Heading1Char"/>
    <w:uiPriority w:val="9"/>
    <w:qFormat/>
    <w:rsid w:val="00713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5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1175E6"/>
    <w:rPr>
      <w:rFonts w:cs="Times New Roman"/>
      <w:color w:val="0000FF"/>
      <w:u w:val="single"/>
    </w:rPr>
  </w:style>
  <w:style w:type="character" w:customStyle="1" w:styleId="Heading1Char">
    <w:name w:val="Heading 1 Char"/>
    <w:basedOn w:val="DefaultParagraphFont"/>
    <w:link w:val="Heading1"/>
    <w:uiPriority w:val="9"/>
    <w:rsid w:val="0071387D"/>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757640"/>
    <w:rPr>
      <w:i/>
      <w:iCs/>
    </w:rPr>
  </w:style>
  <w:style w:type="character" w:customStyle="1" w:styleId="apple-style-span">
    <w:name w:val="apple-style-span"/>
    <w:basedOn w:val="DefaultParagraphFont"/>
    <w:rsid w:val="00C95A50"/>
  </w:style>
  <w:style w:type="character" w:styleId="Strong">
    <w:name w:val="Strong"/>
    <w:basedOn w:val="DefaultParagraphFont"/>
    <w:uiPriority w:val="22"/>
    <w:qFormat/>
    <w:rsid w:val="00D275B0"/>
    <w:rPr>
      <w:b/>
      <w:bCs/>
    </w:rPr>
  </w:style>
  <w:style w:type="paragraph" w:styleId="BodyText3">
    <w:name w:val="Body Text 3"/>
    <w:basedOn w:val="Normal"/>
    <w:link w:val="BodyText3Char"/>
    <w:uiPriority w:val="99"/>
    <w:rsid w:val="00D275B0"/>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D275B0"/>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3C555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C555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0891">
      <w:bodyDiv w:val="1"/>
      <w:marLeft w:val="200"/>
      <w:marRight w:val="200"/>
      <w:marTop w:val="275"/>
      <w:marBottom w:val="0"/>
      <w:divBdr>
        <w:top w:val="none" w:sz="0" w:space="0" w:color="auto"/>
        <w:left w:val="none" w:sz="0" w:space="0" w:color="auto"/>
        <w:bottom w:val="none" w:sz="0" w:space="0" w:color="auto"/>
        <w:right w:val="none" w:sz="0" w:space="0" w:color="auto"/>
      </w:divBdr>
      <w:divsChild>
        <w:div w:id="127824267">
          <w:marLeft w:val="0"/>
          <w:marRight w:val="0"/>
          <w:marTop w:val="0"/>
          <w:marBottom w:val="0"/>
          <w:divBdr>
            <w:top w:val="none" w:sz="0" w:space="0" w:color="auto"/>
            <w:left w:val="none" w:sz="0" w:space="0" w:color="auto"/>
            <w:bottom w:val="none" w:sz="0" w:space="0" w:color="auto"/>
            <w:right w:val="none" w:sz="0" w:space="0" w:color="auto"/>
          </w:divBdr>
          <w:divsChild>
            <w:div w:id="980959837">
              <w:marLeft w:val="75"/>
              <w:marRight w:val="0"/>
              <w:marTop w:val="0"/>
              <w:marBottom w:val="125"/>
              <w:divBdr>
                <w:top w:val="none" w:sz="0" w:space="0" w:color="auto"/>
                <w:left w:val="none" w:sz="0" w:space="0" w:color="auto"/>
                <w:bottom w:val="none" w:sz="0" w:space="0" w:color="auto"/>
                <w:right w:val="none" w:sz="0" w:space="0" w:color="auto"/>
              </w:divBdr>
              <w:divsChild>
                <w:div w:id="9025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7333">
      <w:bodyDiv w:val="1"/>
      <w:marLeft w:val="200"/>
      <w:marRight w:val="200"/>
      <w:marTop w:val="275"/>
      <w:marBottom w:val="0"/>
      <w:divBdr>
        <w:top w:val="none" w:sz="0" w:space="0" w:color="auto"/>
        <w:left w:val="none" w:sz="0" w:space="0" w:color="auto"/>
        <w:bottom w:val="none" w:sz="0" w:space="0" w:color="auto"/>
        <w:right w:val="none" w:sz="0" w:space="0" w:color="auto"/>
      </w:divBdr>
      <w:divsChild>
        <w:div w:id="362749938">
          <w:marLeft w:val="0"/>
          <w:marRight w:val="0"/>
          <w:marTop w:val="0"/>
          <w:marBottom w:val="0"/>
          <w:divBdr>
            <w:top w:val="none" w:sz="0" w:space="0" w:color="auto"/>
            <w:left w:val="none" w:sz="0" w:space="0" w:color="auto"/>
            <w:bottom w:val="none" w:sz="0" w:space="0" w:color="auto"/>
            <w:right w:val="none" w:sz="0" w:space="0" w:color="auto"/>
          </w:divBdr>
          <w:divsChild>
            <w:div w:id="238292820">
              <w:marLeft w:val="75"/>
              <w:marRight w:val="0"/>
              <w:marTop w:val="0"/>
              <w:marBottom w:val="125"/>
              <w:divBdr>
                <w:top w:val="none" w:sz="0" w:space="0" w:color="auto"/>
                <w:left w:val="none" w:sz="0" w:space="0" w:color="auto"/>
                <w:bottom w:val="none" w:sz="0" w:space="0" w:color="auto"/>
                <w:right w:val="none" w:sz="0" w:space="0" w:color="auto"/>
              </w:divBdr>
              <w:divsChild>
                <w:div w:id="9570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9999">
      <w:bodyDiv w:val="1"/>
      <w:marLeft w:val="0"/>
      <w:marRight w:val="0"/>
      <w:marTop w:val="0"/>
      <w:marBottom w:val="0"/>
      <w:divBdr>
        <w:top w:val="none" w:sz="0" w:space="0" w:color="auto"/>
        <w:left w:val="none" w:sz="0" w:space="0" w:color="auto"/>
        <w:bottom w:val="none" w:sz="0" w:space="0" w:color="auto"/>
        <w:right w:val="none" w:sz="0" w:space="0" w:color="auto"/>
      </w:divBdr>
      <w:divsChild>
        <w:div w:id="1133137953">
          <w:marLeft w:val="0"/>
          <w:marRight w:val="0"/>
          <w:marTop w:val="0"/>
          <w:marBottom w:val="0"/>
          <w:divBdr>
            <w:top w:val="none" w:sz="0" w:space="0" w:color="auto"/>
            <w:left w:val="none" w:sz="0" w:space="0" w:color="auto"/>
            <w:bottom w:val="none" w:sz="0" w:space="0" w:color="auto"/>
            <w:right w:val="none" w:sz="0" w:space="0" w:color="auto"/>
          </w:divBdr>
          <w:divsChild>
            <w:div w:id="889923115">
              <w:marLeft w:val="0"/>
              <w:marRight w:val="0"/>
              <w:marTop w:val="0"/>
              <w:marBottom w:val="0"/>
              <w:divBdr>
                <w:top w:val="none" w:sz="0" w:space="0" w:color="auto"/>
                <w:left w:val="none" w:sz="0" w:space="0" w:color="auto"/>
                <w:bottom w:val="none" w:sz="0" w:space="0" w:color="auto"/>
                <w:right w:val="none" w:sz="0" w:space="0" w:color="auto"/>
              </w:divBdr>
              <w:divsChild>
                <w:div w:id="1670668086">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1890650347">
                          <w:marLeft w:val="0"/>
                          <w:marRight w:val="0"/>
                          <w:marTop w:val="0"/>
                          <w:marBottom w:val="0"/>
                          <w:divBdr>
                            <w:top w:val="none" w:sz="0" w:space="0" w:color="auto"/>
                            <w:left w:val="none" w:sz="0" w:space="0" w:color="auto"/>
                            <w:bottom w:val="none" w:sz="0" w:space="0" w:color="auto"/>
                            <w:right w:val="none" w:sz="0" w:space="0" w:color="auto"/>
                          </w:divBdr>
                          <w:divsChild>
                            <w:div w:id="1707252">
                              <w:marLeft w:val="0"/>
                              <w:marRight w:val="0"/>
                              <w:marTop w:val="0"/>
                              <w:marBottom w:val="0"/>
                              <w:divBdr>
                                <w:top w:val="none" w:sz="0" w:space="0" w:color="auto"/>
                                <w:left w:val="none" w:sz="0" w:space="0" w:color="auto"/>
                                <w:bottom w:val="none" w:sz="0" w:space="0" w:color="auto"/>
                                <w:right w:val="none" w:sz="0" w:space="0" w:color="auto"/>
                              </w:divBdr>
                              <w:divsChild>
                                <w:div w:id="853376889">
                                  <w:marLeft w:val="0"/>
                                  <w:marRight w:val="0"/>
                                  <w:marTop w:val="0"/>
                                  <w:marBottom w:val="0"/>
                                  <w:divBdr>
                                    <w:top w:val="none" w:sz="0" w:space="0" w:color="auto"/>
                                    <w:left w:val="none" w:sz="0" w:space="0" w:color="auto"/>
                                    <w:bottom w:val="none" w:sz="0" w:space="0" w:color="auto"/>
                                    <w:right w:val="none" w:sz="0" w:space="0" w:color="auto"/>
                                  </w:divBdr>
                                  <w:divsChild>
                                    <w:div w:id="4655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39187">
      <w:bodyDiv w:val="1"/>
      <w:marLeft w:val="200"/>
      <w:marRight w:val="200"/>
      <w:marTop w:val="275"/>
      <w:marBottom w:val="0"/>
      <w:divBdr>
        <w:top w:val="none" w:sz="0" w:space="0" w:color="auto"/>
        <w:left w:val="none" w:sz="0" w:space="0" w:color="auto"/>
        <w:bottom w:val="none" w:sz="0" w:space="0" w:color="auto"/>
        <w:right w:val="none" w:sz="0" w:space="0" w:color="auto"/>
      </w:divBdr>
      <w:divsChild>
        <w:div w:id="184180086">
          <w:marLeft w:val="0"/>
          <w:marRight w:val="0"/>
          <w:marTop w:val="0"/>
          <w:marBottom w:val="0"/>
          <w:divBdr>
            <w:top w:val="none" w:sz="0" w:space="0" w:color="auto"/>
            <w:left w:val="none" w:sz="0" w:space="0" w:color="auto"/>
            <w:bottom w:val="none" w:sz="0" w:space="0" w:color="auto"/>
            <w:right w:val="none" w:sz="0" w:space="0" w:color="auto"/>
          </w:divBdr>
          <w:divsChild>
            <w:div w:id="535044719">
              <w:marLeft w:val="75"/>
              <w:marRight w:val="0"/>
              <w:marTop w:val="0"/>
              <w:marBottom w:val="125"/>
              <w:divBdr>
                <w:top w:val="none" w:sz="0" w:space="0" w:color="auto"/>
                <w:left w:val="none" w:sz="0" w:space="0" w:color="auto"/>
                <w:bottom w:val="none" w:sz="0" w:space="0" w:color="auto"/>
                <w:right w:val="none" w:sz="0" w:space="0" w:color="auto"/>
              </w:divBdr>
              <w:divsChild>
                <w:div w:id="19158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9338">
      <w:bodyDiv w:val="1"/>
      <w:marLeft w:val="0"/>
      <w:marRight w:val="0"/>
      <w:marTop w:val="0"/>
      <w:marBottom w:val="0"/>
      <w:divBdr>
        <w:top w:val="none" w:sz="0" w:space="0" w:color="auto"/>
        <w:left w:val="none" w:sz="0" w:space="0" w:color="auto"/>
        <w:bottom w:val="none" w:sz="0" w:space="0" w:color="auto"/>
        <w:right w:val="none" w:sz="0" w:space="0" w:color="auto"/>
      </w:divBdr>
      <w:divsChild>
        <w:div w:id="209458913">
          <w:marLeft w:val="0"/>
          <w:marRight w:val="0"/>
          <w:marTop w:val="0"/>
          <w:marBottom w:val="0"/>
          <w:divBdr>
            <w:top w:val="none" w:sz="0" w:space="0" w:color="auto"/>
            <w:left w:val="none" w:sz="0" w:space="0" w:color="auto"/>
            <w:bottom w:val="none" w:sz="0" w:space="0" w:color="auto"/>
            <w:right w:val="none" w:sz="0" w:space="0" w:color="auto"/>
          </w:divBdr>
          <w:divsChild>
            <w:div w:id="1641692128">
              <w:marLeft w:val="0"/>
              <w:marRight w:val="0"/>
              <w:marTop w:val="0"/>
              <w:marBottom w:val="0"/>
              <w:divBdr>
                <w:top w:val="none" w:sz="0" w:space="0" w:color="auto"/>
                <w:left w:val="none" w:sz="0" w:space="0" w:color="auto"/>
                <w:bottom w:val="none" w:sz="0" w:space="0" w:color="auto"/>
                <w:right w:val="none" w:sz="0" w:space="0" w:color="auto"/>
              </w:divBdr>
              <w:divsChild>
                <w:div w:id="1340692752">
                  <w:marLeft w:val="0"/>
                  <w:marRight w:val="0"/>
                  <w:marTop w:val="0"/>
                  <w:marBottom w:val="0"/>
                  <w:divBdr>
                    <w:top w:val="none" w:sz="0" w:space="0" w:color="auto"/>
                    <w:left w:val="none" w:sz="0" w:space="0" w:color="auto"/>
                    <w:bottom w:val="none" w:sz="0" w:space="0" w:color="auto"/>
                    <w:right w:val="none" w:sz="0" w:space="0" w:color="auto"/>
                  </w:divBdr>
                  <w:divsChild>
                    <w:div w:id="549221002">
                      <w:marLeft w:val="0"/>
                      <w:marRight w:val="0"/>
                      <w:marTop w:val="0"/>
                      <w:marBottom w:val="0"/>
                      <w:divBdr>
                        <w:top w:val="none" w:sz="0" w:space="0" w:color="auto"/>
                        <w:left w:val="none" w:sz="0" w:space="0" w:color="auto"/>
                        <w:bottom w:val="none" w:sz="0" w:space="0" w:color="auto"/>
                        <w:right w:val="none" w:sz="0" w:space="0" w:color="auto"/>
                      </w:divBdr>
                      <w:divsChild>
                        <w:div w:id="952595038">
                          <w:marLeft w:val="0"/>
                          <w:marRight w:val="0"/>
                          <w:marTop w:val="0"/>
                          <w:marBottom w:val="0"/>
                          <w:divBdr>
                            <w:top w:val="none" w:sz="0" w:space="0" w:color="auto"/>
                            <w:left w:val="none" w:sz="0" w:space="0" w:color="auto"/>
                            <w:bottom w:val="none" w:sz="0" w:space="0" w:color="auto"/>
                            <w:right w:val="none" w:sz="0" w:space="0" w:color="auto"/>
                          </w:divBdr>
                          <w:divsChild>
                            <w:div w:id="785007315">
                              <w:marLeft w:val="0"/>
                              <w:marRight w:val="0"/>
                              <w:marTop w:val="0"/>
                              <w:marBottom w:val="0"/>
                              <w:divBdr>
                                <w:top w:val="none" w:sz="0" w:space="0" w:color="auto"/>
                                <w:left w:val="none" w:sz="0" w:space="0" w:color="auto"/>
                                <w:bottom w:val="none" w:sz="0" w:space="0" w:color="auto"/>
                                <w:right w:val="none" w:sz="0" w:space="0" w:color="auto"/>
                              </w:divBdr>
                              <w:divsChild>
                                <w:div w:id="1519614789">
                                  <w:marLeft w:val="0"/>
                                  <w:marRight w:val="0"/>
                                  <w:marTop w:val="0"/>
                                  <w:marBottom w:val="0"/>
                                  <w:divBdr>
                                    <w:top w:val="none" w:sz="0" w:space="0" w:color="auto"/>
                                    <w:left w:val="none" w:sz="0" w:space="0" w:color="auto"/>
                                    <w:bottom w:val="none" w:sz="0" w:space="0" w:color="auto"/>
                                    <w:right w:val="none" w:sz="0" w:space="0" w:color="auto"/>
                                  </w:divBdr>
                                  <w:divsChild>
                                    <w:div w:id="1925144337">
                                      <w:marLeft w:val="0"/>
                                      <w:marRight w:val="0"/>
                                      <w:marTop w:val="0"/>
                                      <w:marBottom w:val="0"/>
                                      <w:divBdr>
                                        <w:top w:val="none" w:sz="0" w:space="0" w:color="auto"/>
                                        <w:left w:val="none" w:sz="0" w:space="0" w:color="auto"/>
                                        <w:bottom w:val="none" w:sz="0" w:space="0" w:color="auto"/>
                                        <w:right w:val="none" w:sz="0" w:space="0" w:color="auto"/>
                                      </w:divBdr>
                                    </w:div>
                                    <w:div w:id="8709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604185">
      <w:bodyDiv w:val="1"/>
      <w:marLeft w:val="0"/>
      <w:marRight w:val="0"/>
      <w:marTop w:val="0"/>
      <w:marBottom w:val="0"/>
      <w:divBdr>
        <w:top w:val="none" w:sz="0" w:space="0" w:color="auto"/>
        <w:left w:val="none" w:sz="0" w:space="0" w:color="auto"/>
        <w:bottom w:val="none" w:sz="0" w:space="0" w:color="auto"/>
        <w:right w:val="none" w:sz="0" w:space="0" w:color="auto"/>
      </w:divBdr>
      <w:divsChild>
        <w:div w:id="1179151337">
          <w:marLeft w:val="0"/>
          <w:marRight w:val="0"/>
          <w:marTop w:val="0"/>
          <w:marBottom w:val="0"/>
          <w:divBdr>
            <w:top w:val="none" w:sz="0" w:space="0" w:color="auto"/>
            <w:left w:val="none" w:sz="0" w:space="0" w:color="auto"/>
            <w:bottom w:val="none" w:sz="0" w:space="0" w:color="auto"/>
            <w:right w:val="none" w:sz="0" w:space="0" w:color="auto"/>
          </w:divBdr>
          <w:divsChild>
            <w:div w:id="1253929850">
              <w:marLeft w:val="0"/>
              <w:marRight w:val="0"/>
              <w:marTop w:val="0"/>
              <w:marBottom w:val="0"/>
              <w:divBdr>
                <w:top w:val="none" w:sz="0" w:space="0" w:color="auto"/>
                <w:left w:val="none" w:sz="0" w:space="0" w:color="auto"/>
                <w:bottom w:val="none" w:sz="0" w:space="0" w:color="auto"/>
                <w:right w:val="none" w:sz="0" w:space="0" w:color="auto"/>
              </w:divBdr>
              <w:divsChild>
                <w:div w:id="575825148">
                  <w:marLeft w:val="0"/>
                  <w:marRight w:val="0"/>
                  <w:marTop w:val="0"/>
                  <w:marBottom w:val="0"/>
                  <w:divBdr>
                    <w:top w:val="none" w:sz="0" w:space="0" w:color="auto"/>
                    <w:left w:val="none" w:sz="0" w:space="0" w:color="auto"/>
                    <w:bottom w:val="none" w:sz="0" w:space="0" w:color="auto"/>
                    <w:right w:val="none" w:sz="0" w:space="0" w:color="auto"/>
                  </w:divBdr>
                  <w:divsChild>
                    <w:div w:id="636574380">
                      <w:marLeft w:val="0"/>
                      <w:marRight w:val="0"/>
                      <w:marTop w:val="0"/>
                      <w:marBottom w:val="0"/>
                      <w:divBdr>
                        <w:top w:val="none" w:sz="0" w:space="0" w:color="auto"/>
                        <w:left w:val="none" w:sz="0" w:space="0" w:color="auto"/>
                        <w:bottom w:val="none" w:sz="0" w:space="0" w:color="auto"/>
                        <w:right w:val="none" w:sz="0" w:space="0" w:color="auto"/>
                      </w:divBdr>
                      <w:divsChild>
                        <w:div w:id="626545811">
                          <w:marLeft w:val="0"/>
                          <w:marRight w:val="0"/>
                          <w:marTop w:val="0"/>
                          <w:marBottom w:val="0"/>
                          <w:divBdr>
                            <w:top w:val="none" w:sz="0" w:space="0" w:color="auto"/>
                            <w:left w:val="none" w:sz="0" w:space="0" w:color="auto"/>
                            <w:bottom w:val="none" w:sz="0" w:space="0" w:color="auto"/>
                            <w:right w:val="none" w:sz="0" w:space="0" w:color="auto"/>
                          </w:divBdr>
                          <w:divsChild>
                            <w:div w:id="1769811365">
                              <w:marLeft w:val="0"/>
                              <w:marRight w:val="0"/>
                              <w:marTop w:val="0"/>
                              <w:marBottom w:val="0"/>
                              <w:divBdr>
                                <w:top w:val="none" w:sz="0" w:space="0" w:color="auto"/>
                                <w:left w:val="none" w:sz="0" w:space="0" w:color="auto"/>
                                <w:bottom w:val="none" w:sz="0" w:space="0" w:color="auto"/>
                                <w:right w:val="none" w:sz="0" w:space="0" w:color="auto"/>
                              </w:divBdr>
                              <w:divsChild>
                                <w:div w:id="1020009607">
                                  <w:marLeft w:val="0"/>
                                  <w:marRight w:val="0"/>
                                  <w:marTop w:val="0"/>
                                  <w:marBottom w:val="0"/>
                                  <w:divBdr>
                                    <w:top w:val="none" w:sz="0" w:space="0" w:color="auto"/>
                                    <w:left w:val="none" w:sz="0" w:space="0" w:color="auto"/>
                                    <w:bottom w:val="none" w:sz="0" w:space="0" w:color="auto"/>
                                    <w:right w:val="none" w:sz="0" w:space="0" w:color="auto"/>
                                  </w:divBdr>
                                  <w:divsChild>
                                    <w:div w:id="95714451">
                                      <w:marLeft w:val="0"/>
                                      <w:marRight w:val="0"/>
                                      <w:marTop w:val="0"/>
                                      <w:marBottom w:val="0"/>
                                      <w:divBdr>
                                        <w:top w:val="none" w:sz="0" w:space="0" w:color="auto"/>
                                        <w:left w:val="none" w:sz="0" w:space="0" w:color="auto"/>
                                        <w:bottom w:val="none" w:sz="0" w:space="0" w:color="auto"/>
                                        <w:right w:val="none" w:sz="0" w:space="0" w:color="auto"/>
                                      </w:divBdr>
                                    </w:div>
                                    <w:div w:id="866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845784">
      <w:bodyDiv w:val="1"/>
      <w:marLeft w:val="0"/>
      <w:marRight w:val="0"/>
      <w:marTop w:val="0"/>
      <w:marBottom w:val="0"/>
      <w:divBdr>
        <w:top w:val="none" w:sz="0" w:space="0" w:color="auto"/>
        <w:left w:val="none" w:sz="0" w:space="0" w:color="auto"/>
        <w:bottom w:val="none" w:sz="0" w:space="0" w:color="auto"/>
        <w:right w:val="none" w:sz="0" w:space="0" w:color="auto"/>
      </w:divBdr>
      <w:divsChild>
        <w:div w:id="2006393294">
          <w:marLeft w:val="0"/>
          <w:marRight w:val="0"/>
          <w:marTop w:val="0"/>
          <w:marBottom w:val="0"/>
          <w:divBdr>
            <w:top w:val="none" w:sz="0" w:space="0" w:color="auto"/>
            <w:left w:val="none" w:sz="0" w:space="0" w:color="auto"/>
            <w:bottom w:val="none" w:sz="0" w:space="0" w:color="auto"/>
            <w:right w:val="none" w:sz="0" w:space="0" w:color="auto"/>
          </w:divBdr>
          <w:divsChild>
            <w:div w:id="1631204949">
              <w:marLeft w:val="0"/>
              <w:marRight w:val="0"/>
              <w:marTop w:val="0"/>
              <w:marBottom w:val="0"/>
              <w:divBdr>
                <w:top w:val="none" w:sz="0" w:space="0" w:color="auto"/>
                <w:left w:val="none" w:sz="0" w:space="0" w:color="auto"/>
                <w:bottom w:val="none" w:sz="0" w:space="0" w:color="auto"/>
                <w:right w:val="none" w:sz="0" w:space="0" w:color="auto"/>
              </w:divBdr>
              <w:divsChild>
                <w:div w:id="1236354923">
                  <w:marLeft w:val="0"/>
                  <w:marRight w:val="0"/>
                  <w:marTop w:val="0"/>
                  <w:marBottom w:val="0"/>
                  <w:divBdr>
                    <w:top w:val="none" w:sz="0" w:space="0" w:color="auto"/>
                    <w:left w:val="none" w:sz="0" w:space="0" w:color="auto"/>
                    <w:bottom w:val="none" w:sz="0" w:space="0" w:color="auto"/>
                    <w:right w:val="none" w:sz="0" w:space="0" w:color="auto"/>
                  </w:divBdr>
                  <w:divsChild>
                    <w:div w:id="700474844">
                      <w:marLeft w:val="0"/>
                      <w:marRight w:val="0"/>
                      <w:marTop w:val="0"/>
                      <w:marBottom w:val="0"/>
                      <w:divBdr>
                        <w:top w:val="none" w:sz="0" w:space="0" w:color="auto"/>
                        <w:left w:val="none" w:sz="0" w:space="0" w:color="auto"/>
                        <w:bottom w:val="none" w:sz="0" w:space="0" w:color="auto"/>
                        <w:right w:val="none" w:sz="0" w:space="0" w:color="auto"/>
                      </w:divBdr>
                      <w:divsChild>
                        <w:div w:id="276718803">
                          <w:marLeft w:val="0"/>
                          <w:marRight w:val="0"/>
                          <w:marTop w:val="0"/>
                          <w:marBottom w:val="0"/>
                          <w:divBdr>
                            <w:top w:val="none" w:sz="0" w:space="0" w:color="auto"/>
                            <w:left w:val="none" w:sz="0" w:space="0" w:color="auto"/>
                            <w:bottom w:val="none" w:sz="0" w:space="0" w:color="auto"/>
                            <w:right w:val="none" w:sz="0" w:space="0" w:color="auto"/>
                          </w:divBdr>
                          <w:divsChild>
                            <w:div w:id="1758742810">
                              <w:marLeft w:val="0"/>
                              <w:marRight w:val="0"/>
                              <w:marTop w:val="0"/>
                              <w:marBottom w:val="0"/>
                              <w:divBdr>
                                <w:top w:val="none" w:sz="0" w:space="0" w:color="auto"/>
                                <w:left w:val="none" w:sz="0" w:space="0" w:color="auto"/>
                                <w:bottom w:val="none" w:sz="0" w:space="0" w:color="auto"/>
                                <w:right w:val="none" w:sz="0" w:space="0" w:color="auto"/>
                              </w:divBdr>
                              <w:divsChild>
                                <w:div w:id="658508183">
                                  <w:marLeft w:val="0"/>
                                  <w:marRight w:val="0"/>
                                  <w:marTop w:val="0"/>
                                  <w:marBottom w:val="0"/>
                                  <w:divBdr>
                                    <w:top w:val="none" w:sz="0" w:space="0" w:color="auto"/>
                                    <w:left w:val="none" w:sz="0" w:space="0" w:color="auto"/>
                                    <w:bottom w:val="none" w:sz="0" w:space="0" w:color="auto"/>
                                    <w:right w:val="none" w:sz="0" w:space="0" w:color="auto"/>
                                  </w:divBdr>
                                  <w:divsChild>
                                    <w:div w:id="17525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hs.mcmaster.ca/tosce/en/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rris@betterprescribi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43148-B559-4D88-B0B7-66D33F9D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2080</Words>
  <Characters>11862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Bolton Hospitals NHS Foundation Trust</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mgordon2</dc:creator>
  <cp:keywords/>
  <dc:description/>
  <cp:lastModifiedBy>Gibson, Lyn</cp:lastModifiedBy>
  <cp:revision>2</cp:revision>
  <dcterms:created xsi:type="dcterms:W3CDTF">2016-02-22T16:27:00Z</dcterms:created>
  <dcterms:modified xsi:type="dcterms:W3CDTF">2016-02-22T16:27:00Z</dcterms:modified>
</cp:coreProperties>
</file>