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E368E2" w14:textId="77777777" w:rsidR="00133EFB" w:rsidRPr="000B0B7E" w:rsidRDefault="00133EFB" w:rsidP="00133EFB">
      <w:pPr>
        <w:rPr>
          <w:rFonts w:ascii="Calibri" w:hAnsi="Calibri" w:cs="Calibri"/>
          <w:b/>
          <w:sz w:val="22"/>
          <w:szCs w:val="22"/>
        </w:rPr>
      </w:pPr>
      <w:bookmarkStart w:id="0" w:name="_GoBack"/>
      <w:bookmarkEnd w:id="0"/>
    </w:p>
    <w:p w14:paraId="603BA255" w14:textId="77777777" w:rsidR="00133EFB" w:rsidRPr="00FE5028" w:rsidRDefault="00DE009C" w:rsidP="00FE5028">
      <w:pPr>
        <w:jc w:val="center"/>
        <w:rPr>
          <w:rFonts w:ascii="Calibri" w:hAnsi="Calibri" w:cs="Calibri"/>
          <w:b/>
          <w:sz w:val="36"/>
          <w:szCs w:val="36"/>
        </w:rPr>
      </w:pPr>
      <w:r>
        <w:rPr>
          <w:rFonts w:ascii="Calibri" w:hAnsi="Calibri" w:cs="Calibri"/>
          <w:b/>
          <w:sz w:val="36"/>
          <w:szCs w:val="36"/>
        </w:rPr>
        <w:t xml:space="preserve">Regional Monitoring and Individual Demand for </w:t>
      </w:r>
      <w:r w:rsidR="00133EFB" w:rsidRPr="00FE5028">
        <w:rPr>
          <w:rFonts w:ascii="Calibri" w:hAnsi="Calibri" w:cs="Calibri"/>
          <w:b/>
          <w:sz w:val="36"/>
          <w:szCs w:val="36"/>
        </w:rPr>
        <w:t>Skills Development</w:t>
      </w:r>
      <w:r>
        <w:rPr>
          <w:rFonts w:ascii="Calibri" w:hAnsi="Calibri" w:cs="Calibri"/>
          <w:b/>
          <w:sz w:val="36"/>
          <w:szCs w:val="36"/>
        </w:rPr>
        <w:t xml:space="preserve"> </w:t>
      </w:r>
      <w:r w:rsidR="00925A15">
        <w:rPr>
          <w:rFonts w:ascii="Calibri" w:hAnsi="Calibri" w:cs="Calibri"/>
          <w:b/>
          <w:sz w:val="36"/>
          <w:szCs w:val="36"/>
        </w:rPr>
        <w:t>for Low Skilled Employees</w:t>
      </w:r>
    </w:p>
    <w:p w14:paraId="6ACF76DC" w14:textId="77777777" w:rsidR="00647A53" w:rsidRPr="000B0B7E" w:rsidRDefault="00647A53" w:rsidP="00FE5028">
      <w:pPr>
        <w:jc w:val="center"/>
        <w:rPr>
          <w:rFonts w:ascii="Calibri" w:hAnsi="Calibri" w:cs="Calibri"/>
          <w:b/>
          <w:sz w:val="22"/>
          <w:szCs w:val="22"/>
        </w:rPr>
      </w:pPr>
    </w:p>
    <w:p w14:paraId="340FC9E9" w14:textId="77777777" w:rsidR="00DE009C" w:rsidRPr="000B0B7E" w:rsidRDefault="00DE009C" w:rsidP="00DE009C">
      <w:pPr>
        <w:jc w:val="center"/>
        <w:rPr>
          <w:rFonts w:ascii="Calibri" w:hAnsi="Calibri" w:cs="Calibri"/>
          <w:b/>
          <w:sz w:val="22"/>
          <w:szCs w:val="22"/>
        </w:rPr>
      </w:pPr>
    </w:p>
    <w:p w14:paraId="5CC1D060" w14:textId="77777777" w:rsidR="00FE5028" w:rsidRDefault="00133EFB" w:rsidP="00FE5028">
      <w:pPr>
        <w:jc w:val="center"/>
        <w:rPr>
          <w:rFonts w:ascii="Calibri" w:hAnsi="Calibri" w:cs="Calibri"/>
          <w:b/>
          <w:sz w:val="22"/>
          <w:szCs w:val="22"/>
        </w:rPr>
      </w:pPr>
      <w:r w:rsidRPr="000B0B7E">
        <w:rPr>
          <w:rFonts w:ascii="Calibri" w:hAnsi="Calibri" w:cs="Calibri"/>
          <w:b/>
          <w:sz w:val="22"/>
          <w:szCs w:val="22"/>
        </w:rPr>
        <w:t xml:space="preserve">Professor Ronald McQuaid </w:t>
      </w:r>
    </w:p>
    <w:p w14:paraId="1263DFD3" w14:textId="77777777" w:rsidR="00133EFB" w:rsidRPr="000B0B7E" w:rsidRDefault="00133EFB" w:rsidP="00FE5028">
      <w:pPr>
        <w:jc w:val="center"/>
        <w:rPr>
          <w:rFonts w:ascii="Calibri" w:hAnsi="Calibri" w:cs="Calibri"/>
          <w:b/>
          <w:sz w:val="22"/>
          <w:szCs w:val="22"/>
        </w:rPr>
      </w:pPr>
      <w:r w:rsidRPr="000B0B7E">
        <w:rPr>
          <w:rFonts w:ascii="Calibri" w:hAnsi="Calibri" w:cs="Calibri"/>
          <w:b/>
          <w:sz w:val="22"/>
          <w:szCs w:val="22"/>
        </w:rPr>
        <w:t>(Employment Research Institute, Edinburgh Napier University</w:t>
      </w:r>
      <w:r w:rsidR="00DE009C">
        <w:rPr>
          <w:rFonts w:ascii="Calibri" w:hAnsi="Calibri" w:cs="Calibri"/>
          <w:b/>
          <w:sz w:val="22"/>
          <w:szCs w:val="22"/>
        </w:rPr>
        <w:t>, UK</w:t>
      </w:r>
      <w:r w:rsidRPr="000B0B7E">
        <w:rPr>
          <w:rFonts w:ascii="Calibri" w:hAnsi="Calibri" w:cs="Calibri"/>
          <w:b/>
          <w:sz w:val="22"/>
          <w:szCs w:val="22"/>
        </w:rPr>
        <w:t>)</w:t>
      </w:r>
    </w:p>
    <w:p w14:paraId="1C8E592D" w14:textId="77777777" w:rsidR="00133EFB" w:rsidRPr="000B0B7E" w:rsidRDefault="00133EFB" w:rsidP="00133EFB">
      <w:pPr>
        <w:rPr>
          <w:rFonts w:ascii="Calibri" w:hAnsi="Calibri" w:cs="Calibri"/>
          <w:b/>
          <w:sz w:val="22"/>
          <w:szCs w:val="22"/>
        </w:rPr>
      </w:pPr>
    </w:p>
    <w:p w14:paraId="1BFFDDAE" w14:textId="77777777" w:rsidR="00294A18" w:rsidRPr="000B0B7E" w:rsidRDefault="001D0F52" w:rsidP="001D0F52">
      <w:pPr>
        <w:jc w:val="center"/>
        <w:rPr>
          <w:rFonts w:ascii="Calibri" w:hAnsi="Calibri" w:cs="Calibri"/>
          <w:b/>
          <w:sz w:val="22"/>
          <w:szCs w:val="22"/>
        </w:rPr>
      </w:pPr>
      <w:r>
        <w:rPr>
          <w:rFonts w:ascii="Calibri" w:hAnsi="Calibri" w:cs="Calibri"/>
          <w:b/>
          <w:sz w:val="22"/>
          <w:szCs w:val="22"/>
        </w:rPr>
        <w:t>June 2012</w:t>
      </w:r>
    </w:p>
    <w:p w14:paraId="41E816E1" w14:textId="77777777" w:rsidR="00294A18" w:rsidRPr="000B0B7E" w:rsidRDefault="00294A18" w:rsidP="00133EFB">
      <w:pPr>
        <w:rPr>
          <w:rFonts w:ascii="Calibri" w:hAnsi="Calibri" w:cs="Calibri"/>
          <w:b/>
          <w:sz w:val="22"/>
          <w:szCs w:val="22"/>
        </w:rPr>
      </w:pPr>
    </w:p>
    <w:p w14:paraId="7FC29831" w14:textId="77777777" w:rsidR="00294A18" w:rsidRPr="000B0B7E" w:rsidRDefault="00294A18" w:rsidP="00133EFB">
      <w:pPr>
        <w:rPr>
          <w:rFonts w:ascii="Calibri" w:hAnsi="Calibri" w:cs="Calibri"/>
          <w:b/>
          <w:sz w:val="22"/>
          <w:szCs w:val="22"/>
        </w:rPr>
      </w:pPr>
    </w:p>
    <w:p w14:paraId="67558390" w14:textId="77777777" w:rsidR="00633624" w:rsidRPr="000B0B7E" w:rsidRDefault="00633624" w:rsidP="00294A18">
      <w:pPr>
        <w:pStyle w:val="Heading1"/>
        <w:rPr>
          <w:rFonts w:ascii="Calibri" w:hAnsi="Calibri" w:cs="Calibri"/>
          <w:sz w:val="22"/>
          <w:szCs w:val="22"/>
        </w:rPr>
      </w:pPr>
      <w:bookmarkStart w:id="1" w:name="_Toc285200099"/>
      <w:r w:rsidRPr="000B0B7E">
        <w:rPr>
          <w:rFonts w:ascii="Calibri" w:hAnsi="Calibri" w:cs="Calibri"/>
          <w:sz w:val="22"/>
          <w:szCs w:val="22"/>
        </w:rPr>
        <w:t>Introduction</w:t>
      </w:r>
      <w:bookmarkEnd w:id="1"/>
    </w:p>
    <w:p w14:paraId="56A51D94" w14:textId="77777777" w:rsidR="00633624" w:rsidRPr="000B0B7E" w:rsidRDefault="00633624" w:rsidP="00133EFB">
      <w:pPr>
        <w:rPr>
          <w:rFonts w:ascii="Calibri" w:hAnsi="Calibri" w:cs="Calibri"/>
          <w:b/>
          <w:sz w:val="22"/>
          <w:szCs w:val="22"/>
        </w:rPr>
      </w:pPr>
    </w:p>
    <w:p w14:paraId="176C90AF" w14:textId="77777777" w:rsidR="00633624" w:rsidRPr="000B0B7E" w:rsidRDefault="00633624" w:rsidP="00133EFB">
      <w:pPr>
        <w:rPr>
          <w:rFonts w:ascii="Calibri" w:hAnsi="Calibri" w:cs="Calibri"/>
          <w:b/>
          <w:sz w:val="22"/>
          <w:szCs w:val="22"/>
        </w:rPr>
      </w:pPr>
    </w:p>
    <w:p w14:paraId="3AF73BDA" w14:textId="34E55513" w:rsidR="00133EFB" w:rsidRDefault="00DE009C" w:rsidP="00A63A73">
      <w:pPr>
        <w:spacing w:line="360" w:lineRule="auto"/>
        <w:rPr>
          <w:rFonts w:ascii="Calibri" w:hAnsi="Calibri" w:cs="Calibri"/>
          <w:sz w:val="22"/>
          <w:szCs w:val="22"/>
        </w:rPr>
      </w:pPr>
      <w:r>
        <w:rPr>
          <w:rFonts w:ascii="Calibri" w:hAnsi="Calibri" w:cs="Calibri"/>
          <w:sz w:val="22"/>
          <w:szCs w:val="22"/>
        </w:rPr>
        <w:t>This paper considers some issues in</w:t>
      </w:r>
      <w:r w:rsidR="00925A15">
        <w:rPr>
          <w:rFonts w:ascii="Calibri" w:hAnsi="Calibri" w:cs="Calibri"/>
          <w:sz w:val="22"/>
          <w:szCs w:val="22"/>
        </w:rPr>
        <w:t xml:space="preserve"> </w:t>
      </w:r>
      <w:r>
        <w:rPr>
          <w:rFonts w:ascii="Calibri" w:hAnsi="Calibri" w:cs="Calibri"/>
          <w:sz w:val="22"/>
          <w:szCs w:val="22"/>
        </w:rPr>
        <w:t>monitoring the</w:t>
      </w:r>
      <w:r w:rsidR="00925A15" w:rsidRPr="00925A15">
        <w:rPr>
          <w:rFonts w:ascii="Calibri" w:hAnsi="Calibri" w:cs="Calibri"/>
          <w:sz w:val="22"/>
          <w:szCs w:val="22"/>
        </w:rPr>
        <w:t xml:space="preserve"> </w:t>
      </w:r>
      <w:r w:rsidR="00925A15">
        <w:rPr>
          <w:rFonts w:ascii="Calibri" w:hAnsi="Calibri" w:cs="Calibri"/>
          <w:sz w:val="22"/>
          <w:szCs w:val="22"/>
        </w:rPr>
        <w:t>regional</w:t>
      </w:r>
      <w:r>
        <w:rPr>
          <w:rFonts w:ascii="Calibri" w:hAnsi="Calibri" w:cs="Calibri"/>
          <w:sz w:val="22"/>
          <w:szCs w:val="22"/>
        </w:rPr>
        <w:t xml:space="preserve"> demand of individuals for skills development, using Scotland in the UK as an illustration. The UK Commission for </w:t>
      </w:r>
      <w:r w:rsidR="0070319A">
        <w:rPr>
          <w:rFonts w:ascii="Calibri" w:hAnsi="Calibri" w:cs="Calibri"/>
          <w:sz w:val="22"/>
          <w:szCs w:val="22"/>
        </w:rPr>
        <w:t>Employment and Skills</w:t>
      </w:r>
      <w:r>
        <w:rPr>
          <w:rFonts w:ascii="Calibri" w:hAnsi="Calibri" w:cs="Calibri"/>
          <w:sz w:val="22"/>
          <w:szCs w:val="22"/>
        </w:rPr>
        <w:t xml:space="preserve">, a </w:t>
      </w:r>
      <w:r w:rsidR="0070319A">
        <w:rPr>
          <w:rFonts w:ascii="Calibri" w:hAnsi="Calibri" w:cs="Calibri"/>
          <w:sz w:val="22"/>
          <w:szCs w:val="22"/>
        </w:rPr>
        <w:t>non-departmental public body</w:t>
      </w:r>
      <w:r>
        <w:rPr>
          <w:rFonts w:ascii="Calibri" w:hAnsi="Calibri" w:cs="Calibri"/>
          <w:sz w:val="22"/>
          <w:szCs w:val="22"/>
        </w:rPr>
        <w:t xml:space="preserve">, (UKCES, 2010) found that </w:t>
      </w:r>
      <w:r w:rsidR="00133EFB" w:rsidRPr="000B0B7E">
        <w:rPr>
          <w:rFonts w:ascii="Calibri" w:hAnsi="Calibri" w:cs="Calibri"/>
          <w:sz w:val="22"/>
          <w:szCs w:val="22"/>
        </w:rPr>
        <w:t>Scotland is relatively weak in the area of Intermediate skills compared to other UK nations and internationally</w:t>
      </w:r>
      <w:r w:rsidR="00415C47">
        <w:rPr>
          <w:rFonts w:ascii="Calibri" w:hAnsi="Calibri" w:cs="Calibri"/>
          <w:sz w:val="22"/>
          <w:szCs w:val="22"/>
        </w:rPr>
        <w:t xml:space="preserve">. </w:t>
      </w:r>
      <w:r w:rsidR="00133EFB" w:rsidRPr="000B0B7E">
        <w:rPr>
          <w:rFonts w:ascii="Calibri" w:hAnsi="Calibri" w:cs="Calibri"/>
          <w:sz w:val="22"/>
          <w:szCs w:val="22"/>
        </w:rPr>
        <w:t xml:space="preserve">This </w:t>
      </w:r>
      <w:r>
        <w:rPr>
          <w:rFonts w:ascii="Calibri" w:hAnsi="Calibri" w:cs="Calibri"/>
          <w:sz w:val="22"/>
          <w:szCs w:val="22"/>
        </w:rPr>
        <w:t xml:space="preserve">raises questions concerning the </w:t>
      </w:r>
      <w:r w:rsidR="00925A15">
        <w:rPr>
          <w:rFonts w:ascii="Calibri" w:hAnsi="Calibri" w:cs="Calibri"/>
          <w:sz w:val="22"/>
          <w:szCs w:val="22"/>
        </w:rPr>
        <w:t xml:space="preserve">regional </w:t>
      </w:r>
      <w:r>
        <w:rPr>
          <w:rFonts w:ascii="Calibri" w:hAnsi="Calibri" w:cs="Calibri"/>
          <w:sz w:val="22"/>
          <w:szCs w:val="22"/>
        </w:rPr>
        <w:t xml:space="preserve">monitoring of skills </w:t>
      </w:r>
      <w:r w:rsidR="00925A15">
        <w:rPr>
          <w:rFonts w:ascii="Calibri" w:hAnsi="Calibri" w:cs="Calibri"/>
          <w:sz w:val="22"/>
          <w:szCs w:val="22"/>
        </w:rPr>
        <w:t xml:space="preserve">demand </w:t>
      </w:r>
      <w:r>
        <w:rPr>
          <w:rFonts w:ascii="Calibri" w:hAnsi="Calibri" w:cs="Calibri"/>
          <w:sz w:val="22"/>
          <w:szCs w:val="22"/>
        </w:rPr>
        <w:t>and of</w:t>
      </w:r>
      <w:r w:rsidR="00133EFB" w:rsidRPr="000B0B7E">
        <w:rPr>
          <w:rFonts w:ascii="Calibri" w:hAnsi="Calibri" w:cs="Calibri"/>
          <w:sz w:val="22"/>
          <w:szCs w:val="22"/>
        </w:rPr>
        <w:t xml:space="preserve"> the barriers to low skilled individuals in improving their skills</w:t>
      </w:r>
      <w:r w:rsidR="00A31514">
        <w:rPr>
          <w:rFonts w:ascii="Calibri" w:hAnsi="Calibri" w:cs="Calibri"/>
          <w:sz w:val="22"/>
          <w:szCs w:val="22"/>
        </w:rPr>
        <w:t>, incl</w:t>
      </w:r>
      <w:r>
        <w:rPr>
          <w:rFonts w:ascii="Calibri" w:hAnsi="Calibri" w:cs="Calibri"/>
          <w:sz w:val="22"/>
          <w:szCs w:val="22"/>
        </w:rPr>
        <w:t>uding up to Intermediate levels</w:t>
      </w:r>
      <w:r w:rsidR="00133EFB" w:rsidRPr="000B0B7E">
        <w:rPr>
          <w:rFonts w:ascii="Calibri" w:hAnsi="Calibri" w:cs="Calibri"/>
          <w:sz w:val="22"/>
          <w:szCs w:val="22"/>
        </w:rPr>
        <w:t>.</w:t>
      </w:r>
      <w:r w:rsidR="00A63A73">
        <w:rPr>
          <w:rFonts w:ascii="Calibri" w:hAnsi="Calibri" w:cs="Calibri"/>
          <w:sz w:val="22"/>
          <w:szCs w:val="22"/>
        </w:rPr>
        <w:t xml:space="preserve"> </w:t>
      </w:r>
    </w:p>
    <w:p w14:paraId="5CFD90AB" w14:textId="77777777" w:rsidR="00A63A73" w:rsidRDefault="00A63A73" w:rsidP="00A63A73">
      <w:pPr>
        <w:spacing w:line="360" w:lineRule="auto"/>
        <w:rPr>
          <w:rFonts w:ascii="Calibri" w:hAnsi="Calibri" w:cs="Calibri"/>
          <w:sz w:val="22"/>
          <w:szCs w:val="22"/>
        </w:rPr>
      </w:pPr>
    </w:p>
    <w:p w14:paraId="06A3D700" w14:textId="6634FF49" w:rsidR="00A63A73" w:rsidRPr="000B0B7E" w:rsidRDefault="00A63A73" w:rsidP="00A63A73">
      <w:pPr>
        <w:spacing w:line="360" w:lineRule="auto"/>
        <w:rPr>
          <w:rFonts w:ascii="Calibri" w:hAnsi="Calibri" w:cs="Calibri"/>
          <w:sz w:val="22"/>
          <w:szCs w:val="22"/>
        </w:rPr>
      </w:pPr>
      <w:r>
        <w:rPr>
          <w:rFonts w:ascii="Calibri" w:hAnsi="Calibri" w:cs="Calibri"/>
          <w:sz w:val="22"/>
          <w:szCs w:val="22"/>
        </w:rPr>
        <w:t>The chapter considers participation in skills development such as training (including the influence of demographic characteristics) and barriers to this among low skilled people. It highlights the lack of regional data, in the UK and across the EU in general, and the need for such regional data in order to support effective and efficient skills development.</w:t>
      </w:r>
    </w:p>
    <w:p w14:paraId="55A9146A" w14:textId="77777777" w:rsidR="00133EFB" w:rsidRPr="000B0B7E" w:rsidRDefault="00133EFB" w:rsidP="00133EFB">
      <w:pPr>
        <w:rPr>
          <w:rFonts w:ascii="Calibri" w:hAnsi="Calibri" w:cs="Calibri"/>
          <w:sz w:val="22"/>
          <w:szCs w:val="22"/>
        </w:rPr>
      </w:pPr>
    </w:p>
    <w:p w14:paraId="52811C12" w14:textId="77777777" w:rsidR="00647A53" w:rsidRPr="000B0B7E" w:rsidRDefault="00647A53" w:rsidP="00294A18">
      <w:pPr>
        <w:pStyle w:val="Heading1"/>
        <w:rPr>
          <w:rFonts w:ascii="Calibri" w:eastAsia="SimSun" w:hAnsi="Calibri" w:cs="Calibri"/>
          <w:sz w:val="22"/>
          <w:szCs w:val="22"/>
          <w:lang w:eastAsia="zh-CN"/>
        </w:rPr>
      </w:pPr>
      <w:bookmarkStart w:id="2" w:name="_Toc285200100"/>
      <w:r w:rsidRPr="000B0B7E">
        <w:rPr>
          <w:rFonts w:ascii="Calibri" w:eastAsia="SimSun" w:hAnsi="Calibri" w:cs="Calibri"/>
          <w:sz w:val="22"/>
          <w:szCs w:val="22"/>
          <w:lang w:eastAsia="zh-CN"/>
        </w:rPr>
        <w:t>Participation in training</w:t>
      </w:r>
      <w:bookmarkEnd w:id="2"/>
      <w:r w:rsidRPr="000B0B7E">
        <w:rPr>
          <w:rFonts w:ascii="Calibri" w:eastAsia="SimSun" w:hAnsi="Calibri" w:cs="Calibri"/>
          <w:sz w:val="22"/>
          <w:szCs w:val="22"/>
          <w:lang w:eastAsia="zh-CN"/>
        </w:rPr>
        <w:t xml:space="preserve"> </w:t>
      </w:r>
    </w:p>
    <w:p w14:paraId="3E1EB827" w14:textId="77777777" w:rsidR="00647A53" w:rsidRPr="000B0B7E" w:rsidRDefault="00647A53" w:rsidP="00647A53">
      <w:pPr>
        <w:autoSpaceDE w:val="0"/>
        <w:autoSpaceDN w:val="0"/>
        <w:adjustRightInd w:val="0"/>
        <w:spacing w:line="360" w:lineRule="auto"/>
        <w:jc w:val="both"/>
        <w:rPr>
          <w:rFonts w:ascii="Calibri" w:eastAsia="SimSun" w:hAnsi="Calibri" w:cs="Calibri"/>
          <w:sz w:val="22"/>
          <w:szCs w:val="22"/>
          <w:lang w:eastAsia="zh-CN"/>
        </w:rPr>
      </w:pPr>
    </w:p>
    <w:p w14:paraId="3B8B934C" w14:textId="5B060A07" w:rsidR="00155DE7" w:rsidRPr="00F96DAF" w:rsidRDefault="00155DE7" w:rsidP="00155DE7">
      <w:pPr>
        <w:spacing w:line="360" w:lineRule="auto"/>
        <w:rPr>
          <w:rFonts w:ascii="Calibri" w:hAnsi="Calibri"/>
          <w:sz w:val="22"/>
          <w:szCs w:val="22"/>
        </w:rPr>
      </w:pPr>
      <w:r w:rsidRPr="00F96DAF">
        <w:rPr>
          <w:rFonts w:ascii="Calibri" w:hAnsi="Calibri"/>
          <w:sz w:val="22"/>
          <w:szCs w:val="22"/>
        </w:rPr>
        <w:t>In</w:t>
      </w:r>
      <w:r w:rsidR="008369E2">
        <w:rPr>
          <w:rFonts w:ascii="Calibri" w:hAnsi="Calibri"/>
          <w:sz w:val="22"/>
          <w:szCs w:val="22"/>
        </w:rPr>
        <w:t xml:space="preserve"> terms of skills demand the EU</w:t>
      </w:r>
      <w:r w:rsidR="00A63A73">
        <w:rPr>
          <w:rFonts w:ascii="Calibri" w:hAnsi="Calibri"/>
          <w:sz w:val="22"/>
          <w:szCs w:val="22"/>
        </w:rPr>
        <w:t>,</w:t>
      </w:r>
      <w:r w:rsidRPr="00F96DAF">
        <w:rPr>
          <w:rFonts w:ascii="Calibri" w:hAnsi="Calibri"/>
          <w:sz w:val="22"/>
          <w:szCs w:val="22"/>
        </w:rPr>
        <w:t xml:space="preserve"> in line with the Lisbon targets, is increasing its qualifications profile as greater numbers receive high and medium qualifications and the numbers of people with lower qualifications is decreasing.  Demand for skills has also changed as a result of the economic crisis as there is continued demand for high skilled workers, although there are also likely to be many job opportunities for the low-qualified (Wilson, 2010).  </w:t>
      </w:r>
    </w:p>
    <w:p w14:paraId="749EB05C" w14:textId="77777777" w:rsidR="00155DE7" w:rsidRDefault="00155DE7" w:rsidP="00155DE7">
      <w:pPr>
        <w:spacing w:line="360" w:lineRule="auto"/>
        <w:rPr>
          <w:rFonts w:ascii="Calibri" w:hAnsi="Calibri"/>
          <w:sz w:val="22"/>
          <w:szCs w:val="22"/>
        </w:rPr>
      </w:pPr>
    </w:p>
    <w:p w14:paraId="06E0ACE4" w14:textId="578FA9C6" w:rsidR="00155DE7" w:rsidRPr="00F96DAF" w:rsidRDefault="00155DE7" w:rsidP="00155DE7">
      <w:pPr>
        <w:spacing w:line="360" w:lineRule="auto"/>
        <w:rPr>
          <w:rFonts w:ascii="Calibri" w:hAnsi="Calibri"/>
          <w:sz w:val="22"/>
          <w:szCs w:val="22"/>
        </w:rPr>
      </w:pPr>
      <w:r w:rsidRPr="00F96DAF">
        <w:rPr>
          <w:rFonts w:ascii="Calibri" w:hAnsi="Calibri"/>
          <w:sz w:val="22"/>
          <w:szCs w:val="22"/>
        </w:rPr>
        <w:lastRenderedPageBreak/>
        <w:t>The UK Commission for Employment and Skills has identified an imbalance between the numbers of skilled workers and the number of skilled jobs.  They argue that this is a ‘demand side’ issue in that there are too few high skills, high value and high performance workplaces; and therefore in order to address the imbalance employer ambition will need to be raised to increase demand for hi</w:t>
      </w:r>
      <w:r w:rsidR="00121A34">
        <w:rPr>
          <w:rFonts w:ascii="Calibri" w:hAnsi="Calibri"/>
          <w:sz w:val="22"/>
          <w:szCs w:val="22"/>
        </w:rPr>
        <w:t>gh skilled workers (UKCES, 2009</w:t>
      </w:r>
      <w:r w:rsidRPr="00F96DAF">
        <w:rPr>
          <w:rFonts w:ascii="Calibri" w:hAnsi="Calibri"/>
          <w:sz w:val="22"/>
          <w:szCs w:val="22"/>
        </w:rPr>
        <w:t>).</w:t>
      </w:r>
      <w:r w:rsidR="00395897">
        <w:rPr>
          <w:rFonts w:ascii="Calibri" w:hAnsi="Calibri"/>
          <w:sz w:val="22"/>
          <w:szCs w:val="22"/>
        </w:rPr>
        <w:t xml:space="preserve"> In addition, higher skilled or higher trained graduates have been competing for relatively low skilled jobs, hence place the low skilled at an increasing disadvantage. </w:t>
      </w:r>
    </w:p>
    <w:p w14:paraId="745556DB" w14:textId="77777777" w:rsidR="00155DE7" w:rsidRDefault="00155DE7" w:rsidP="00155DE7">
      <w:pPr>
        <w:spacing w:line="360" w:lineRule="auto"/>
        <w:rPr>
          <w:rFonts w:ascii="Calibri" w:hAnsi="Calibri"/>
          <w:sz w:val="22"/>
          <w:szCs w:val="22"/>
        </w:rPr>
      </w:pPr>
    </w:p>
    <w:p w14:paraId="432BE46C" w14:textId="716EFDAA" w:rsidR="00A63A73" w:rsidRPr="000B0B7E" w:rsidRDefault="00A63A73" w:rsidP="00A63A73">
      <w:pPr>
        <w:spacing w:line="360" w:lineRule="auto"/>
        <w:rPr>
          <w:rFonts w:ascii="Calibri" w:hAnsi="Calibri" w:cs="Calibri"/>
          <w:sz w:val="22"/>
          <w:szCs w:val="22"/>
        </w:rPr>
      </w:pPr>
      <w:r>
        <w:rPr>
          <w:rFonts w:ascii="Calibri" w:hAnsi="Calibri" w:cs="Calibri"/>
          <w:sz w:val="22"/>
          <w:szCs w:val="22"/>
        </w:rPr>
        <w:t>In a further</w:t>
      </w:r>
      <w:r w:rsidRPr="000B0B7E">
        <w:rPr>
          <w:rFonts w:ascii="Calibri" w:hAnsi="Calibri" w:cs="Calibri"/>
          <w:sz w:val="22"/>
          <w:szCs w:val="22"/>
        </w:rPr>
        <w:t xml:space="preserve"> UKCES report</w:t>
      </w:r>
      <w:r>
        <w:rPr>
          <w:rFonts w:ascii="Calibri" w:hAnsi="Calibri" w:cs="Calibri"/>
          <w:sz w:val="22"/>
          <w:szCs w:val="22"/>
        </w:rPr>
        <w:t xml:space="preserve"> on ‘</w:t>
      </w:r>
      <w:r w:rsidRPr="00A31514">
        <w:rPr>
          <w:rFonts w:ascii="Calibri" w:hAnsi="Calibri" w:cs="Calibri"/>
          <w:sz w:val="22"/>
          <w:szCs w:val="22"/>
        </w:rPr>
        <w:t>Employee Demand for Skills Development</w:t>
      </w:r>
      <w:r>
        <w:rPr>
          <w:rFonts w:ascii="Calibri" w:hAnsi="Calibri" w:cs="Calibri"/>
          <w:sz w:val="22"/>
          <w:szCs w:val="22"/>
        </w:rPr>
        <w:t>’</w:t>
      </w:r>
      <w:r w:rsidRPr="000B0B7E">
        <w:rPr>
          <w:rFonts w:ascii="Calibri" w:hAnsi="Calibri" w:cs="Calibri"/>
          <w:sz w:val="22"/>
          <w:szCs w:val="22"/>
        </w:rPr>
        <w:t xml:space="preserve"> (Johnson et al., 2009) </w:t>
      </w:r>
      <w:r>
        <w:rPr>
          <w:rFonts w:ascii="Calibri" w:hAnsi="Calibri" w:cs="Calibri"/>
          <w:sz w:val="22"/>
          <w:szCs w:val="22"/>
        </w:rPr>
        <w:t>a series of</w:t>
      </w:r>
      <w:r w:rsidRPr="000B0B7E">
        <w:rPr>
          <w:rFonts w:ascii="Calibri" w:hAnsi="Calibri" w:cs="Calibri"/>
          <w:sz w:val="22"/>
          <w:szCs w:val="22"/>
        </w:rPr>
        <w:t xml:space="preserve"> general conclusions</w:t>
      </w:r>
      <w:r>
        <w:rPr>
          <w:rFonts w:ascii="Calibri" w:hAnsi="Calibri" w:cs="Calibri"/>
          <w:sz w:val="22"/>
          <w:szCs w:val="22"/>
        </w:rPr>
        <w:t xml:space="preserve"> were made, including</w:t>
      </w:r>
      <w:r w:rsidRPr="000B0B7E">
        <w:rPr>
          <w:rFonts w:ascii="Calibri" w:hAnsi="Calibri" w:cs="Calibri"/>
          <w:sz w:val="22"/>
          <w:szCs w:val="22"/>
        </w:rPr>
        <w:t xml:space="preserve">: </w:t>
      </w:r>
      <w:r>
        <w:rPr>
          <w:rFonts w:ascii="Calibri" w:hAnsi="Calibri" w:cs="Calibri"/>
          <w:sz w:val="22"/>
          <w:szCs w:val="22"/>
        </w:rPr>
        <w:t>r</w:t>
      </w:r>
      <w:r w:rsidRPr="000B0B7E">
        <w:rPr>
          <w:rFonts w:ascii="Calibri" w:hAnsi="Calibri" w:cs="Calibri"/>
          <w:sz w:val="22"/>
          <w:szCs w:val="22"/>
        </w:rPr>
        <w:t xml:space="preserve">aising the skill levels </w:t>
      </w:r>
      <w:r>
        <w:rPr>
          <w:rFonts w:ascii="Calibri" w:hAnsi="Calibri" w:cs="Calibri"/>
          <w:sz w:val="22"/>
          <w:szCs w:val="22"/>
        </w:rPr>
        <w:t>in a (regional)</w:t>
      </w:r>
      <w:r w:rsidRPr="000B0B7E">
        <w:rPr>
          <w:rFonts w:ascii="Calibri" w:hAnsi="Calibri" w:cs="Calibri"/>
          <w:sz w:val="22"/>
          <w:szCs w:val="22"/>
        </w:rPr>
        <w:t xml:space="preserve"> economy depends to some extent on individuals invest</w:t>
      </w:r>
      <w:r>
        <w:rPr>
          <w:rFonts w:ascii="Calibri" w:hAnsi="Calibri" w:cs="Calibri"/>
          <w:sz w:val="22"/>
          <w:szCs w:val="22"/>
        </w:rPr>
        <w:t>ing</w:t>
      </w:r>
      <w:r w:rsidRPr="000B0B7E">
        <w:rPr>
          <w:rFonts w:ascii="Calibri" w:hAnsi="Calibri" w:cs="Calibri"/>
          <w:sz w:val="22"/>
          <w:szCs w:val="22"/>
        </w:rPr>
        <w:t xml:space="preserve"> in their own skill development, </w:t>
      </w:r>
      <w:r>
        <w:rPr>
          <w:rFonts w:ascii="Calibri" w:hAnsi="Calibri" w:cs="Calibri"/>
          <w:sz w:val="22"/>
          <w:szCs w:val="22"/>
        </w:rPr>
        <w:t xml:space="preserve">by expressing their </w:t>
      </w:r>
      <w:r w:rsidRPr="000B0B7E">
        <w:rPr>
          <w:rFonts w:ascii="Calibri" w:hAnsi="Calibri" w:cs="Calibri"/>
          <w:sz w:val="22"/>
          <w:szCs w:val="22"/>
        </w:rPr>
        <w:t>demand for formal and informal training</w:t>
      </w:r>
      <w:r>
        <w:rPr>
          <w:rFonts w:ascii="Calibri" w:hAnsi="Calibri" w:cs="Calibri"/>
          <w:sz w:val="22"/>
          <w:szCs w:val="22"/>
        </w:rPr>
        <w:t xml:space="preserve"> to employers and others</w:t>
      </w:r>
      <w:r w:rsidRPr="000B0B7E">
        <w:rPr>
          <w:rFonts w:ascii="Calibri" w:hAnsi="Calibri" w:cs="Calibri"/>
          <w:sz w:val="22"/>
          <w:szCs w:val="22"/>
        </w:rPr>
        <w:t xml:space="preserve">. </w:t>
      </w:r>
      <w:r>
        <w:rPr>
          <w:rFonts w:ascii="Calibri" w:hAnsi="Calibri" w:cs="Calibri"/>
          <w:sz w:val="22"/>
          <w:szCs w:val="22"/>
        </w:rPr>
        <w:t>They suggest</w:t>
      </w:r>
      <w:r w:rsidRPr="000B0B7E">
        <w:rPr>
          <w:rFonts w:ascii="Calibri" w:hAnsi="Calibri" w:cs="Calibri"/>
          <w:sz w:val="22"/>
          <w:szCs w:val="22"/>
        </w:rPr>
        <w:t xml:space="preserve"> that people are more or less likely to demand skills development, depending on a range of ‘intrinsic’ and ‘extrinsic’ factors. For example, people with few qualifications, those who are not employed or who work in smaller or non-unionised workplaces tend to be less likely than others to</w:t>
      </w:r>
      <w:r>
        <w:rPr>
          <w:rFonts w:ascii="Calibri" w:hAnsi="Calibri" w:cs="Calibri"/>
          <w:sz w:val="22"/>
          <w:szCs w:val="22"/>
        </w:rPr>
        <w:t xml:space="preserve"> either</w:t>
      </w:r>
      <w:r w:rsidRPr="000B0B7E">
        <w:rPr>
          <w:rFonts w:ascii="Calibri" w:hAnsi="Calibri" w:cs="Calibri"/>
          <w:sz w:val="22"/>
          <w:szCs w:val="22"/>
        </w:rPr>
        <w:t xml:space="preserve"> engage in</w:t>
      </w:r>
      <w:r>
        <w:rPr>
          <w:rFonts w:ascii="Calibri" w:hAnsi="Calibri" w:cs="Calibri"/>
          <w:sz w:val="22"/>
          <w:szCs w:val="22"/>
        </w:rPr>
        <w:t>,</w:t>
      </w:r>
      <w:r w:rsidRPr="000B0B7E">
        <w:rPr>
          <w:rFonts w:ascii="Calibri" w:hAnsi="Calibri" w:cs="Calibri"/>
          <w:sz w:val="22"/>
          <w:szCs w:val="22"/>
        </w:rPr>
        <w:t xml:space="preserve"> or demand</w:t>
      </w:r>
      <w:r>
        <w:rPr>
          <w:rFonts w:ascii="Calibri" w:hAnsi="Calibri" w:cs="Calibri"/>
          <w:sz w:val="22"/>
          <w:szCs w:val="22"/>
        </w:rPr>
        <w:t>,</w:t>
      </w:r>
      <w:r w:rsidRPr="000B0B7E">
        <w:rPr>
          <w:rFonts w:ascii="Calibri" w:hAnsi="Calibri" w:cs="Calibri"/>
          <w:sz w:val="22"/>
          <w:szCs w:val="22"/>
        </w:rPr>
        <w:t xml:space="preserve"> skills development.</w:t>
      </w:r>
    </w:p>
    <w:p w14:paraId="330ADF79" w14:textId="77777777" w:rsidR="00A63A73" w:rsidRPr="00F96DAF" w:rsidRDefault="00A63A73" w:rsidP="00155DE7">
      <w:pPr>
        <w:spacing w:line="360" w:lineRule="auto"/>
        <w:rPr>
          <w:rFonts w:ascii="Calibri" w:hAnsi="Calibri"/>
          <w:sz w:val="22"/>
          <w:szCs w:val="22"/>
        </w:rPr>
      </w:pPr>
    </w:p>
    <w:p w14:paraId="08F1F9F6" w14:textId="77777777" w:rsidR="00155DE7" w:rsidRPr="00F96DAF" w:rsidRDefault="008369E2" w:rsidP="00155DE7">
      <w:pPr>
        <w:spacing w:line="360" w:lineRule="auto"/>
        <w:rPr>
          <w:rFonts w:ascii="Calibri" w:hAnsi="Calibri"/>
          <w:sz w:val="22"/>
          <w:szCs w:val="22"/>
        </w:rPr>
      </w:pPr>
      <w:r>
        <w:rPr>
          <w:rFonts w:ascii="Calibri" w:hAnsi="Calibri"/>
          <w:sz w:val="22"/>
          <w:szCs w:val="22"/>
        </w:rPr>
        <w:t>Due to demographic changes in many regions and Member States</w:t>
      </w:r>
      <w:r w:rsidR="00155DE7" w:rsidRPr="00F96DAF">
        <w:rPr>
          <w:rFonts w:ascii="Calibri" w:hAnsi="Calibri"/>
          <w:sz w:val="22"/>
          <w:szCs w:val="22"/>
        </w:rPr>
        <w:t xml:space="preserve"> it is anticipated that the supply of unskilled workers will fall </w:t>
      </w:r>
      <w:r>
        <w:rPr>
          <w:rFonts w:ascii="Calibri" w:hAnsi="Calibri"/>
          <w:sz w:val="22"/>
          <w:szCs w:val="22"/>
        </w:rPr>
        <w:t>although in contrast to this</w:t>
      </w:r>
      <w:r w:rsidR="00155DE7" w:rsidRPr="00F96DAF">
        <w:rPr>
          <w:rFonts w:ascii="Calibri" w:hAnsi="Calibri"/>
          <w:sz w:val="22"/>
          <w:szCs w:val="22"/>
        </w:rPr>
        <w:t xml:space="preserve"> the shifting skills composition of labour demand,</w:t>
      </w:r>
      <w:r>
        <w:rPr>
          <w:rFonts w:ascii="Calibri" w:hAnsi="Calibri"/>
          <w:sz w:val="22"/>
          <w:szCs w:val="22"/>
        </w:rPr>
        <w:t xml:space="preserve"> so</w:t>
      </w:r>
      <w:r w:rsidR="00155DE7" w:rsidRPr="00F96DAF">
        <w:rPr>
          <w:rFonts w:ascii="Calibri" w:hAnsi="Calibri"/>
          <w:sz w:val="22"/>
          <w:szCs w:val="22"/>
        </w:rPr>
        <w:t xml:space="preserve"> the potential employment of unskilled workers </w:t>
      </w:r>
      <w:r>
        <w:rPr>
          <w:rFonts w:ascii="Calibri" w:hAnsi="Calibri"/>
          <w:sz w:val="22"/>
          <w:szCs w:val="22"/>
        </w:rPr>
        <w:t>may also fall</w:t>
      </w:r>
      <w:r w:rsidR="00155DE7" w:rsidRPr="00F96DAF">
        <w:rPr>
          <w:rFonts w:ascii="Calibri" w:hAnsi="Calibri"/>
          <w:sz w:val="22"/>
          <w:szCs w:val="22"/>
        </w:rPr>
        <w:t>.  The supply of people with an education equal to upper secondary level will exceed demand but the supply of people with a vocational education (skilled level) is anticipated to fall (Madsen, 2008).</w:t>
      </w:r>
    </w:p>
    <w:p w14:paraId="460F0325" w14:textId="77777777" w:rsidR="00155DE7" w:rsidRPr="00F96DAF" w:rsidRDefault="00155DE7" w:rsidP="00155DE7">
      <w:pPr>
        <w:spacing w:line="360" w:lineRule="auto"/>
        <w:rPr>
          <w:rFonts w:ascii="Calibri" w:hAnsi="Calibri"/>
          <w:sz w:val="22"/>
          <w:szCs w:val="22"/>
        </w:rPr>
      </w:pPr>
    </w:p>
    <w:p w14:paraId="48F885CC" w14:textId="01C0F906" w:rsidR="00155DE7" w:rsidRPr="00F96DAF" w:rsidRDefault="00155DE7" w:rsidP="00155DE7">
      <w:pPr>
        <w:spacing w:line="360" w:lineRule="auto"/>
        <w:rPr>
          <w:rFonts w:ascii="Calibri" w:hAnsi="Calibri"/>
          <w:sz w:val="22"/>
          <w:szCs w:val="22"/>
        </w:rPr>
      </w:pPr>
      <w:r w:rsidRPr="00F96DAF">
        <w:rPr>
          <w:rFonts w:ascii="Calibri" w:hAnsi="Calibri"/>
          <w:sz w:val="22"/>
          <w:szCs w:val="22"/>
        </w:rPr>
        <w:t>It has been argued that highly educated workers were more likely to be interested in training but unable to do so feel more constrained (showing an interesting in taking more training but could n</w:t>
      </w:r>
      <w:r w:rsidR="00395897">
        <w:rPr>
          <w:rFonts w:ascii="Calibri" w:hAnsi="Calibri"/>
          <w:sz w:val="22"/>
          <w:szCs w:val="22"/>
        </w:rPr>
        <w:t xml:space="preserve">ot) than lower educated workers. So the argument is </w:t>
      </w:r>
      <w:r w:rsidRPr="00F96DAF">
        <w:rPr>
          <w:rFonts w:ascii="Calibri" w:hAnsi="Calibri"/>
          <w:sz w:val="22"/>
          <w:szCs w:val="22"/>
        </w:rPr>
        <w:t>that it wa</w:t>
      </w:r>
      <w:r>
        <w:rPr>
          <w:rFonts w:ascii="Calibri" w:hAnsi="Calibri"/>
          <w:sz w:val="22"/>
          <w:szCs w:val="22"/>
        </w:rPr>
        <w:t xml:space="preserve">s the workers’ own preferences </w:t>
      </w:r>
      <w:r w:rsidRPr="00F96DAF">
        <w:rPr>
          <w:rFonts w:ascii="Calibri" w:hAnsi="Calibri"/>
          <w:sz w:val="22"/>
          <w:szCs w:val="22"/>
        </w:rPr>
        <w:t xml:space="preserve">that resulted in the lower training levels for low educated and older employees can be attributed to workers’ own preferences.  There are, however, many reasons why employers and the low skilled themselves do not invest in training and up-skilling, including lack of demand, low returns to improving low level skills etc.  (Keep and James, 2010).  </w:t>
      </w:r>
    </w:p>
    <w:p w14:paraId="0131B768" w14:textId="77777777" w:rsidR="00155DE7" w:rsidRDefault="00155DE7" w:rsidP="007E1EEF">
      <w:pPr>
        <w:autoSpaceDE w:val="0"/>
        <w:autoSpaceDN w:val="0"/>
        <w:adjustRightInd w:val="0"/>
        <w:spacing w:line="360" w:lineRule="auto"/>
        <w:jc w:val="both"/>
        <w:rPr>
          <w:rFonts w:ascii="Calibri" w:eastAsia="SimSun" w:hAnsi="Calibri" w:cs="Calibri"/>
          <w:sz w:val="22"/>
          <w:szCs w:val="22"/>
          <w:lang w:eastAsia="zh-CN"/>
        </w:rPr>
      </w:pPr>
    </w:p>
    <w:p w14:paraId="6B55D184" w14:textId="77777777" w:rsidR="007E1EEF" w:rsidRPr="000B0B7E" w:rsidRDefault="00415C47" w:rsidP="007E1EEF">
      <w:pPr>
        <w:autoSpaceDE w:val="0"/>
        <w:autoSpaceDN w:val="0"/>
        <w:adjustRightInd w:val="0"/>
        <w:spacing w:line="360" w:lineRule="auto"/>
        <w:jc w:val="both"/>
        <w:rPr>
          <w:rFonts w:ascii="Calibri" w:eastAsia="SimSun" w:hAnsi="Calibri" w:cs="Calibri"/>
          <w:sz w:val="22"/>
          <w:szCs w:val="22"/>
          <w:lang w:eastAsia="zh-CN"/>
        </w:rPr>
      </w:pPr>
      <w:r>
        <w:rPr>
          <w:rFonts w:ascii="Calibri" w:eastAsia="SimSun" w:hAnsi="Calibri" w:cs="Calibri"/>
          <w:sz w:val="22"/>
          <w:szCs w:val="22"/>
          <w:lang w:eastAsia="zh-CN"/>
        </w:rPr>
        <w:lastRenderedPageBreak/>
        <w:t>An important source of regional information is</w:t>
      </w:r>
      <w:r w:rsidR="008369E2">
        <w:rPr>
          <w:rFonts w:ascii="Calibri" w:eastAsia="SimSun" w:hAnsi="Calibri" w:cs="Calibri"/>
          <w:sz w:val="22"/>
          <w:szCs w:val="22"/>
          <w:lang w:eastAsia="zh-CN"/>
        </w:rPr>
        <w:t xml:space="preserve"> the</w:t>
      </w:r>
      <w:r>
        <w:rPr>
          <w:rFonts w:ascii="Calibri" w:eastAsia="SimSun" w:hAnsi="Calibri" w:cs="Calibri"/>
          <w:sz w:val="22"/>
          <w:szCs w:val="22"/>
          <w:lang w:eastAsia="zh-CN"/>
        </w:rPr>
        <w:t xml:space="preserve"> long running </w:t>
      </w:r>
      <w:r w:rsidR="007E1EEF" w:rsidRPr="000B0B7E">
        <w:rPr>
          <w:rFonts w:ascii="Calibri" w:eastAsia="SimSun" w:hAnsi="Calibri" w:cs="Calibri"/>
          <w:sz w:val="22"/>
          <w:szCs w:val="22"/>
          <w:lang w:eastAsia="zh-CN"/>
        </w:rPr>
        <w:t>The Nati</w:t>
      </w:r>
      <w:r>
        <w:rPr>
          <w:rFonts w:ascii="Calibri" w:eastAsia="SimSun" w:hAnsi="Calibri" w:cs="Calibri"/>
          <w:sz w:val="22"/>
          <w:szCs w:val="22"/>
          <w:lang w:eastAsia="zh-CN"/>
        </w:rPr>
        <w:t>onal Adult Learning Survey</w:t>
      </w:r>
      <w:r>
        <w:rPr>
          <w:rStyle w:val="FootnoteReference"/>
          <w:rFonts w:ascii="Calibri" w:eastAsia="SimSun" w:hAnsi="Calibri" w:cs="Calibri"/>
          <w:sz w:val="22"/>
          <w:szCs w:val="22"/>
          <w:lang w:eastAsia="zh-CN"/>
        </w:rPr>
        <w:footnoteReference w:id="1"/>
      </w:r>
      <w:r w:rsidR="008369E2">
        <w:rPr>
          <w:rFonts w:ascii="Calibri" w:eastAsia="SimSun" w:hAnsi="Calibri" w:cs="Calibri"/>
          <w:sz w:val="22"/>
          <w:szCs w:val="22"/>
          <w:lang w:eastAsia="zh-CN"/>
        </w:rPr>
        <w:t>. In the UK f</w:t>
      </w:r>
      <w:r>
        <w:rPr>
          <w:rFonts w:ascii="Calibri" w:eastAsia="SimSun" w:hAnsi="Calibri" w:cs="Calibri"/>
          <w:sz w:val="22"/>
          <w:szCs w:val="22"/>
          <w:lang w:eastAsia="zh-CN"/>
        </w:rPr>
        <w:t>or 2010, this</w:t>
      </w:r>
      <w:r w:rsidR="007E1EEF" w:rsidRPr="000B0B7E">
        <w:rPr>
          <w:rFonts w:ascii="Calibri" w:eastAsia="SimSun" w:hAnsi="Calibri" w:cs="Calibri"/>
          <w:sz w:val="22"/>
          <w:szCs w:val="22"/>
          <w:lang w:eastAsia="zh-CN"/>
        </w:rPr>
        <w:t xml:space="preserve"> considers three specific types of learning:</w:t>
      </w:r>
    </w:p>
    <w:p w14:paraId="5653B2C2" w14:textId="77777777" w:rsidR="007E1EEF" w:rsidRPr="000B0B7E" w:rsidRDefault="007E1EEF" w:rsidP="00294A18">
      <w:pPr>
        <w:numPr>
          <w:ilvl w:val="0"/>
          <w:numId w:val="22"/>
        </w:numPr>
        <w:autoSpaceDE w:val="0"/>
        <w:autoSpaceDN w:val="0"/>
        <w:adjustRightInd w:val="0"/>
        <w:spacing w:line="360" w:lineRule="auto"/>
        <w:jc w:val="both"/>
        <w:rPr>
          <w:rFonts w:ascii="Calibri" w:eastAsia="SimSun" w:hAnsi="Calibri" w:cs="Calibri"/>
          <w:sz w:val="22"/>
          <w:szCs w:val="22"/>
          <w:lang w:eastAsia="zh-CN"/>
        </w:rPr>
      </w:pPr>
      <w:r w:rsidRPr="000B0B7E">
        <w:rPr>
          <w:rFonts w:ascii="Calibri" w:eastAsia="SimSun" w:hAnsi="Calibri" w:cs="Calibri"/>
          <w:sz w:val="22"/>
          <w:szCs w:val="22"/>
          <w:lang w:eastAsia="zh-CN"/>
        </w:rPr>
        <w:t xml:space="preserve">Formal learning, which leads towards a nationally recognised </w:t>
      </w:r>
      <w:r w:rsidR="008369E2" w:rsidRPr="000B0B7E">
        <w:rPr>
          <w:rFonts w:ascii="Calibri" w:eastAsia="SimSun" w:hAnsi="Calibri" w:cs="Calibri"/>
          <w:sz w:val="22"/>
          <w:szCs w:val="22"/>
          <w:lang w:eastAsia="zh-CN"/>
        </w:rPr>
        <w:t>qualification</w:t>
      </w:r>
    </w:p>
    <w:p w14:paraId="63FDA0F4" w14:textId="77777777" w:rsidR="007E1EEF" w:rsidRPr="000B0B7E" w:rsidRDefault="007E1EEF" w:rsidP="00294A18">
      <w:pPr>
        <w:numPr>
          <w:ilvl w:val="0"/>
          <w:numId w:val="22"/>
        </w:numPr>
        <w:autoSpaceDE w:val="0"/>
        <w:autoSpaceDN w:val="0"/>
        <w:adjustRightInd w:val="0"/>
        <w:spacing w:line="360" w:lineRule="auto"/>
        <w:jc w:val="both"/>
        <w:rPr>
          <w:rFonts w:ascii="Calibri" w:eastAsia="SimSun" w:hAnsi="Calibri" w:cs="Calibri"/>
          <w:sz w:val="22"/>
          <w:szCs w:val="22"/>
          <w:lang w:eastAsia="zh-CN"/>
        </w:rPr>
      </w:pPr>
      <w:r w:rsidRPr="000B0B7E">
        <w:rPr>
          <w:rFonts w:ascii="Calibri" w:eastAsia="SimSun" w:hAnsi="Calibri" w:cs="Calibri"/>
          <w:sz w:val="22"/>
          <w:szCs w:val="22"/>
          <w:lang w:eastAsia="zh-CN"/>
        </w:rPr>
        <w:t>Non-formal learning, a course or taught class that does not lead to a nationally recognised qualification</w:t>
      </w:r>
    </w:p>
    <w:p w14:paraId="1414A0BD" w14:textId="77777777" w:rsidR="007E1EEF" w:rsidRPr="000B0B7E" w:rsidRDefault="007E1EEF" w:rsidP="00294A18">
      <w:pPr>
        <w:numPr>
          <w:ilvl w:val="0"/>
          <w:numId w:val="22"/>
        </w:numPr>
        <w:autoSpaceDE w:val="0"/>
        <w:autoSpaceDN w:val="0"/>
        <w:adjustRightInd w:val="0"/>
        <w:spacing w:line="360" w:lineRule="auto"/>
        <w:jc w:val="both"/>
        <w:rPr>
          <w:rFonts w:ascii="Calibri" w:eastAsia="SimSun" w:hAnsi="Calibri" w:cs="Calibri"/>
          <w:sz w:val="22"/>
          <w:szCs w:val="22"/>
          <w:lang w:eastAsia="zh-CN"/>
        </w:rPr>
      </w:pPr>
      <w:r w:rsidRPr="000B0B7E">
        <w:rPr>
          <w:rFonts w:ascii="Calibri" w:eastAsia="SimSun" w:hAnsi="Calibri" w:cs="Calibri"/>
          <w:sz w:val="22"/>
          <w:szCs w:val="22"/>
          <w:lang w:eastAsia="zh-CN"/>
        </w:rPr>
        <w:t>Informal learning, involving self-study to improve knowledge of a subject, not involving taught classes or qualifications</w:t>
      </w:r>
      <w:r w:rsidR="00A31514">
        <w:rPr>
          <w:rFonts w:ascii="Calibri" w:eastAsia="SimSun" w:hAnsi="Calibri" w:cs="Calibri"/>
          <w:sz w:val="22"/>
          <w:szCs w:val="22"/>
          <w:lang w:eastAsia="zh-CN"/>
        </w:rPr>
        <w:t>.</w:t>
      </w:r>
    </w:p>
    <w:p w14:paraId="76671BF1" w14:textId="77777777" w:rsidR="00155DE7" w:rsidRDefault="00155DE7" w:rsidP="00415C47">
      <w:pPr>
        <w:autoSpaceDE w:val="0"/>
        <w:autoSpaceDN w:val="0"/>
        <w:adjustRightInd w:val="0"/>
        <w:spacing w:line="360" w:lineRule="auto"/>
        <w:jc w:val="both"/>
        <w:rPr>
          <w:rFonts w:ascii="Calibri" w:eastAsia="SimSun" w:hAnsi="Calibri" w:cs="Calibri"/>
          <w:sz w:val="22"/>
          <w:szCs w:val="22"/>
          <w:lang w:eastAsia="zh-CN"/>
        </w:rPr>
      </w:pPr>
    </w:p>
    <w:p w14:paraId="6CA7EFF9" w14:textId="36AD1A40" w:rsidR="007E1EEF" w:rsidRPr="000B0B7E" w:rsidRDefault="00F43713" w:rsidP="00415C47">
      <w:pPr>
        <w:autoSpaceDE w:val="0"/>
        <w:autoSpaceDN w:val="0"/>
        <w:adjustRightInd w:val="0"/>
        <w:spacing w:line="360" w:lineRule="auto"/>
        <w:jc w:val="both"/>
        <w:rPr>
          <w:rFonts w:ascii="Calibri" w:eastAsia="SimSun" w:hAnsi="Calibri" w:cs="Calibri"/>
          <w:sz w:val="22"/>
          <w:szCs w:val="22"/>
          <w:lang w:eastAsia="zh-CN"/>
        </w:rPr>
      </w:pPr>
      <w:r>
        <w:rPr>
          <w:rFonts w:ascii="Calibri" w:eastAsia="SimSun" w:hAnsi="Calibri" w:cs="Calibri"/>
          <w:sz w:val="22"/>
          <w:szCs w:val="22"/>
          <w:lang w:eastAsia="zh-CN"/>
        </w:rPr>
        <w:t>Participation in t</w:t>
      </w:r>
      <w:r w:rsidR="007E1EEF" w:rsidRPr="000B0B7E">
        <w:rPr>
          <w:rFonts w:ascii="Calibri" w:eastAsia="SimSun" w:hAnsi="Calibri" w:cs="Calibri"/>
          <w:sz w:val="22"/>
          <w:szCs w:val="22"/>
          <w:lang w:eastAsia="zh-CN"/>
        </w:rPr>
        <w:t xml:space="preserve">he latter two </w:t>
      </w:r>
      <w:r w:rsidR="008E5162" w:rsidRPr="000B0B7E">
        <w:rPr>
          <w:rFonts w:ascii="Calibri" w:eastAsia="SimSun" w:hAnsi="Calibri" w:cs="Calibri"/>
          <w:sz w:val="22"/>
          <w:szCs w:val="22"/>
          <w:lang w:eastAsia="zh-CN"/>
        </w:rPr>
        <w:t>has</w:t>
      </w:r>
      <w:r w:rsidR="007E1EEF" w:rsidRPr="000B0B7E">
        <w:rPr>
          <w:rFonts w:ascii="Calibri" w:eastAsia="SimSun" w:hAnsi="Calibri" w:cs="Calibri"/>
          <w:sz w:val="22"/>
          <w:szCs w:val="22"/>
          <w:lang w:eastAsia="zh-CN"/>
        </w:rPr>
        <w:t xml:space="preserve"> fallen considerably since 2005 (with a small rise from 24% to 25% of people participating in formal learning)</w:t>
      </w:r>
      <w:r w:rsidR="00415C47">
        <w:rPr>
          <w:rFonts w:ascii="Calibri" w:eastAsia="SimSun" w:hAnsi="Calibri" w:cs="Calibri"/>
          <w:sz w:val="22"/>
          <w:szCs w:val="22"/>
          <w:lang w:eastAsia="zh-CN"/>
        </w:rPr>
        <w:t xml:space="preserve">. </w:t>
      </w:r>
      <w:r w:rsidR="007E1EEF" w:rsidRPr="000B0B7E">
        <w:rPr>
          <w:rFonts w:ascii="Calibri" w:eastAsia="SimSun" w:hAnsi="Calibri" w:cs="Calibri"/>
          <w:sz w:val="22"/>
          <w:szCs w:val="22"/>
          <w:lang w:eastAsia="zh-CN"/>
        </w:rPr>
        <w:t>There are large differences between groups (e.g. age groups</w:t>
      </w:r>
      <w:r w:rsidR="00294A18" w:rsidRPr="000B0B7E">
        <w:rPr>
          <w:rFonts w:ascii="Calibri" w:eastAsia="SimSun" w:hAnsi="Calibri" w:cs="Calibri"/>
          <w:sz w:val="22"/>
          <w:szCs w:val="22"/>
          <w:lang w:eastAsia="zh-CN"/>
        </w:rPr>
        <w:t>, people with childcare problems etc.</w:t>
      </w:r>
      <w:r w:rsidR="007E1EEF" w:rsidRPr="000B0B7E">
        <w:rPr>
          <w:rFonts w:ascii="Calibri" w:eastAsia="SimSun" w:hAnsi="Calibri" w:cs="Calibri"/>
          <w:sz w:val="22"/>
          <w:szCs w:val="22"/>
          <w:lang w:eastAsia="zh-CN"/>
        </w:rPr>
        <w:t>) in participation</w:t>
      </w:r>
      <w:r w:rsidR="00A31514" w:rsidRPr="00A31514">
        <w:t xml:space="preserve"> </w:t>
      </w:r>
      <w:r w:rsidR="00A31514" w:rsidRPr="00A31514">
        <w:rPr>
          <w:rFonts w:ascii="Calibri" w:eastAsia="SimSun" w:hAnsi="Calibri" w:cs="Calibri"/>
          <w:sz w:val="22"/>
          <w:szCs w:val="22"/>
          <w:lang w:eastAsia="zh-CN"/>
        </w:rPr>
        <w:t>in learning</w:t>
      </w:r>
      <w:r w:rsidR="007E1EEF" w:rsidRPr="000B0B7E">
        <w:rPr>
          <w:rFonts w:ascii="Calibri" w:eastAsia="SimSun" w:hAnsi="Calibri" w:cs="Calibri"/>
          <w:sz w:val="22"/>
          <w:szCs w:val="22"/>
          <w:lang w:eastAsia="zh-CN"/>
        </w:rPr>
        <w:t>, with cost and time being the main barriers.</w:t>
      </w:r>
    </w:p>
    <w:p w14:paraId="01AE1461" w14:textId="77777777" w:rsidR="007E1EEF" w:rsidRPr="000B0B7E" w:rsidRDefault="007E1EEF" w:rsidP="00647A53">
      <w:pPr>
        <w:autoSpaceDE w:val="0"/>
        <w:autoSpaceDN w:val="0"/>
        <w:adjustRightInd w:val="0"/>
        <w:spacing w:line="360" w:lineRule="auto"/>
        <w:jc w:val="both"/>
        <w:rPr>
          <w:rFonts w:ascii="Calibri" w:eastAsia="SimSun" w:hAnsi="Calibri" w:cs="Calibri"/>
          <w:sz w:val="22"/>
          <w:szCs w:val="22"/>
          <w:lang w:eastAsia="zh-CN"/>
        </w:rPr>
      </w:pPr>
    </w:p>
    <w:p w14:paraId="0E507687" w14:textId="77777777" w:rsidR="00647A53" w:rsidRDefault="00647A53" w:rsidP="00647A53">
      <w:pPr>
        <w:autoSpaceDE w:val="0"/>
        <w:autoSpaceDN w:val="0"/>
        <w:adjustRightInd w:val="0"/>
        <w:spacing w:line="360" w:lineRule="auto"/>
        <w:jc w:val="both"/>
        <w:rPr>
          <w:rFonts w:ascii="Calibri" w:eastAsia="SimSun" w:hAnsi="Calibri" w:cs="Calibri"/>
          <w:sz w:val="22"/>
          <w:szCs w:val="22"/>
          <w:lang w:eastAsia="zh-CN"/>
        </w:rPr>
      </w:pPr>
      <w:r w:rsidRPr="000B0B7E">
        <w:rPr>
          <w:rFonts w:ascii="Calibri" w:eastAsia="SimSun" w:hAnsi="Calibri" w:cs="Calibri"/>
          <w:sz w:val="22"/>
          <w:szCs w:val="22"/>
          <w:lang w:eastAsia="zh-CN"/>
        </w:rPr>
        <w:t>The UK has a high level of participation in training and education for the working aged population (18-64 years old) (23.9% in 2009) compared to most EU countries (although well below the level of most Nordic EU countries) and well above th</w:t>
      </w:r>
      <w:r w:rsidR="00005CBA">
        <w:rPr>
          <w:rFonts w:ascii="Calibri" w:eastAsia="SimSun" w:hAnsi="Calibri" w:cs="Calibri"/>
          <w:sz w:val="22"/>
          <w:szCs w:val="22"/>
          <w:lang w:eastAsia="zh-CN"/>
        </w:rPr>
        <w:t xml:space="preserve">e EU-27 average of 15% (Table </w:t>
      </w:r>
      <w:r w:rsidRPr="000B0B7E">
        <w:rPr>
          <w:rFonts w:ascii="Calibri" w:eastAsia="SimSun" w:hAnsi="Calibri" w:cs="Calibri"/>
          <w:sz w:val="22"/>
          <w:szCs w:val="22"/>
          <w:lang w:eastAsia="zh-CN"/>
        </w:rPr>
        <w:t>1)</w:t>
      </w:r>
      <w:r w:rsidR="00415C47">
        <w:rPr>
          <w:rFonts w:ascii="Calibri" w:eastAsia="SimSun" w:hAnsi="Calibri" w:cs="Calibri"/>
          <w:sz w:val="22"/>
          <w:szCs w:val="22"/>
          <w:lang w:eastAsia="zh-CN"/>
        </w:rPr>
        <w:t xml:space="preserve">. </w:t>
      </w:r>
      <w:r w:rsidRPr="000B0B7E">
        <w:rPr>
          <w:rFonts w:ascii="Calibri" w:eastAsia="SimSun" w:hAnsi="Calibri" w:cs="Calibri"/>
          <w:sz w:val="22"/>
          <w:szCs w:val="22"/>
          <w:lang w:eastAsia="zh-CN"/>
        </w:rPr>
        <w:t>In general the rates slightly fell in the 5 years to 2009</w:t>
      </w:r>
      <w:r w:rsidR="00415C47">
        <w:rPr>
          <w:rFonts w:ascii="Calibri" w:eastAsia="SimSun" w:hAnsi="Calibri" w:cs="Calibri"/>
          <w:sz w:val="22"/>
          <w:szCs w:val="22"/>
          <w:lang w:eastAsia="zh-CN"/>
        </w:rPr>
        <w:t xml:space="preserve">. </w:t>
      </w:r>
      <w:r w:rsidRPr="000B0B7E">
        <w:rPr>
          <w:rFonts w:ascii="Calibri" w:eastAsia="SimSun" w:hAnsi="Calibri" w:cs="Calibri"/>
          <w:sz w:val="22"/>
          <w:szCs w:val="22"/>
          <w:lang w:eastAsia="zh-CN"/>
        </w:rPr>
        <w:t>The EU-15 figures (</w:t>
      </w:r>
      <w:r w:rsidR="00A31514">
        <w:rPr>
          <w:rFonts w:ascii="Calibri" w:eastAsia="SimSun" w:hAnsi="Calibri" w:cs="Calibri"/>
          <w:sz w:val="22"/>
          <w:szCs w:val="22"/>
          <w:lang w:eastAsia="zh-CN"/>
        </w:rPr>
        <w:t xml:space="preserve">which </w:t>
      </w:r>
      <w:r w:rsidR="00A31514" w:rsidRPr="00A31514">
        <w:rPr>
          <w:rFonts w:ascii="Calibri" w:eastAsia="SimSun" w:hAnsi="Calibri" w:cs="Calibri"/>
          <w:sz w:val="22"/>
          <w:szCs w:val="22"/>
          <w:lang w:eastAsia="zh-CN"/>
        </w:rPr>
        <w:t>are more similar to the UK on average</w:t>
      </w:r>
      <w:r w:rsidR="00A31514">
        <w:rPr>
          <w:rFonts w:ascii="Calibri" w:eastAsia="SimSun" w:hAnsi="Calibri" w:cs="Calibri"/>
          <w:sz w:val="22"/>
          <w:szCs w:val="22"/>
          <w:lang w:eastAsia="zh-CN"/>
        </w:rPr>
        <w:t xml:space="preserve"> as it excludes</w:t>
      </w:r>
      <w:r w:rsidRPr="000B0B7E">
        <w:rPr>
          <w:rFonts w:ascii="Calibri" w:eastAsia="SimSun" w:hAnsi="Calibri" w:cs="Calibri"/>
          <w:sz w:val="22"/>
          <w:szCs w:val="22"/>
          <w:lang w:eastAsia="zh-CN"/>
        </w:rPr>
        <w:t xml:space="preserve"> the more recent accession countries) are around one percentage point above the EU-27 figures</w:t>
      </w:r>
      <w:r w:rsidR="00415C47">
        <w:rPr>
          <w:rFonts w:ascii="Calibri" w:eastAsia="SimSun" w:hAnsi="Calibri" w:cs="Calibri"/>
          <w:sz w:val="22"/>
          <w:szCs w:val="22"/>
          <w:lang w:eastAsia="zh-CN"/>
        </w:rPr>
        <w:t xml:space="preserve">. </w:t>
      </w:r>
      <w:r w:rsidR="00035ACE">
        <w:rPr>
          <w:rFonts w:ascii="Calibri" w:eastAsia="SimSun" w:hAnsi="Calibri" w:cs="Calibri"/>
          <w:sz w:val="22"/>
          <w:szCs w:val="22"/>
          <w:lang w:eastAsia="zh-CN"/>
        </w:rPr>
        <w:t>In some Member States, such as the UK, the numbers may be unreliable due to small relevant sample sizes, especially at regional level, hence making regional monitoring difficult.</w:t>
      </w:r>
    </w:p>
    <w:p w14:paraId="3FDFCFBE" w14:textId="77777777" w:rsidR="00C61D4A" w:rsidRPr="00F96DAF" w:rsidRDefault="00C61D4A" w:rsidP="00F96DAF"/>
    <w:p w14:paraId="08318D6F" w14:textId="77777777" w:rsidR="00647A53" w:rsidRPr="000B0B7E" w:rsidRDefault="00647A53" w:rsidP="00647A53">
      <w:pPr>
        <w:autoSpaceDE w:val="0"/>
        <w:autoSpaceDN w:val="0"/>
        <w:adjustRightInd w:val="0"/>
        <w:spacing w:line="360" w:lineRule="auto"/>
        <w:jc w:val="both"/>
        <w:rPr>
          <w:rFonts w:ascii="Calibri" w:eastAsia="SimSun" w:hAnsi="Calibri" w:cs="Calibri"/>
          <w:sz w:val="22"/>
          <w:szCs w:val="22"/>
          <w:lang w:eastAsia="zh-CN"/>
        </w:rPr>
      </w:pPr>
    </w:p>
    <w:p w14:paraId="700B93E4" w14:textId="77777777" w:rsidR="00647A53" w:rsidRPr="00B30EDD" w:rsidRDefault="00647A53" w:rsidP="00294A18">
      <w:pPr>
        <w:rPr>
          <w:rFonts w:ascii="Calibri" w:eastAsia="SimSun" w:hAnsi="Calibri" w:cs="Calibri"/>
          <w:b/>
          <w:sz w:val="22"/>
          <w:szCs w:val="22"/>
          <w:lang w:eastAsia="zh-CN"/>
        </w:rPr>
      </w:pPr>
      <w:r w:rsidRPr="00B30EDD">
        <w:rPr>
          <w:rFonts w:ascii="Calibri" w:eastAsia="SimSun" w:hAnsi="Calibri" w:cs="Calibri"/>
          <w:b/>
          <w:sz w:val="22"/>
          <w:szCs w:val="22"/>
          <w:lang w:eastAsia="zh-CN"/>
        </w:rPr>
        <w:t>Table 1 Participation of total population aged 18-64 years in education and training 2005-9 (Source: Eurostat)</w:t>
      </w:r>
    </w:p>
    <w:p w14:paraId="0735975B" w14:textId="77777777" w:rsidR="00647A53" w:rsidRPr="000B0B7E" w:rsidRDefault="00647A53" w:rsidP="00647A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rFonts w:ascii="Calibri" w:eastAsia="SimSun" w:hAnsi="Calibri" w:cs="Calibri"/>
          <w:b/>
          <w:sz w:val="22"/>
          <w:szCs w:val="22"/>
          <w:lang w:eastAsia="zh-CN"/>
        </w:rPr>
      </w:pPr>
    </w:p>
    <w:tbl>
      <w:tblPr>
        <w:tblW w:w="0" w:type="auto"/>
        <w:tblCellSpacing w:w="0" w:type="dxa"/>
        <w:tblInd w:w="150"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shd w:val="clear" w:color="auto" w:fill="FFFFFF"/>
        <w:tblCellMar>
          <w:left w:w="0" w:type="dxa"/>
          <w:right w:w="0" w:type="dxa"/>
        </w:tblCellMar>
        <w:tblLook w:val="04A0" w:firstRow="1" w:lastRow="0" w:firstColumn="1" w:lastColumn="0" w:noHBand="0" w:noVBand="1"/>
      </w:tblPr>
      <w:tblGrid>
        <w:gridCol w:w="2973"/>
        <w:gridCol w:w="1162"/>
        <w:gridCol w:w="1036"/>
        <w:gridCol w:w="1034"/>
        <w:gridCol w:w="793"/>
        <w:gridCol w:w="915"/>
      </w:tblGrid>
      <w:tr w:rsidR="000B0B7E" w:rsidRPr="000B0B7E" w14:paraId="0CEAF5C9" w14:textId="77777777" w:rsidTr="007E1EEF">
        <w:trPr>
          <w:trHeight w:val="454"/>
          <w:tblCellSpacing w:w="0" w:type="dxa"/>
        </w:trPr>
        <w:tc>
          <w:tcPr>
            <w:tcW w:w="0" w:type="auto"/>
            <w:shd w:val="clear" w:color="auto" w:fill="FFFFFF"/>
            <w:noWrap/>
            <w:tcMar>
              <w:top w:w="0" w:type="dxa"/>
              <w:left w:w="75" w:type="dxa"/>
              <w:bottom w:w="0" w:type="dxa"/>
              <w:right w:w="75" w:type="dxa"/>
            </w:tcMar>
            <w:vAlign w:val="center"/>
            <w:hideMark/>
          </w:tcPr>
          <w:p w14:paraId="2DFC258C" w14:textId="77777777" w:rsidR="00647A53" w:rsidRPr="000B0B7E" w:rsidRDefault="00647A53" w:rsidP="00647A53">
            <w:pPr>
              <w:rPr>
                <w:rFonts w:ascii="Calibri" w:hAnsi="Calibri" w:cs="Calibri"/>
                <w:b/>
                <w:bCs/>
                <w:sz w:val="22"/>
                <w:szCs w:val="22"/>
                <w:lang w:eastAsia="zh-CN"/>
              </w:rPr>
            </w:pPr>
          </w:p>
        </w:tc>
        <w:tc>
          <w:tcPr>
            <w:tcW w:w="1162" w:type="dxa"/>
            <w:shd w:val="clear" w:color="auto" w:fill="FFFFFF"/>
            <w:tcMar>
              <w:top w:w="0" w:type="dxa"/>
              <w:left w:w="15" w:type="dxa"/>
              <w:bottom w:w="0" w:type="dxa"/>
              <w:right w:w="15" w:type="dxa"/>
            </w:tcMar>
            <w:vAlign w:val="center"/>
            <w:hideMark/>
          </w:tcPr>
          <w:p w14:paraId="3D393B22" w14:textId="77777777" w:rsidR="00647A53" w:rsidRPr="000B0B7E" w:rsidRDefault="00647A53" w:rsidP="00647A53">
            <w:pPr>
              <w:jc w:val="right"/>
              <w:rPr>
                <w:rFonts w:ascii="Calibri" w:hAnsi="Calibri" w:cs="Calibri"/>
                <w:b/>
                <w:sz w:val="22"/>
                <w:szCs w:val="22"/>
                <w:lang w:eastAsia="zh-CN"/>
              </w:rPr>
            </w:pPr>
            <w:r w:rsidRPr="000B0B7E">
              <w:rPr>
                <w:rFonts w:ascii="Calibri" w:hAnsi="Calibri" w:cs="Calibri"/>
                <w:b/>
                <w:sz w:val="22"/>
                <w:szCs w:val="22"/>
                <w:lang w:eastAsia="zh-CN"/>
              </w:rPr>
              <w:t>2009</w:t>
            </w:r>
          </w:p>
        </w:tc>
        <w:tc>
          <w:tcPr>
            <w:tcW w:w="1036" w:type="dxa"/>
            <w:shd w:val="clear" w:color="auto" w:fill="FFFFFF"/>
            <w:tcMar>
              <w:top w:w="0" w:type="dxa"/>
              <w:left w:w="15" w:type="dxa"/>
              <w:bottom w:w="0" w:type="dxa"/>
              <w:right w:w="15" w:type="dxa"/>
            </w:tcMar>
            <w:vAlign w:val="center"/>
            <w:hideMark/>
          </w:tcPr>
          <w:p w14:paraId="579E67EF" w14:textId="77777777" w:rsidR="00647A53" w:rsidRPr="000B0B7E" w:rsidRDefault="00647A53" w:rsidP="00647A53">
            <w:pPr>
              <w:jc w:val="right"/>
              <w:rPr>
                <w:rFonts w:ascii="Calibri" w:hAnsi="Calibri" w:cs="Calibri"/>
                <w:b/>
                <w:sz w:val="22"/>
                <w:szCs w:val="22"/>
                <w:lang w:eastAsia="zh-CN"/>
              </w:rPr>
            </w:pPr>
            <w:r w:rsidRPr="000B0B7E">
              <w:rPr>
                <w:rFonts w:ascii="Calibri" w:hAnsi="Calibri" w:cs="Calibri"/>
                <w:b/>
                <w:sz w:val="22"/>
                <w:szCs w:val="22"/>
                <w:lang w:eastAsia="zh-CN"/>
              </w:rPr>
              <w:t>2008</w:t>
            </w:r>
          </w:p>
        </w:tc>
        <w:tc>
          <w:tcPr>
            <w:tcW w:w="1034" w:type="dxa"/>
            <w:shd w:val="clear" w:color="auto" w:fill="FFFFFF"/>
            <w:tcMar>
              <w:top w:w="0" w:type="dxa"/>
              <w:left w:w="15" w:type="dxa"/>
              <w:bottom w:w="0" w:type="dxa"/>
              <w:right w:w="15" w:type="dxa"/>
            </w:tcMar>
            <w:vAlign w:val="center"/>
            <w:hideMark/>
          </w:tcPr>
          <w:p w14:paraId="73061AD5" w14:textId="77777777" w:rsidR="00647A53" w:rsidRPr="000B0B7E" w:rsidRDefault="00647A53" w:rsidP="00647A53">
            <w:pPr>
              <w:jc w:val="right"/>
              <w:rPr>
                <w:rFonts w:ascii="Calibri" w:hAnsi="Calibri" w:cs="Calibri"/>
                <w:b/>
                <w:sz w:val="22"/>
                <w:szCs w:val="22"/>
                <w:lang w:eastAsia="zh-CN"/>
              </w:rPr>
            </w:pPr>
            <w:r w:rsidRPr="000B0B7E">
              <w:rPr>
                <w:rFonts w:ascii="Calibri" w:hAnsi="Calibri" w:cs="Calibri"/>
                <w:b/>
                <w:sz w:val="22"/>
                <w:szCs w:val="22"/>
                <w:lang w:eastAsia="zh-CN"/>
              </w:rPr>
              <w:t>2007</w:t>
            </w:r>
          </w:p>
        </w:tc>
        <w:tc>
          <w:tcPr>
            <w:tcW w:w="793" w:type="dxa"/>
            <w:shd w:val="clear" w:color="auto" w:fill="FFFFFF"/>
            <w:tcMar>
              <w:top w:w="0" w:type="dxa"/>
              <w:left w:w="15" w:type="dxa"/>
              <w:bottom w:w="0" w:type="dxa"/>
              <w:right w:w="15" w:type="dxa"/>
            </w:tcMar>
            <w:vAlign w:val="center"/>
            <w:hideMark/>
          </w:tcPr>
          <w:p w14:paraId="4C404381" w14:textId="77777777" w:rsidR="00647A53" w:rsidRPr="000B0B7E" w:rsidRDefault="00647A53" w:rsidP="00647A53">
            <w:pPr>
              <w:jc w:val="right"/>
              <w:rPr>
                <w:rFonts w:ascii="Calibri" w:hAnsi="Calibri" w:cs="Calibri"/>
                <w:b/>
                <w:sz w:val="22"/>
                <w:szCs w:val="22"/>
                <w:lang w:eastAsia="zh-CN"/>
              </w:rPr>
            </w:pPr>
            <w:r w:rsidRPr="000B0B7E">
              <w:rPr>
                <w:rFonts w:ascii="Calibri" w:hAnsi="Calibri" w:cs="Calibri"/>
                <w:b/>
                <w:sz w:val="22"/>
                <w:szCs w:val="22"/>
                <w:lang w:eastAsia="zh-CN"/>
              </w:rPr>
              <w:t>2006</w:t>
            </w:r>
          </w:p>
        </w:tc>
        <w:tc>
          <w:tcPr>
            <w:tcW w:w="915" w:type="dxa"/>
            <w:shd w:val="clear" w:color="auto" w:fill="FFFFFF"/>
            <w:tcMar>
              <w:top w:w="0" w:type="dxa"/>
              <w:left w:w="15" w:type="dxa"/>
              <w:bottom w:w="0" w:type="dxa"/>
              <w:right w:w="15" w:type="dxa"/>
            </w:tcMar>
            <w:vAlign w:val="center"/>
            <w:hideMark/>
          </w:tcPr>
          <w:p w14:paraId="586A9BE1" w14:textId="77777777" w:rsidR="00647A53" w:rsidRPr="000B0B7E" w:rsidRDefault="00647A53" w:rsidP="00647A53">
            <w:pPr>
              <w:jc w:val="right"/>
              <w:rPr>
                <w:rFonts w:ascii="Calibri" w:hAnsi="Calibri" w:cs="Calibri"/>
                <w:b/>
                <w:sz w:val="22"/>
                <w:szCs w:val="22"/>
                <w:lang w:eastAsia="zh-CN"/>
              </w:rPr>
            </w:pPr>
            <w:r w:rsidRPr="000B0B7E">
              <w:rPr>
                <w:rFonts w:ascii="Calibri" w:hAnsi="Calibri" w:cs="Calibri"/>
                <w:b/>
                <w:sz w:val="22"/>
                <w:szCs w:val="22"/>
                <w:lang w:eastAsia="zh-CN"/>
              </w:rPr>
              <w:t>2005</w:t>
            </w:r>
          </w:p>
        </w:tc>
      </w:tr>
      <w:tr w:rsidR="000B0B7E" w:rsidRPr="000B0B7E" w14:paraId="5CD66EC9" w14:textId="77777777" w:rsidTr="007E1EEF">
        <w:trPr>
          <w:tblCellSpacing w:w="0" w:type="dxa"/>
        </w:trPr>
        <w:tc>
          <w:tcPr>
            <w:tcW w:w="0" w:type="auto"/>
            <w:shd w:val="clear" w:color="auto" w:fill="FFFFFF"/>
            <w:noWrap/>
            <w:tcMar>
              <w:top w:w="0" w:type="dxa"/>
              <w:left w:w="75" w:type="dxa"/>
              <w:bottom w:w="0" w:type="dxa"/>
              <w:right w:w="75" w:type="dxa"/>
            </w:tcMar>
            <w:vAlign w:val="center"/>
            <w:hideMark/>
          </w:tcPr>
          <w:p w14:paraId="2CE3DAD7" w14:textId="77777777" w:rsidR="00647A53" w:rsidRPr="000B0B7E" w:rsidRDefault="00647A53" w:rsidP="00647A53">
            <w:pPr>
              <w:rPr>
                <w:rFonts w:ascii="Calibri" w:hAnsi="Calibri" w:cs="Calibri"/>
                <w:b/>
                <w:bCs/>
                <w:sz w:val="22"/>
                <w:szCs w:val="22"/>
                <w:lang w:eastAsia="zh-CN"/>
              </w:rPr>
            </w:pPr>
          </w:p>
        </w:tc>
        <w:tc>
          <w:tcPr>
            <w:tcW w:w="1162" w:type="dxa"/>
            <w:shd w:val="clear" w:color="auto" w:fill="FFFFFF"/>
            <w:tcMar>
              <w:top w:w="0" w:type="dxa"/>
              <w:left w:w="15" w:type="dxa"/>
              <w:bottom w:w="0" w:type="dxa"/>
              <w:right w:w="15" w:type="dxa"/>
            </w:tcMar>
            <w:vAlign w:val="center"/>
            <w:hideMark/>
          </w:tcPr>
          <w:p w14:paraId="3C4F3423" w14:textId="77777777" w:rsidR="00647A53" w:rsidRPr="000B0B7E" w:rsidRDefault="00647A53" w:rsidP="00647A53">
            <w:pPr>
              <w:jc w:val="right"/>
              <w:rPr>
                <w:rFonts w:ascii="Calibri" w:hAnsi="Calibri" w:cs="Calibri"/>
                <w:sz w:val="22"/>
                <w:szCs w:val="22"/>
                <w:lang w:eastAsia="zh-CN"/>
              </w:rPr>
            </w:pPr>
          </w:p>
        </w:tc>
        <w:tc>
          <w:tcPr>
            <w:tcW w:w="1036" w:type="dxa"/>
            <w:shd w:val="clear" w:color="auto" w:fill="FFFFFF"/>
            <w:tcMar>
              <w:top w:w="0" w:type="dxa"/>
              <w:left w:w="15" w:type="dxa"/>
              <w:bottom w:w="0" w:type="dxa"/>
              <w:right w:w="15" w:type="dxa"/>
            </w:tcMar>
            <w:vAlign w:val="center"/>
            <w:hideMark/>
          </w:tcPr>
          <w:p w14:paraId="458FE7E0" w14:textId="77777777" w:rsidR="00647A53" w:rsidRPr="000B0B7E" w:rsidRDefault="00647A53" w:rsidP="00647A53">
            <w:pPr>
              <w:jc w:val="right"/>
              <w:rPr>
                <w:rFonts w:ascii="Calibri" w:hAnsi="Calibri" w:cs="Calibri"/>
                <w:sz w:val="22"/>
                <w:szCs w:val="22"/>
                <w:lang w:eastAsia="zh-CN"/>
              </w:rPr>
            </w:pPr>
          </w:p>
        </w:tc>
        <w:tc>
          <w:tcPr>
            <w:tcW w:w="1034" w:type="dxa"/>
            <w:shd w:val="clear" w:color="auto" w:fill="FFFFFF"/>
            <w:tcMar>
              <w:top w:w="0" w:type="dxa"/>
              <w:left w:w="15" w:type="dxa"/>
              <w:bottom w:w="0" w:type="dxa"/>
              <w:right w:w="15" w:type="dxa"/>
            </w:tcMar>
            <w:vAlign w:val="center"/>
            <w:hideMark/>
          </w:tcPr>
          <w:p w14:paraId="3CBF48F4" w14:textId="77777777" w:rsidR="00647A53" w:rsidRPr="000B0B7E" w:rsidRDefault="00647A53" w:rsidP="00647A53">
            <w:pPr>
              <w:jc w:val="right"/>
              <w:rPr>
                <w:rFonts w:ascii="Calibri" w:hAnsi="Calibri" w:cs="Calibri"/>
                <w:sz w:val="22"/>
                <w:szCs w:val="22"/>
                <w:lang w:eastAsia="zh-CN"/>
              </w:rPr>
            </w:pPr>
          </w:p>
        </w:tc>
        <w:tc>
          <w:tcPr>
            <w:tcW w:w="793" w:type="dxa"/>
            <w:shd w:val="clear" w:color="auto" w:fill="FFFFFF"/>
            <w:tcMar>
              <w:top w:w="0" w:type="dxa"/>
              <w:left w:w="15" w:type="dxa"/>
              <w:bottom w:w="0" w:type="dxa"/>
              <w:right w:w="15" w:type="dxa"/>
            </w:tcMar>
            <w:vAlign w:val="center"/>
            <w:hideMark/>
          </w:tcPr>
          <w:p w14:paraId="115E848C" w14:textId="77777777" w:rsidR="00647A53" w:rsidRPr="000B0B7E" w:rsidRDefault="00647A53" w:rsidP="00647A53">
            <w:pPr>
              <w:jc w:val="right"/>
              <w:rPr>
                <w:rFonts w:ascii="Calibri" w:hAnsi="Calibri" w:cs="Calibri"/>
                <w:sz w:val="22"/>
                <w:szCs w:val="22"/>
                <w:lang w:eastAsia="zh-CN"/>
              </w:rPr>
            </w:pPr>
          </w:p>
        </w:tc>
        <w:tc>
          <w:tcPr>
            <w:tcW w:w="915" w:type="dxa"/>
            <w:shd w:val="clear" w:color="auto" w:fill="FFFFFF"/>
            <w:tcMar>
              <w:top w:w="0" w:type="dxa"/>
              <w:left w:w="15" w:type="dxa"/>
              <w:bottom w:w="0" w:type="dxa"/>
              <w:right w:w="15" w:type="dxa"/>
            </w:tcMar>
            <w:vAlign w:val="center"/>
            <w:hideMark/>
          </w:tcPr>
          <w:p w14:paraId="720FA268" w14:textId="77777777" w:rsidR="00647A53" w:rsidRPr="000B0B7E" w:rsidRDefault="00647A53" w:rsidP="00647A53">
            <w:pPr>
              <w:jc w:val="right"/>
              <w:rPr>
                <w:rFonts w:ascii="Calibri" w:hAnsi="Calibri" w:cs="Calibri"/>
                <w:sz w:val="22"/>
                <w:szCs w:val="22"/>
                <w:lang w:eastAsia="zh-CN"/>
              </w:rPr>
            </w:pPr>
          </w:p>
        </w:tc>
      </w:tr>
      <w:tr w:rsidR="000B0B7E" w:rsidRPr="000B0B7E" w14:paraId="48301276" w14:textId="77777777" w:rsidTr="007E1EEF">
        <w:trPr>
          <w:trHeight w:val="214"/>
          <w:tblCellSpacing w:w="0" w:type="dxa"/>
        </w:trPr>
        <w:tc>
          <w:tcPr>
            <w:tcW w:w="0" w:type="auto"/>
            <w:shd w:val="clear" w:color="auto" w:fill="FFFFFF"/>
            <w:noWrap/>
            <w:tcMar>
              <w:top w:w="0" w:type="dxa"/>
              <w:left w:w="75" w:type="dxa"/>
              <w:bottom w:w="0" w:type="dxa"/>
              <w:right w:w="75" w:type="dxa"/>
            </w:tcMar>
            <w:vAlign w:val="center"/>
            <w:hideMark/>
          </w:tcPr>
          <w:p w14:paraId="2964EA5D" w14:textId="77777777" w:rsidR="00647A53" w:rsidRPr="000B0B7E" w:rsidRDefault="00647A53" w:rsidP="00647A53">
            <w:pPr>
              <w:rPr>
                <w:rFonts w:ascii="Calibri" w:hAnsi="Calibri" w:cs="Calibri"/>
                <w:b/>
                <w:bCs/>
                <w:sz w:val="22"/>
                <w:szCs w:val="22"/>
                <w:lang w:eastAsia="zh-CN"/>
              </w:rPr>
            </w:pPr>
            <w:r w:rsidRPr="000B0B7E">
              <w:rPr>
                <w:rFonts w:ascii="Calibri" w:hAnsi="Calibri" w:cs="Calibri"/>
                <w:b/>
                <w:bCs/>
                <w:sz w:val="22"/>
                <w:szCs w:val="22"/>
                <w:lang w:eastAsia="zh-CN"/>
              </w:rPr>
              <w:t>European Union (27 countries)</w:t>
            </w:r>
          </w:p>
        </w:tc>
        <w:tc>
          <w:tcPr>
            <w:tcW w:w="1162" w:type="dxa"/>
            <w:shd w:val="clear" w:color="auto" w:fill="FFFFFF"/>
            <w:tcMar>
              <w:top w:w="0" w:type="dxa"/>
              <w:left w:w="15" w:type="dxa"/>
              <w:bottom w:w="0" w:type="dxa"/>
              <w:right w:w="15" w:type="dxa"/>
            </w:tcMar>
            <w:vAlign w:val="center"/>
            <w:hideMark/>
          </w:tcPr>
          <w:p w14:paraId="1F7FC75B" w14:textId="77777777" w:rsidR="00647A53" w:rsidRPr="000B0B7E" w:rsidRDefault="00647A53" w:rsidP="00647A53">
            <w:pPr>
              <w:jc w:val="right"/>
              <w:rPr>
                <w:rFonts w:ascii="Calibri" w:hAnsi="Calibri" w:cs="Calibri"/>
                <w:sz w:val="22"/>
                <w:szCs w:val="22"/>
                <w:lang w:eastAsia="zh-CN"/>
              </w:rPr>
            </w:pPr>
            <w:r w:rsidRPr="000B0B7E">
              <w:rPr>
                <w:rFonts w:ascii="Calibri" w:hAnsi="Calibri" w:cs="Calibri"/>
                <w:sz w:val="22"/>
                <w:szCs w:val="22"/>
                <w:lang w:eastAsia="zh-CN"/>
              </w:rPr>
              <w:t>15.0</w:t>
            </w:r>
          </w:p>
        </w:tc>
        <w:tc>
          <w:tcPr>
            <w:tcW w:w="1036" w:type="dxa"/>
            <w:shd w:val="clear" w:color="auto" w:fill="FFFFFF"/>
            <w:tcMar>
              <w:top w:w="0" w:type="dxa"/>
              <w:left w:w="15" w:type="dxa"/>
              <w:bottom w:w="0" w:type="dxa"/>
              <w:right w:w="15" w:type="dxa"/>
            </w:tcMar>
            <w:vAlign w:val="center"/>
            <w:hideMark/>
          </w:tcPr>
          <w:p w14:paraId="040FB22C" w14:textId="77777777" w:rsidR="00647A53" w:rsidRPr="000B0B7E" w:rsidRDefault="00647A53" w:rsidP="00647A53">
            <w:pPr>
              <w:jc w:val="right"/>
              <w:rPr>
                <w:rFonts w:ascii="Calibri" w:hAnsi="Calibri" w:cs="Calibri"/>
                <w:sz w:val="22"/>
                <w:szCs w:val="22"/>
                <w:lang w:eastAsia="zh-CN"/>
              </w:rPr>
            </w:pPr>
            <w:r w:rsidRPr="000B0B7E">
              <w:rPr>
                <w:rFonts w:ascii="Calibri" w:hAnsi="Calibri" w:cs="Calibri"/>
                <w:sz w:val="22"/>
                <w:szCs w:val="22"/>
                <w:lang w:eastAsia="zh-CN"/>
              </w:rPr>
              <w:t>15.0</w:t>
            </w:r>
          </w:p>
        </w:tc>
        <w:tc>
          <w:tcPr>
            <w:tcW w:w="1034" w:type="dxa"/>
            <w:shd w:val="clear" w:color="auto" w:fill="FFFFFF"/>
            <w:tcMar>
              <w:top w:w="0" w:type="dxa"/>
              <w:left w:w="15" w:type="dxa"/>
              <w:bottom w:w="0" w:type="dxa"/>
              <w:right w:w="15" w:type="dxa"/>
            </w:tcMar>
            <w:vAlign w:val="center"/>
            <w:hideMark/>
          </w:tcPr>
          <w:p w14:paraId="6932F9BB" w14:textId="77777777" w:rsidR="00647A53" w:rsidRPr="000B0B7E" w:rsidRDefault="00647A53" w:rsidP="00647A53">
            <w:pPr>
              <w:jc w:val="right"/>
              <w:rPr>
                <w:rFonts w:ascii="Calibri" w:hAnsi="Calibri" w:cs="Calibri"/>
                <w:sz w:val="22"/>
                <w:szCs w:val="22"/>
                <w:lang w:eastAsia="zh-CN"/>
              </w:rPr>
            </w:pPr>
            <w:r w:rsidRPr="000B0B7E">
              <w:rPr>
                <w:rFonts w:ascii="Calibri" w:hAnsi="Calibri" w:cs="Calibri"/>
                <w:sz w:val="22"/>
                <w:szCs w:val="22"/>
                <w:lang w:eastAsia="zh-CN"/>
              </w:rPr>
              <w:t>15.1</w:t>
            </w:r>
          </w:p>
        </w:tc>
        <w:tc>
          <w:tcPr>
            <w:tcW w:w="793" w:type="dxa"/>
            <w:shd w:val="clear" w:color="auto" w:fill="FFFFFF"/>
            <w:tcMar>
              <w:top w:w="0" w:type="dxa"/>
              <w:left w:w="15" w:type="dxa"/>
              <w:bottom w:w="0" w:type="dxa"/>
              <w:right w:w="15" w:type="dxa"/>
            </w:tcMar>
            <w:vAlign w:val="center"/>
            <w:hideMark/>
          </w:tcPr>
          <w:p w14:paraId="63A35A2A" w14:textId="77777777" w:rsidR="00647A53" w:rsidRPr="000B0B7E" w:rsidRDefault="00647A53" w:rsidP="00647A53">
            <w:pPr>
              <w:jc w:val="right"/>
              <w:rPr>
                <w:rFonts w:ascii="Calibri" w:hAnsi="Calibri" w:cs="Calibri"/>
                <w:sz w:val="22"/>
                <w:szCs w:val="22"/>
                <w:lang w:eastAsia="zh-CN"/>
              </w:rPr>
            </w:pPr>
            <w:r w:rsidRPr="000B0B7E">
              <w:rPr>
                <w:rFonts w:ascii="Calibri" w:hAnsi="Calibri" w:cs="Calibri"/>
                <w:sz w:val="22"/>
                <w:szCs w:val="22"/>
                <w:lang w:eastAsia="zh-CN"/>
              </w:rPr>
              <w:t>15.4</w:t>
            </w:r>
          </w:p>
        </w:tc>
        <w:tc>
          <w:tcPr>
            <w:tcW w:w="915" w:type="dxa"/>
            <w:shd w:val="clear" w:color="auto" w:fill="FFFFFF"/>
            <w:tcMar>
              <w:top w:w="0" w:type="dxa"/>
              <w:left w:w="15" w:type="dxa"/>
              <w:bottom w:w="0" w:type="dxa"/>
              <w:right w:w="15" w:type="dxa"/>
            </w:tcMar>
            <w:vAlign w:val="center"/>
            <w:hideMark/>
          </w:tcPr>
          <w:p w14:paraId="0CC6F84B" w14:textId="77777777" w:rsidR="00647A53" w:rsidRPr="000B0B7E" w:rsidRDefault="00647A53" w:rsidP="00647A53">
            <w:pPr>
              <w:jc w:val="right"/>
              <w:rPr>
                <w:rFonts w:ascii="Calibri" w:hAnsi="Calibri" w:cs="Calibri"/>
                <w:sz w:val="22"/>
                <w:szCs w:val="22"/>
                <w:lang w:eastAsia="zh-CN"/>
              </w:rPr>
            </w:pPr>
            <w:r w:rsidRPr="000B0B7E">
              <w:rPr>
                <w:rFonts w:ascii="Calibri" w:hAnsi="Calibri" w:cs="Calibri"/>
                <w:sz w:val="22"/>
                <w:szCs w:val="22"/>
                <w:lang w:eastAsia="zh-CN"/>
              </w:rPr>
              <w:t>15.8</w:t>
            </w:r>
          </w:p>
        </w:tc>
      </w:tr>
      <w:tr w:rsidR="000B0B7E" w:rsidRPr="000B0B7E" w14:paraId="3AA8A2F4" w14:textId="77777777" w:rsidTr="007E1EEF">
        <w:trPr>
          <w:tblCellSpacing w:w="0" w:type="dxa"/>
        </w:trPr>
        <w:tc>
          <w:tcPr>
            <w:tcW w:w="0" w:type="auto"/>
            <w:shd w:val="clear" w:color="auto" w:fill="FFFFFF"/>
            <w:noWrap/>
            <w:tcMar>
              <w:top w:w="0" w:type="dxa"/>
              <w:left w:w="75" w:type="dxa"/>
              <w:bottom w:w="0" w:type="dxa"/>
              <w:right w:w="75" w:type="dxa"/>
            </w:tcMar>
            <w:vAlign w:val="center"/>
            <w:hideMark/>
          </w:tcPr>
          <w:p w14:paraId="77412210" w14:textId="77777777" w:rsidR="00647A53" w:rsidRPr="000B0B7E" w:rsidRDefault="00647A53" w:rsidP="00647A53">
            <w:pPr>
              <w:rPr>
                <w:rFonts w:ascii="Calibri" w:hAnsi="Calibri" w:cs="Calibri"/>
                <w:b/>
                <w:bCs/>
                <w:sz w:val="22"/>
                <w:szCs w:val="22"/>
                <w:lang w:eastAsia="zh-CN"/>
              </w:rPr>
            </w:pPr>
            <w:r w:rsidRPr="000B0B7E">
              <w:rPr>
                <w:rFonts w:ascii="Calibri" w:hAnsi="Calibri" w:cs="Calibri"/>
                <w:b/>
                <w:bCs/>
                <w:sz w:val="22"/>
                <w:szCs w:val="22"/>
                <w:lang w:eastAsia="zh-CN"/>
              </w:rPr>
              <w:t>European Union (15 countries)</w:t>
            </w:r>
          </w:p>
        </w:tc>
        <w:tc>
          <w:tcPr>
            <w:tcW w:w="1162" w:type="dxa"/>
            <w:shd w:val="clear" w:color="auto" w:fill="FFFFFF"/>
            <w:tcMar>
              <w:top w:w="0" w:type="dxa"/>
              <w:left w:w="15" w:type="dxa"/>
              <w:bottom w:w="0" w:type="dxa"/>
              <w:right w:w="15" w:type="dxa"/>
            </w:tcMar>
            <w:vAlign w:val="center"/>
            <w:hideMark/>
          </w:tcPr>
          <w:p w14:paraId="18C4C0EB" w14:textId="77777777" w:rsidR="00647A53" w:rsidRPr="000B0B7E" w:rsidRDefault="00647A53" w:rsidP="00647A53">
            <w:pPr>
              <w:jc w:val="right"/>
              <w:rPr>
                <w:rFonts w:ascii="Calibri" w:hAnsi="Calibri" w:cs="Calibri"/>
                <w:sz w:val="22"/>
                <w:szCs w:val="22"/>
                <w:lang w:eastAsia="zh-CN"/>
              </w:rPr>
            </w:pPr>
            <w:r w:rsidRPr="000B0B7E">
              <w:rPr>
                <w:rFonts w:ascii="Calibri" w:hAnsi="Calibri" w:cs="Calibri"/>
                <w:sz w:val="22"/>
                <w:szCs w:val="22"/>
                <w:lang w:eastAsia="zh-CN"/>
              </w:rPr>
              <w:t>16.0</w:t>
            </w:r>
          </w:p>
        </w:tc>
        <w:tc>
          <w:tcPr>
            <w:tcW w:w="1036" w:type="dxa"/>
            <w:shd w:val="clear" w:color="auto" w:fill="FFFFFF"/>
            <w:tcMar>
              <w:top w:w="0" w:type="dxa"/>
              <w:left w:w="15" w:type="dxa"/>
              <w:bottom w:w="0" w:type="dxa"/>
              <w:right w:w="15" w:type="dxa"/>
            </w:tcMar>
            <w:vAlign w:val="center"/>
            <w:hideMark/>
          </w:tcPr>
          <w:p w14:paraId="4F29A9A6" w14:textId="77777777" w:rsidR="00647A53" w:rsidRPr="000B0B7E" w:rsidRDefault="00647A53" w:rsidP="00647A53">
            <w:pPr>
              <w:jc w:val="right"/>
              <w:rPr>
                <w:rFonts w:ascii="Calibri" w:hAnsi="Calibri" w:cs="Calibri"/>
                <w:sz w:val="22"/>
                <w:szCs w:val="22"/>
                <w:lang w:eastAsia="zh-CN"/>
              </w:rPr>
            </w:pPr>
            <w:r w:rsidRPr="000B0B7E">
              <w:rPr>
                <w:rFonts w:ascii="Calibri" w:hAnsi="Calibri" w:cs="Calibri"/>
                <w:sz w:val="22"/>
                <w:szCs w:val="22"/>
                <w:lang w:eastAsia="zh-CN"/>
              </w:rPr>
              <w:t>15.9</w:t>
            </w:r>
          </w:p>
        </w:tc>
        <w:tc>
          <w:tcPr>
            <w:tcW w:w="1034" w:type="dxa"/>
            <w:shd w:val="clear" w:color="auto" w:fill="FFFFFF"/>
            <w:tcMar>
              <w:top w:w="0" w:type="dxa"/>
              <w:left w:w="15" w:type="dxa"/>
              <w:bottom w:w="0" w:type="dxa"/>
              <w:right w:w="15" w:type="dxa"/>
            </w:tcMar>
            <w:vAlign w:val="center"/>
            <w:hideMark/>
          </w:tcPr>
          <w:p w14:paraId="0C5E1A94" w14:textId="77777777" w:rsidR="00647A53" w:rsidRPr="000B0B7E" w:rsidRDefault="00647A53" w:rsidP="00647A53">
            <w:pPr>
              <w:jc w:val="right"/>
              <w:rPr>
                <w:rFonts w:ascii="Calibri" w:hAnsi="Calibri" w:cs="Calibri"/>
                <w:sz w:val="22"/>
                <w:szCs w:val="22"/>
                <w:lang w:eastAsia="zh-CN"/>
              </w:rPr>
            </w:pPr>
            <w:r w:rsidRPr="000B0B7E">
              <w:rPr>
                <w:rFonts w:ascii="Calibri" w:hAnsi="Calibri" w:cs="Calibri"/>
                <w:sz w:val="22"/>
                <w:szCs w:val="22"/>
                <w:lang w:eastAsia="zh-CN"/>
              </w:rPr>
              <w:t>16.0</w:t>
            </w:r>
          </w:p>
        </w:tc>
        <w:tc>
          <w:tcPr>
            <w:tcW w:w="793" w:type="dxa"/>
            <w:shd w:val="clear" w:color="auto" w:fill="FFFFFF"/>
            <w:tcMar>
              <w:top w:w="0" w:type="dxa"/>
              <w:left w:w="15" w:type="dxa"/>
              <w:bottom w:w="0" w:type="dxa"/>
              <w:right w:w="15" w:type="dxa"/>
            </w:tcMar>
            <w:vAlign w:val="center"/>
            <w:hideMark/>
          </w:tcPr>
          <w:p w14:paraId="112E4801" w14:textId="77777777" w:rsidR="00647A53" w:rsidRPr="000B0B7E" w:rsidRDefault="00647A53" w:rsidP="00647A53">
            <w:pPr>
              <w:jc w:val="right"/>
              <w:rPr>
                <w:rFonts w:ascii="Calibri" w:hAnsi="Calibri" w:cs="Calibri"/>
                <w:sz w:val="22"/>
                <w:szCs w:val="22"/>
                <w:lang w:eastAsia="zh-CN"/>
              </w:rPr>
            </w:pPr>
            <w:r w:rsidRPr="000B0B7E">
              <w:rPr>
                <w:rFonts w:ascii="Calibri" w:hAnsi="Calibri" w:cs="Calibri"/>
                <w:sz w:val="22"/>
                <w:szCs w:val="22"/>
                <w:lang w:eastAsia="zh-CN"/>
              </w:rPr>
              <w:t>16.5</w:t>
            </w:r>
          </w:p>
        </w:tc>
        <w:tc>
          <w:tcPr>
            <w:tcW w:w="915" w:type="dxa"/>
            <w:shd w:val="clear" w:color="auto" w:fill="FFFFFF"/>
            <w:tcMar>
              <w:top w:w="0" w:type="dxa"/>
              <w:left w:w="15" w:type="dxa"/>
              <w:bottom w:w="0" w:type="dxa"/>
              <w:right w:w="15" w:type="dxa"/>
            </w:tcMar>
            <w:vAlign w:val="center"/>
            <w:hideMark/>
          </w:tcPr>
          <w:p w14:paraId="378D1698" w14:textId="77777777" w:rsidR="00647A53" w:rsidRPr="000B0B7E" w:rsidRDefault="00647A53" w:rsidP="00647A53">
            <w:pPr>
              <w:jc w:val="right"/>
              <w:rPr>
                <w:rFonts w:ascii="Calibri" w:hAnsi="Calibri" w:cs="Calibri"/>
                <w:sz w:val="22"/>
                <w:szCs w:val="22"/>
                <w:lang w:eastAsia="zh-CN"/>
              </w:rPr>
            </w:pPr>
            <w:r w:rsidRPr="000B0B7E">
              <w:rPr>
                <w:rFonts w:ascii="Calibri" w:hAnsi="Calibri" w:cs="Calibri"/>
                <w:sz w:val="22"/>
                <w:szCs w:val="22"/>
                <w:lang w:eastAsia="zh-CN"/>
              </w:rPr>
              <w:t>16.8</w:t>
            </w:r>
          </w:p>
        </w:tc>
      </w:tr>
      <w:tr w:rsidR="000B0B7E" w:rsidRPr="000B0B7E" w14:paraId="672AD201" w14:textId="77777777" w:rsidTr="007E1EEF">
        <w:trPr>
          <w:tblCellSpacing w:w="0" w:type="dxa"/>
        </w:trPr>
        <w:tc>
          <w:tcPr>
            <w:tcW w:w="0" w:type="auto"/>
            <w:shd w:val="clear" w:color="auto" w:fill="FFFFFF"/>
            <w:noWrap/>
            <w:tcMar>
              <w:top w:w="0" w:type="dxa"/>
              <w:left w:w="75" w:type="dxa"/>
              <w:bottom w:w="0" w:type="dxa"/>
              <w:right w:w="75" w:type="dxa"/>
            </w:tcMar>
            <w:vAlign w:val="center"/>
            <w:hideMark/>
          </w:tcPr>
          <w:p w14:paraId="72804D65" w14:textId="77777777" w:rsidR="00647A53" w:rsidRPr="000B0B7E" w:rsidRDefault="00647A53" w:rsidP="00647A53">
            <w:pPr>
              <w:rPr>
                <w:rFonts w:ascii="Calibri" w:hAnsi="Calibri" w:cs="Calibri"/>
                <w:b/>
                <w:bCs/>
                <w:sz w:val="22"/>
                <w:szCs w:val="22"/>
                <w:lang w:eastAsia="zh-CN"/>
              </w:rPr>
            </w:pPr>
            <w:r w:rsidRPr="000B0B7E">
              <w:rPr>
                <w:rFonts w:ascii="Calibri" w:hAnsi="Calibri" w:cs="Calibri"/>
                <w:b/>
                <w:bCs/>
                <w:sz w:val="22"/>
                <w:szCs w:val="22"/>
                <w:lang w:eastAsia="zh-CN"/>
              </w:rPr>
              <w:t xml:space="preserve">Belgium </w:t>
            </w:r>
          </w:p>
        </w:tc>
        <w:tc>
          <w:tcPr>
            <w:tcW w:w="1162" w:type="dxa"/>
            <w:shd w:val="clear" w:color="auto" w:fill="FFFFFF"/>
            <w:tcMar>
              <w:top w:w="0" w:type="dxa"/>
              <w:left w:w="15" w:type="dxa"/>
              <w:bottom w:w="0" w:type="dxa"/>
              <w:right w:w="15" w:type="dxa"/>
            </w:tcMar>
            <w:vAlign w:val="center"/>
            <w:hideMark/>
          </w:tcPr>
          <w:p w14:paraId="3F2604F7" w14:textId="77777777" w:rsidR="00647A53" w:rsidRPr="000B0B7E" w:rsidRDefault="00647A53" w:rsidP="00647A53">
            <w:pPr>
              <w:jc w:val="right"/>
              <w:rPr>
                <w:rFonts w:ascii="Calibri" w:hAnsi="Calibri" w:cs="Calibri"/>
                <w:sz w:val="22"/>
                <w:szCs w:val="22"/>
                <w:lang w:eastAsia="zh-CN"/>
              </w:rPr>
            </w:pPr>
            <w:r w:rsidRPr="000B0B7E">
              <w:rPr>
                <w:rFonts w:ascii="Calibri" w:hAnsi="Calibri" w:cs="Calibri"/>
                <w:sz w:val="22"/>
                <w:szCs w:val="22"/>
                <w:lang w:eastAsia="zh-CN"/>
              </w:rPr>
              <w:t>12.2</w:t>
            </w:r>
          </w:p>
        </w:tc>
        <w:tc>
          <w:tcPr>
            <w:tcW w:w="1036" w:type="dxa"/>
            <w:shd w:val="clear" w:color="auto" w:fill="FFFFFF"/>
            <w:tcMar>
              <w:top w:w="0" w:type="dxa"/>
              <w:left w:w="15" w:type="dxa"/>
              <w:bottom w:w="0" w:type="dxa"/>
              <w:right w:w="15" w:type="dxa"/>
            </w:tcMar>
            <w:vAlign w:val="center"/>
            <w:hideMark/>
          </w:tcPr>
          <w:p w14:paraId="30995983" w14:textId="77777777" w:rsidR="00647A53" w:rsidRPr="000B0B7E" w:rsidRDefault="00647A53" w:rsidP="00647A53">
            <w:pPr>
              <w:jc w:val="right"/>
              <w:rPr>
                <w:rFonts w:ascii="Calibri" w:hAnsi="Calibri" w:cs="Calibri"/>
                <w:sz w:val="22"/>
                <w:szCs w:val="22"/>
                <w:lang w:eastAsia="zh-CN"/>
              </w:rPr>
            </w:pPr>
            <w:r w:rsidRPr="000B0B7E">
              <w:rPr>
                <w:rFonts w:ascii="Calibri" w:hAnsi="Calibri" w:cs="Calibri"/>
                <w:sz w:val="22"/>
                <w:szCs w:val="22"/>
                <w:lang w:eastAsia="zh-CN"/>
              </w:rPr>
              <w:t>12.0</w:t>
            </w:r>
          </w:p>
        </w:tc>
        <w:tc>
          <w:tcPr>
            <w:tcW w:w="1034" w:type="dxa"/>
            <w:shd w:val="clear" w:color="auto" w:fill="FFFFFF"/>
            <w:tcMar>
              <w:top w:w="0" w:type="dxa"/>
              <w:left w:w="15" w:type="dxa"/>
              <w:bottom w:w="0" w:type="dxa"/>
              <w:right w:w="15" w:type="dxa"/>
            </w:tcMar>
            <w:vAlign w:val="center"/>
            <w:hideMark/>
          </w:tcPr>
          <w:p w14:paraId="060BD202" w14:textId="77777777" w:rsidR="00647A53" w:rsidRPr="000B0B7E" w:rsidRDefault="00647A53" w:rsidP="00647A53">
            <w:pPr>
              <w:jc w:val="right"/>
              <w:rPr>
                <w:rFonts w:ascii="Calibri" w:hAnsi="Calibri" w:cs="Calibri"/>
                <w:sz w:val="22"/>
                <w:szCs w:val="22"/>
                <w:lang w:eastAsia="zh-CN"/>
              </w:rPr>
            </w:pPr>
            <w:r w:rsidRPr="000B0B7E">
              <w:rPr>
                <w:rFonts w:ascii="Calibri" w:hAnsi="Calibri" w:cs="Calibri"/>
                <w:sz w:val="22"/>
                <w:szCs w:val="22"/>
                <w:lang w:eastAsia="zh-CN"/>
              </w:rPr>
              <w:t>12.1</w:t>
            </w:r>
          </w:p>
        </w:tc>
        <w:tc>
          <w:tcPr>
            <w:tcW w:w="793" w:type="dxa"/>
            <w:shd w:val="clear" w:color="auto" w:fill="FFFFFF"/>
            <w:tcMar>
              <w:top w:w="0" w:type="dxa"/>
              <w:left w:w="15" w:type="dxa"/>
              <w:bottom w:w="0" w:type="dxa"/>
              <w:right w:w="15" w:type="dxa"/>
            </w:tcMar>
            <w:vAlign w:val="center"/>
            <w:hideMark/>
          </w:tcPr>
          <w:p w14:paraId="0E843AEC" w14:textId="77777777" w:rsidR="00647A53" w:rsidRPr="000B0B7E" w:rsidRDefault="00647A53" w:rsidP="00647A53">
            <w:pPr>
              <w:jc w:val="right"/>
              <w:rPr>
                <w:rFonts w:ascii="Calibri" w:hAnsi="Calibri" w:cs="Calibri"/>
                <w:sz w:val="22"/>
                <w:szCs w:val="22"/>
                <w:lang w:eastAsia="zh-CN"/>
              </w:rPr>
            </w:pPr>
            <w:r w:rsidRPr="000B0B7E">
              <w:rPr>
                <w:rFonts w:ascii="Calibri" w:hAnsi="Calibri" w:cs="Calibri"/>
                <w:sz w:val="22"/>
                <w:szCs w:val="22"/>
                <w:lang w:eastAsia="zh-CN"/>
              </w:rPr>
              <w:t>12.3</w:t>
            </w:r>
          </w:p>
        </w:tc>
        <w:tc>
          <w:tcPr>
            <w:tcW w:w="915" w:type="dxa"/>
            <w:shd w:val="clear" w:color="auto" w:fill="FFFFFF"/>
            <w:tcMar>
              <w:top w:w="0" w:type="dxa"/>
              <w:left w:w="15" w:type="dxa"/>
              <w:bottom w:w="0" w:type="dxa"/>
              <w:right w:w="15" w:type="dxa"/>
            </w:tcMar>
            <w:vAlign w:val="center"/>
            <w:hideMark/>
          </w:tcPr>
          <w:p w14:paraId="01D518F3" w14:textId="77777777" w:rsidR="00647A53" w:rsidRPr="000B0B7E" w:rsidRDefault="00647A53" w:rsidP="00647A53">
            <w:pPr>
              <w:jc w:val="right"/>
              <w:rPr>
                <w:rFonts w:ascii="Calibri" w:hAnsi="Calibri" w:cs="Calibri"/>
                <w:sz w:val="22"/>
                <w:szCs w:val="22"/>
                <w:lang w:eastAsia="zh-CN"/>
              </w:rPr>
            </w:pPr>
            <w:r w:rsidRPr="000B0B7E">
              <w:rPr>
                <w:rFonts w:ascii="Calibri" w:hAnsi="Calibri" w:cs="Calibri"/>
                <w:sz w:val="22"/>
                <w:szCs w:val="22"/>
                <w:lang w:eastAsia="zh-CN"/>
              </w:rPr>
              <w:t>14.2</w:t>
            </w:r>
          </w:p>
        </w:tc>
      </w:tr>
      <w:tr w:rsidR="000B0B7E" w:rsidRPr="000B0B7E" w14:paraId="08BE6A1A" w14:textId="77777777" w:rsidTr="007E1EEF">
        <w:trPr>
          <w:tblCellSpacing w:w="0" w:type="dxa"/>
        </w:trPr>
        <w:tc>
          <w:tcPr>
            <w:tcW w:w="0" w:type="auto"/>
            <w:shd w:val="clear" w:color="auto" w:fill="FFFFFF"/>
            <w:noWrap/>
            <w:tcMar>
              <w:top w:w="0" w:type="dxa"/>
              <w:left w:w="75" w:type="dxa"/>
              <w:bottom w:w="0" w:type="dxa"/>
              <w:right w:w="75" w:type="dxa"/>
            </w:tcMar>
            <w:vAlign w:val="center"/>
            <w:hideMark/>
          </w:tcPr>
          <w:p w14:paraId="70C76540" w14:textId="77777777" w:rsidR="00647A53" w:rsidRPr="000B0B7E" w:rsidRDefault="00647A53" w:rsidP="00647A53">
            <w:pPr>
              <w:rPr>
                <w:rFonts w:ascii="Calibri" w:hAnsi="Calibri" w:cs="Calibri"/>
                <w:b/>
                <w:bCs/>
                <w:sz w:val="22"/>
                <w:szCs w:val="22"/>
                <w:lang w:eastAsia="zh-CN"/>
              </w:rPr>
            </w:pPr>
            <w:r w:rsidRPr="000B0B7E">
              <w:rPr>
                <w:rFonts w:ascii="Calibri" w:hAnsi="Calibri" w:cs="Calibri"/>
                <w:b/>
                <w:bCs/>
                <w:sz w:val="22"/>
                <w:szCs w:val="22"/>
                <w:lang w:eastAsia="zh-CN"/>
              </w:rPr>
              <w:t xml:space="preserve">Bulgaria </w:t>
            </w:r>
          </w:p>
        </w:tc>
        <w:tc>
          <w:tcPr>
            <w:tcW w:w="1162" w:type="dxa"/>
            <w:shd w:val="clear" w:color="auto" w:fill="FFFFFF"/>
            <w:tcMar>
              <w:top w:w="0" w:type="dxa"/>
              <w:left w:w="15" w:type="dxa"/>
              <w:bottom w:w="0" w:type="dxa"/>
              <w:right w:w="15" w:type="dxa"/>
            </w:tcMar>
            <w:vAlign w:val="center"/>
            <w:hideMark/>
          </w:tcPr>
          <w:p w14:paraId="2C8446E1" w14:textId="77777777" w:rsidR="00647A53" w:rsidRPr="000B0B7E" w:rsidRDefault="00647A53" w:rsidP="00647A53">
            <w:pPr>
              <w:jc w:val="right"/>
              <w:rPr>
                <w:rFonts w:ascii="Calibri" w:hAnsi="Calibri" w:cs="Calibri"/>
                <w:sz w:val="22"/>
                <w:szCs w:val="22"/>
                <w:lang w:eastAsia="zh-CN"/>
              </w:rPr>
            </w:pPr>
            <w:r w:rsidRPr="000B0B7E">
              <w:rPr>
                <w:rFonts w:ascii="Calibri" w:hAnsi="Calibri" w:cs="Calibri"/>
                <w:sz w:val="22"/>
                <w:szCs w:val="22"/>
                <w:lang w:eastAsia="zh-CN"/>
              </w:rPr>
              <w:t>6.6</w:t>
            </w:r>
          </w:p>
        </w:tc>
        <w:tc>
          <w:tcPr>
            <w:tcW w:w="1036" w:type="dxa"/>
            <w:shd w:val="clear" w:color="auto" w:fill="FFFFFF"/>
            <w:tcMar>
              <w:top w:w="0" w:type="dxa"/>
              <w:left w:w="15" w:type="dxa"/>
              <w:bottom w:w="0" w:type="dxa"/>
              <w:right w:w="15" w:type="dxa"/>
            </w:tcMar>
            <w:vAlign w:val="center"/>
            <w:hideMark/>
          </w:tcPr>
          <w:p w14:paraId="699FFEAD" w14:textId="77777777" w:rsidR="00647A53" w:rsidRPr="000B0B7E" w:rsidRDefault="00647A53" w:rsidP="00647A53">
            <w:pPr>
              <w:jc w:val="right"/>
              <w:rPr>
                <w:rFonts w:ascii="Calibri" w:hAnsi="Calibri" w:cs="Calibri"/>
                <w:sz w:val="22"/>
                <w:szCs w:val="22"/>
                <w:lang w:eastAsia="zh-CN"/>
              </w:rPr>
            </w:pPr>
            <w:r w:rsidRPr="000B0B7E">
              <w:rPr>
                <w:rFonts w:ascii="Calibri" w:hAnsi="Calibri" w:cs="Calibri"/>
                <w:sz w:val="22"/>
                <w:szCs w:val="22"/>
                <w:lang w:eastAsia="zh-CN"/>
              </w:rPr>
              <w:t>6.7</w:t>
            </w:r>
          </w:p>
        </w:tc>
        <w:tc>
          <w:tcPr>
            <w:tcW w:w="1034" w:type="dxa"/>
            <w:shd w:val="clear" w:color="auto" w:fill="FFFFFF"/>
            <w:tcMar>
              <w:top w:w="0" w:type="dxa"/>
              <w:left w:w="15" w:type="dxa"/>
              <w:bottom w:w="0" w:type="dxa"/>
              <w:right w:w="15" w:type="dxa"/>
            </w:tcMar>
            <w:vAlign w:val="center"/>
            <w:hideMark/>
          </w:tcPr>
          <w:p w14:paraId="39FA23FD" w14:textId="77777777" w:rsidR="00647A53" w:rsidRPr="000B0B7E" w:rsidRDefault="00647A53" w:rsidP="00647A53">
            <w:pPr>
              <w:jc w:val="right"/>
              <w:rPr>
                <w:rFonts w:ascii="Calibri" w:hAnsi="Calibri" w:cs="Calibri"/>
                <w:sz w:val="22"/>
                <w:szCs w:val="22"/>
                <w:lang w:eastAsia="zh-CN"/>
              </w:rPr>
            </w:pPr>
            <w:r w:rsidRPr="000B0B7E">
              <w:rPr>
                <w:rFonts w:ascii="Calibri" w:hAnsi="Calibri" w:cs="Calibri"/>
                <w:sz w:val="22"/>
                <w:szCs w:val="22"/>
                <w:lang w:eastAsia="zh-CN"/>
              </w:rPr>
              <w:t>6.5</w:t>
            </w:r>
          </w:p>
        </w:tc>
        <w:tc>
          <w:tcPr>
            <w:tcW w:w="793" w:type="dxa"/>
            <w:shd w:val="clear" w:color="auto" w:fill="FFFFFF"/>
            <w:tcMar>
              <w:top w:w="0" w:type="dxa"/>
              <w:left w:w="15" w:type="dxa"/>
              <w:bottom w:w="0" w:type="dxa"/>
              <w:right w:w="15" w:type="dxa"/>
            </w:tcMar>
            <w:vAlign w:val="center"/>
            <w:hideMark/>
          </w:tcPr>
          <w:p w14:paraId="4C438563" w14:textId="77777777" w:rsidR="00647A53" w:rsidRPr="000B0B7E" w:rsidRDefault="00647A53" w:rsidP="00647A53">
            <w:pPr>
              <w:jc w:val="right"/>
              <w:rPr>
                <w:rFonts w:ascii="Calibri" w:hAnsi="Calibri" w:cs="Calibri"/>
                <w:sz w:val="22"/>
                <w:szCs w:val="22"/>
                <w:lang w:eastAsia="zh-CN"/>
              </w:rPr>
            </w:pPr>
            <w:r w:rsidRPr="000B0B7E">
              <w:rPr>
                <w:rFonts w:ascii="Calibri" w:hAnsi="Calibri" w:cs="Calibri"/>
                <w:sz w:val="22"/>
                <w:szCs w:val="22"/>
                <w:lang w:eastAsia="zh-CN"/>
              </w:rPr>
              <w:t>6.1</w:t>
            </w:r>
          </w:p>
        </w:tc>
        <w:tc>
          <w:tcPr>
            <w:tcW w:w="915" w:type="dxa"/>
            <w:shd w:val="clear" w:color="auto" w:fill="FFFFFF"/>
            <w:tcMar>
              <w:top w:w="0" w:type="dxa"/>
              <w:left w:w="15" w:type="dxa"/>
              <w:bottom w:w="0" w:type="dxa"/>
              <w:right w:w="15" w:type="dxa"/>
            </w:tcMar>
            <w:vAlign w:val="center"/>
            <w:hideMark/>
          </w:tcPr>
          <w:p w14:paraId="5561170E" w14:textId="77777777" w:rsidR="00647A53" w:rsidRPr="000B0B7E" w:rsidRDefault="00647A53" w:rsidP="00647A53">
            <w:pPr>
              <w:jc w:val="right"/>
              <w:rPr>
                <w:rFonts w:ascii="Calibri" w:hAnsi="Calibri" w:cs="Calibri"/>
                <w:sz w:val="22"/>
                <w:szCs w:val="22"/>
                <w:lang w:eastAsia="zh-CN"/>
              </w:rPr>
            </w:pPr>
            <w:r w:rsidRPr="000B0B7E">
              <w:rPr>
                <w:rFonts w:ascii="Calibri" w:hAnsi="Calibri" w:cs="Calibri"/>
                <w:sz w:val="22"/>
                <w:szCs w:val="22"/>
                <w:lang w:eastAsia="zh-CN"/>
              </w:rPr>
              <w:t>6.9</w:t>
            </w:r>
          </w:p>
        </w:tc>
      </w:tr>
      <w:tr w:rsidR="000B0B7E" w:rsidRPr="000B0B7E" w14:paraId="76246FAC" w14:textId="77777777" w:rsidTr="007E1EEF">
        <w:trPr>
          <w:tblCellSpacing w:w="0" w:type="dxa"/>
        </w:trPr>
        <w:tc>
          <w:tcPr>
            <w:tcW w:w="0" w:type="auto"/>
            <w:shd w:val="clear" w:color="auto" w:fill="FFFFFF"/>
            <w:noWrap/>
            <w:tcMar>
              <w:top w:w="0" w:type="dxa"/>
              <w:left w:w="75" w:type="dxa"/>
              <w:bottom w:w="0" w:type="dxa"/>
              <w:right w:w="75" w:type="dxa"/>
            </w:tcMar>
            <w:vAlign w:val="center"/>
            <w:hideMark/>
          </w:tcPr>
          <w:p w14:paraId="0BF91E25" w14:textId="77777777" w:rsidR="00647A53" w:rsidRPr="000B0B7E" w:rsidRDefault="00647A53" w:rsidP="00647A53">
            <w:pPr>
              <w:rPr>
                <w:rFonts w:ascii="Calibri" w:hAnsi="Calibri" w:cs="Calibri"/>
                <w:b/>
                <w:bCs/>
                <w:sz w:val="22"/>
                <w:szCs w:val="22"/>
                <w:lang w:eastAsia="zh-CN"/>
              </w:rPr>
            </w:pPr>
            <w:r w:rsidRPr="000B0B7E">
              <w:rPr>
                <w:rFonts w:ascii="Calibri" w:hAnsi="Calibri" w:cs="Calibri"/>
                <w:b/>
                <w:bCs/>
                <w:sz w:val="22"/>
                <w:szCs w:val="22"/>
                <w:lang w:eastAsia="zh-CN"/>
              </w:rPr>
              <w:t xml:space="preserve">Czech Republic </w:t>
            </w:r>
          </w:p>
        </w:tc>
        <w:tc>
          <w:tcPr>
            <w:tcW w:w="1162" w:type="dxa"/>
            <w:shd w:val="clear" w:color="auto" w:fill="FFFFFF"/>
            <w:tcMar>
              <w:top w:w="0" w:type="dxa"/>
              <w:left w:w="15" w:type="dxa"/>
              <w:bottom w:w="0" w:type="dxa"/>
              <w:right w:w="15" w:type="dxa"/>
            </w:tcMar>
            <w:vAlign w:val="center"/>
            <w:hideMark/>
          </w:tcPr>
          <w:p w14:paraId="6F063BD8" w14:textId="77777777" w:rsidR="00647A53" w:rsidRPr="000B0B7E" w:rsidRDefault="00647A53" w:rsidP="00647A53">
            <w:pPr>
              <w:jc w:val="right"/>
              <w:rPr>
                <w:rFonts w:ascii="Calibri" w:hAnsi="Calibri" w:cs="Calibri"/>
                <w:sz w:val="22"/>
                <w:szCs w:val="22"/>
                <w:lang w:eastAsia="zh-CN"/>
              </w:rPr>
            </w:pPr>
            <w:r w:rsidRPr="000B0B7E">
              <w:rPr>
                <w:rFonts w:ascii="Calibri" w:hAnsi="Calibri" w:cs="Calibri"/>
                <w:sz w:val="22"/>
                <w:szCs w:val="22"/>
                <w:lang w:eastAsia="zh-CN"/>
              </w:rPr>
              <w:t>12.1</w:t>
            </w:r>
          </w:p>
        </w:tc>
        <w:tc>
          <w:tcPr>
            <w:tcW w:w="1036" w:type="dxa"/>
            <w:shd w:val="clear" w:color="auto" w:fill="FFFFFF"/>
            <w:tcMar>
              <w:top w:w="0" w:type="dxa"/>
              <w:left w:w="15" w:type="dxa"/>
              <w:bottom w:w="0" w:type="dxa"/>
              <w:right w:w="15" w:type="dxa"/>
            </w:tcMar>
            <w:vAlign w:val="center"/>
            <w:hideMark/>
          </w:tcPr>
          <w:p w14:paraId="5D32B578" w14:textId="77777777" w:rsidR="00647A53" w:rsidRPr="000B0B7E" w:rsidRDefault="00647A53" w:rsidP="00647A53">
            <w:pPr>
              <w:jc w:val="right"/>
              <w:rPr>
                <w:rFonts w:ascii="Calibri" w:hAnsi="Calibri" w:cs="Calibri"/>
                <w:sz w:val="22"/>
                <w:szCs w:val="22"/>
                <w:lang w:eastAsia="zh-CN"/>
              </w:rPr>
            </w:pPr>
            <w:r w:rsidRPr="000B0B7E">
              <w:rPr>
                <w:rFonts w:ascii="Calibri" w:hAnsi="Calibri" w:cs="Calibri"/>
                <w:sz w:val="22"/>
                <w:szCs w:val="22"/>
                <w:lang w:eastAsia="zh-CN"/>
              </w:rPr>
              <w:t>12.8</w:t>
            </w:r>
          </w:p>
        </w:tc>
        <w:tc>
          <w:tcPr>
            <w:tcW w:w="1034" w:type="dxa"/>
            <w:shd w:val="clear" w:color="auto" w:fill="FFFFFF"/>
            <w:tcMar>
              <w:top w:w="0" w:type="dxa"/>
              <w:left w:w="15" w:type="dxa"/>
              <w:bottom w:w="0" w:type="dxa"/>
              <w:right w:w="15" w:type="dxa"/>
            </w:tcMar>
            <w:vAlign w:val="center"/>
            <w:hideMark/>
          </w:tcPr>
          <w:p w14:paraId="7D689AED" w14:textId="77777777" w:rsidR="00647A53" w:rsidRPr="000B0B7E" w:rsidRDefault="00647A53" w:rsidP="00647A53">
            <w:pPr>
              <w:jc w:val="right"/>
              <w:rPr>
                <w:rFonts w:ascii="Calibri" w:hAnsi="Calibri" w:cs="Calibri"/>
                <w:sz w:val="22"/>
                <w:szCs w:val="22"/>
                <w:lang w:eastAsia="zh-CN"/>
              </w:rPr>
            </w:pPr>
            <w:r w:rsidRPr="000B0B7E">
              <w:rPr>
                <w:rFonts w:ascii="Calibri" w:hAnsi="Calibri" w:cs="Calibri"/>
                <w:sz w:val="22"/>
                <w:szCs w:val="22"/>
                <w:lang w:eastAsia="zh-CN"/>
              </w:rPr>
              <w:t>10.7</w:t>
            </w:r>
          </w:p>
        </w:tc>
        <w:tc>
          <w:tcPr>
            <w:tcW w:w="793" w:type="dxa"/>
            <w:shd w:val="clear" w:color="auto" w:fill="FFFFFF"/>
            <w:tcMar>
              <w:top w:w="0" w:type="dxa"/>
              <w:left w:w="15" w:type="dxa"/>
              <w:bottom w:w="0" w:type="dxa"/>
              <w:right w:w="15" w:type="dxa"/>
            </w:tcMar>
            <w:vAlign w:val="center"/>
            <w:hideMark/>
          </w:tcPr>
          <w:p w14:paraId="310C6A3D" w14:textId="77777777" w:rsidR="00647A53" w:rsidRPr="000B0B7E" w:rsidRDefault="00647A53" w:rsidP="00647A53">
            <w:pPr>
              <w:jc w:val="right"/>
              <w:rPr>
                <w:rFonts w:ascii="Calibri" w:hAnsi="Calibri" w:cs="Calibri"/>
                <w:sz w:val="22"/>
                <w:szCs w:val="22"/>
                <w:lang w:eastAsia="zh-CN"/>
              </w:rPr>
            </w:pPr>
            <w:r w:rsidRPr="000B0B7E">
              <w:rPr>
                <w:rFonts w:ascii="Calibri" w:hAnsi="Calibri" w:cs="Calibri"/>
                <w:sz w:val="22"/>
                <w:szCs w:val="22"/>
                <w:lang w:eastAsia="zh-CN"/>
              </w:rPr>
              <w:t>10.7</w:t>
            </w:r>
          </w:p>
        </w:tc>
        <w:tc>
          <w:tcPr>
            <w:tcW w:w="915" w:type="dxa"/>
            <w:shd w:val="clear" w:color="auto" w:fill="FFFFFF"/>
            <w:tcMar>
              <w:top w:w="0" w:type="dxa"/>
              <w:left w:w="15" w:type="dxa"/>
              <w:bottom w:w="0" w:type="dxa"/>
              <w:right w:w="15" w:type="dxa"/>
            </w:tcMar>
            <w:vAlign w:val="center"/>
            <w:hideMark/>
          </w:tcPr>
          <w:p w14:paraId="44546E9E" w14:textId="77777777" w:rsidR="00647A53" w:rsidRPr="000B0B7E" w:rsidRDefault="00647A53" w:rsidP="00647A53">
            <w:pPr>
              <w:jc w:val="right"/>
              <w:rPr>
                <w:rFonts w:ascii="Calibri" w:hAnsi="Calibri" w:cs="Calibri"/>
                <w:sz w:val="22"/>
                <w:szCs w:val="22"/>
                <w:lang w:eastAsia="zh-CN"/>
              </w:rPr>
            </w:pPr>
            <w:r w:rsidRPr="000B0B7E">
              <w:rPr>
                <w:rFonts w:ascii="Calibri" w:hAnsi="Calibri" w:cs="Calibri"/>
                <w:sz w:val="22"/>
                <w:szCs w:val="22"/>
                <w:lang w:eastAsia="zh-CN"/>
              </w:rPr>
              <w:t>11.7</w:t>
            </w:r>
          </w:p>
        </w:tc>
      </w:tr>
      <w:tr w:rsidR="000B0B7E" w:rsidRPr="000B0B7E" w14:paraId="6E08FD79" w14:textId="77777777" w:rsidTr="007E1EEF">
        <w:trPr>
          <w:tblCellSpacing w:w="0" w:type="dxa"/>
        </w:trPr>
        <w:tc>
          <w:tcPr>
            <w:tcW w:w="0" w:type="auto"/>
            <w:shd w:val="clear" w:color="auto" w:fill="FFFFFF"/>
            <w:noWrap/>
            <w:tcMar>
              <w:top w:w="0" w:type="dxa"/>
              <w:left w:w="75" w:type="dxa"/>
              <w:bottom w:w="0" w:type="dxa"/>
              <w:right w:w="75" w:type="dxa"/>
            </w:tcMar>
            <w:vAlign w:val="center"/>
            <w:hideMark/>
          </w:tcPr>
          <w:p w14:paraId="6EDD163D" w14:textId="77777777" w:rsidR="00647A53" w:rsidRPr="000B0B7E" w:rsidRDefault="00647A53" w:rsidP="00647A53">
            <w:pPr>
              <w:rPr>
                <w:rFonts w:ascii="Calibri" w:hAnsi="Calibri" w:cs="Calibri"/>
                <w:b/>
                <w:bCs/>
                <w:sz w:val="22"/>
                <w:szCs w:val="22"/>
                <w:lang w:eastAsia="zh-CN"/>
              </w:rPr>
            </w:pPr>
            <w:r w:rsidRPr="000B0B7E">
              <w:rPr>
                <w:rFonts w:ascii="Calibri" w:hAnsi="Calibri" w:cs="Calibri"/>
                <w:b/>
                <w:bCs/>
                <w:sz w:val="22"/>
                <w:szCs w:val="22"/>
                <w:lang w:eastAsia="zh-CN"/>
              </w:rPr>
              <w:t xml:space="preserve">Denmark </w:t>
            </w:r>
          </w:p>
        </w:tc>
        <w:tc>
          <w:tcPr>
            <w:tcW w:w="1162" w:type="dxa"/>
            <w:shd w:val="clear" w:color="auto" w:fill="FFFFFF"/>
            <w:tcMar>
              <w:top w:w="0" w:type="dxa"/>
              <w:left w:w="15" w:type="dxa"/>
              <w:bottom w:w="0" w:type="dxa"/>
              <w:right w:w="15" w:type="dxa"/>
            </w:tcMar>
            <w:vAlign w:val="center"/>
            <w:hideMark/>
          </w:tcPr>
          <w:p w14:paraId="32AB0CA2" w14:textId="77777777" w:rsidR="00647A53" w:rsidRPr="000B0B7E" w:rsidRDefault="00647A53" w:rsidP="00647A53">
            <w:pPr>
              <w:jc w:val="right"/>
              <w:rPr>
                <w:rFonts w:ascii="Calibri" w:hAnsi="Calibri" w:cs="Calibri"/>
                <w:sz w:val="22"/>
                <w:szCs w:val="22"/>
                <w:lang w:eastAsia="zh-CN"/>
              </w:rPr>
            </w:pPr>
            <w:r w:rsidRPr="000B0B7E">
              <w:rPr>
                <w:rFonts w:ascii="Calibri" w:hAnsi="Calibri" w:cs="Calibri"/>
                <w:sz w:val="22"/>
                <w:szCs w:val="22"/>
                <w:lang w:eastAsia="zh-CN"/>
              </w:rPr>
              <w:t>37.0</w:t>
            </w:r>
          </w:p>
        </w:tc>
        <w:tc>
          <w:tcPr>
            <w:tcW w:w="1036" w:type="dxa"/>
            <w:shd w:val="clear" w:color="auto" w:fill="FFFFFF"/>
            <w:tcMar>
              <w:top w:w="0" w:type="dxa"/>
              <w:left w:w="15" w:type="dxa"/>
              <w:bottom w:w="0" w:type="dxa"/>
              <w:right w:w="15" w:type="dxa"/>
            </w:tcMar>
            <w:vAlign w:val="center"/>
            <w:hideMark/>
          </w:tcPr>
          <w:p w14:paraId="67108109" w14:textId="77777777" w:rsidR="00647A53" w:rsidRPr="000B0B7E" w:rsidRDefault="00647A53" w:rsidP="00647A53">
            <w:pPr>
              <w:jc w:val="right"/>
              <w:rPr>
                <w:rFonts w:ascii="Calibri" w:hAnsi="Calibri" w:cs="Calibri"/>
                <w:sz w:val="22"/>
                <w:szCs w:val="22"/>
                <w:lang w:eastAsia="zh-CN"/>
              </w:rPr>
            </w:pPr>
            <w:r w:rsidRPr="000B0B7E">
              <w:rPr>
                <w:rFonts w:ascii="Calibri" w:hAnsi="Calibri" w:cs="Calibri"/>
                <w:sz w:val="22"/>
                <w:szCs w:val="22"/>
                <w:lang w:eastAsia="zh-CN"/>
              </w:rPr>
              <w:t>35.2</w:t>
            </w:r>
          </w:p>
        </w:tc>
        <w:tc>
          <w:tcPr>
            <w:tcW w:w="1034" w:type="dxa"/>
            <w:shd w:val="clear" w:color="auto" w:fill="FFFFFF"/>
            <w:tcMar>
              <w:top w:w="0" w:type="dxa"/>
              <w:left w:w="15" w:type="dxa"/>
              <w:bottom w:w="0" w:type="dxa"/>
              <w:right w:w="15" w:type="dxa"/>
            </w:tcMar>
            <w:vAlign w:val="center"/>
            <w:hideMark/>
          </w:tcPr>
          <w:p w14:paraId="7F331C78" w14:textId="77777777" w:rsidR="00647A53" w:rsidRPr="000B0B7E" w:rsidRDefault="00647A53" w:rsidP="00647A53">
            <w:pPr>
              <w:jc w:val="right"/>
              <w:rPr>
                <w:rFonts w:ascii="Calibri" w:hAnsi="Calibri" w:cs="Calibri"/>
                <w:sz w:val="22"/>
                <w:szCs w:val="22"/>
                <w:lang w:eastAsia="zh-CN"/>
              </w:rPr>
            </w:pPr>
            <w:r w:rsidRPr="000B0B7E">
              <w:rPr>
                <w:rFonts w:ascii="Calibri" w:hAnsi="Calibri" w:cs="Calibri"/>
                <w:sz w:val="22"/>
                <w:szCs w:val="22"/>
                <w:lang w:eastAsia="zh-CN"/>
              </w:rPr>
              <w:t>33.8</w:t>
            </w:r>
          </w:p>
        </w:tc>
        <w:tc>
          <w:tcPr>
            <w:tcW w:w="793" w:type="dxa"/>
            <w:shd w:val="clear" w:color="auto" w:fill="FFFFFF"/>
            <w:tcMar>
              <w:top w:w="0" w:type="dxa"/>
              <w:left w:w="15" w:type="dxa"/>
              <w:bottom w:w="0" w:type="dxa"/>
              <w:right w:w="15" w:type="dxa"/>
            </w:tcMar>
            <w:vAlign w:val="center"/>
            <w:hideMark/>
          </w:tcPr>
          <w:p w14:paraId="66D81E81" w14:textId="77777777" w:rsidR="00647A53" w:rsidRPr="000B0B7E" w:rsidRDefault="00647A53" w:rsidP="00647A53">
            <w:pPr>
              <w:jc w:val="right"/>
              <w:rPr>
                <w:rFonts w:ascii="Calibri" w:hAnsi="Calibri" w:cs="Calibri"/>
                <w:sz w:val="22"/>
                <w:szCs w:val="22"/>
                <w:lang w:eastAsia="zh-CN"/>
              </w:rPr>
            </w:pPr>
            <w:r w:rsidRPr="000B0B7E">
              <w:rPr>
                <w:rFonts w:ascii="Calibri" w:hAnsi="Calibri" w:cs="Calibri"/>
                <w:sz w:val="22"/>
                <w:szCs w:val="22"/>
                <w:lang w:eastAsia="zh-CN"/>
              </w:rPr>
              <w:t>34.3</w:t>
            </w:r>
          </w:p>
        </w:tc>
        <w:tc>
          <w:tcPr>
            <w:tcW w:w="915" w:type="dxa"/>
            <w:shd w:val="clear" w:color="auto" w:fill="FFFFFF"/>
            <w:tcMar>
              <w:top w:w="0" w:type="dxa"/>
              <w:left w:w="15" w:type="dxa"/>
              <w:bottom w:w="0" w:type="dxa"/>
              <w:right w:w="15" w:type="dxa"/>
            </w:tcMar>
            <w:vAlign w:val="center"/>
            <w:hideMark/>
          </w:tcPr>
          <w:p w14:paraId="0C171EE5" w14:textId="77777777" w:rsidR="00647A53" w:rsidRPr="000B0B7E" w:rsidRDefault="00647A53" w:rsidP="00647A53">
            <w:pPr>
              <w:jc w:val="right"/>
              <w:rPr>
                <w:rFonts w:ascii="Calibri" w:hAnsi="Calibri" w:cs="Calibri"/>
                <w:sz w:val="22"/>
                <w:szCs w:val="22"/>
                <w:lang w:eastAsia="zh-CN"/>
              </w:rPr>
            </w:pPr>
            <w:r w:rsidRPr="000B0B7E">
              <w:rPr>
                <w:rFonts w:ascii="Calibri" w:hAnsi="Calibri" w:cs="Calibri"/>
                <w:sz w:val="22"/>
                <w:szCs w:val="22"/>
                <w:lang w:eastAsia="zh-CN"/>
              </w:rPr>
              <w:t>32.5</w:t>
            </w:r>
          </w:p>
        </w:tc>
      </w:tr>
      <w:tr w:rsidR="000B0B7E" w:rsidRPr="000B0B7E" w14:paraId="3A5B010A" w14:textId="77777777" w:rsidTr="007E1EEF">
        <w:trPr>
          <w:tblCellSpacing w:w="0" w:type="dxa"/>
        </w:trPr>
        <w:tc>
          <w:tcPr>
            <w:tcW w:w="0" w:type="auto"/>
            <w:shd w:val="clear" w:color="auto" w:fill="FFFFFF"/>
            <w:noWrap/>
            <w:tcMar>
              <w:top w:w="0" w:type="dxa"/>
              <w:left w:w="75" w:type="dxa"/>
              <w:bottom w:w="0" w:type="dxa"/>
              <w:right w:w="75" w:type="dxa"/>
            </w:tcMar>
            <w:vAlign w:val="center"/>
            <w:hideMark/>
          </w:tcPr>
          <w:p w14:paraId="69F0F354" w14:textId="77777777" w:rsidR="00647A53" w:rsidRPr="000B0B7E" w:rsidRDefault="00647A53" w:rsidP="00647A53">
            <w:pPr>
              <w:rPr>
                <w:rFonts w:ascii="Calibri" w:hAnsi="Calibri" w:cs="Calibri"/>
                <w:b/>
                <w:bCs/>
                <w:sz w:val="22"/>
                <w:szCs w:val="22"/>
                <w:lang w:eastAsia="zh-CN"/>
              </w:rPr>
            </w:pPr>
            <w:r w:rsidRPr="000B0B7E">
              <w:rPr>
                <w:rFonts w:ascii="Calibri" w:hAnsi="Calibri" w:cs="Calibri"/>
                <w:b/>
                <w:bCs/>
                <w:sz w:val="22"/>
                <w:szCs w:val="22"/>
                <w:lang w:eastAsia="zh-CN"/>
              </w:rPr>
              <w:t xml:space="preserve">Germany </w:t>
            </w:r>
          </w:p>
        </w:tc>
        <w:tc>
          <w:tcPr>
            <w:tcW w:w="1162" w:type="dxa"/>
            <w:shd w:val="clear" w:color="auto" w:fill="FFFFFF"/>
            <w:tcMar>
              <w:top w:w="0" w:type="dxa"/>
              <w:left w:w="15" w:type="dxa"/>
              <w:bottom w:w="0" w:type="dxa"/>
              <w:right w:w="15" w:type="dxa"/>
            </w:tcMar>
            <w:vAlign w:val="center"/>
            <w:hideMark/>
          </w:tcPr>
          <w:p w14:paraId="5BB3DEC4" w14:textId="77777777" w:rsidR="00647A53" w:rsidRPr="000B0B7E" w:rsidRDefault="00647A53" w:rsidP="00647A53">
            <w:pPr>
              <w:jc w:val="right"/>
              <w:rPr>
                <w:rFonts w:ascii="Calibri" w:hAnsi="Calibri" w:cs="Calibri"/>
                <w:sz w:val="22"/>
                <w:szCs w:val="22"/>
                <w:lang w:eastAsia="zh-CN"/>
              </w:rPr>
            </w:pPr>
            <w:r w:rsidRPr="000B0B7E">
              <w:rPr>
                <w:rFonts w:ascii="Calibri" w:hAnsi="Calibri" w:cs="Calibri"/>
                <w:sz w:val="22"/>
                <w:szCs w:val="22"/>
                <w:lang w:eastAsia="zh-CN"/>
              </w:rPr>
              <w:t>14.2</w:t>
            </w:r>
          </w:p>
        </w:tc>
        <w:tc>
          <w:tcPr>
            <w:tcW w:w="1036" w:type="dxa"/>
            <w:shd w:val="clear" w:color="auto" w:fill="FFFFFF"/>
            <w:tcMar>
              <w:top w:w="0" w:type="dxa"/>
              <w:left w:w="15" w:type="dxa"/>
              <w:bottom w:w="0" w:type="dxa"/>
              <w:right w:w="15" w:type="dxa"/>
            </w:tcMar>
            <w:vAlign w:val="center"/>
            <w:hideMark/>
          </w:tcPr>
          <w:p w14:paraId="1E75EBB5" w14:textId="77777777" w:rsidR="00647A53" w:rsidRPr="000B0B7E" w:rsidRDefault="00647A53" w:rsidP="00647A53">
            <w:pPr>
              <w:jc w:val="right"/>
              <w:rPr>
                <w:rFonts w:ascii="Calibri" w:hAnsi="Calibri" w:cs="Calibri"/>
                <w:sz w:val="22"/>
                <w:szCs w:val="22"/>
                <w:lang w:eastAsia="zh-CN"/>
              </w:rPr>
            </w:pPr>
            <w:r w:rsidRPr="000B0B7E">
              <w:rPr>
                <w:rFonts w:ascii="Calibri" w:hAnsi="Calibri" w:cs="Calibri"/>
                <w:sz w:val="22"/>
                <w:szCs w:val="22"/>
                <w:lang w:eastAsia="zh-CN"/>
              </w:rPr>
              <w:t>14.1</w:t>
            </w:r>
          </w:p>
        </w:tc>
        <w:tc>
          <w:tcPr>
            <w:tcW w:w="1034" w:type="dxa"/>
            <w:shd w:val="clear" w:color="auto" w:fill="FFFFFF"/>
            <w:tcMar>
              <w:top w:w="0" w:type="dxa"/>
              <w:left w:w="15" w:type="dxa"/>
              <w:bottom w:w="0" w:type="dxa"/>
              <w:right w:w="15" w:type="dxa"/>
            </w:tcMar>
            <w:vAlign w:val="center"/>
            <w:hideMark/>
          </w:tcPr>
          <w:p w14:paraId="2CE044D0" w14:textId="77777777" w:rsidR="00647A53" w:rsidRPr="000B0B7E" w:rsidRDefault="00647A53" w:rsidP="00647A53">
            <w:pPr>
              <w:jc w:val="right"/>
              <w:rPr>
                <w:rFonts w:ascii="Calibri" w:hAnsi="Calibri" w:cs="Calibri"/>
                <w:sz w:val="22"/>
                <w:szCs w:val="22"/>
                <w:lang w:eastAsia="zh-CN"/>
              </w:rPr>
            </w:pPr>
            <w:r w:rsidRPr="000B0B7E">
              <w:rPr>
                <w:rFonts w:ascii="Calibri" w:hAnsi="Calibri" w:cs="Calibri"/>
                <w:sz w:val="22"/>
                <w:szCs w:val="22"/>
                <w:lang w:eastAsia="zh-CN"/>
              </w:rPr>
              <w:t>14.4</w:t>
            </w:r>
          </w:p>
        </w:tc>
        <w:tc>
          <w:tcPr>
            <w:tcW w:w="793" w:type="dxa"/>
            <w:shd w:val="clear" w:color="auto" w:fill="FFFFFF"/>
            <w:tcMar>
              <w:top w:w="0" w:type="dxa"/>
              <w:left w:w="15" w:type="dxa"/>
              <w:bottom w:w="0" w:type="dxa"/>
              <w:right w:w="15" w:type="dxa"/>
            </w:tcMar>
            <w:vAlign w:val="center"/>
            <w:hideMark/>
          </w:tcPr>
          <w:p w14:paraId="32BCB309" w14:textId="77777777" w:rsidR="00647A53" w:rsidRPr="000B0B7E" w:rsidRDefault="00647A53" w:rsidP="00647A53">
            <w:pPr>
              <w:jc w:val="right"/>
              <w:rPr>
                <w:rFonts w:ascii="Calibri" w:hAnsi="Calibri" w:cs="Calibri"/>
                <w:sz w:val="22"/>
                <w:szCs w:val="22"/>
                <w:lang w:eastAsia="zh-CN"/>
              </w:rPr>
            </w:pPr>
            <w:r w:rsidRPr="000B0B7E">
              <w:rPr>
                <w:rFonts w:ascii="Calibri" w:hAnsi="Calibri" w:cs="Calibri"/>
                <w:sz w:val="22"/>
                <w:szCs w:val="22"/>
                <w:lang w:eastAsia="zh-CN"/>
              </w:rPr>
              <w:t>13.9</w:t>
            </w:r>
          </w:p>
        </w:tc>
        <w:tc>
          <w:tcPr>
            <w:tcW w:w="915" w:type="dxa"/>
            <w:shd w:val="clear" w:color="auto" w:fill="FFFFFF"/>
            <w:tcMar>
              <w:top w:w="0" w:type="dxa"/>
              <w:left w:w="15" w:type="dxa"/>
              <w:bottom w:w="0" w:type="dxa"/>
              <w:right w:w="15" w:type="dxa"/>
            </w:tcMar>
            <w:vAlign w:val="center"/>
            <w:hideMark/>
          </w:tcPr>
          <w:p w14:paraId="0C2D2116" w14:textId="77777777" w:rsidR="00647A53" w:rsidRPr="000B0B7E" w:rsidRDefault="00647A53" w:rsidP="00647A53">
            <w:pPr>
              <w:jc w:val="right"/>
              <w:rPr>
                <w:rFonts w:ascii="Calibri" w:hAnsi="Calibri" w:cs="Calibri"/>
                <w:sz w:val="22"/>
                <w:szCs w:val="22"/>
                <w:lang w:eastAsia="zh-CN"/>
              </w:rPr>
            </w:pPr>
            <w:r w:rsidRPr="000B0B7E">
              <w:rPr>
                <w:rFonts w:ascii="Calibri" w:hAnsi="Calibri" w:cs="Calibri"/>
                <w:sz w:val="22"/>
                <w:szCs w:val="22"/>
                <w:lang w:eastAsia="zh-CN"/>
              </w:rPr>
              <w:t>13.9</w:t>
            </w:r>
          </w:p>
        </w:tc>
      </w:tr>
      <w:tr w:rsidR="000B0B7E" w:rsidRPr="000B0B7E" w14:paraId="0E0EFF6F" w14:textId="77777777" w:rsidTr="007E1EEF">
        <w:trPr>
          <w:tblCellSpacing w:w="0" w:type="dxa"/>
        </w:trPr>
        <w:tc>
          <w:tcPr>
            <w:tcW w:w="0" w:type="auto"/>
            <w:shd w:val="clear" w:color="auto" w:fill="FFFFFF"/>
            <w:noWrap/>
            <w:tcMar>
              <w:top w:w="0" w:type="dxa"/>
              <w:left w:w="75" w:type="dxa"/>
              <w:bottom w:w="0" w:type="dxa"/>
              <w:right w:w="75" w:type="dxa"/>
            </w:tcMar>
            <w:vAlign w:val="center"/>
            <w:hideMark/>
          </w:tcPr>
          <w:p w14:paraId="5043B160" w14:textId="77777777" w:rsidR="00647A53" w:rsidRPr="000B0B7E" w:rsidRDefault="00647A53" w:rsidP="00647A53">
            <w:pPr>
              <w:rPr>
                <w:rFonts w:ascii="Calibri" w:hAnsi="Calibri" w:cs="Calibri"/>
                <w:b/>
                <w:bCs/>
                <w:sz w:val="22"/>
                <w:szCs w:val="22"/>
                <w:lang w:eastAsia="zh-CN"/>
              </w:rPr>
            </w:pPr>
            <w:r w:rsidRPr="000B0B7E">
              <w:rPr>
                <w:rFonts w:ascii="Calibri" w:hAnsi="Calibri" w:cs="Calibri"/>
                <w:b/>
                <w:bCs/>
                <w:sz w:val="22"/>
                <w:szCs w:val="22"/>
                <w:lang w:eastAsia="zh-CN"/>
              </w:rPr>
              <w:t xml:space="preserve">Estonia </w:t>
            </w:r>
          </w:p>
        </w:tc>
        <w:tc>
          <w:tcPr>
            <w:tcW w:w="1162" w:type="dxa"/>
            <w:shd w:val="clear" w:color="auto" w:fill="FFFFFF"/>
            <w:tcMar>
              <w:top w:w="0" w:type="dxa"/>
              <w:left w:w="15" w:type="dxa"/>
              <w:bottom w:w="0" w:type="dxa"/>
              <w:right w:w="15" w:type="dxa"/>
            </w:tcMar>
            <w:vAlign w:val="center"/>
            <w:hideMark/>
          </w:tcPr>
          <w:p w14:paraId="4FF89A6C" w14:textId="77777777" w:rsidR="00647A53" w:rsidRPr="000B0B7E" w:rsidRDefault="00647A53" w:rsidP="00647A53">
            <w:pPr>
              <w:jc w:val="right"/>
              <w:rPr>
                <w:rFonts w:ascii="Calibri" w:hAnsi="Calibri" w:cs="Calibri"/>
                <w:sz w:val="22"/>
                <w:szCs w:val="22"/>
                <w:lang w:eastAsia="zh-CN"/>
              </w:rPr>
            </w:pPr>
            <w:r w:rsidRPr="000B0B7E">
              <w:rPr>
                <w:rFonts w:ascii="Calibri" w:hAnsi="Calibri" w:cs="Calibri"/>
                <w:sz w:val="22"/>
                <w:szCs w:val="22"/>
                <w:lang w:eastAsia="zh-CN"/>
              </w:rPr>
              <w:t>18.2</w:t>
            </w:r>
          </w:p>
        </w:tc>
        <w:tc>
          <w:tcPr>
            <w:tcW w:w="1036" w:type="dxa"/>
            <w:shd w:val="clear" w:color="auto" w:fill="FFFFFF"/>
            <w:tcMar>
              <w:top w:w="0" w:type="dxa"/>
              <w:left w:w="15" w:type="dxa"/>
              <w:bottom w:w="0" w:type="dxa"/>
              <w:right w:w="15" w:type="dxa"/>
            </w:tcMar>
            <w:vAlign w:val="center"/>
            <w:hideMark/>
          </w:tcPr>
          <w:p w14:paraId="0F490651" w14:textId="77777777" w:rsidR="00647A53" w:rsidRPr="000B0B7E" w:rsidRDefault="00647A53" w:rsidP="00647A53">
            <w:pPr>
              <w:jc w:val="right"/>
              <w:rPr>
                <w:rFonts w:ascii="Calibri" w:hAnsi="Calibri" w:cs="Calibri"/>
                <w:sz w:val="22"/>
                <w:szCs w:val="22"/>
                <w:lang w:eastAsia="zh-CN"/>
              </w:rPr>
            </w:pPr>
            <w:r w:rsidRPr="000B0B7E">
              <w:rPr>
                <w:rFonts w:ascii="Calibri" w:hAnsi="Calibri" w:cs="Calibri"/>
                <w:sz w:val="22"/>
                <w:szCs w:val="22"/>
                <w:lang w:eastAsia="zh-CN"/>
              </w:rPr>
              <w:t>17.5</w:t>
            </w:r>
          </w:p>
        </w:tc>
        <w:tc>
          <w:tcPr>
            <w:tcW w:w="1034" w:type="dxa"/>
            <w:shd w:val="clear" w:color="auto" w:fill="FFFFFF"/>
            <w:tcMar>
              <w:top w:w="0" w:type="dxa"/>
              <w:left w:w="15" w:type="dxa"/>
              <w:bottom w:w="0" w:type="dxa"/>
              <w:right w:w="15" w:type="dxa"/>
            </w:tcMar>
            <w:vAlign w:val="center"/>
            <w:hideMark/>
          </w:tcPr>
          <w:p w14:paraId="7F84062C" w14:textId="77777777" w:rsidR="00647A53" w:rsidRPr="000B0B7E" w:rsidRDefault="00647A53" w:rsidP="00647A53">
            <w:pPr>
              <w:jc w:val="right"/>
              <w:rPr>
                <w:rFonts w:ascii="Calibri" w:hAnsi="Calibri" w:cs="Calibri"/>
                <w:sz w:val="22"/>
                <w:szCs w:val="22"/>
                <w:lang w:eastAsia="zh-CN"/>
              </w:rPr>
            </w:pPr>
            <w:r w:rsidRPr="000B0B7E">
              <w:rPr>
                <w:rFonts w:ascii="Calibri" w:hAnsi="Calibri" w:cs="Calibri"/>
                <w:sz w:val="22"/>
                <w:szCs w:val="22"/>
                <w:lang w:eastAsia="zh-CN"/>
              </w:rPr>
              <w:t>15.6</w:t>
            </w:r>
          </w:p>
        </w:tc>
        <w:tc>
          <w:tcPr>
            <w:tcW w:w="793" w:type="dxa"/>
            <w:shd w:val="clear" w:color="auto" w:fill="FFFFFF"/>
            <w:tcMar>
              <w:top w:w="0" w:type="dxa"/>
              <w:left w:w="15" w:type="dxa"/>
              <w:bottom w:w="0" w:type="dxa"/>
              <w:right w:w="15" w:type="dxa"/>
            </w:tcMar>
            <w:vAlign w:val="center"/>
            <w:hideMark/>
          </w:tcPr>
          <w:p w14:paraId="06EDC165" w14:textId="77777777" w:rsidR="00647A53" w:rsidRPr="000B0B7E" w:rsidRDefault="00647A53" w:rsidP="00647A53">
            <w:pPr>
              <w:jc w:val="right"/>
              <w:rPr>
                <w:rFonts w:ascii="Calibri" w:hAnsi="Calibri" w:cs="Calibri"/>
                <w:sz w:val="22"/>
                <w:szCs w:val="22"/>
                <w:lang w:eastAsia="zh-CN"/>
              </w:rPr>
            </w:pPr>
            <w:r w:rsidRPr="000B0B7E">
              <w:rPr>
                <w:rFonts w:ascii="Calibri" w:hAnsi="Calibri" w:cs="Calibri"/>
                <w:sz w:val="22"/>
                <w:szCs w:val="22"/>
                <w:lang w:eastAsia="zh-CN"/>
              </w:rPr>
              <w:t>14.9</w:t>
            </w:r>
          </w:p>
        </w:tc>
        <w:tc>
          <w:tcPr>
            <w:tcW w:w="915" w:type="dxa"/>
            <w:shd w:val="clear" w:color="auto" w:fill="FFFFFF"/>
            <w:tcMar>
              <w:top w:w="0" w:type="dxa"/>
              <w:left w:w="15" w:type="dxa"/>
              <w:bottom w:w="0" w:type="dxa"/>
              <w:right w:w="15" w:type="dxa"/>
            </w:tcMar>
            <w:vAlign w:val="center"/>
            <w:hideMark/>
          </w:tcPr>
          <w:p w14:paraId="6A20F975" w14:textId="77777777" w:rsidR="00647A53" w:rsidRPr="000B0B7E" w:rsidRDefault="00647A53" w:rsidP="00647A53">
            <w:pPr>
              <w:jc w:val="right"/>
              <w:rPr>
                <w:rFonts w:ascii="Calibri" w:hAnsi="Calibri" w:cs="Calibri"/>
                <w:sz w:val="22"/>
                <w:szCs w:val="22"/>
                <w:lang w:eastAsia="zh-CN"/>
              </w:rPr>
            </w:pPr>
            <w:r w:rsidRPr="000B0B7E">
              <w:rPr>
                <w:rFonts w:ascii="Calibri" w:hAnsi="Calibri" w:cs="Calibri"/>
                <w:sz w:val="22"/>
                <w:szCs w:val="22"/>
                <w:lang w:eastAsia="zh-CN"/>
              </w:rPr>
              <w:t>14.6</w:t>
            </w:r>
          </w:p>
        </w:tc>
      </w:tr>
      <w:tr w:rsidR="000B0B7E" w:rsidRPr="000B0B7E" w14:paraId="375E617C" w14:textId="77777777" w:rsidTr="007E1EEF">
        <w:trPr>
          <w:tblCellSpacing w:w="0" w:type="dxa"/>
        </w:trPr>
        <w:tc>
          <w:tcPr>
            <w:tcW w:w="0" w:type="auto"/>
            <w:shd w:val="clear" w:color="auto" w:fill="FFFFFF"/>
            <w:noWrap/>
            <w:tcMar>
              <w:top w:w="0" w:type="dxa"/>
              <w:left w:w="75" w:type="dxa"/>
              <w:bottom w:w="0" w:type="dxa"/>
              <w:right w:w="75" w:type="dxa"/>
            </w:tcMar>
            <w:vAlign w:val="center"/>
            <w:hideMark/>
          </w:tcPr>
          <w:p w14:paraId="7069F773" w14:textId="77777777" w:rsidR="00647A53" w:rsidRPr="000B0B7E" w:rsidRDefault="00647A53" w:rsidP="00647A53">
            <w:pPr>
              <w:rPr>
                <w:rFonts w:ascii="Calibri" w:hAnsi="Calibri" w:cs="Calibri"/>
                <w:b/>
                <w:bCs/>
                <w:sz w:val="22"/>
                <w:szCs w:val="22"/>
                <w:lang w:eastAsia="zh-CN"/>
              </w:rPr>
            </w:pPr>
            <w:r w:rsidRPr="000B0B7E">
              <w:rPr>
                <w:rFonts w:ascii="Calibri" w:hAnsi="Calibri" w:cs="Calibri"/>
                <w:b/>
                <w:bCs/>
                <w:sz w:val="22"/>
                <w:szCs w:val="22"/>
                <w:lang w:eastAsia="zh-CN"/>
              </w:rPr>
              <w:lastRenderedPageBreak/>
              <w:t xml:space="preserve">Ireland </w:t>
            </w:r>
          </w:p>
        </w:tc>
        <w:tc>
          <w:tcPr>
            <w:tcW w:w="1162" w:type="dxa"/>
            <w:shd w:val="clear" w:color="auto" w:fill="FFFFFF"/>
            <w:tcMar>
              <w:top w:w="0" w:type="dxa"/>
              <w:left w:w="15" w:type="dxa"/>
              <w:bottom w:w="0" w:type="dxa"/>
              <w:right w:w="15" w:type="dxa"/>
            </w:tcMar>
            <w:vAlign w:val="center"/>
            <w:hideMark/>
          </w:tcPr>
          <w:p w14:paraId="2C46E479" w14:textId="77777777" w:rsidR="00647A53" w:rsidRPr="000B0B7E" w:rsidRDefault="00647A53" w:rsidP="00647A53">
            <w:pPr>
              <w:jc w:val="right"/>
              <w:rPr>
                <w:rFonts w:ascii="Calibri" w:hAnsi="Calibri" w:cs="Calibri"/>
                <w:sz w:val="22"/>
                <w:szCs w:val="22"/>
                <w:lang w:eastAsia="zh-CN"/>
              </w:rPr>
            </w:pPr>
            <w:r w:rsidRPr="000B0B7E">
              <w:rPr>
                <w:rFonts w:ascii="Calibri" w:hAnsi="Calibri" w:cs="Calibri"/>
                <w:sz w:val="22"/>
                <w:szCs w:val="22"/>
                <w:lang w:eastAsia="zh-CN"/>
              </w:rPr>
              <w:t>10.8</w:t>
            </w:r>
          </w:p>
        </w:tc>
        <w:tc>
          <w:tcPr>
            <w:tcW w:w="1036" w:type="dxa"/>
            <w:shd w:val="clear" w:color="auto" w:fill="FFFFFF"/>
            <w:tcMar>
              <w:top w:w="0" w:type="dxa"/>
              <w:left w:w="15" w:type="dxa"/>
              <w:bottom w:w="0" w:type="dxa"/>
              <w:right w:w="15" w:type="dxa"/>
            </w:tcMar>
            <w:vAlign w:val="center"/>
            <w:hideMark/>
          </w:tcPr>
          <w:p w14:paraId="36B7CCCD" w14:textId="77777777" w:rsidR="00647A53" w:rsidRPr="000B0B7E" w:rsidRDefault="00647A53" w:rsidP="00647A53">
            <w:pPr>
              <w:jc w:val="right"/>
              <w:rPr>
                <w:rFonts w:ascii="Calibri" w:hAnsi="Calibri" w:cs="Calibri"/>
                <w:sz w:val="22"/>
                <w:szCs w:val="22"/>
                <w:lang w:eastAsia="zh-CN"/>
              </w:rPr>
            </w:pPr>
            <w:r w:rsidRPr="000B0B7E">
              <w:rPr>
                <w:rFonts w:ascii="Calibri" w:hAnsi="Calibri" w:cs="Calibri"/>
                <w:sz w:val="22"/>
                <w:szCs w:val="22"/>
                <w:lang w:eastAsia="zh-CN"/>
              </w:rPr>
              <w:t>11.6</w:t>
            </w:r>
          </w:p>
        </w:tc>
        <w:tc>
          <w:tcPr>
            <w:tcW w:w="1034" w:type="dxa"/>
            <w:shd w:val="clear" w:color="auto" w:fill="FFFFFF"/>
            <w:tcMar>
              <w:top w:w="0" w:type="dxa"/>
              <w:left w:w="15" w:type="dxa"/>
              <w:bottom w:w="0" w:type="dxa"/>
              <w:right w:w="15" w:type="dxa"/>
            </w:tcMar>
            <w:vAlign w:val="center"/>
            <w:hideMark/>
          </w:tcPr>
          <w:p w14:paraId="44389BF4" w14:textId="77777777" w:rsidR="00647A53" w:rsidRPr="000B0B7E" w:rsidRDefault="00647A53" w:rsidP="00647A53">
            <w:pPr>
              <w:jc w:val="right"/>
              <w:rPr>
                <w:rFonts w:ascii="Calibri" w:hAnsi="Calibri" w:cs="Calibri"/>
                <w:sz w:val="22"/>
                <w:szCs w:val="22"/>
                <w:lang w:eastAsia="zh-CN"/>
              </w:rPr>
            </w:pPr>
            <w:r w:rsidRPr="000B0B7E">
              <w:rPr>
                <w:rFonts w:ascii="Calibri" w:hAnsi="Calibri" w:cs="Calibri"/>
                <w:sz w:val="22"/>
                <w:szCs w:val="22"/>
                <w:lang w:eastAsia="zh-CN"/>
              </w:rPr>
              <w:t>12.1</w:t>
            </w:r>
          </w:p>
        </w:tc>
        <w:tc>
          <w:tcPr>
            <w:tcW w:w="793" w:type="dxa"/>
            <w:shd w:val="clear" w:color="auto" w:fill="FFFFFF"/>
            <w:tcMar>
              <w:top w:w="0" w:type="dxa"/>
              <w:left w:w="15" w:type="dxa"/>
              <w:bottom w:w="0" w:type="dxa"/>
              <w:right w:w="15" w:type="dxa"/>
            </w:tcMar>
            <w:vAlign w:val="center"/>
            <w:hideMark/>
          </w:tcPr>
          <w:p w14:paraId="4AC3C46B" w14:textId="77777777" w:rsidR="00647A53" w:rsidRPr="000B0B7E" w:rsidRDefault="00647A53" w:rsidP="00647A53">
            <w:pPr>
              <w:jc w:val="right"/>
              <w:rPr>
                <w:rFonts w:ascii="Calibri" w:hAnsi="Calibri" w:cs="Calibri"/>
                <w:sz w:val="22"/>
                <w:szCs w:val="22"/>
                <w:lang w:eastAsia="zh-CN"/>
              </w:rPr>
            </w:pPr>
            <w:r w:rsidRPr="000B0B7E">
              <w:rPr>
                <w:rFonts w:ascii="Calibri" w:hAnsi="Calibri" w:cs="Calibri"/>
                <w:sz w:val="22"/>
                <w:szCs w:val="22"/>
                <w:lang w:eastAsia="zh-CN"/>
              </w:rPr>
              <w:t>12.4</w:t>
            </w:r>
          </w:p>
        </w:tc>
        <w:tc>
          <w:tcPr>
            <w:tcW w:w="915" w:type="dxa"/>
            <w:shd w:val="clear" w:color="auto" w:fill="FFFFFF"/>
            <w:tcMar>
              <w:top w:w="0" w:type="dxa"/>
              <w:left w:w="15" w:type="dxa"/>
              <w:bottom w:w="0" w:type="dxa"/>
              <w:right w:w="15" w:type="dxa"/>
            </w:tcMar>
            <w:vAlign w:val="center"/>
            <w:hideMark/>
          </w:tcPr>
          <w:p w14:paraId="53532279" w14:textId="77777777" w:rsidR="00647A53" w:rsidRPr="000B0B7E" w:rsidRDefault="00647A53" w:rsidP="00647A53">
            <w:pPr>
              <w:jc w:val="right"/>
              <w:rPr>
                <w:rFonts w:ascii="Calibri" w:hAnsi="Calibri" w:cs="Calibri"/>
                <w:sz w:val="22"/>
                <w:szCs w:val="22"/>
                <w:lang w:eastAsia="zh-CN"/>
              </w:rPr>
            </w:pPr>
            <w:r w:rsidRPr="000B0B7E">
              <w:rPr>
                <w:rFonts w:ascii="Calibri" w:hAnsi="Calibri" w:cs="Calibri"/>
                <w:sz w:val="22"/>
                <w:szCs w:val="22"/>
                <w:lang w:eastAsia="zh-CN"/>
              </w:rPr>
              <w:t>12.2</w:t>
            </w:r>
          </w:p>
        </w:tc>
      </w:tr>
      <w:tr w:rsidR="000B0B7E" w:rsidRPr="000B0B7E" w14:paraId="50B48B25" w14:textId="77777777" w:rsidTr="007E1EEF">
        <w:trPr>
          <w:tblCellSpacing w:w="0" w:type="dxa"/>
        </w:trPr>
        <w:tc>
          <w:tcPr>
            <w:tcW w:w="0" w:type="auto"/>
            <w:shd w:val="clear" w:color="auto" w:fill="FFFFFF"/>
            <w:noWrap/>
            <w:tcMar>
              <w:top w:w="0" w:type="dxa"/>
              <w:left w:w="75" w:type="dxa"/>
              <w:bottom w:w="0" w:type="dxa"/>
              <w:right w:w="75" w:type="dxa"/>
            </w:tcMar>
            <w:vAlign w:val="center"/>
            <w:hideMark/>
          </w:tcPr>
          <w:p w14:paraId="3ACEB09B" w14:textId="77777777" w:rsidR="00647A53" w:rsidRPr="000B0B7E" w:rsidRDefault="00647A53" w:rsidP="00647A53">
            <w:pPr>
              <w:rPr>
                <w:rFonts w:ascii="Calibri" w:hAnsi="Calibri" w:cs="Calibri"/>
                <w:b/>
                <w:bCs/>
                <w:sz w:val="22"/>
                <w:szCs w:val="22"/>
                <w:lang w:eastAsia="zh-CN"/>
              </w:rPr>
            </w:pPr>
            <w:r w:rsidRPr="000B0B7E">
              <w:rPr>
                <w:rFonts w:ascii="Calibri" w:hAnsi="Calibri" w:cs="Calibri"/>
                <w:b/>
                <w:bCs/>
                <w:sz w:val="22"/>
                <w:szCs w:val="22"/>
                <w:lang w:eastAsia="zh-CN"/>
              </w:rPr>
              <w:t xml:space="preserve">Greece </w:t>
            </w:r>
          </w:p>
        </w:tc>
        <w:tc>
          <w:tcPr>
            <w:tcW w:w="1162" w:type="dxa"/>
            <w:shd w:val="clear" w:color="auto" w:fill="FFFFFF"/>
            <w:tcMar>
              <w:top w:w="0" w:type="dxa"/>
              <w:left w:w="15" w:type="dxa"/>
              <w:bottom w:w="0" w:type="dxa"/>
              <w:right w:w="15" w:type="dxa"/>
            </w:tcMar>
            <w:vAlign w:val="center"/>
            <w:hideMark/>
          </w:tcPr>
          <w:p w14:paraId="265A0CFE" w14:textId="77777777" w:rsidR="00647A53" w:rsidRPr="000B0B7E" w:rsidRDefault="00647A53" w:rsidP="00647A53">
            <w:pPr>
              <w:jc w:val="right"/>
              <w:rPr>
                <w:rFonts w:ascii="Calibri" w:hAnsi="Calibri" w:cs="Calibri"/>
                <w:sz w:val="22"/>
                <w:szCs w:val="22"/>
                <w:lang w:eastAsia="zh-CN"/>
              </w:rPr>
            </w:pPr>
            <w:r w:rsidRPr="000B0B7E">
              <w:rPr>
                <w:rFonts w:ascii="Calibri" w:hAnsi="Calibri" w:cs="Calibri"/>
                <w:sz w:val="22"/>
                <w:szCs w:val="22"/>
                <w:lang w:eastAsia="zh-CN"/>
              </w:rPr>
              <w:t>8.3</w:t>
            </w:r>
          </w:p>
        </w:tc>
        <w:tc>
          <w:tcPr>
            <w:tcW w:w="1036" w:type="dxa"/>
            <w:shd w:val="clear" w:color="auto" w:fill="FFFFFF"/>
            <w:tcMar>
              <w:top w:w="0" w:type="dxa"/>
              <w:left w:w="15" w:type="dxa"/>
              <w:bottom w:w="0" w:type="dxa"/>
              <w:right w:w="15" w:type="dxa"/>
            </w:tcMar>
            <w:vAlign w:val="center"/>
            <w:hideMark/>
          </w:tcPr>
          <w:p w14:paraId="67B12837" w14:textId="77777777" w:rsidR="00647A53" w:rsidRPr="000B0B7E" w:rsidRDefault="00647A53" w:rsidP="00647A53">
            <w:pPr>
              <w:jc w:val="right"/>
              <w:rPr>
                <w:rFonts w:ascii="Calibri" w:hAnsi="Calibri" w:cs="Calibri"/>
                <w:sz w:val="22"/>
                <w:szCs w:val="22"/>
                <w:lang w:eastAsia="zh-CN"/>
              </w:rPr>
            </w:pPr>
            <w:r w:rsidRPr="000B0B7E">
              <w:rPr>
                <w:rFonts w:ascii="Calibri" w:hAnsi="Calibri" w:cs="Calibri"/>
                <w:sz w:val="22"/>
                <w:szCs w:val="22"/>
                <w:lang w:eastAsia="zh-CN"/>
              </w:rPr>
              <w:t>8.2</w:t>
            </w:r>
          </w:p>
        </w:tc>
        <w:tc>
          <w:tcPr>
            <w:tcW w:w="1034" w:type="dxa"/>
            <w:shd w:val="clear" w:color="auto" w:fill="FFFFFF"/>
            <w:tcMar>
              <w:top w:w="0" w:type="dxa"/>
              <w:left w:w="15" w:type="dxa"/>
              <w:bottom w:w="0" w:type="dxa"/>
              <w:right w:w="15" w:type="dxa"/>
            </w:tcMar>
            <w:vAlign w:val="center"/>
            <w:hideMark/>
          </w:tcPr>
          <w:p w14:paraId="1260ABD0" w14:textId="77777777" w:rsidR="00647A53" w:rsidRPr="000B0B7E" w:rsidRDefault="00647A53" w:rsidP="00647A53">
            <w:pPr>
              <w:jc w:val="right"/>
              <w:rPr>
                <w:rFonts w:ascii="Calibri" w:hAnsi="Calibri" w:cs="Calibri"/>
                <w:sz w:val="22"/>
                <w:szCs w:val="22"/>
                <w:lang w:eastAsia="zh-CN"/>
              </w:rPr>
            </w:pPr>
            <w:r w:rsidRPr="000B0B7E">
              <w:rPr>
                <w:rFonts w:ascii="Calibri" w:hAnsi="Calibri" w:cs="Calibri"/>
                <w:sz w:val="22"/>
                <w:szCs w:val="22"/>
                <w:lang w:eastAsia="zh-CN"/>
              </w:rPr>
              <w:t>7.5</w:t>
            </w:r>
          </w:p>
        </w:tc>
        <w:tc>
          <w:tcPr>
            <w:tcW w:w="793" w:type="dxa"/>
            <w:shd w:val="clear" w:color="auto" w:fill="FFFFFF"/>
            <w:tcMar>
              <w:top w:w="0" w:type="dxa"/>
              <w:left w:w="15" w:type="dxa"/>
              <w:bottom w:w="0" w:type="dxa"/>
              <w:right w:w="15" w:type="dxa"/>
            </w:tcMar>
            <w:vAlign w:val="center"/>
            <w:hideMark/>
          </w:tcPr>
          <w:p w14:paraId="21ABF845" w14:textId="77777777" w:rsidR="00647A53" w:rsidRPr="000B0B7E" w:rsidRDefault="00647A53" w:rsidP="00647A53">
            <w:pPr>
              <w:jc w:val="right"/>
              <w:rPr>
                <w:rFonts w:ascii="Calibri" w:hAnsi="Calibri" w:cs="Calibri"/>
                <w:sz w:val="22"/>
                <w:szCs w:val="22"/>
                <w:lang w:eastAsia="zh-CN"/>
              </w:rPr>
            </w:pPr>
            <w:r w:rsidRPr="000B0B7E">
              <w:rPr>
                <w:rFonts w:ascii="Calibri" w:hAnsi="Calibri" w:cs="Calibri"/>
                <w:sz w:val="22"/>
                <w:szCs w:val="22"/>
                <w:lang w:eastAsia="zh-CN"/>
              </w:rPr>
              <w:t>7.7</w:t>
            </w:r>
          </w:p>
        </w:tc>
        <w:tc>
          <w:tcPr>
            <w:tcW w:w="915" w:type="dxa"/>
            <w:shd w:val="clear" w:color="auto" w:fill="FFFFFF"/>
            <w:tcMar>
              <w:top w:w="0" w:type="dxa"/>
              <w:left w:w="15" w:type="dxa"/>
              <w:bottom w:w="0" w:type="dxa"/>
              <w:right w:w="15" w:type="dxa"/>
            </w:tcMar>
            <w:vAlign w:val="center"/>
            <w:hideMark/>
          </w:tcPr>
          <w:p w14:paraId="5D604143" w14:textId="77777777" w:rsidR="00647A53" w:rsidRPr="000B0B7E" w:rsidRDefault="00647A53" w:rsidP="00647A53">
            <w:pPr>
              <w:jc w:val="right"/>
              <w:rPr>
                <w:rFonts w:ascii="Calibri" w:hAnsi="Calibri" w:cs="Calibri"/>
                <w:sz w:val="22"/>
                <w:szCs w:val="22"/>
                <w:lang w:eastAsia="zh-CN"/>
              </w:rPr>
            </w:pPr>
            <w:r w:rsidRPr="000B0B7E">
              <w:rPr>
                <w:rFonts w:ascii="Calibri" w:hAnsi="Calibri" w:cs="Calibri"/>
                <w:sz w:val="22"/>
                <w:szCs w:val="22"/>
                <w:lang w:eastAsia="zh-CN"/>
              </w:rPr>
              <w:t>7.6</w:t>
            </w:r>
          </w:p>
        </w:tc>
      </w:tr>
      <w:tr w:rsidR="000B0B7E" w:rsidRPr="000B0B7E" w14:paraId="20C0CEF4" w14:textId="77777777" w:rsidTr="007E1EEF">
        <w:trPr>
          <w:tblCellSpacing w:w="0" w:type="dxa"/>
        </w:trPr>
        <w:tc>
          <w:tcPr>
            <w:tcW w:w="0" w:type="auto"/>
            <w:shd w:val="clear" w:color="auto" w:fill="FFFFFF"/>
            <w:noWrap/>
            <w:tcMar>
              <w:top w:w="0" w:type="dxa"/>
              <w:left w:w="75" w:type="dxa"/>
              <w:bottom w:w="0" w:type="dxa"/>
              <w:right w:w="75" w:type="dxa"/>
            </w:tcMar>
            <w:vAlign w:val="center"/>
            <w:hideMark/>
          </w:tcPr>
          <w:p w14:paraId="394AE22F" w14:textId="77777777" w:rsidR="00647A53" w:rsidRPr="000B0B7E" w:rsidRDefault="00647A53" w:rsidP="00647A53">
            <w:pPr>
              <w:rPr>
                <w:rFonts w:ascii="Calibri" w:hAnsi="Calibri" w:cs="Calibri"/>
                <w:b/>
                <w:bCs/>
                <w:sz w:val="22"/>
                <w:szCs w:val="22"/>
                <w:lang w:eastAsia="zh-CN"/>
              </w:rPr>
            </w:pPr>
            <w:r w:rsidRPr="000B0B7E">
              <w:rPr>
                <w:rFonts w:ascii="Calibri" w:hAnsi="Calibri" w:cs="Calibri"/>
                <w:b/>
                <w:bCs/>
                <w:sz w:val="22"/>
                <w:szCs w:val="22"/>
                <w:lang w:eastAsia="zh-CN"/>
              </w:rPr>
              <w:t xml:space="preserve">Spain </w:t>
            </w:r>
          </w:p>
        </w:tc>
        <w:tc>
          <w:tcPr>
            <w:tcW w:w="1162" w:type="dxa"/>
            <w:shd w:val="clear" w:color="auto" w:fill="FFFFFF"/>
            <w:tcMar>
              <w:top w:w="0" w:type="dxa"/>
              <w:left w:w="15" w:type="dxa"/>
              <w:bottom w:w="0" w:type="dxa"/>
              <w:right w:w="15" w:type="dxa"/>
            </w:tcMar>
            <w:vAlign w:val="center"/>
            <w:hideMark/>
          </w:tcPr>
          <w:p w14:paraId="08D3F374" w14:textId="77777777" w:rsidR="00647A53" w:rsidRPr="000B0B7E" w:rsidRDefault="00647A53" w:rsidP="00647A53">
            <w:pPr>
              <w:jc w:val="right"/>
              <w:rPr>
                <w:rFonts w:ascii="Calibri" w:hAnsi="Calibri" w:cs="Calibri"/>
                <w:sz w:val="22"/>
                <w:szCs w:val="22"/>
                <w:lang w:eastAsia="zh-CN"/>
              </w:rPr>
            </w:pPr>
            <w:r w:rsidRPr="000B0B7E">
              <w:rPr>
                <w:rFonts w:ascii="Calibri" w:hAnsi="Calibri" w:cs="Calibri"/>
                <w:sz w:val="22"/>
                <w:szCs w:val="22"/>
                <w:lang w:eastAsia="zh-CN"/>
              </w:rPr>
              <w:t>14.6</w:t>
            </w:r>
          </w:p>
        </w:tc>
        <w:tc>
          <w:tcPr>
            <w:tcW w:w="1036" w:type="dxa"/>
            <w:shd w:val="clear" w:color="auto" w:fill="FFFFFF"/>
            <w:tcMar>
              <w:top w:w="0" w:type="dxa"/>
              <w:left w:w="15" w:type="dxa"/>
              <w:bottom w:w="0" w:type="dxa"/>
              <w:right w:w="15" w:type="dxa"/>
            </w:tcMar>
            <w:vAlign w:val="center"/>
            <w:hideMark/>
          </w:tcPr>
          <w:p w14:paraId="462F5C77" w14:textId="77777777" w:rsidR="00647A53" w:rsidRPr="000B0B7E" w:rsidRDefault="00647A53" w:rsidP="00647A53">
            <w:pPr>
              <w:jc w:val="right"/>
              <w:rPr>
                <w:rFonts w:ascii="Calibri" w:hAnsi="Calibri" w:cs="Calibri"/>
                <w:sz w:val="22"/>
                <w:szCs w:val="22"/>
                <w:lang w:eastAsia="zh-CN"/>
              </w:rPr>
            </w:pPr>
            <w:r w:rsidRPr="000B0B7E">
              <w:rPr>
                <w:rFonts w:ascii="Calibri" w:hAnsi="Calibri" w:cs="Calibri"/>
                <w:sz w:val="22"/>
                <w:szCs w:val="22"/>
                <w:lang w:eastAsia="zh-CN"/>
              </w:rPr>
              <w:t>14.6</w:t>
            </w:r>
          </w:p>
        </w:tc>
        <w:tc>
          <w:tcPr>
            <w:tcW w:w="1034" w:type="dxa"/>
            <w:shd w:val="clear" w:color="auto" w:fill="FFFFFF"/>
            <w:tcMar>
              <w:top w:w="0" w:type="dxa"/>
              <w:left w:w="15" w:type="dxa"/>
              <w:bottom w:w="0" w:type="dxa"/>
              <w:right w:w="15" w:type="dxa"/>
            </w:tcMar>
            <w:vAlign w:val="center"/>
            <w:hideMark/>
          </w:tcPr>
          <w:p w14:paraId="21FB2B55" w14:textId="77777777" w:rsidR="00647A53" w:rsidRPr="000B0B7E" w:rsidRDefault="00647A53" w:rsidP="00647A53">
            <w:pPr>
              <w:jc w:val="right"/>
              <w:rPr>
                <w:rFonts w:ascii="Calibri" w:hAnsi="Calibri" w:cs="Calibri"/>
                <w:sz w:val="22"/>
                <w:szCs w:val="22"/>
                <w:lang w:eastAsia="zh-CN"/>
              </w:rPr>
            </w:pPr>
            <w:r w:rsidRPr="000B0B7E">
              <w:rPr>
                <w:rFonts w:ascii="Calibri" w:hAnsi="Calibri" w:cs="Calibri"/>
                <w:sz w:val="22"/>
                <w:szCs w:val="22"/>
                <w:lang w:eastAsia="zh-CN"/>
              </w:rPr>
              <w:t>14.7</w:t>
            </w:r>
          </w:p>
        </w:tc>
        <w:tc>
          <w:tcPr>
            <w:tcW w:w="793" w:type="dxa"/>
            <w:shd w:val="clear" w:color="auto" w:fill="FFFFFF"/>
            <w:tcMar>
              <w:top w:w="0" w:type="dxa"/>
              <w:left w:w="15" w:type="dxa"/>
              <w:bottom w:w="0" w:type="dxa"/>
              <w:right w:w="15" w:type="dxa"/>
            </w:tcMar>
            <w:vAlign w:val="center"/>
            <w:hideMark/>
          </w:tcPr>
          <w:p w14:paraId="3BBA1726" w14:textId="77777777" w:rsidR="00647A53" w:rsidRPr="000B0B7E" w:rsidRDefault="00647A53" w:rsidP="00647A53">
            <w:pPr>
              <w:jc w:val="right"/>
              <w:rPr>
                <w:rFonts w:ascii="Calibri" w:hAnsi="Calibri" w:cs="Calibri"/>
                <w:sz w:val="22"/>
                <w:szCs w:val="22"/>
                <w:lang w:eastAsia="zh-CN"/>
              </w:rPr>
            </w:pPr>
            <w:r w:rsidRPr="000B0B7E">
              <w:rPr>
                <w:rFonts w:ascii="Calibri" w:hAnsi="Calibri" w:cs="Calibri"/>
                <w:sz w:val="22"/>
                <w:szCs w:val="22"/>
                <w:lang w:eastAsia="zh-CN"/>
              </w:rPr>
              <w:t>14.8</w:t>
            </w:r>
          </w:p>
        </w:tc>
        <w:tc>
          <w:tcPr>
            <w:tcW w:w="915" w:type="dxa"/>
            <w:shd w:val="clear" w:color="auto" w:fill="FFFFFF"/>
            <w:tcMar>
              <w:top w:w="0" w:type="dxa"/>
              <w:left w:w="15" w:type="dxa"/>
              <w:bottom w:w="0" w:type="dxa"/>
              <w:right w:w="15" w:type="dxa"/>
            </w:tcMar>
            <w:vAlign w:val="center"/>
            <w:hideMark/>
          </w:tcPr>
          <w:p w14:paraId="6D16DA47" w14:textId="77777777" w:rsidR="00647A53" w:rsidRPr="000B0B7E" w:rsidRDefault="00647A53" w:rsidP="00647A53">
            <w:pPr>
              <w:jc w:val="right"/>
              <w:rPr>
                <w:rFonts w:ascii="Calibri" w:hAnsi="Calibri" w:cs="Calibri"/>
                <w:sz w:val="22"/>
                <w:szCs w:val="22"/>
                <w:lang w:eastAsia="zh-CN"/>
              </w:rPr>
            </w:pPr>
            <w:r w:rsidRPr="000B0B7E">
              <w:rPr>
                <w:rFonts w:ascii="Calibri" w:hAnsi="Calibri" w:cs="Calibri"/>
                <w:sz w:val="22"/>
                <w:szCs w:val="22"/>
                <w:lang w:eastAsia="zh-CN"/>
              </w:rPr>
              <w:t>15.7</w:t>
            </w:r>
          </w:p>
        </w:tc>
      </w:tr>
      <w:tr w:rsidR="000B0B7E" w:rsidRPr="000B0B7E" w14:paraId="4D9EADB5" w14:textId="77777777" w:rsidTr="007E1EEF">
        <w:trPr>
          <w:tblCellSpacing w:w="0" w:type="dxa"/>
        </w:trPr>
        <w:tc>
          <w:tcPr>
            <w:tcW w:w="0" w:type="auto"/>
            <w:shd w:val="clear" w:color="auto" w:fill="FFFFFF"/>
            <w:noWrap/>
            <w:tcMar>
              <w:top w:w="0" w:type="dxa"/>
              <w:left w:w="75" w:type="dxa"/>
              <w:bottom w:w="0" w:type="dxa"/>
              <w:right w:w="75" w:type="dxa"/>
            </w:tcMar>
            <w:vAlign w:val="center"/>
            <w:hideMark/>
          </w:tcPr>
          <w:p w14:paraId="1FD0358B" w14:textId="77777777" w:rsidR="00647A53" w:rsidRPr="000B0B7E" w:rsidRDefault="00647A53" w:rsidP="00647A53">
            <w:pPr>
              <w:rPr>
                <w:rFonts w:ascii="Calibri" w:hAnsi="Calibri" w:cs="Calibri"/>
                <w:b/>
                <w:bCs/>
                <w:sz w:val="22"/>
                <w:szCs w:val="22"/>
                <w:lang w:eastAsia="zh-CN"/>
              </w:rPr>
            </w:pPr>
            <w:r w:rsidRPr="000B0B7E">
              <w:rPr>
                <w:rFonts w:ascii="Calibri" w:hAnsi="Calibri" w:cs="Calibri"/>
                <w:b/>
                <w:bCs/>
                <w:sz w:val="22"/>
                <w:szCs w:val="22"/>
                <w:lang w:eastAsia="zh-CN"/>
              </w:rPr>
              <w:t xml:space="preserve">France </w:t>
            </w:r>
          </w:p>
        </w:tc>
        <w:tc>
          <w:tcPr>
            <w:tcW w:w="1162" w:type="dxa"/>
            <w:shd w:val="clear" w:color="auto" w:fill="FFFFFF"/>
            <w:tcMar>
              <w:top w:w="0" w:type="dxa"/>
              <w:left w:w="15" w:type="dxa"/>
              <w:bottom w:w="0" w:type="dxa"/>
              <w:right w:w="15" w:type="dxa"/>
            </w:tcMar>
            <w:vAlign w:val="center"/>
            <w:hideMark/>
          </w:tcPr>
          <w:p w14:paraId="11A2D33D" w14:textId="77777777" w:rsidR="00647A53" w:rsidRPr="000B0B7E" w:rsidRDefault="00647A53" w:rsidP="00647A53">
            <w:pPr>
              <w:jc w:val="right"/>
              <w:rPr>
                <w:rFonts w:ascii="Calibri" w:hAnsi="Calibri" w:cs="Calibri"/>
                <w:sz w:val="22"/>
                <w:szCs w:val="22"/>
                <w:lang w:eastAsia="zh-CN"/>
              </w:rPr>
            </w:pPr>
            <w:r w:rsidRPr="000B0B7E">
              <w:rPr>
                <w:rFonts w:ascii="Calibri" w:hAnsi="Calibri" w:cs="Calibri"/>
                <w:sz w:val="22"/>
                <w:szCs w:val="22"/>
                <w:lang w:eastAsia="zh-CN"/>
              </w:rPr>
              <w:t>12.9</w:t>
            </w:r>
          </w:p>
        </w:tc>
        <w:tc>
          <w:tcPr>
            <w:tcW w:w="1036" w:type="dxa"/>
            <w:shd w:val="clear" w:color="auto" w:fill="FFFFFF"/>
            <w:tcMar>
              <w:top w:w="0" w:type="dxa"/>
              <w:left w:w="15" w:type="dxa"/>
              <w:bottom w:w="0" w:type="dxa"/>
              <w:right w:w="15" w:type="dxa"/>
            </w:tcMar>
            <w:vAlign w:val="center"/>
            <w:hideMark/>
          </w:tcPr>
          <w:p w14:paraId="2E8E986A" w14:textId="77777777" w:rsidR="00647A53" w:rsidRPr="000B0B7E" w:rsidRDefault="00647A53" w:rsidP="00647A53">
            <w:pPr>
              <w:jc w:val="right"/>
              <w:rPr>
                <w:rFonts w:ascii="Calibri" w:hAnsi="Calibri" w:cs="Calibri"/>
                <w:sz w:val="22"/>
                <w:szCs w:val="22"/>
                <w:lang w:eastAsia="zh-CN"/>
              </w:rPr>
            </w:pPr>
            <w:r w:rsidRPr="000B0B7E">
              <w:rPr>
                <w:rFonts w:ascii="Calibri" w:hAnsi="Calibri" w:cs="Calibri"/>
                <w:sz w:val="22"/>
                <w:szCs w:val="22"/>
                <w:lang w:eastAsia="zh-CN"/>
              </w:rPr>
              <w:t>13.1</w:t>
            </w:r>
          </w:p>
        </w:tc>
        <w:tc>
          <w:tcPr>
            <w:tcW w:w="1034" w:type="dxa"/>
            <w:shd w:val="clear" w:color="auto" w:fill="FFFFFF"/>
            <w:tcMar>
              <w:top w:w="0" w:type="dxa"/>
              <w:left w:w="15" w:type="dxa"/>
              <w:bottom w:w="0" w:type="dxa"/>
              <w:right w:w="15" w:type="dxa"/>
            </w:tcMar>
            <w:vAlign w:val="center"/>
            <w:hideMark/>
          </w:tcPr>
          <w:p w14:paraId="2F79D866" w14:textId="77777777" w:rsidR="00647A53" w:rsidRPr="000B0B7E" w:rsidRDefault="00647A53" w:rsidP="00647A53">
            <w:pPr>
              <w:jc w:val="right"/>
              <w:rPr>
                <w:rFonts w:ascii="Calibri" w:hAnsi="Calibri" w:cs="Calibri"/>
                <w:sz w:val="22"/>
                <w:szCs w:val="22"/>
                <w:lang w:eastAsia="zh-CN"/>
              </w:rPr>
            </w:pPr>
            <w:r w:rsidRPr="000B0B7E">
              <w:rPr>
                <w:rFonts w:ascii="Calibri" w:hAnsi="Calibri" w:cs="Calibri"/>
                <w:sz w:val="22"/>
                <w:szCs w:val="22"/>
                <w:lang w:eastAsia="zh-CN"/>
              </w:rPr>
              <w:t>14.5</w:t>
            </w:r>
          </w:p>
        </w:tc>
        <w:tc>
          <w:tcPr>
            <w:tcW w:w="793" w:type="dxa"/>
            <w:shd w:val="clear" w:color="auto" w:fill="FFFFFF"/>
            <w:tcMar>
              <w:top w:w="0" w:type="dxa"/>
              <w:left w:w="15" w:type="dxa"/>
              <w:bottom w:w="0" w:type="dxa"/>
              <w:right w:w="15" w:type="dxa"/>
            </w:tcMar>
            <w:vAlign w:val="center"/>
            <w:hideMark/>
          </w:tcPr>
          <w:p w14:paraId="706F9C3D" w14:textId="77777777" w:rsidR="00647A53" w:rsidRPr="000B0B7E" w:rsidRDefault="00647A53" w:rsidP="00647A53">
            <w:pPr>
              <w:jc w:val="right"/>
              <w:rPr>
                <w:rFonts w:ascii="Calibri" w:hAnsi="Calibri" w:cs="Calibri"/>
                <w:sz w:val="22"/>
                <w:szCs w:val="22"/>
                <w:lang w:eastAsia="zh-CN"/>
              </w:rPr>
            </w:pPr>
            <w:r w:rsidRPr="000B0B7E">
              <w:rPr>
                <w:rFonts w:ascii="Calibri" w:hAnsi="Calibri" w:cs="Calibri"/>
                <w:sz w:val="22"/>
                <w:szCs w:val="22"/>
                <w:lang w:eastAsia="zh-CN"/>
              </w:rPr>
              <w:t>14.8</w:t>
            </w:r>
          </w:p>
        </w:tc>
        <w:tc>
          <w:tcPr>
            <w:tcW w:w="915" w:type="dxa"/>
            <w:shd w:val="clear" w:color="auto" w:fill="FFFFFF"/>
            <w:tcMar>
              <w:top w:w="0" w:type="dxa"/>
              <w:left w:w="15" w:type="dxa"/>
              <w:bottom w:w="0" w:type="dxa"/>
              <w:right w:w="15" w:type="dxa"/>
            </w:tcMar>
            <w:vAlign w:val="center"/>
            <w:hideMark/>
          </w:tcPr>
          <w:p w14:paraId="04C9D28A" w14:textId="77777777" w:rsidR="00647A53" w:rsidRPr="000B0B7E" w:rsidRDefault="00647A53" w:rsidP="00647A53">
            <w:pPr>
              <w:jc w:val="right"/>
              <w:rPr>
                <w:rFonts w:ascii="Calibri" w:hAnsi="Calibri" w:cs="Calibri"/>
                <w:sz w:val="22"/>
                <w:szCs w:val="22"/>
                <w:lang w:eastAsia="zh-CN"/>
              </w:rPr>
            </w:pPr>
            <w:r w:rsidRPr="000B0B7E">
              <w:rPr>
                <w:rFonts w:ascii="Calibri" w:hAnsi="Calibri" w:cs="Calibri"/>
                <w:sz w:val="22"/>
                <w:szCs w:val="22"/>
                <w:lang w:eastAsia="zh-CN"/>
              </w:rPr>
              <w:t>14.2</w:t>
            </w:r>
          </w:p>
        </w:tc>
      </w:tr>
      <w:tr w:rsidR="000B0B7E" w:rsidRPr="000B0B7E" w14:paraId="1CE998D0" w14:textId="77777777" w:rsidTr="007E1EEF">
        <w:trPr>
          <w:tblCellSpacing w:w="0" w:type="dxa"/>
        </w:trPr>
        <w:tc>
          <w:tcPr>
            <w:tcW w:w="0" w:type="auto"/>
            <w:shd w:val="clear" w:color="auto" w:fill="FFFFFF"/>
            <w:noWrap/>
            <w:tcMar>
              <w:top w:w="0" w:type="dxa"/>
              <w:left w:w="75" w:type="dxa"/>
              <w:bottom w:w="0" w:type="dxa"/>
              <w:right w:w="75" w:type="dxa"/>
            </w:tcMar>
            <w:vAlign w:val="center"/>
            <w:hideMark/>
          </w:tcPr>
          <w:p w14:paraId="5B7ACDB9" w14:textId="77777777" w:rsidR="00647A53" w:rsidRPr="000B0B7E" w:rsidRDefault="00647A53" w:rsidP="00647A53">
            <w:pPr>
              <w:rPr>
                <w:rFonts w:ascii="Calibri" w:hAnsi="Calibri" w:cs="Calibri"/>
                <w:b/>
                <w:bCs/>
                <w:sz w:val="22"/>
                <w:szCs w:val="22"/>
                <w:lang w:eastAsia="zh-CN"/>
              </w:rPr>
            </w:pPr>
            <w:r w:rsidRPr="000B0B7E">
              <w:rPr>
                <w:rFonts w:ascii="Calibri" w:hAnsi="Calibri" w:cs="Calibri"/>
                <w:b/>
                <w:bCs/>
                <w:sz w:val="22"/>
                <w:szCs w:val="22"/>
                <w:lang w:eastAsia="zh-CN"/>
              </w:rPr>
              <w:t xml:space="preserve">Italy </w:t>
            </w:r>
          </w:p>
        </w:tc>
        <w:tc>
          <w:tcPr>
            <w:tcW w:w="1162" w:type="dxa"/>
            <w:shd w:val="clear" w:color="auto" w:fill="FFFFFF"/>
            <w:tcMar>
              <w:top w:w="0" w:type="dxa"/>
              <w:left w:w="15" w:type="dxa"/>
              <w:bottom w:w="0" w:type="dxa"/>
              <w:right w:w="15" w:type="dxa"/>
            </w:tcMar>
            <w:vAlign w:val="center"/>
            <w:hideMark/>
          </w:tcPr>
          <w:p w14:paraId="11330B4D" w14:textId="77777777" w:rsidR="00647A53" w:rsidRPr="000B0B7E" w:rsidRDefault="00647A53" w:rsidP="00647A53">
            <w:pPr>
              <w:jc w:val="right"/>
              <w:rPr>
                <w:rFonts w:ascii="Calibri" w:hAnsi="Calibri" w:cs="Calibri"/>
                <w:sz w:val="22"/>
                <w:szCs w:val="22"/>
                <w:lang w:eastAsia="zh-CN"/>
              </w:rPr>
            </w:pPr>
            <w:r w:rsidRPr="000B0B7E">
              <w:rPr>
                <w:rFonts w:ascii="Calibri" w:hAnsi="Calibri" w:cs="Calibri"/>
                <w:sz w:val="22"/>
                <w:szCs w:val="22"/>
                <w:lang w:eastAsia="zh-CN"/>
              </w:rPr>
              <w:t>11.2</w:t>
            </w:r>
          </w:p>
        </w:tc>
        <w:tc>
          <w:tcPr>
            <w:tcW w:w="1036" w:type="dxa"/>
            <w:shd w:val="clear" w:color="auto" w:fill="FFFFFF"/>
            <w:tcMar>
              <w:top w:w="0" w:type="dxa"/>
              <w:left w:w="15" w:type="dxa"/>
              <w:bottom w:w="0" w:type="dxa"/>
              <w:right w:w="15" w:type="dxa"/>
            </w:tcMar>
            <w:vAlign w:val="center"/>
            <w:hideMark/>
          </w:tcPr>
          <w:p w14:paraId="6E453B52" w14:textId="77777777" w:rsidR="00647A53" w:rsidRPr="000B0B7E" w:rsidRDefault="00647A53" w:rsidP="00647A53">
            <w:pPr>
              <w:jc w:val="right"/>
              <w:rPr>
                <w:rFonts w:ascii="Calibri" w:hAnsi="Calibri" w:cs="Calibri"/>
                <w:sz w:val="22"/>
                <w:szCs w:val="22"/>
                <w:lang w:eastAsia="zh-CN"/>
              </w:rPr>
            </w:pPr>
            <w:r w:rsidRPr="000B0B7E">
              <w:rPr>
                <w:rFonts w:ascii="Calibri" w:hAnsi="Calibri" w:cs="Calibri"/>
                <w:sz w:val="22"/>
                <w:szCs w:val="22"/>
                <w:lang w:eastAsia="zh-CN"/>
              </w:rPr>
              <w:t>11.4</w:t>
            </w:r>
          </w:p>
        </w:tc>
        <w:tc>
          <w:tcPr>
            <w:tcW w:w="1034" w:type="dxa"/>
            <w:shd w:val="clear" w:color="auto" w:fill="FFFFFF"/>
            <w:tcMar>
              <w:top w:w="0" w:type="dxa"/>
              <w:left w:w="15" w:type="dxa"/>
              <w:bottom w:w="0" w:type="dxa"/>
              <w:right w:w="15" w:type="dxa"/>
            </w:tcMar>
            <w:vAlign w:val="center"/>
            <w:hideMark/>
          </w:tcPr>
          <w:p w14:paraId="7101BB63" w14:textId="77777777" w:rsidR="00647A53" w:rsidRPr="000B0B7E" w:rsidRDefault="00647A53" w:rsidP="00647A53">
            <w:pPr>
              <w:jc w:val="right"/>
              <w:rPr>
                <w:rFonts w:ascii="Calibri" w:hAnsi="Calibri" w:cs="Calibri"/>
                <w:sz w:val="22"/>
                <w:szCs w:val="22"/>
                <w:lang w:eastAsia="zh-CN"/>
              </w:rPr>
            </w:pPr>
            <w:r w:rsidRPr="000B0B7E">
              <w:rPr>
                <w:rFonts w:ascii="Calibri" w:hAnsi="Calibri" w:cs="Calibri"/>
                <w:sz w:val="22"/>
                <w:szCs w:val="22"/>
                <w:lang w:eastAsia="zh-CN"/>
              </w:rPr>
              <w:t>11.3</w:t>
            </w:r>
          </w:p>
        </w:tc>
        <w:tc>
          <w:tcPr>
            <w:tcW w:w="793" w:type="dxa"/>
            <w:shd w:val="clear" w:color="auto" w:fill="FFFFFF"/>
            <w:tcMar>
              <w:top w:w="0" w:type="dxa"/>
              <w:left w:w="15" w:type="dxa"/>
              <w:bottom w:w="0" w:type="dxa"/>
              <w:right w:w="15" w:type="dxa"/>
            </w:tcMar>
            <w:vAlign w:val="center"/>
            <w:hideMark/>
          </w:tcPr>
          <w:p w14:paraId="6A7EB5E1" w14:textId="77777777" w:rsidR="00647A53" w:rsidRPr="000B0B7E" w:rsidRDefault="00647A53" w:rsidP="00647A53">
            <w:pPr>
              <w:jc w:val="right"/>
              <w:rPr>
                <w:rFonts w:ascii="Calibri" w:hAnsi="Calibri" w:cs="Calibri"/>
                <w:sz w:val="22"/>
                <w:szCs w:val="22"/>
                <w:lang w:eastAsia="zh-CN"/>
              </w:rPr>
            </w:pPr>
            <w:r w:rsidRPr="000B0B7E">
              <w:rPr>
                <w:rFonts w:ascii="Calibri" w:hAnsi="Calibri" w:cs="Calibri"/>
                <w:sz w:val="22"/>
                <w:szCs w:val="22"/>
                <w:lang w:eastAsia="zh-CN"/>
              </w:rPr>
              <w:t>11.1</w:t>
            </w:r>
          </w:p>
        </w:tc>
        <w:tc>
          <w:tcPr>
            <w:tcW w:w="915" w:type="dxa"/>
            <w:shd w:val="clear" w:color="auto" w:fill="FFFFFF"/>
            <w:tcMar>
              <w:top w:w="0" w:type="dxa"/>
              <w:left w:w="15" w:type="dxa"/>
              <w:bottom w:w="0" w:type="dxa"/>
              <w:right w:w="15" w:type="dxa"/>
            </w:tcMar>
            <w:vAlign w:val="center"/>
            <w:hideMark/>
          </w:tcPr>
          <w:p w14:paraId="1A146EC1" w14:textId="77777777" w:rsidR="00647A53" w:rsidRPr="000B0B7E" w:rsidRDefault="00647A53" w:rsidP="00647A53">
            <w:pPr>
              <w:jc w:val="right"/>
              <w:rPr>
                <w:rFonts w:ascii="Calibri" w:hAnsi="Calibri" w:cs="Calibri"/>
                <w:sz w:val="22"/>
                <w:szCs w:val="22"/>
                <w:lang w:eastAsia="zh-CN"/>
              </w:rPr>
            </w:pPr>
            <w:r w:rsidRPr="000B0B7E">
              <w:rPr>
                <w:rFonts w:ascii="Calibri" w:hAnsi="Calibri" w:cs="Calibri"/>
                <w:sz w:val="22"/>
                <w:szCs w:val="22"/>
                <w:lang w:eastAsia="zh-CN"/>
              </w:rPr>
              <w:t>10.8</w:t>
            </w:r>
          </w:p>
        </w:tc>
      </w:tr>
      <w:tr w:rsidR="000B0B7E" w:rsidRPr="000B0B7E" w14:paraId="6467F75B" w14:textId="77777777" w:rsidTr="007E1EEF">
        <w:trPr>
          <w:tblCellSpacing w:w="0" w:type="dxa"/>
        </w:trPr>
        <w:tc>
          <w:tcPr>
            <w:tcW w:w="0" w:type="auto"/>
            <w:shd w:val="clear" w:color="auto" w:fill="FFFFFF"/>
            <w:noWrap/>
            <w:tcMar>
              <w:top w:w="0" w:type="dxa"/>
              <w:left w:w="75" w:type="dxa"/>
              <w:bottom w:w="0" w:type="dxa"/>
              <w:right w:w="75" w:type="dxa"/>
            </w:tcMar>
            <w:vAlign w:val="center"/>
            <w:hideMark/>
          </w:tcPr>
          <w:p w14:paraId="48982DF7" w14:textId="77777777" w:rsidR="00647A53" w:rsidRPr="000B0B7E" w:rsidRDefault="00647A53" w:rsidP="00647A53">
            <w:pPr>
              <w:rPr>
                <w:rFonts w:ascii="Calibri" w:hAnsi="Calibri" w:cs="Calibri"/>
                <w:b/>
                <w:bCs/>
                <w:sz w:val="22"/>
                <w:szCs w:val="22"/>
                <w:lang w:eastAsia="zh-CN"/>
              </w:rPr>
            </w:pPr>
            <w:r w:rsidRPr="000B0B7E">
              <w:rPr>
                <w:rFonts w:ascii="Calibri" w:hAnsi="Calibri" w:cs="Calibri"/>
                <w:b/>
                <w:bCs/>
                <w:sz w:val="22"/>
                <w:szCs w:val="22"/>
                <w:lang w:eastAsia="zh-CN"/>
              </w:rPr>
              <w:t xml:space="preserve">Cyprus </w:t>
            </w:r>
          </w:p>
        </w:tc>
        <w:tc>
          <w:tcPr>
            <w:tcW w:w="1162" w:type="dxa"/>
            <w:shd w:val="clear" w:color="auto" w:fill="FFFFFF"/>
            <w:tcMar>
              <w:top w:w="0" w:type="dxa"/>
              <w:left w:w="15" w:type="dxa"/>
              <w:bottom w:w="0" w:type="dxa"/>
              <w:right w:w="15" w:type="dxa"/>
            </w:tcMar>
            <w:vAlign w:val="center"/>
            <w:hideMark/>
          </w:tcPr>
          <w:p w14:paraId="112844BC" w14:textId="77777777" w:rsidR="00647A53" w:rsidRPr="000B0B7E" w:rsidRDefault="00647A53" w:rsidP="00647A53">
            <w:pPr>
              <w:jc w:val="right"/>
              <w:rPr>
                <w:rFonts w:ascii="Calibri" w:hAnsi="Calibri" w:cs="Calibri"/>
                <w:sz w:val="22"/>
                <w:szCs w:val="22"/>
                <w:lang w:eastAsia="zh-CN"/>
              </w:rPr>
            </w:pPr>
            <w:r w:rsidRPr="000B0B7E">
              <w:rPr>
                <w:rFonts w:ascii="Calibri" w:hAnsi="Calibri" w:cs="Calibri"/>
                <w:sz w:val="22"/>
                <w:szCs w:val="22"/>
                <w:lang w:eastAsia="zh-CN"/>
              </w:rPr>
              <w:t>11.1</w:t>
            </w:r>
          </w:p>
        </w:tc>
        <w:tc>
          <w:tcPr>
            <w:tcW w:w="1036" w:type="dxa"/>
            <w:shd w:val="clear" w:color="auto" w:fill="FFFFFF"/>
            <w:tcMar>
              <w:top w:w="0" w:type="dxa"/>
              <w:left w:w="15" w:type="dxa"/>
              <w:bottom w:w="0" w:type="dxa"/>
              <w:right w:w="15" w:type="dxa"/>
            </w:tcMar>
            <w:vAlign w:val="center"/>
            <w:hideMark/>
          </w:tcPr>
          <w:p w14:paraId="50E19845" w14:textId="77777777" w:rsidR="00647A53" w:rsidRPr="000B0B7E" w:rsidRDefault="00647A53" w:rsidP="00647A53">
            <w:pPr>
              <w:jc w:val="right"/>
              <w:rPr>
                <w:rFonts w:ascii="Calibri" w:hAnsi="Calibri" w:cs="Calibri"/>
                <w:sz w:val="22"/>
                <w:szCs w:val="22"/>
                <w:lang w:eastAsia="zh-CN"/>
              </w:rPr>
            </w:pPr>
            <w:r w:rsidRPr="000B0B7E">
              <w:rPr>
                <w:rFonts w:ascii="Calibri" w:hAnsi="Calibri" w:cs="Calibri"/>
                <w:sz w:val="22"/>
                <w:szCs w:val="22"/>
                <w:lang w:eastAsia="zh-CN"/>
              </w:rPr>
              <w:t>11.9</w:t>
            </w:r>
          </w:p>
        </w:tc>
        <w:tc>
          <w:tcPr>
            <w:tcW w:w="1034" w:type="dxa"/>
            <w:shd w:val="clear" w:color="auto" w:fill="FFFFFF"/>
            <w:tcMar>
              <w:top w:w="0" w:type="dxa"/>
              <w:left w:w="15" w:type="dxa"/>
              <w:bottom w:w="0" w:type="dxa"/>
              <w:right w:w="15" w:type="dxa"/>
            </w:tcMar>
            <w:vAlign w:val="center"/>
            <w:hideMark/>
          </w:tcPr>
          <w:p w14:paraId="799B5CD7" w14:textId="77777777" w:rsidR="00647A53" w:rsidRPr="000B0B7E" w:rsidRDefault="00647A53" w:rsidP="00647A53">
            <w:pPr>
              <w:jc w:val="right"/>
              <w:rPr>
                <w:rFonts w:ascii="Calibri" w:hAnsi="Calibri" w:cs="Calibri"/>
                <w:sz w:val="22"/>
                <w:szCs w:val="22"/>
                <w:lang w:eastAsia="zh-CN"/>
              </w:rPr>
            </w:pPr>
            <w:r w:rsidRPr="000B0B7E">
              <w:rPr>
                <w:rFonts w:ascii="Calibri" w:hAnsi="Calibri" w:cs="Calibri"/>
                <w:sz w:val="22"/>
                <w:szCs w:val="22"/>
                <w:lang w:eastAsia="zh-CN"/>
              </w:rPr>
              <w:t>12.0</w:t>
            </w:r>
          </w:p>
        </w:tc>
        <w:tc>
          <w:tcPr>
            <w:tcW w:w="793" w:type="dxa"/>
            <w:shd w:val="clear" w:color="auto" w:fill="FFFFFF"/>
            <w:tcMar>
              <w:top w:w="0" w:type="dxa"/>
              <w:left w:w="15" w:type="dxa"/>
              <w:bottom w:w="0" w:type="dxa"/>
              <w:right w:w="15" w:type="dxa"/>
            </w:tcMar>
            <w:vAlign w:val="center"/>
            <w:hideMark/>
          </w:tcPr>
          <w:p w14:paraId="584592C6" w14:textId="77777777" w:rsidR="00647A53" w:rsidRPr="000B0B7E" w:rsidRDefault="00647A53" w:rsidP="00647A53">
            <w:pPr>
              <w:jc w:val="right"/>
              <w:rPr>
                <w:rFonts w:ascii="Calibri" w:hAnsi="Calibri" w:cs="Calibri"/>
                <w:sz w:val="22"/>
                <w:szCs w:val="22"/>
                <w:lang w:eastAsia="zh-CN"/>
              </w:rPr>
            </w:pPr>
            <w:r w:rsidRPr="000B0B7E">
              <w:rPr>
                <w:rFonts w:ascii="Calibri" w:hAnsi="Calibri" w:cs="Calibri"/>
                <w:sz w:val="22"/>
                <w:szCs w:val="22"/>
                <w:lang w:eastAsia="zh-CN"/>
              </w:rPr>
              <w:t>10.4</w:t>
            </w:r>
          </w:p>
        </w:tc>
        <w:tc>
          <w:tcPr>
            <w:tcW w:w="915" w:type="dxa"/>
            <w:shd w:val="clear" w:color="auto" w:fill="FFFFFF"/>
            <w:tcMar>
              <w:top w:w="0" w:type="dxa"/>
              <w:left w:w="15" w:type="dxa"/>
              <w:bottom w:w="0" w:type="dxa"/>
              <w:right w:w="15" w:type="dxa"/>
            </w:tcMar>
            <w:vAlign w:val="center"/>
            <w:hideMark/>
          </w:tcPr>
          <w:p w14:paraId="001C9AB6" w14:textId="77777777" w:rsidR="00647A53" w:rsidRPr="000B0B7E" w:rsidRDefault="00647A53" w:rsidP="00647A53">
            <w:pPr>
              <w:jc w:val="right"/>
              <w:rPr>
                <w:rFonts w:ascii="Calibri" w:hAnsi="Calibri" w:cs="Calibri"/>
                <w:sz w:val="22"/>
                <w:szCs w:val="22"/>
                <w:lang w:eastAsia="zh-CN"/>
              </w:rPr>
            </w:pPr>
            <w:r w:rsidRPr="000B0B7E">
              <w:rPr>
                <w:rFonts w:ascii="Calibri" w:hAnsi="Calibri" w:cs="Calibri"/>
                <w:sz w:val="22"/>
                <w:szCs w:val="22"/>
                <w:lang w:eastAsia="zh-CN"/>
              </w:rPr>
              <w:t>9.0</w:t>
            </w:r>
          </w:p>
        </w:tc>
      </w:tr>
      <w:tr w:rsidR="000B0B7E" w:rsidRPr="000B0B7E" w14:paraId="2179A3D7" w14:textId="77777777" w:rsidTr="007E1EEF">
        <w:trPr>
          <w:tblCellSpacing w:w="0" w:type="dxa"/>
        </w:trPr>
        <w:tc>
          <w:tcPr>
            <w:tcW w:w="0" w:type="auto"/>
            <w:shd w:val="clear" w:color="auto" w:fill="FFFFFF"/>
            <w:noWrap/>
            <w:tcMar>
              <w:top w:w="0" w:type="dxa"/>
              <w:left w:w="75" w:type="dxa"/>
              <w:bottom w:w="0" w:type="dxa"/>
              <w:right w:w="75" w:type="dxa"/>
            </w:tcMar>
            <w:vAlign w:val="center"/>
            <w:hideMark/>
          </w:tcPr>
          <w:p w14:paraId="03894398" w14:textId="77777777" w:rsidR="00647A53" w:rsidRPr="000B0B7E" w:rsidRDefault="00647A53" w:rsidP="00647A53">
            <w:pPr>
              <w:rPr>
                <w:rFonts w:ascii="Calibri" w:hAnsi="Calibri" w:cs="Calibri"/>
                <w:b/>
                <w:bCs/>
                <w:sz w:val="22"/>
                <w:szCs w:val="22"/>
                <w:lang w:eastAsia="zh-CN"/>
              </w:rPr>
            </w:pPr>
            <w:r w:rsidRPr="000B0B7E">
              <w:rPr>
                <w:rFonts w:ascii="Calibri" w:hAnsi="Calibri" w:cs="Calibri"/>
                <w:b/>
                <w:bCs/>
                <w:sz w:val="22"/>
                <w:szCs w:val="22"/>
                <w:lang w:eastAsia="zh-CN"/>
              </w:rPr>
              <w:t xml:space="preserve">Latvia </w:t>
            </w:r>
          </w:p>
        </w:tc>
        <w:tc>
          <w:tcPr>
            <w:tcW w:w="1162" w:type="dxa"/>
            <w:shd w:val="clear" w:color="auto" w:fill="FFFFFF"/>
            <w:tcMar>
              <w:top w:w="0" w:type="dxa"/>
              <w:left w:w="15" w:type="dxa"/>
              <w:bottom w:w="0" w:type="dxa"/>
              <w:right w:w="15" w:type="dxa"/>
            </w:tcMar>
            <w:vAlign w:val="center"/>
            <w:hideMark/>
          </w:tcPr>
          <w:p w14:paraId="43F2BE70" w14:textId="77777777" w:rsidR="00647A53" w:rsidRPr="000B0B7E" w:rsidRDefault="00647A53" w:rsidP="00647A53">
            <w:pPr>
              <w:jc w:val="right"/>
              <w:rPr>
                <w:rFonts w:ascii="Calibri" w:hAnsi="Calibri" w:cs="Calibri"/>
                <w:sz w:val="22"/>
                <w:szCs w:val="22"/>
                <w:lang w:eastAsia="zh-CN"/>
              </w:rPr>
            </w:pPr>
            <w:r w:rsidRPr="000B0B7E">
              <w:rPr>
                <w:rFonts w:ascii="Calibri" w:hAnsi="Calibri" w:cs="Calibri"/>
                <w:sz w:val="22"/>
                <w:szCs w:val="22"/>
                <w:lang w:eastAsia="zh-CN"/>
              </w:rPr>
              <w:t>12.4</w:t>
            </w:r>
          </w:p>
        </w:tc>
        <w:tc>
          <w:tcPr>
            <w:tcW w:w="1036" w:type="dxa"/>
            <w:shd w:val="clear" w:color="auto" w:fill="FFFFFF"/>
            <w:tcMar>
              <w:top w:w="0" w:type="dxa"/>
              <w:left w:w="15" w:type="dxa"/>
              <w:bottom w:w="0" w:type="dxa"/>
              <w:right w:w="15" w:type="dxa"/>
            </w:tcMar>
            <w:vAlign w:val="center"/>
            <w:hideMark/>
          </w:tcPr>
          <w:p w14:paraId="5280AC92" w14:textId="77777777" w:rsidR="00647A53" w:rsidRPr="000B0B7E" w:rsidRDefault="00647A53" w:rsidP="00647A53">
            <w:pPr>
              <w:jc w:val="right"/>
              <w:rPr>
                <w:rFonts w:ascii="Calibri" w:hAnsi="Calibri" w:cs="Calibri"/>
                <w:sz w:val="22"/>
                <w:szCs w:val="22"/>
                <w:lang w:eastAsia="zh-CN"/>
              </w:rPr>
            </w:pPr>
            <w:r w:rsidRPr="000B0B7E">
              <w:rPr>
                <w:rFonts w:ascii="Calibri" w:hAnsi="Calibri" w:cs="Calibri"/>
                <w:sz w:val="22"/>
                <w:szCs w:val="22"/>
                <w:lang w:eastAsia="zh-CN"/>
              </w:rPr>
              <w:t>13.7</w:t>
            </w:r>
          </w:p>
        </w:tc>
        <w:tc>
          <w:tcPr>
            <w:tcW w:w="1034" w:type="dxa"/>
            <w:shd w:val="clear" w:color="auto" w:fill="FFFFFF"/>
            <w:tcMar>
              <w:top w:w="0" w:type="dxa"/>
              <w:left w:w="15" w:type="dxa"/>
              <w:bottom w:w="0" w:type="dxa"/>
              <w:right w:w="15" w:type="dxa"/>
            </w:tcMar>
            <w:vAlign w:val="center"/>
            <w:hideMark/>
          </w:tcPr>
          <w:p w14:paraId="2D694DBC" w14:textId="77777777" w:rsidR="00647A53" w:rsidRPr="000B0B7E" w:rsidRDefault="00647A53" w:rsidP="00647A53">
            <w:pPr>
              <w:jc w:val="right"/>
              <w:rPr>
                <w:rFonts w:ascii="Calibri" w:hAnsi="Calibri" w:cs="Calibri"/>
                <w:sz w:val="22"/>
                <w:szCs w:val="22"/>
                <w:lang w:eastAsia="zh-CN"/>
              </w:rPr>
            </w:pPr>
            <w:r w:rsidRPr="000B0B7E">
              <w:rPr>
                <w:rFonts w:ascii="Calibri" w:hAnsi="Calibri" w:cs="Calibri"/>
                <w:sz w:val="22"/>
                <w:szCs w:val="22"/>
                <w:lang w:eastAsia="zh-CN"/>
              </w:rPr>
              <w:t>13.9</w:t>
            </w:r>
          </w:p>
        </w:tc>
        <w:tc>
          <w:tcPr>
            <w:tcW w:w="793" w:type="dxa"/>
            <w:shd w:val="clear" w:color="auto" w:fill="FFFFFF"/>
            <w:tcMar>
              <w:top w:w="0" w:type="dxa"/>
              <w:left w:w="15" w:type="dxa"/>
              <w:bottom w:w="0" w:type="dxa"/>
              <w:right w:w="15" w:type="dxa"/>
            </w:tcMar>
            <w:vAlign w:val="center"/>
            <w:hideMark/>
          </w:tcPr>
          <w:p w14:paraId="3BD7DFF7" w14:textId="77777777" w:rsidR="00647A53" w:rsidRPr="000B0B7E" w:rsidRDefault="00647A53" w:rsidP="00647A53">
            <w:pPr>
              <w:jc w:val="right"/>
              <w:rPr>
                <w:rFonts w:ascii="Calibri" w:hAnsi="Calibri" w:cs="Calibri"/>
                <w:sz w:val="22"/>
                <w:szCs w:val="22"/>
                <w:lang w:eastAsia="zh-CN"/>
              </w:rPr>
            </w:pPr>
            <w:r w:rsidRPr="000B0B7E">
              <w:rPr>
                <w:rFonts w:ascii="Calibri" w:hAnsi="Calibri" w:cs="Calibri"/>
                <w:sz w:val="22"/>
                <w:szCs w:val="22"/>
                <w:lang w:eastAsia="zh-CN"/>
              </w:rPr>
              <w:t>13.2</w:t>
            </w:r>
          </w:p>
        </w:tc>
        <w:tc>
          <w:tcPr>
            <w:tcW w:w="915" w:type="dxa"/>
            <w:shd w:val="clear" w:color="auto" w:fill="FFFFFF"/>
            <w:tcMar>
              <w:top w:w="0" w:type="dxa"/>
              <w:left w:w="15" w:type="dxa"/>
              <w:bottom w:w="0" w:type="dxa"/>
              <w:right w:w="15" w:type="dxa"/>
            </w:tcMar>
            <w:vAlign w:val="center"/>
            <w:hideMark/>
          </w:tcPr>
          <w:p w14:paraId="63B7E92F" w14:textId="77777777" w:rsidR="00647A53" w:rsidRPr="000B0B7E" w:rsidRDefault="00647A53" w:rsidP="00647A53">
            <w:pPr>
              <w:jc w:val="right"/>
              <w:rPr>
                <w:rFonts w:ascii="Calibri" w:hAnsi="Calibri" w:cs="Calibri"/>
                <w:sz w:val="22"/>
                <w:szCs w:val="22"/>
                <w:lang w:eastAsia="zh-CN"/>
              </w:rPr>
            </w:pPr>
            <w:r w:rsidRPr="000B0B7E">
              <w:rPr>
                <w:rFonts w:ascii="Calibri" w:hAnsi="Calibri" w:cs="Calibri"/>
                <w:sz w:val="22"/>
                <w:szCs w:val="22"/>
                <w:lang w:eastAsia="zh-CN"/>
              </w:rPr>
              <w:t>16.3</w:t>
            </w:r>
          </w:p>
        </w:tc>
      </w:tr>
      <w:tr w:rsidR="000B0B7E" w:rsidRPr="000B0B7E" w14:paraId="7CA76AFE" w14:textId="77777777" w:rsidTr="007E1EEF">
        <w:trPr>
          <w:tblCellSpacing w:w="0" w:type="dxa"/>
        </w:trPr>
        <w:tc>
          <w:tcPr>
            <w:tcW w:w="0" w:type="auto"/>
            <w:shd w:val="clear" w:color="auto" w:fill="FFFFFF"/>
            <w:noWrap/>
            <w:tcMar>
              <w:top w:w="0" w:type="dxa"/>
              <w:left w:w="75" w:type="dxa"/>
              <w:bottom w:w="0" w:type="dxa"/>
              <w:right w:w="75" w:type="dxa"/>
            </w:tcMar>
            <w:vAlign w:val="center"/>
            <w:hideMark/>
          </w:tcPr>
          <w:p w14:paraId="528F3AEF" w14:textId="77777777" w:rsidR="00647A53" w:rsidRPr="000B0B7E" w:rsidRDefault="00647A53" w:rsidP="00647A53">
            <w:pPr>
              <w:rPr>
                <w:rFonts w:ascii="Calibri" w:hAnsi="Calibri" w:cs="Calibri"/>
                <w:b/>
                <w:bCs/>
                <w:sz w:val="22"/>
                <w:szCs w:val="22"/>
                <w:lang w:eastAsia="zh-CN"/>
              </w:rPr>
            </w:pPr>
            <w:r w:rsidRPr="000B0B7E">
              <w:rPr>
                <w:rFonts w:ascii="Calibri" w:hAnsi="Calibri" w:cs="Calibri"/>
                <w:b/>
                <w:bCs/>
                <w:sz w:val="22"/>
                <w:szCs w:val="22"/>
                <w:lang w:eastAsia="zh-CN"/>
              </w:rPr>
              <w:t xml:space="preserve">Lithuania </w:t>
            </w:r>
          </w:p>
        </w:tc>
        <w:tc>
          <w:tcPr>
            <w:tcW w:w="1162" w:type="dxa"/>
            <w:shd w:val="clear" w:color="auto" w:fill="FFFFFF"/>
            <w:tcMar>
              <w:top w:w="0" w:type="dxa"/>
              <w:left w:w="15" w:type="dxa"/>
              <w:bottom w:w="0" w:type="dxa"/>
              <w:right w:w="15" w:type="dxa"/>
            </w:tcMar>
            <w:vAlign w:val="center"/>
            <w:hideMark/>
          </w:tcPr>
          <w:p w14:paraId="5BD4B5C5" w14:textId="77777777" w:rsidR="00647A53" w:rsidRPr="000B0B7E" w:rsidRDefault="00647A53" w:rsidP="00647A53">
            <w:pPr>
              <w:jc w:val="right"/>
              <w:rPr>
                <w:rFonts w:ascii="Calibri" w:hAnsi="Calibri" w:cs="Calibri"/>
                <w:sz w:val="22"/>
                <w:szCs w:val="22"/>
                <w:lang w:eastAsia="zh-CN"/>
              </w:rPr>
            </w:pPr>
            <w:r w:rsidRPr="000B0B7E">
              <w:rPr>
                <w:rFonts w:ascii="Calibri" w:hAnsi="Calibri" w:cs="Calibri"/>
                <w:sz w:val="22"/>
                <w:szCs w:val="22"/>
                <w:lang w:eastAsia="zh-CN"/>
              </w:rPr>
              <w:t>13.3</w:t>
            </w:r>
          </w:p>
        </w:tc>
        <w:tc>
          <w:tcPr>
            <w:tcW w:w="1036" w:type="dxa"/>
            <w:shd w:val="clear" w:color="auto" w:fill="FFFFFF"/>
            <w:tcMar>
              <w:top w:w="0" w:type="dxa"/>
              <w:left w:w="15" w:type="dxa"/>
              <w:bottom w:w="0" w:type="dxa"/>
              <w:right w:w="15" w:type="dxa"/>
            </w:tcMar>
            <w:vAlign w:val="center"/>
            <w:hideMark/>
          </w:tcPr>
          <w:p w14:paraId="0A4E2355" w14:textId="77777777" w:rsidR="00647A53" w:rsidRPr="000B0B7E" w:rsidRDefault="00647A53" w:rsidP="00647A53">
            <w:pPr>
              <w:jc w:val="right"/>
              <w:rPr>
                <w:rFonts w:ascii="Calibri" w:hAnsi="Calibri" w:cs="Calibri"/>
                <w:sz w:val="22"/>
                <w:szCs w:val="22"/>
                <w:lang w:eastAsia="zh-CN"/>
              </w:rPr>
            </w:pPr>
            <w:r w:rsidRPr="000B0B7E">
              <w:rPr>
                <w:rFonts w:ascii="Calibri" w:hAnsi="Calibri" w:cs="Calibri"/>
                <w:sz w:val="22"/>
                <w:szCs w:val="22"/>
                <w:lang w:eastAsia="zh-CN"/>
              </w:rPr>
              <w:t>14.2</w:t>
            </w:r>
          </w:p>
        </w:tc>
        <w:tc>
          <w:tcPr>
            <w:tcW w:w="1034" w:type="dxa"/>
            <w:shd w:val="clear" w:color="auto" w:fill="FFFFFF"/>
            <w:tcMar>
              <w:top w:w="0" w:type="dxa"/>
              <w:left w:w="15" w:type="dxa"/>
              <w:bottom w:w="0" w:type="dxa"/>
              <w:right w:w="15" w:type="dxa"/>
            </w:tcMar>
            <w:vAlign w:val="center"/>
            <w:hideMark/>
          </w:tcPr>
          <w:p w14:paraId="72AE2268" w14:textId="77777777" w:rsidR="00647A53" w:rsidRPr="000B0B7E" w:rsidRDefault="00647A53" w:rsidP="00647A53">
            <w:pPr>
              <w:jc w:val="right"/>
              <w:rPr>
                <w:rFonts w:ascii="Calibri" w:hAnsi="Calibri" w:cs="Calibri"/>
                <w:sz w:val="22"/>
                <w:szCs w:val="22"/>
                <w:lang w:eastAsia="zh-CN"/>
              </w:rPr>
            </w:pPr>
            <w:r w:rsidRPr="000B0B7E">
              <w:rPr>
                <w:rFonts w:ascii="Calibri" w:hAnsi="Calibri" w:cs="Calibri"/>
                <w:sz w:val="22"/>
                <w:szCs w:val="22"/>
                <w:lang w:eastAsia="zh-CN"/>
              </w:rPr>
              <w:t>13.8</w:t>
            </w:r>
          </w:p>
        </w:tc>
        <w:tc>
          <w:tcPr>
            <w:tcW w:w="793" w:type="dxa"/>
            <w:shd w:val="clear" w:color="auto" w:fill="FFFFFF"/>
            <w:tcMar>
              <w:top w:w="0" w:type="dxa"/>
              <w:left w:w="15" w:type="dxa"/>
              <w:bottom w:w="0" w:type="dxa"/>
              <w:right w:w="15" w:type="dxa"/>
            </w:tcMar>
            <w:vAlign w:val="center"/>
            <w:hideMark/>
          </w:tcPr>
          <w:p w14:paraId="1D6AE845" w14:textId="77777777" w:rsidR="00647A53" w:rsidRPr="000B0B7E" w:rsidRDefault="00647A53" w:rsidP="00647A53">
            <w:pPr>
              <w:jc w:val="right"/>
              <w:rPr>
                <w:rFonts w:ascii="Calibri" w:hAnsi="Calibri" w:cs="Calibri"/>
                <w:sz w:val="22"/>
                <w:szCs w:val="22"/>
                <w:lang w:eastAsia="zh-CN"/>
              </w:rPr>
            </w:pPr>
            <w:r w:rsidRPr="000B0B7E">
              <w:rPr>
                <w:rFonts w:ascii="Calibri" w:hAnsi="Calibri" w:cs="Calibri"/>
                <w:sz w:val="22"/>
                <w:szCs w:val="22"/>
                <w:lang w:eastAsia="zh-CN"/>
              </w:rPr>
              <w:t>13.1</w:t>
            </w:r>
          </w:p>
        </w:tc>
        <w:tc>
          <w:tcPr>
            <w:tcW w:w="915" w:type="dxa"/>
            <w:shd w:val="clear" w:color="auto" w:fill="FFFFFF"/>
            <w:tcMar>
              <w:top w:w="0" w:type="dxa"/>
              <w:left w:w="15" w:type="dxa"/>
              <w:bottom w:w="0" w:type="dxa"/>
              <w:right w:w="15" w:type="dxa"/>
            </w:tcMar>
            <w:vAlign w:val="center"/>
            <w:hideMark/>
          </w:tcPr>
          <w:p w14:paraId="295D558A" w14:textId="77777777" w:rsidR="00647A53" w:rsidRPr="000B0B7E" w:rsidRDefault="00647A53" w:rsidP="00647A53">
            <w:pPr>
              <w:jc w:val="right"/>
              <w:rPr>
                <w:rFonts w:ascii="Calibri" w:hAnsi="Calibri" w:cs="Calibri"/>
                <w:sz w:val="22"/>
                <w:szCs w:val="22"/>
                <w:lang w:eastAsia="zh-CN"/>
              </w:rPr>
            </w:pPr>
            <w:r w:rsidRPr="000B0B7E">
              <w:rPr>
                <w:rFonts w:ascii="Calibri" w:hAnsi="Calibri" w:cs="Calibri"/>
                <w:sz w:val="22"/>
                <w:szCs w:val="22"/>
                <w:lang w:eastAsia="zh-CN"/>
              </w:rPr>
              <w:t>15.5</w:t>
            </w:r>
          </w:p>
        </w:tc>
      </w:tr>
      <w:tr w:rsidR="000B0B7E" w:rsidRPr="000B0B7E" w14:paraId="4D9E20BC" w14:textId="77777777" w:rsidTr="007E1EEF">
        <w:trPr>
          <w:tblCellSpacing w:w="0" w:type="dxa"/>
        </w:trPr>
        <w:tc>
          <w:tcPr>
            <w:tcW w:w="0" w:type="auto"/>
            <w:shd w:val="clear" w:color="auto" w:fill="FFFFFF"/>
            <w:noWrap/>
            <w:tcMar>
              <w:top w:w="0" w:type="dxa"/>
              <w:left w:w="75" w:type="dxa"/>
              <w:bottom w:w="0" w:type="dxa"/>
              <w:right w:w="75" w:type="dxa"/>
            </w:tcMar>
            <w:vAlign w:val="center"/>
            <w:hideMark/>
          </w:tcPr>
          <w:p w14:paraId="3DC086A3" w14:textId="77777777" w:rsidR="00647A53" w:rsidRPr="000B0B7E" w:rsidRDefault="00647A53" w:rsidP="00647A53">
            <w:pPr>
              <w:rPr>
                <w:rFonts w:ascii="Calibri" w:hAnsi="Calibri" w:cs="Calibri"/>
                <w:b/>
                <w:bCs/>
                <w:sz w:val="22"/>
                <w:szCs w:val="22"/>
                <w:lang w:eastAsia="zh-CN"/>
              </w:rPr>
            </w:pPr>
            <w:r w:rsidRPr="000B0B7E">
              <w:rPr>
                <w:rFonts w:ascii="Calibri" w:hAnsi="Calibri" w:cs="Calibri"/>
                <w:b/>
                <w:bCs/>
                <w:sz w:val="22"/>
                <w:szCs w:val="22"/>
                <w:lang w:eastAsia="zh-CN"/>
              </w:rPr>
              <w:t xml:space="preserve">Luxembourg </w:t>
            </w:r>
          </w:p>
        </w:tc>
        <w:tc>
          <w:tcPr>
            <w:tcW w:w="1162" w:type="dxa"/>
            <w:shd w:val="clear" w:color="auto" w:fill="FFFFFF"/>
            <w:tcMar>
              <w:top w:w="0" w:type="dxa"/>
              <w:left w:w="15" w:type="dxa"/>
              <w:bottom w:w="0" w:type="dxa"/>
              <w:right w:w="15" w:type="dxa"/>
            </w:tcMar>
            <w:vAlign w:val="center"/>
            <w:hideMark/>
          </w:tcPr>
          <w:p w14:paraId="1DF9F881" w14:textId="77777777" w:rsidR="00647A53" w:rsidRPr="000B0B7E" w:rsidRDefault="00647A53" w:rsidP="00647A53">
            <w:pPr>
              <w:jc w:val="right"/>
              <w:rPr>
                <w:rFonts w:ascii="Calibri" w:hAnsi="Calibri" w:cs="Calibri"/>
                <w:sz w:val="22"/>
                <w:szCs w:val="22"/>
                <w:lang w:eastAsia="zh-CN"/>
              </w:rPr>
            </w:pPr>
            <w:r w:rsidRPr="000B0B7E">
              <w:rPr>
                <w:rFonts w:ascii="Calibri" w:hAnsi="Calibri" w:cs="Calibri"/>
                <w:sz w:val="22"/>
                <w:szCs w:val="22"/>
                <w:lang w:eastAsia="zh-CN"/>
              </w:rPr>
              <w:t>19.1</w:t>
            </w:r>
          </w:p>
        </w:tc>
        <w:tc>
          <w:tcPr>
            <w:tcW w:w="1036" w:type="dxa"/>
            <w:shd w:val="clear" w:color="auto" w:fill="FFFFFF"/>
            <w:tcMar>
              <w:top w:w="0" w:type="dxa"/>
              <w:left w:w="15" w:type="dxa"/>
              <w:bottom w:w="0" w:type="dxa"/>
              <w:right w:w="15" w:type="dxa"/>
            </w:tcMar>
            <w:vAlign w:val="center"/>
            <w:hideMark/>
          </w:tcPr>
          <w:p w14:paraId="19BF25D0" w14:textId="77777777" w:rsidR="00647A53" w:rsidRPr="000B0B7E" w:rsidRDefault="00647A53" w:rsidP="00647A53">
            <w:pPr>
              <w:jc w:val="right"/>
              <w:rPr>
                <w:rFonts w:ascii="Calibri" w:hAnsi="Calibri" w:cs="Calibri"/>
                <w:sz w:val="22"/>
                <w:szCs w:val="22"/>
                <w:lang w:eastAsia="zh-CN"/>
              </w:rPr>
            </w:pPr>
            <w:r w:rsidRPr="000B0B7E">
              <w:rPr>
                <w:rFonts w:ascii="Calibri" w:hAnsi="Calibri" w:cs="Calibri"/>
                <w:sz w:val="22"/>
                <w:szCs w:val="22"/>
                <w:lang w:eastAsia="zh-CN"/>
              </w:rPr>
              <w:t>14.8</w:t>
            </w:r>
          </w:p>
        </w:tc>
        <w:tc>
          <w:tcPr>
            <w:tcW w:w="1034" w:type="dxa"/>
            <w:shd w:val="clear" w:color="auto" w:fill="FFFFFF"/>
            <w:tcMar>
              <w:top w:w="0" w:type="dxa"/>
              <w:left w:w="15" w:type="dxa"/>
              <w:bottom w:w="0" w:type="dxa"/>
              <w:right w:w="15" w:type="dxa"/>
            </w:tcMar>
            <w:vAlign w:val="center"/>
            <w:hideMark/>
          </w:tcPr>
          <w:p w14:paraId="551A51D6" w14:textId="77777777" w:rsidR="00647A53" w:rsidRPr="000B0B7E" w:rsidRDefault="00647A53" w:rsidP="00647A53">
            <w:pPr>
              <w:jc w:val="right"/>
              <w:rPr>
                <w:rFonts w:ascii="Calibri" w:hAnsi="Calibri" w:cs="Calibri"/>
                <w:sz w:val="22"/>
                <w:szCs w:val="22"/>
                <w:lang w:eastAsia="zh-CN"/>
              </w:rPr>
            </w:pPr>
            <w:r w:rsidRPr="000B0B7E">
              <w:rPr>
                <w:rFonts w:ascii="Calibri" w:hAnsi="Calibri" w:cs="Calibri"/>
                <w:sz w:val="22"/>
                <w:szCs w:val="22"/>
                <w:lang w:eastAsia="zh-CN"/>
              </w:rPr>
              <w:t>13.4</w:t>
            </w:r>
          </w:p>
        </w:tc>
        <w:tc>
          <w:tcPr>
            <w:tcW w:w="793" w:type="dxa"/>
            <w:shd w:val="clear" w:color="auto" w:fill="FFFFFF"/>
            <w:tcMar>
              <w:top w:w="0" w:type="dxa"/>
              <w:left w:w="15" w:type="dxa"/>
              <w:bottom w:w="0" w:type="dxa"/>
              <w:right w:w="15" w:type="dxa"/>
            </w:tcMar>
            <w:vAlign w:val="center"/>
            <w:hideMark/>
          </w:tcPr>
          <w:p w14:paraId="6DC25E33" w14:textId="77777777" w:rsidR="00647A53" w:rsidRPr="000B0B7E" w:rsidRDefault="00647A53" w:rsidP="00647A53">
            <w:pPr>
              <w:jc w:val="right"/>
              <w:rPr>
                <w:rFonts w:ascii="Calibri" w:hAnsi="Calibri" w:cs="Calibri"/>
                <w:sz w:val="22"/>
                <w:szCs w:val="22"/>
                <w:lang w:eastAsia="zh-CN"/>
              </w:rPr>
            </w:pPr>
            <w:r w:rsidRPr="000B0B7E">
              <w:rPr>
                <w:rFonts w:ascii="Calibri" w:hAnsi="Calibri" w:cs="Calibri"/>
                <w:sz w:val="22"/>
                <w:szCs w:val="22"/>
                <w:lang w:eastAsia="zh-CN"/>
              </w:rPr>
              <w:t>14.0</w:t>
            </w:r>
          </w:p>
        </w:tc>
        <w:tc>
          <w:tcPr>
            <w:tcW w:w="915" w:type="dxa"/>
            <w:shd w:val="clear" w:color="auto" w:fill="FFFFFF"/>
            <w:tcMar>
              <w:top w:w="0" w:type="dxa"/>
              <w:left w:w="15" w:type="dxa"/>
              <w:bottom w:w="0" w:type="dxa"/>
              <w:right w:w="15" w:type="dxa"/>
            </w:tcMar>
            <w:vAlign w:val="center"/>
            <w:hideMark/>
          </w:tcPr>
          <w:p w14:paraId="54A4B41A" w14:textId="77777777" w:rsidR="00647A53" w:rsidRPr="000B0B7E" w:rsidRDefault="00647A53" w:rsidP="00647A53">
            <w:pPr>
              <w:jc w:val="right"/>
              <w:rPr>
                <w:rFonts w:ascii="Calibri" w:hAnsi="Calibri" w:cs="Calibri"/>
                <w:sz w:val="22"/>
                <w:szCs w:val="22"/>
                <w:lang w:eastAsia="zh-CN"/>
              </w:rPr>
            </w:pPr>
            <w:r w:rsidRPr="000B0B7E">
              <w:rPr>
                <w:rFonts w:ascii="Calibri" w:hAnsi="Calibri" w:cs="Calibri"/>
                <w:sz w:val="22"/>
                <w:szCs w:val="22"/>
                <w:lang w:eastAsia="zh-CN"/>
              </w:rPr>
              <w:t>15.4</w:t>
            </w:r>
          </w:p>
        </w:tc>
      </w:tr>
      <w:tr w:rsidR="000B0B7E" w:rsidRPr="000B0B7E" w14:paraId="507E0BE6" w14:textId="77777777" w:rsidTr="007E1EEF">
        <w:trPr>
          <w:tblCellSpacing w:w="0" w:type="dxa"/>
        </w:trPr>
        <w:tc>
          <w:tcPr>
            <w:tcW w:w="0" w:type="auto"/>
            <w:shd w:val="clear" w:color="auto" w:fill="FFFFFF"/>
            <w:noWrap/>
            <w:tcMar>
              <w:top w:w="0" w:type="dxa"/>
              <w:left w:w="75" w:type="dxa"/>
              <w:bottom w:w="0" w:type="dxa"/>
              <w:right w:w="75" w:type="dxa"/>
            </w:tcMar>
            <w:vAlign w:val="center"/>
            <w:hideMark/>
          </w:tcPr>
          <w:p w14:paraId="465ABD97" w14:textId="77777777" w:rsidR="00647A53" w:rsidRPr="000B0B7E" w:rsidRDefault="00647A53" w:rsidP="00647A53">
            <w:pPr>
              <w:rPr>
                <w:rFonts w:ascii="Calibri" w:hAnsi="Calibri" w:cs="Calibri"/>
                <w:b/>
                <w:bCs/>
                <w:sz w:val="22"/>
                <w:szCs w:val="22"/>
                <w:lang w:eastAsia="zh-CN"/>
              </w:rPr>
            </w:pPr>
            <w:r w:rsidRPr="000B0B7E">
              <w:rPr>
                <w:rFonts w:ascii="Calibri" w:hAnsi="Calibri" w:cs="Calibri"/>
                <w:b/>
                <w:bCs/>
                <w:sz w:val="22"/>
                <w:szCs w:val="22"/>
                <w:lang w:eastAsia="zh-CN"/>
              </w:rPr>
              <w:t xml:space="preserve">Hungary </w:t>
            </w:r>
          </w:p>
        </w:tc>
        <w:tc>
          <w:tcPr>
            <w:tcW w:w="1162" w:type="dxa"/>
            <w:shd w:val="clear" w:color="auto" w:fill="FFFFFF"/>
            <w:tcMar>
              <w:top w:w="0" w:type="dxa"/>
              <w:left w:w="15" w:type="dxa"/>
              <w:bottom w:w="0" w:type="dxa"/>
              <w:right w:w="15" w:type="dxa"/>
            </w:tcMar>
            <w:vAlign w:val="center"/>
            <w:hideMark/>
          </w:tcPr>
          <w:p w14:paraId="222815E9" w14:textId="77777777" w:rsidR="00647A53" w:rsidRPr="000B0B7E" w:rsidRDefault="00647A53" w:rsidP="00647A53">
            <w:pPr>
              <w:jc w:val="right"/>
              <w:rPr>
                <w:rFonts w:ascii="Calibri" w:hAnsi="Calibri" w:cs="Calibri"/>
                <w:sz w:val="22"/>
                <w:szCs w:val="22"/>
                <w:lang w:eastAsia="zh-CN"/>
              </w:rPr>
            </w:pPr>
            <w:r w:rsidRPr="000B0B7E">
              <w:rPr>
                <w:rFonts w:ascii="Calibri" w:hAnsi="Calibri" w:cs="Calibri"/>
                <w:sz w:val="22"/>
                <w:szCs w:val="22"/>
                <w:lang w:eastAsia="zh-CN"/>
              </w:rPr>
              <w:t>9.3</w:t>
            </w:r>
          </w:p>
        </w:tc>
        <w:tc>
          <w:tcPr>
            <w:tcW w:w="1036" w:type="dxa"/>
            <w:shd w:val="clear" w:color="auto" w:fill="FFFFFF"/>
            <w:tcMar>
              <w:top w:w="0" w:type="dxa"/>
              <w:left w:w="15" w:type="dxa"/>
              <w:bottom w:w="0" w:type="dxa"/>
              <w:right w:w="15" w:type="dxa"/>
            </w:tcMar>
            <w:vAlign w:val="center"/>
            <w:hideMark/>
          </w:tcPr>
          <w:p w14:paraId="76DD4D21" w14:textId="77777777" w:rsidR="00647A53" w:rsidRPr="000B0B7E" w:rsidRDefault="00647A53" w:rsidP="00647A53">
            <w:pPr>
              <w:jc w:val="right"/>
              <w:rPr>
                <w:rFonts w:ascii="Calibri" w:hAnsi="Calibri" w:cs="Calibri"/>
                <w:sz w:val="22"/>
                <w:szCs w:val="22"/>
                <w:lang w:eastAsia="zh-CN"/>
              </w:rPr>
            </w:pPr>
            <w:r w:rsidRPr="000B0B7E">
              <w:rPr>
                <w:rFonts w:ascii="Calibri" w:hAnsi="Calibri" w:cs="Calibri"/>
                <w:sz w:val="22"/>
                <w:szCs w:val="22"/>
                <w:lang w:eastAsia="zh-CN"/>
              </w:rPr>
              <w:t>9.6</w:t>
            </w:r>
          </w:p>
        </w:tc>
        <w:tc>
          <w:tcPr>
            <w:tcW w:w="1034" w:type="dxa"/>
            <w:shd w:val="clear" w:color="auto" w:fill="FFFFFF"/>
            <w:tcMar>
              <w:top w:w="0" w:type="dxa"/>
              <w:left w:w="15" w:type="dxa"/>
              <w:bottom w:w="0" w:type="dxa"/>
              <w:right w:w="15" w:type="dxa"/>
            </w:tcMar>
            <w:vAlign w:val="center"/>
            <w:hideMark/>
          </w:tcPr>
          <w:p w14:paraId="22E4E1C0" w14:textId="77777777" w:rsidR="00647A53" w:rsidRPr="000B0B7E" w:rsidRDefault="00647A53" w:rsidP="00647A53">
            <w:pPr>
              <w:jc w:val="right"/>
              <w:rPr>
                <w:rFonts w:ascii="Calibri" w:hAnsi="Calibri" w:cs="Calibri"/>
                <w:sz w:val="22"/>
                <w:szCs w:val="22"/>
                <w:lang w:eastAsia="zh-CN"/>
              </w:rPr>
            </w:pPr>
            <w:r w:rsidRPr="000B0B7E">
              <w:rPr>
                <w:rFonts w:ascii="Calibri" w:hAnsi="Calibri" w:cs="Calibri"/>
                <w:sz w:val="22"/>
                <w:szCs w:val="22"/>
                <w:lang w:eastAsia="zh-CN"/>
              </w:rPr>
              <w:t>10.0</w:t>
            </w:r>
          </w:p>
        </w:tc>
        <w:tc>
          <w:tcPr>
            <w:tcW w:w="793" w:type="dxa"/>
            <w:shd w:val="clear" w:color="auto" w:fill="FFFFFF"/>
            <w:tcMar>
              <w:top w:w="0" w:type="dxa"/>
              <w:left w:w="15" w:type="dxa"/>
              <w:bottom w:w="0" w:type="dxa"/>
              <w:right w:w="15" w:type="dxa"/>
            </w:tcMar>
            <w:vAlign w:val="center"/>
            <w:hideMark/>
          </w:tcPr>
          <w:p w14:paraId="41B558D8" w14:textId="77777777" w:rsidR="00647A53" w:rsidRPr="000B0B7E" w:rsidRDefault="00647A53" w:rsidP="00647A53">
            <w:pPr>
              <w:jc w:val="right"/>
              <w:rPr>
                <w:rFonts w:ascii="Calibri" w:hAnsi="Calibri" w:cs="Calibri"/>
                <w:sz w:val="22"/>
                <w:szCs w:val="22"/>
                <w:lang w:eastAsia="zh-CN"/>
              </w:rPr>
            </w:pPr>
            <w:r w:rsidRPr="000B0B7E">
              <w:rPr>
                <w:rFonts w:ascii="Calibri" w:hAnsi="Calibri" w:cs="Calibri"/>
                <w:sz w:val="22"/>
                <w:szCs w:val="22"/>
                <w:lang w:eastAsia="zh-CN"/>
              </w:rPr>
              <w:t>10.1</w:t>
            </w:r>
          </w:p>
        </w:tc>
        <w:tc>
          <w:tcPr>
            <w:tcW w:w="915" w:type="dxa"/>
            <w:shd w:val="clear" w:color="auto" w:fill="FFFFFF"/>
            <w:tcMar>
              <w:top w:w="0" w:type="dxa"/>
              <w:left w:w="15" w:type="dxa"/>
              <w:bottom w:w="0" w:type="dxa"/>
              <w:right w:w="15" w:type="dxa"/>
            </w:tcMar>
            <w:vAlign w:val="center"/>
            <w:hideMark/>
          </w:tcPr>
          <w:p w14:paraId="651E24FE" w14:textId="77777777" w:rsidR="00647A53" w:rsidRPr="000B0B7E" w:rsidRDefault="00647A53" w:rsidP="00647A53">
            <w:pPr>
              <w:jc w:val="right"/>
              <w:rPr>
                <w:rFonts w:ascii="Calibri" w:hAnsi="Calibri" w:cs="Calibri"/>
                <w:sz w:val="22"/>
                <w:szCs w:val="22"/>
                <w:lang w:eastAsia="zh-CN"/>
              </w:rPr>
            </w:pPr>
            <w:r w:rsidRPr="000B0B7E">
              <w:rPr>
                <w:rFonts w:ascii="Calibri" w:hAnsi="Calibri" w:cs="Calibri"/>
                <w:sz w:val="22"/>
                <w:szCs w:val="22"/>
                <w:lang w:eastAsia="zh-CN"/>
              </w:rPr>
              <w:t>10.5</w:t>
            </w:r>
          </w:p>
        </w:tc>
      </w:tr>
      <w:tr w:rsidR="000B0B7E" w:rsidRPr="000B0B7E" w14:paraId="7C7542A2" w14:textId="77777777" w:rsidTr="007E1EEF">
        <w:trPr>
          <w:tblCellSpacing w:w="0" w:type="dxa"/>
        </w:trPr>
        <w:tc>
          <w:tcPr>
            <w:tcW w:w="0" w:type="auto"/>
            <w:shd w:val="clear" w:color="auto" w:fill="FFFFFF"/>
            <w:noWrap/>
            <w:tcMar>
              <w:top w:w="0" w:type="dxa"/>
              <w:left w:w="75" w:type="dxa"/>
              <w:bottom w:w="0" w:type="dxa"/>
              <w:right w:w="75" w:type="dxa"/>
            </w:tcMar>
            <w:vAlign w:val="center"/>
            <w:hideMark/>
          </w:tcPr>
          <w:p w14:paraId="0E9B586A" w14:textId="77777777" w:rsidR="00647A53" w:rsidRPr="000B0B7E" w:rsidRDefault="00647A53" w:rsidP="00647A53">
            <w:pPr>
              <w:rPr>
                <w:rFonts w:ascii="Calibri" w:hAnsi="Calibri" w:cs="Calibri"/>
                <w:b/>
                <w:bCs/>
                <w:sz w:val="22"/>
                <w:szCs w:val="22"/>
                <w:lang w:eastAsia="zh-CN"/>
              </w:rPr>
            </w:pPr>
            <w:r w:rsidRPr="000B0B7E">
              <w:rPr>
                <w:rFonts w:ascii="Calibri" w:hAnsi="Calibri" w:cs="Calibri"/>
                <w:b/>
                <w:bCs/>
                <w:sz w:val="22"/>
                <w:szCs w:val="22"/>
                <w:lang w:eastAsia="zh-CN"/>
              </w:rPr>
              <w:t xml:space="preserve">Malta </w:t>
            </w:r>
          </w:p>
        </w:tc>
        <w:tc>
          <w:tcPr>
            <w:tcW w:w="1162" w:type="dxa"/>
            <w:shd w:val="clear" w:color="auto" w:fill="FFFFFF"/>
            <w:tcMar>
              <w:top w:w="0" w:type="dxa"/>
              <w:left w:w="15" w:type="dxa"/>
              <w:bottom w:w="0" w:type="dxa"/>
              <w:right w:w="15" w:type="dxa"/>
            </w:tcMar>
            <w:vAlign w:val="center"/>
            <w:hideMark/>
          </w:tcPr>
          <w:p w14:paraId="789B9686" w14:textId="77777777" w:rsidR="00647A53" w:rsidRPr="000B0B7E" w:rsidRDefault="00647A53" w:rsidP="00647A53">
            <w:pPr>
              <w:jc w:val="right"/>
              <w:rPr>
                <w:rFonts w:ascii="Calibri" w:hAnsi="Calibri" w:cs="Calibri"/>
                <w:sz w:val="22"/>
                <w:szCs w:val="22"/>
                <w:lang w:eastAsia="zh-CN"/>
              </w:rPr>
            </w:pPr>
            <w:r w:rsidRPr="000B0B7E">
              <w:rPr>
                <w:rFonts w:ascii="Calibri" w:hAnsi="Calibri" w:cs="Calibri"/>
                <w:sz w:val="22"/>
                <w:szCs w:val="22"/>
                <w:lang w:eastAsia="zh-CN"/>
              </w:rPr>
              <w:t>9.4</w:t>
            </w:r>
          </w:p>
        </w:tc>
        <w:tc>
          <w:tcPr>
            <w:tcW w:w="1036" w:type="dxa"/>
            <w:shd w:val="clear" w:color="auto" w:fill="FFFFFF"/>
            <w:tcMar>
              <w:top w:w="0" w:type="dxa"/>
              <w:left w:w="15" w:type="dxa"/>
              <w:bottom w:w="0" w:type="dxa"/>
              <w:right w:w="15" w:type="dxa"/>
            </w:tcMar>
            <w:vAlign w:val="center"/>
            <w:hideMark/>
          </w:tcPr>
          <w:p w14:paraId="03EA7F7B" w14:textId="77777777" w:rsidR="00647A53" w:rsidRPr="000B0B7E" w:rsidRDefault="00647A53" w:rsidP="00647A53">
            <w:pPr>
              <w:jc w:val="right"/>
              <w:rPr>
                <w:rFonts w:ascii="Calibri" w:hAnsi="Calibri" w:cs="Calibri"/>
                <w:sz w:val="22"/>
                <w:szCs w:val="22"/>
                <w:lang w:eastAsia="zh-CN"/>
              </w:rPr>
            </w:pPr>
            <w:r w:rsidRPr="000B0B7E">
              <w:rPr>
                <w:rFonts w:ascii="Calibri" w:hAnsi="Calibri" w:cs="Calibri"/>
                <w:sz w:val="22"/>
                <w:szCs w:val="22"/>
                <w:lang w:eastAsia="zh-CN"/>
              </w:rPr>
              <w:t>10.0</w:t>
            </w:r>
          </w:p>
        </w:tc>
        <w:tc>
          <w:tcPr>
            <w:tcW w:w="1034" w:type="dxa"/>
            <w:shd w:val="clear" w:color="auto" w:fill="FFFFFF"/>
            <w:tcMar>
              <w:top w:w="0" w:type="dxa"/>
              <w:left w:w="15" w:type="dxa"/>
              <w:bottom w:w="0" w:type="dxa"/>
              <w:right w:w="15" w:type="dxa"/>
            </w:tcMar>
            <w:vAlign w:val="center"/>
            <w:hideMark/>
          </w:tcPr>
          <w:p w14:paraId="56293B45" w14:textId="77777777" w:rsidR="00647A53" w:rsidRPr="000B0B7E" w:rsidRDefault="00647A53" w:rsidP="00647A53">
            <w:pPr>
              <w:jc w:val="right"/>
              <w:rPr>
                <w:rFonts w:ascii="Calibri" w:hAnsi="Calibri" w:cs="Calibri"/>
                <w:sz w:val="22"/>
                <w:szCs w:val="22"/>
                <w:lang w:eastAsia="zh-CN"/>
              </w:rPr>
            </w:pPr>
            <w:r w:rsidRPr="000B0B7E">
              <w:rPr>
                <w:rFonts w:ascii="Calibri" w:hAnsi="Calibri" w:cs="Calibri"/>
                <w:sz w:val="22"/>
                <w:szCs w:val="22"/>
                <w:lang w:eastAsia="zh-CN"/>
              </w:rPr>
              <w:t>9.8</w:t>
            </w:r>
          </w:p>
        </w:tc>
        <w:tc>
          <w:tcPr>
            <w:tcW w:w="793" w:type="dxa"/>
            <w:shd w:val="clear" w:color="auto" w:fill="FFFFFF"/>
            <w:tcMar>
              <w:top w:w="0" w:type="dxa"/>
              <w:left w:w="15" w:type="dxa"/>
              <w:bottom w:w="0" w:type="dxa"/>
              <w:right w:w="15" w:type="dxa"/>
            </w:tcMar>
            <w:vAlign w:val="center"/>
            <w:hideMark/>
          </w:tcPr>
          <w:p w14:paraId="06D398A4" w14:textId="77777777" w:rsidR="00647A53" w:rsidRPr="000B0B7E" w:rsidRDefault="00647A53" w:rsidP="00647A53">
            <w:pPr>
              <w:jc w:val="right"/>
              <w:rPr>
                <w:rFonts w:ascii="Calibri" w:hAnsi="Calibri" w:cs="Calibri"/>
                <w:sz w:val="22"/>
                <w:szCs w:val="22"/>
                <w:lang w:eastAsia="zh-CN"/>
              </w:rPr>
            </w:pPr>
            <w:r w:rsidRPr="000B0B7E">
              <w:rPr>
                <w:rFonts w:ascii="Calibri" w:hAnsi="Calibri" w:cs="Calibri"/>
                <w:sz w:val="22"/>
                <w:szCs w:val="22"/>
                <w:lang w:eastAsia="zh-CN"/>
              </w:rPr>
              <w:t>9.4</w:t>
            </w:r>
          </w:p>
        </w:tc>
        <w:tc>
          <w:tcPr>
            <w:tcW w:w="915" w:type="dxa"/>
            <w:shd w:val="clear" w:color="auto" w:fill="FFFFFF"/>
            <w:tcMar>
              <w:top w:w="0" w:type="dxa"/>
              <w:left w:w="15" w:type="dxa"/>
              <w:bottom w:w="0" w:type="dxa"/>
              <w:right w:w="15" w:type="dxa"/>
            </w:tcMar>
            <w:vAlign w:val="center"/>
            <w:hideMark/>
          </w:tcPr>
          <w:p w14:paraId="7E93857F" w14:textId="77777777" w:rsidR="00647A53" w:rsidRPr="000B0B7E" w:rsidRDefault="00647A53" w:rsidP="00647A53">
            <w:pPr>
              <w:jc w:val="right"/>
              <w:rPr>
                <w:rFonts w:ascii="Calibri" w:hAnsi="Calibri" w:cs="Calibri"/>
                <w:sz w:val="22"/>
                <w:szCs w:val="22"/>
                <w:lang w:eastAsia="zh-CN"/>
              </w:rPr>
            </w:pPr>
            <w:r w:rsidRPr="000B0B7E">
              <w:rPr>
                <w:rFonts w:ascii="Calibri" w:hAnsi="Calibri" w:cs="Calibri"/>
                <w:sz w:val="22"/>
                <w:szCs w:val="22"/>
                <w:lang w:eastAsia="zh-CN"/>
              </w:rPr>
              <w:t>10.2</w:t>
            </w:r>
          </w:p>
        </w:tc>
      </w:tr>
      <w:tr w:rsidR="000B0B7E" w:rsidRPr="000B0B7E" w14:paraId="517AF1BF" w14:textId="77777777" w:rsidTr="007E1EEF">
        <w:trPr>
          <w:tblCellSpacing w:w="0" w:type="dxa"/>
        </w:trPr>
        <w:tc>
          <w:tcPr>
            <w:tcW w:w="0" w:type="auto"/>
            <w:shd w:val="clear" w:color="auto" w:fill="FFFFFF"/>
            <w:noWrap/>
            <w:tcMar>
              <w:top w:w="0" w:type="dxa"/>
              <w:left w:w="75" w:type="dxa"/>
              <w:bottom w:w="0" w:type="dxa"/>
              <w:right w:w="75" w:type="dxa"/>
            </w:tcMar>
            <w:vAlign w:val="center"/>
            <w:hideMark/>
          </w:tcPr>
          <w:p w14:paraId="398A3777" w14:textId="77777777" w:rsidR="00647A53" w:rsidRPr="000B0B7E" w:rsidRDefault="00647A53" w:rsidP="00647A53">
            <w:pPr>
              <w:rPr>
                <w:rFonts w:ascii="Calibri" w:hAnsi="Calibri" w:cs="Calibri"/>
                <w:b/>
                <w:bCs/>
                <w:sz w:val="22"/>
                <w:szCs w:val="22"/>
                <w:lang w:eastAsia="zh-CN"/>
              </w:rPr>
            </w:pPr>
            <w:r w:rsidRPr="000B0B7E">
              <w:rPr>
                <w:rFonts w:ascii="Calibri" w:hAnsi="Calibri" w:cs="Calibri"/>
                <w:b/>
                <w:bCs/>
                <w:sz w:val="22"/>
                <w:szCs w:val="22"/>
                <w:lang w:eastAsia="zh-CN"/>
              </w:rPr>
              <w:t xml:space="preserve">Netherlands </w:t>
            </w:r>
          </w:p>
        </w:tc>
        <w:tc>
          <w:tcPr>
            <w:tcW w:w="1162" w:type="dxa"/>
            <w:shd w:val="clear" w:color="auto" w:fill="FFFFFF"/>
            <w:tcMar>
              <w:top w:w="0" w:type="dxa"/>
              <w:left w:w="15" w:type="dxa"/>
              <w:bottom w:w="0" w:type="dxa"/>
              <w:right w:w="15" w:type="dxa"/>
            </w:tcMar>
            <w:vAlign w:val="center"/>
            <w:hideMark/>
          </w:tcPr>
          <w:p w14:paraId="067E9864" w14:textId="77777777" w:rsidR="00647A53" w:rsidRPr="000B0B7E" w:rsidRDefault="00647A53" w:rsidP="00647A53">
            <w:pPr>
              <w:jc w:val="right"/>
              <w:rPr>
                <w:rFonts w:ascii="Calibri" w:hAnsi="Calibri" w:cs="Calibri"/>
                <w:sz w:val="22"/>
                <w:szCs w:val="22"/>
                <w:lang w:eastAsia="zh-CN"/>
              </w:rPr>
            </w:pPr>
            <w:r w:rsidRPr="000B0B7E">
              <w:rPr>
                <w:rFonts w:ascii="Calibri" w:hAnsi="Calibri" w:cs="Calibri"/>
                <w:sz w:val="22"/>
                <w:szCs w:val="22"/>
                <w:lang w:eastAsia="zh-CN"/>
              </w:rPr>
              <w:t>23.6</w:t>
            </w:r>
          </w:p>
        </w:tc>
        <w:tc>
          <w:tcPr>
            <w:tcW w:w="1036" w:type="dxa"/>
            <w:shd w:val="clear" w:color="auto" w:fill="FFFFFF"/>
            <w:tcMar>
              <w:top w:w="0" w:type="dxa"/>
              <w:left w:w="15" w:type="dxa"/>
              <w:bottom w:w="0" w:type="dxa"/>
              <w:right w:w="15" w:type="dxa"/>
            </w:tcMar>
            <w:vAlign w:val="center"/>
            <w:hideMark/>
          </w:tcPr>
          <w:p w14:paraId="41A8E4BB" w14:textId="77777777" w:rsidR="00647A53" w:rsidRPr="000B0B7E" w:rsidRDefault="00647A53" w:rsidP="00647A53">
            <w:pPr>
              <w:jc w:val="right"/>
              <w:rPr>
                <w:rFonts w:ascii="Calibri" w:hAnsi="Calibri" w:cs="Calibri"/>
                <w:sz w:val="22"/>
                <w:szCs w:val="22"/>
                <w:lang w:eastAsia="zh-CN"/>
              </w:rPr>
            </w:pPr>
            <w:r w:rsidRPr="000B0B7E">
              <w:rPr>
                <w:rFonts w:ascii="Calibri" w:hAnsi="Calibri" w:cs="Calibri"/>
                <w:sz w:val="22"/>
                <w:szCs w:val="22"/>
                <w:lang w:eastAsia="zh-CN"/>
              </w:rPr>
              <w:t>23.4</w:t>
            </w:r>
          </w:p>
        </w:tc>
        <w:tc>
          <w:tcPr>
            <w:tcW w:w="1034" w:type="dxa"/>
            <w:shd w:val="clear" w:color="auto" w:fill="FFFFFF"/>
            <w:tcMar>
              <w:top w:w="0" w:type="dxa"/>
              <w:left w:w="15" w:type="dxa"/>
              <w:bottom w:w="0" w:type="dxa"/>
              <w:right w:w="15" w:type="dxa"/>
            </w:tcMar>
            <w:vAlign w:val="center"/>
            <w:hideMark/>
          </w:tcPr>
          <w:p w14:paraId="075BC0D0" w14:textId="77777777" w:rsidR="00647A53" w:rsidRPr="000B0B7E" w:rsidRDefault="00647A53" w:rsidP="00647A53">
            <w:pPr>
              <w:jc w:val="right"/>
              <w:rPr>
                <w:rFonts w:ascii="Calibri" w:hAnsi="Calibri" w:cs="Calibri"/>
                <w:sz w:val="22"/>
                <w:szCs w:val="22"/>
                <w:lang w:eastAsia="zh-CN"/>
              </w:rPr>
            </w:pPr>
            <w:r w:rsidRPr="000B0B7E">
              <w:rPr>
                <w:rFonts w:ascii="Calibri" w:hAnsi="Calibri" w:cs="Calibri"/>
                <w:sz w:val="22"/>
                <w:szCs w:val="22"/>
                <w:lang w:eastAsia="zh-CN"/>
              </w:rPr>
              <w:t>22.9</w:t>
            </w:r>
          </w:p>
        </w:tc>
        <w:tc>
          <w:tcPr>
            <w:tcW w:w="793" w:type="dxa"/>
            <w:shd w:val="clear" w:color="auto" w:fill="FFFFFF"/>
            <w:tcMar>
              <w:top w:w="0" w:type="dxa"/>
              <w:left w:w="15" w:type="dxa"/>
              <w:bottom w:w="0" w:type="dxa"/>
              <w:right w:w="15" w:type="dxa"/>
            </w:tcMar>
            <w:vAlign w:val="center"/>
            <w:hideMark/>
          </w:tcPr>
          <w:p w14:paraId="6600AE19" w14:textId="77777777" w:rsidR="00647A53" w:rsidRPr="000B0B7E" w:rsidRDefault="00647A53" w:rsidP="00647A53">
            <w:pPr>
              <w:jc w:val="right"/>
              <w:rPr>
                <w:rFonts w:ascii="Calibri" w:hAnsi="Calibri" w:cs="Calibri"/>
                <w:sz w:val="22"/>
                <w:szCs w:val="22"/>
                <w:lang w:eastAsia="zh-CN"/>
              </w:rPr>
            </w:pPr>
            <w:r w:rsidRPr="000B0B7E">
              <w:rPr>
                <w:rFonts w:ascii="Calibri" w:hAnsi="Calibri" w:cs="Calibri"/>
                <w:sz w:val="22"/>
                <w:szCs w:val="22"/>
                <w:lang w:eastAsia="zh-CN"/>
              </w:rPr>
              <w:t>21.9</w:t>
            </w:r>
          </w:p>
        </w:tc>
        <w:tc>
          <w:tcPr>
            <w:tcW w:w="915" w:type="dxa"/>
            <w:shd w:val="clear" w:color="auto" w:fill="FFFFFF"/>
            <w:tcMar>
              <w:top w:w="0" w:type="dxa"/>
              <w:left w:w="15" w:type="dxa"/>
              <w:bottom w:w="0" w:type="dxa"/>
              <w:right w:w="15" w:type="dxa"/>
            </w:tcMar>
            <w:vAlign w:val="center"/>
            <w:hideMark/>
          </w:tcPr>
          <w:p w14:paraId="4323DA4F" w14:textId="77777777" w:rsidR="00647A53" w:rsidRPr="000B0B7E" w:rsidRDefault="00647A53" w:rsidP="00647A53">
            <w:pPr>
              <w:jc w:val="right"/>
              <w:rPr>
                <w:rFonts w:ascii="Calibri" w:hAnsi="Calibri" w:cs="Calibri"/>
                <w:sz w:val="22"/>
                <w:szCs w:val="22"/>
                <w:lang w:eastAsia="zh-CN"/>
              </w:rPr>
            </w:pPr>
            <w:r w:rsidRPr="000B0B7E">
              <w:rPr>
                <w:rFonts w:ascii="Calibri" w:hAnsi="Calibri" w:cs="Calibri"/>
                <w:sz w:val="22"/>
                <w:szCs w:val="22"/>
                <w:lang w:eastAsia="zh-CN"/>
              </w:rPr>
              <w:t>22.0</w:t>
            </w:r>
          </w:p>
        </w:tc>
      </w:tr>
      <w:tr w:rsidR="000B0B7E" w:rsidRPr="000B0B7E" w14:paraId="595B781D" w14:textId="77777777" w:rsidTr="007E1EEF">
        <w:trPr>
          <w:tblCellSpacing w:w="0" w:type="dxa"/>
        </w:trPr>
        <w:tc>
          <w:tcPr>
            <w:tcW w:w="0" w:type="auto"/>
            <w:shd w:val="clear" w:color="auto" w:fill="FFFFFF"/>
            <w:noWrap/>
            <w:tcMar>
              <w:top w:w="0" w:type="dxa"/>
              <w:left w:w="75" w:type="dxa"/>
              <w:bottom w:w="0" w:type="dxa"/>
              <w:right w:w="75" w:type="dxa"/>
            </w:tcMar>
            <w:vAlign w:val="center"/>
            <w:hideMark/>
          </w:tcPr>
          <w:p w14:paraId="74991F8C" w14:textId="77777777" w:rsidR="00647A53" w:rsidRPr="000B0B7E" w:rsidRDefault="00647A53" w:rsidP="00647A53">
            <w:pPr>
              <w:rPr>
                <w:rFonts w:ascii="Calibri" w:hAnsi="Calibri" w:cs="Calibri"/>
                <w:b/>
                <w:bCs/>
                <w:sz w:val="22"/>
                <w:szCs w:val="22"/>
                <w:lang w:eastAsia="zh-CN"/>
              </w:rPr>
            </w:pPr>
            <w:r w:rsidRPr="000B0B7E">
              <w:rPr>
                <w:rFonts w:ascii="Calibri" w:hAnsi="Calibri" w:cs="Calibri"/>
                <w:b/>
                <w:bCs/>
                <w:sz w:val="22"/>
                <w:szCs w:val="22"/>
                <w:lang w:eastAsia="zh-CN"/>
              </w:rPr>
              <w:t xml:space="preserve">Austria </w:t>
            </w:r>
          </w:p>
        </w:tc>
        <w:tc>
          <w:tcPr>
            <w:tcW w:w="1162" w:type="dxa"/>
            <w:shd w:val="clear" w:color="auto" w:fill="FFFFFF"/>
            <w:tcMar>
              <w:top w:w="0" w:type="dxa"/>
              <w:left w:w="15" w:type="dxa"/>
              <w:bottom w:w="0" w:type="dxa"/>
              <w:right w:w="15" w:type="dxa"/>
            </w:tcMar>
            <w:vAlign w:val="center"/>
            <w:hideMark/>
          </w:tcPr>
          <w:p w14:paraId="315C4508" w14:textId="77777777" w:rsidR="00647A53" w:rsidRPr="000B0B7E" w:rsidRDefault="00647A53" w:rsidP="00647A53">
            <w:pPr>
              <w:jc w:val="right"/>
              <w:rPr>
                <w:rFonts w:ascii="Calibri" w:hAnsi="Calibri" w:cs="Calibri"/>
                <w:sz w:val="22"/>
                <w:szCs w:val="22"/>
                <w:lang w:eastAsia="zh-CN"/>
              </w:rPr>
            </w:pPr>
            <w:r w:rsidRPr="000B0B7E">
              <w:rPr>
                <w:rFonts w:ascii="Calibri" w:hAnsi="Calibri" w:cs="Calibri"/>
                <w:sz w:val="22"/>
                <w:szCs w:val="22"/>
                <w:lang w:eastAsia="zh-CN"/>
              </w:rPr>
              <w:t>18.3</w:t>
            </w:r>
          </w:p>
        </w:tc>
        <w:tc>
          <w:tcPr>
            <w:tcW w:w="1036" w:type="dxa"/>
            <w:shd w:val="clear" w:color="auto" w:fill="FFFFFF"/>
            <w:tcMar>
              <w:top w:w="0" w:type="dxa"/>
              <w:left w:w="15" w:type="dxa"/>
              <w:bottom w:w="0" w:type="dxa"/>
              <w:right w:w="15" w:type="dxa"/>
            </w:tcMar>
            <w:vAlign w:val="center"/>
            <w:hideMark/>
          </w:tcPr>
          <w:p w14:paraId="3BD11175" w14:textId="77777777" w:rsidR="00647A53" w:rsidRPr="000B0B7E" w:rsidRDefault="00647A53" w:rsidP="00647A53">
            <w:pPr>
              <w:jc w:val="right"/>
              <w:rPr>
                <w:rFonts w:ascii="Calibri" w:hAnsi="Calibri" w:cs="Calibri"/>
                <w:sz w:val="22"/>
                <w:szCs w:val="22"/>
                <w:lang w:eastAsia="zh-CN"/>
              </w:rPr>
            </w:pPr>
            <w:r w:rsidRPr="000B0B7E">
              <w:rPr>
                <w:rFonts w:ascii="Calibri" w:hAnsi="Calibri" w:cs="Calibri"/>
                <w:sz w:val="22"/>
                <w:szCs w:val="22"/>
                <w:lang w:eastAsia="zh-CN"/>
              </w:rPr>
              <w:t>17.6</w:t>
            </w:r>
          </w:p>
        </w:tc>
        <w:tc>
          <w:tcPr>
            <w:tcW w:w="1034" w:type="dxa"/>
            <w:shd w:val="clear" w:color="auto" w:fill="FFFFFF"/>
            <w:tcMar>
              <w:top w:w="0" w:type="dxa"/>
              <w:left w:w="15" w:type="dxa"/>
              <w:bottom w:w="0" w:type="dxa"/>
              <w:right w:w="15" w:type="dxa"/>
            </w:tcMar>
            <w:vAlign w:val="center"/>
            <w:hideMark/>
          </w:tcPr>
          <w:p w14:paraId="5E978F44" w14:textId="77777777" w:rsidR="00647A53" w:rsidRPr="000B0B7E" w:rsidRDefault="00647A53" w:rsidP="00647A53">
            <w:pPr>
              <w:jc w:val="right"/>
              <w:rPr>
                <w:rFonts w:ascii="Calibri" w:hAnsi="Calibri" w:cs="Calibri"/>
                <w:sz w:val="22"/>
                <w:szCs w:val="22"/>
                <w:lang w:eastAsia="zh-CN"/>
              </w:rPr>
            </w:pPr>
            <w:r w:rsidRPr="000B0B7E">
              <w:rPr>
                <w:rFonts w:ascii="Calibri" w:hAnsi="Calibri" w:cs="Calibri"/>
                <w:sz w:val="22"/>
                <w:szCs w:val="22"/>
                <w:lang w:eastAsia="zh-CN"/>
              </w:rPr>
              <w:t>17.3</w:t>
            </w:r>
          </w:p>
        </w:tc>
        <w:tc>
          <w:tcPr>
            <w:tcW w:w="793" w:type="dxa"/>
            <w:shd w:val="clear" w:color="auto" w:fill="FFFFFF"/>
            <w:tcMar>
              <w:top w:w="0" w:type="dxa"/>
              <w:left w:w="15" w:type="dxa"/>
              <w:bottom w:w="0" w:type="dxa"/>
              <w:right w:w="15" w:type="dxa"/>
            </w:tcMar>
            <w:vAlign w:val="center"/>
            <w:hideMark/>
          </w:tcPr>
          <w:p w14:paraId="776014C4" w14:textId="77777777" w:rsidR="00647A53" w:rsidRPr="000B0B7E" w:rsidRDefault="00647A53" w:rsidP="00647A53">
            <w:pPr>
              <w:jc w:val="right"/>
              <w:rPr>
                <w:rFonts w:ascii="Calibri" w:hAnsi="Calibri" w:cs="Calibri"/>
                <w:sz w:val="22"/>
                <w:szCs w:val="22"/>
                <w:lang w:eastAsia="zh-CN"/>
              </w:rPr>
            </w:pPr>
            <w:r w:rsidRPr="000B0B7E">
              <w:rPr>
                <w:rFonts w:ascii="Calibri" w:hAnsi="Calibri" w:cs="Calibri"/>
                <w:sz w:val="22"/>
                <w:szCs w:val="22"/>
                <w:lang w:eastAsia="zh-CN"/>
              </w:rPr>
              <w:t>17.4</w:t>
            </w:r>
          </w:p>
        </w:tc>
        <w:tc>
          <w:tcPr>
            <w:tcW w:w="915" w:type="dxa"/>
            <w:shd w:val="clear" w:color="auto" w:fill="FFFFFF"/>
            <w:tcMar>
              <w:top w:w="0" w:type="dxa"/>
              <w:left w:w="15" w:type="dxa"/>
              <w:bottom w:w="0" w:type="dxa"/>
              <w:right w:w="15" w:type="dxa"/>
            </w:tcMar>
            <w:vAlign w:val="center"/>
            <w:hideMark/>
          </w:tcPr>
          <w:p w14:paraId="3C09A714" w14:textId="77777777" w:rsidR="00647A53" w:rsidRPr="000B0B7E" w:rsidRDefault="00647A53" w:rsidP="00647A53">
            <w:pPr>
              <w:jc w:val="right"/>
              <w:rPr>
                <w:rFonts w:ascii="Calibri" w:hAnsi="Calibri" w:cs="Calibri"/>
                <w:sz w:val="22"/>
                <w:szCs w:val="22"/>
                <w:lang w:eastAsia="zh-CN"/>
              </w:rPr>
            </w:pPr>
            <w:r w:rsidRPr="000B0B7E">
              <w:rPr>
                <w:rFonts w:ascii="Calibri" w:hAnsi="Calibri" w:cs="Calibri"/>
                <w:sz w:val="22"/>
                <w:szCs w:val="22"/>
                <w:lang w:eastAsia="zh-CN"/>
              </w:rPr>
              <w:t>17.6</w:t>
            </w:r>
          </w:p>
        </w:tc>
      </w:tr>
      <w:tr w:rsidR="000B0B7E" w:rsidRPr="000B0B7E" w14:paraId="62EA44EC" w14:textId="77777777" w:rsidTr="007E1EEF">
        <w:trPr>
          <w:tblCellSpacing w:w="0" w:type="dxa"/>
        </w:trPr>
        <w:tc>
          <w:tcPr>
            <w:tcW w:w="0" w:type="auto"/>
            <w:shd w:val="clear" w:color="auto" w:fill="FFFFFF"/>
            <w:noWrap/>
            <w:tcMar>
              <w:top w:w="0" w:type="dxa"/>
              <w:left w:w="75" w:type="dxa"/>
              <w:bottom w:w="0" w:type="dxa"/>
              <w:right w:w="75" w:type="dxa"/>
            </w:tcMar>
            <w:vAlign w:val="center"/>
            <w:hideMark/>
          </w:tcPr>
          <w:p w14:paraId="251BE62D" w14:textId="77777777" w:rsidR="00647A53" w:rsidRPr="000B0B7E" w:rsidRDefault="00647A53" w:rsidP="00647A53">
            <w:pPr>
              <w:rPr>
                <w:rFonts w:ascii="Calibri" w:hAnsi="Calibri" w:cs="Calibri"/>
                <w:b/>
                <w:bCs/>
                <w:sz w:val="22"/>
                <w:szCs w:val="22"/>
                <w:lang w:eastAsia="zh-CN"/>
              </w:rPr>
            </w:pPr>
            <w:r w:rsidRPr="000B0B7E">
              <w:rPr>
                <w:rFonts w:ascii="Calibri" w:hAnsi="Calibri" w:cs="Calibri"/>
                <w:b/>
                <w:bCs/>
                <w:sz w:val="22"/>
                <w:szCs w:val="22"/>
                <w:lang w:eastAsia="zh-CN"/>
              </w:rPr>
              <w:t xml:space="preserve">Poland </w:t>
            </w:r>
          </w:p>
        </w:tc>
        <w:tc>
          <w:tcPr>
            <w:tcW w:w="1162" w:type="dxa"/>
            <w:shd w:val="clear" w:color="auto" w:fill="FFFFFF"/>
            <w:tcMar>
              <w:top w:w="0" w:type="dxa"/>
              <w:left w:w="15" w:type="dxa"/>
              <w:bottom w:w="0" w:type="dxa"/>
              <w:right w:w="15" w:type="dxa"/>
            </w:tcMar>
            <w:vAlign w:val="center"/>
            <w:hideMark/>
          </w:tcPr>
          <w:p w14:paraId="3A5A0691" w14:textId="77777777" w:rsidR="00647A53" w:rsidRPr="000B0B7E" w:rsidRDefault="00647A53" w:rsidP="00647A53">
            <w:pPr>
              <w:jc w:val="right"/>
              <w:rPr>
                <w:rFonts w:ascii="Calibri" w:hAnsi="Calibri" w:cs="Calibri"/>
                <w:sz w:val="22"/>
                <w:szCs w:val="22"/>
                <w:lang w:eastAsia="zh-CN"/>
              </w:rPr>
            </w:pPr>
            <w:r w:rsidRPr="000B0B7E">
              <w:rPr>
                <w:rFonts w:ascii="Calibri" w:hAnsi="Calibri" w:cs="Calibri"/>
                <w:sz w:val="22"/>
                <w:szCs w:val="22"/>
                <w:lang w:eastAsia="zh-CN"/>
              </w:rPr>
              <w:t>13.6</w:t>
            </w:r>
          </w:p>
        </w:tc>
        <w:tc>
          <w:tcPr>
            <w:tcW w:w="1036" w:type="dxa"/>
            <w:shd w:val="clear" w:color="auto" w:fill="FFFFFF"/>
            <w:tcMar>
              <w:top w:w="0" w:type="dxa"/>
              <w:left w:w="15" w:type="dxa"/>
              <w:bottom w:w="0" w:type="dxa"/>
              <w:right w:w="15" w:type="dxa"/>
            </w:tcMar>
            <w:vAlign w:val="center"/>
            <w:hideMark/>
          </w:tcPr>
          <w:p w14:paraId="2ABAC7B0" w14:textId="77777777" w:rsidR="00647A53" w:rsidRPr="000B0B7E" w:rsidRDefault="00647A53" w:rsidP="00647A53">
            <w:pPr>
              <w:jc w:val="right"/>
              <w:rPr>
                <w:rFonts w:ascii="Calibri" w:hAnsi="Calibri" w:cs="Calibri"/>
                <w:sz w:val="22"/>
                <w:szCs w:val="22"/>
                <w:lang w:eastAsia="zh-CN"/>
              </w:rPr>
            </w:pPr>
            <w:r w:rsidRPr="000B0B7E">
              <w:rPr>
                <w:rFonts w:ascii="Calibri" w:hAnsi="Calibri" w:cs="Calibri"/>
                <w:sz w:val="22"/>
                <w:szCs w:val="22"/>
                <w:lang w:eastAsia="zh-CN"/>
              </w:rPr>
              <w:t>14.2</w:t>
            </w:r>
          </w:p>
        </w:tc>
        <w:tc>
          <w:tcPr>
            <w:tcW w:w="1034" w:type="dxa"/>
            <w:shd w:val="clear" w:color="auto" w:fill="FFFFFF"/>
            <w:tcMar>
              <w:top w:w="0" w:type="dxa"/>
              <w:left w:w="15" w:type="dxa"/>
              <w:bottom w:w="0" w:type="dxa"/>
              <w:right w:w="15" w:type="dxa"/>
            </w:tcMar>
            <w:vAlign w:val="center"/>
            <w:hideMark/>
          </w:tcPr>
          <w:p w14:paraId="5A8B6AB3" w14:textId="77777777" w:rsidR="00647A53" w:rsidRPr="000B0B7E" w:rsidRDefault="00647A53" w:rsidP="00647A53">
            <w:pPr>
              <w:jc w:val="right"/>
              <w:rPr>
                <w:rFonts w:ascii="Calibri" w:hAnsi="Calibri" w:cs="Calibri"/>
                <w:sz w:val="22"/>
                <w:szCs w:val="22"/>
                <w:lang w:eastAsia="zh-CN"/>
              </w:rPr>
            </w:pPr>
            <w:r w:rsidRPr="000B0B7E">
              <w:rPr>
                <w:rFonts w:ascii="Calibri" w:hAnsi="Calibri" w:cs="Calibri"/>
                <w:sz w:val="22"/>
                <w:szCs w:val="22"/>
                <w:lang w:eastAsia="zh-CN"/>
              </w:rPr>
              <w:t>14.9</w:t>
            </w:r>
          </w:p>
        </w:tc>
        <w:tc>
          <w:tcPr>
            <w:tcW w:w="793" w:type="dxa"/>
            <w:shd w:val="clear" w:color="auto" w:fill="FFFFFF"/>
            <w:tcMar>
              <w:top w:w="0" w:type="dxa"/>
              <w:left w:w="15" w:type="dxa"/>
              <w:bottom w:w="0" w:type="dxa"/>
              <w:right w:w="15" w:type="dxa"/>
            </w:tcMar>
            <w:vAlign w:val="center"/>
            <w:hideMark/>
          </w:tcPr>
          <w:p w14:paraId="318944F9" w14:textId="77777777" w:rsidR="00647A53" w:rsidRPr="000B0B7E" w:rsidRDefault="00647A53" w:rsidP="00647A53">
            <w:pPr>
              <w:jc w:val="right"/>
              <w:rPr>
                <w:rFonts w:ascii="Calibri" w:hAnsi="Calibri" w:cs="Calibri"/>
                <w:sz w:val="22"/>
                <w:szCs w:val="22"/>
                <w:lang w:eastAsia="zh-CN"/>
              </w:rPr>
            </w:pPr>
            <w:r w:rsidRPr="000B0B7E">
              <w:rPr>
                <w:rFonts w:ascii="Calibri" w:hAnsi="Calibri" w:cs="Calibri"/>
                <w:sz w:val="22"/>
                <w:szCs w:val="22"/>
                <w:lang w:eastAsia="zh-CN"/>
              </w:rPr>
              <w:t>14.6</w:t>
            </w:r>
          </w:p>
        </w:tc>
        <w:tc>
          <w:tcPr>
            <w:tcW w:w="915" w:type="dxa"/>
            <w:shd w:val="clear" w:color="auto" w:fill="FFFFFF"/>
            <w:tcMar>
              <w:top w:w="0" w:type="dxa"/>
              <w:left w:w="15" w:type="dxa"/>
              <w:bottom w:w="0" w:type="dxa"/>
              <w:right w:w="15" w:type="dxa"/>
            </w:tcMar>
            <w:vAlign w:val="center"/>
            <w:hideMark/>
          </w:tcPr>
          <w:p w14:paraId="7A27C62A" w14:textId="77777777" w:rsidR="00647A53" w:rsidRPr="000B0B7E" w:rsidRDefault="00647A53" w:rsidP="00647A53">
            <w:pPr>
              <w:jc w:val="right"/>
              <w:rPr>
                <w:rFonts w:ascii="Calibri" w:hAnsi="Calibri" w:cs="Calibri"/>
                <w:sz w:val="22"/>
                <w:szCs w:val="22"/>
                <w:lang w:eastAsia="zh-CN"/>
              </w:rPr>
            </w:pPr>
            <w:r w:rsidRPr="000B0B7E">
              <w:rPr>
                <w:rFonts w:ascii="Calibri" w:hAnsi="Calibri" w:cs="Calibri"/>
                <w:sz w:val="22"/>
                <w:szCs w:val="22"/>
                <w:lang w:eastAsia="zh-CN"/>
              </w:rPr>
              <w:t>15.0</w:t>
            </w:r>
          </w:p>
        </w:tc>
      </w:tr>
      <w:tr w:rsidR="000B0B7E" w:rsidRPr="000B0B7E" w14:paraId="5B792580" w14:textId="77777777" w:rsidTr="007E1EEF">
        <w:trPr>
          <w:tblCellSpacing w:w="0" w:type="dxa"/>
        </w:trPr>
        <w:tc>
          <w:tcPr>
            <w:tcW w:w="0" w:type="auto"/>
            <w:shd w:val="clear" w:color="auto" w:fill="FFFFFF"/>
            <w:noWrap/>
            <w:tcMar>
              <w:top w:w="0" w:type="dxa"/>
              <w:left w:w="75" w:type="dxa"/>
              <w:bottom w:w="0" w:type="dxa"/>
              <w:right w:w="75" w:type="dxa"/>
            </w:tcMar>
            <w:vAlign w:val="center"/>
            <w:hideMark/>
          </w:tcPr>
          <w:p w14:paraId="506301C0" w14:textId="77777777" w:rsidR="00647A53" w:rsidRPr="000B0B7E" w:rsidRDefault="00647A53" w:rsidP="00647A53">
            <w:pPr>
              <w:rPr>
                <w:rFonts w:ascii="Calibri" w:hAnsi="Calibri" w:cs="Calibri"/>
                <w:b/>
                <w:bCs/>
                <w:sz w:val="22"/>
                <w:szCs w:val="22"/>
                <w:lang w:eastAsia="zh-CN"/>
              </w:rPr>
            </w:pPr>
            <w:r w:rsidRPr="000B0B7E">
              <w:rPr>
                <w:rFonts w:ascii="Calibri" w:hAnsi="Calibri" w:cs="Calibri"/>
                <w:b/>
                <w:bCs/>
                <w:sz w:val="22"/>
                <w:szCs w:val="22"/>
                <w:lang w:eastAsia="zh-CN"/>
              </w:rPr>
              <w:t xml:space="preserve">Portugal </w:t>
            </w:r>
          </w:p>
        </w:tc>
        <w:tc>
          <w:tcPr>
            <w:tcW w:w="1162" w:type="dxa"/>
            <w:shd w:val="clear" w:color="auto" w:fill="FFFFFF"/>
            <w:tcMar>
              <w:top w:w="0" w:type="dxa"/>
              <w:left w:w="15" w:type="dxa"/>
              <w:bottom w:w="0" w:type="dxa"/>
              <w:right w:w="15" w:type="dxa"/>
            </w:tcMar>
            <w:vAlign w:val="center"/>
            <w:hideMark/>
          </w:tcPr>
          <w:p w14:paraId="014711CC" w14:textId="77777777" w:rsidR="00647A53" w:rsidRPr="000B0B7E" w:rsidRDefault="00647A53" w:rsidP="00647A53">
            <w:pPr>
              <w:jc w:val="right"/>
              <w:rPr>
                <w:rFonts w:ascii="Calibri" w:hAnsi="Calibri" w:cs="Calibri"/>
                <w:sz w:val="22"/>
                <w:szCs w:val="22"/>
                <w:lang w:eastAsia="zh-CN"/>
              </w:rPr>
            </w:pPr>
            <w:r w:rsidRPr="000B0B7E">
              <w:rPr>
                <w:rFonts w:ascii="Calibri" w:hAnsi="Calibri" w:cs="Calibri"/>
                <w:sz w:val="22"/>
                <w:szCs w:val="22"/>
                <w:lang w:eastAsia="zh-CN"/>
              </w:rPr>
              <w:t>10.7</w:t>
            </w:r>
          </w:p>
        </w:tc>
        <w:tc>
          <w:tcPr>
            <w:tcW w:w="1036" w:type="dxa"/>
            <w:shd w:val="clear" w:color="auto" w:fill="FFFFFF"/>
            <w:tcMar>
              <w:top w:w="0" w:type="dxa"/>
              <w:left w:w="15" w:type="dxa"/>
              <w:bottom w:w="0" w:type="dxa"/>
              <w:right w:w="15" w:type="dxa"/>
            </w:tcMar>
            <w:vAlign w:val="center"/>
            <w:hideMark/>
          </w:tcPr>
          <w:p w14:paraId="1E8279EE" w14:textId="77777777" w:rsidR="00647A53" w:rsidRPr="000B0B7E" w:rsidRDefault="00647A53" w:rsidP="00647A53">
            <w:pPr>
              <w:jc w:val="right"/>
              <w:rPr>
                <w:rFonts w:ascii="Calibri" w:hAnsi="Calibri" w:cs="Calibri"/>
                <w:sz w:val="22"/>
                <w:szCs w:val="22"/>
                <w:lang w:eastAsia="zh-CN"/>
              </w:rPr>
            </w:pPr>
            <w:r w:rsidRPr="000B0B7E">
              <w:rPr>
                <w:rFonts w:ascii="Calibri" w:hAnsi="Calibri" w:cs="Calibri"/>
                <w:sz w:val="22"/>
                <w:szCs w:val="22"/>
                <w:lang w:eastAsia="zh-CN"/>
              </w:rPr>
              <w:t>9.3</w:t>
            </w:r>
          </w:p>
        </w:tc>
        <w:tc>
          <w:tcPr>
            <w:tcW w:w="1034" w:type="dxa"/>
            <w:shd w:val="clear" w:color="auto" w:fill="FFFFFF"/>
            <w:tcMar>
              <w:top w:w="0" w:type="dxa"/>
              <w:left w:w="15" w:type="dxa"/>
              <w:bottom w:w="0" w:type="dxa"/>
              <w:right w:w="15" w:type="dxa"/>
            </w:tcMar>
            <w:vAlign w:val="center"/>
            <w:hideMark/>
          </w:tcPr>
          <w:p w14:paraId="0E8C697F" w14:textId="77777777" w:rsidR="00647A53" w:rsidRPr="000B0B7E" w:rsidRDefault="00647A53" w:rsidP="00647A53">
            <w:pPr>
              <w:jc w:val="right"/>
              <w:rPr>
                <w:rFonts w:ascii="Calibri" w:hAnsi="Calibri" w:cs="Calibri"/>
                <w:sz w:val="22"/>
                <w:szCs w:val="22"/>
                <w:lang w:eastAsia="zh-CN"/>
              </w:rPr>
            </w:pPr>
            <w:r w:rsidRPr="000B0B7E">
              <w:rPr>
                <w:rFonts w:ascii="Calibri" w:hAnsi="Calibri" w:cs="Calibri"/>
                <w:sz w:val="22"/>
                <w:szCs w:val="22"/>
                <w:lang w:eastAsia="zh-CN"/>
              </w:rPr>
              <w:t>8.3</w:t>
            </w:r>
          </w:p>
        </w:tc>
        <w:tc>
          <w:tcPr>
            <w:tcW w:w="793" w:type="dxa"/>
            <w:shd w:val="clear" w:color="auto" w:fill="FFFFFF"/>
            <w:tcMar>
              <w:top w:w="0" w:type="dxa"/>
              <w:left w:w="15" w:type="dxa"/>
              <w:bottom w:w="0" w:type="dxa"/>
              <w:right w:w="15" w:type="dxa"/>
            </w:tcMar>
            <w:vAlign w:val="center"/>
            <w:hideMark/>
          </w:tcPr>
          <w:p w14:paraId="3BB7D76F" w14:textId="77777777" w:rsidR="00647A53" w:rsidRPr="000B0B7E" w:rsidRDefault="00647A53" w:rsidP="00647A53">
            <w:pPr>
              <w:jc w:val="right"/>
              <w:rPr>
                <w:rFonts w:ascii="Calibri" w:hAnsi="Calibri" w:cs="Calibri"/>
                <w:sz w:val="22"/>
                <w:szCs w:val="22"/>
                <w:lang w:eastAsia="zh-CN"/>
              </w:rPr>
            </w:pPr>
            <w:r w:rsidRPr="000B0B7E">
              <w:rPr>
                <w:rFonts w:ascii="Calibri" w:hAnsi="Calibri" w:cs="Calibri"/>
                <w:sz w:val="22"/>
                <w:szCs w:val="22"/>
                <w:lang w:eastAsia="zh-CN"/>
              </w:rPr>
              <w:t>8.6</w:t>
            </w:r>
          </w:p>
        </w:tc>
        <w:tc>
          <w:tcPr>
            <w:tcW w:w="915" w:type="dxa"/>
            <w:shd w:val="clear" w:color="auto" w:fill="FFFFFF"/>
            <w:tcMar>
              <w:top w:w="0" w:type="dxa"/>
              <w:left w:w="15" w:type="dxa"/>
              <w:bottom w:w="0" w:type="dxa"/>
              <w:right w:w="15" w:type="dxa"/>
            </w:tcMar>
            <w:vAlign w:val="center"/>
            <w:hideMark/>
          </w:tcPr>
          <w:p w14:paraId="16D0988D" w14:textId="77777777" w:rsidR="00647A53" w:rsidRPr="000B0B7E" w:rsidRDefault="00647A53" w:rsidP="00647A53">
            <w:pPr>
              <w:jc w:val="right"/>
              <w:rPr>
                <w:rFonts w:ascii="Calibri" w:hAnsi="Calibri" w:cs="Calibri"/>
                <w:sz w:val="22"/>
                <w:szCs w:val="22"/>
                <w:lang w:eastAsia="zh-CN"/>
              </w:rPr>
            </w:pPr>
            <w:r w:rsidRPr="000B0B7E">
              <w:rPr>
                <w:rFonts w:ascii="Calibri" w:hAnsi="Calibri" w:cs="Calibri"/>
                <w:sz w:val="22"/>
                <w:szCs w:val="22"/>
                <w:lang w:eastAsia="zh-CN"/>
              </w:rPr>
              <w:t>10.1</w:t>
            </w:r>
          </w:p>
        </w:tc>
      </w:tr>
      <w:tr w:rsidR="000B0B7E" w:rsidRPr="000B0B7E" w14:paraId="478E0AA3" w14:textId="77777777" w:rsidTr="007E1EEF">
        <w:trPr>
          <w:tblCellSpacing w:w="0" w:type="dxa"/>
        </w:trPr>
        <w:tc>
          <w:tcPr>
            <w:tcW w:w="0" w:type="auto"/>
            <w:shd w:val="clear" w:color="auto" w:fill="FFFFFF"/>
            <w:noWrap/>
            <w:tcMar>
              <w:top w:w="0" w:type="dxa"/>
              <w:left w:w="75" w:type="dxa"/>
              <w:bottom w:w="0" w:type="dxa"/>
              <w:right w:w="75" w:type="dxa"/>
            </w:tcMar>
            <w:vAlign w:val="center"/>
            <w:hideMark/>
          </w:tcPr>
          <w:p w14:paraId="51A075E4" w14:textId="77777777" w:rsidR="00647A53" w:rsidRPr="000B0B7E" w:rsidRDefault="00647A53" w:rsidP="00647A53">
            <w:pPr>
              <w:rPr>
                <w:rFonts w:ascii="Calibri" w:hAnsi="Calibri" w:cs="Calibri"/>
                <w:b/>
                <w:bCs/>
                <w:sz w:val="22"/>
                <w:szCs w:val="22"/>
                <w:lang w:eastAsia="zh-CN"/>
              </w:rPr>
            </w:pPr>
            <w:r w:rsidRPr="000B0B7E">
              <w:rPr>
                <w:rFonts w:ascii="Calibri" w:hAnsi="Calibri" w:cs="Calibri"/>
                <w:b/>
                <w:bCs/>
                <w:sz w:val="22"/>
                <w:szCs w:val="22"/>
                <w:lang w:eastAsia="zh-CN"/>
              </w:rPr>
              <w:t xml:space="preserve">Romania </w:t>
            </w:r>
          </w:p>
        </w:tc>
        <w:tc>
          <w:tcPr>
            <w:tcW w:w="1162" w:type="dxa"/>
            <w:shd w:val="clear" w:color="auto" w:fill="FFFFFF"/>
            <w:tcMar>
              <w:top w:w="0" w:type="dxa"/>
              <w:left w:w="15" w:type="dxa"/>
              <w:bottom w:w="0" w:type="dxa"/>
              <w:right w:w="15" w:type="dxa"/>
            </w:tcMar>
            <w:vAlign w:val="center"/>
            <w:hideMark/>
          </w:tcPr>
          <w:p w14:paraId="13D7963B" w14:textId="77777777" w:rsidR="00647A53" w:rsidRPr="000B0B7E" w:rsidRDefault="00647A53" w:rsidP="00647A53">
            <w:pPr>
              <w:jc w:val="right"/>
              <w:rPr>
                <w:rFonts w:ascii="Calibri" w:hAnsi="Calibri" w:cs="Calibri"/>
                <w:sz w:val="22"/>
                <w:szCs w:val="22"/>
                <w:lang w:eastAsia="zh-CN"/>
              </w:rPr>
            </w:pPr>
            <w:r w:rsidRPr="000B0B7E">
              <w:rPr>
                <w:rFonts w:ascii="Calibri" w:hAnsi="Calibri" w:cs="Calibri"/>
                <w:sz w:val="22"/>
                <w:szCs w:val="22"/>
                <w:lang w:eastAsia="zh-CN"/>
              </w:rPr>
              <w:t>7.9</w:t>
            </w:r>
          </w:p>
        </w:tc>
        <w:tc>
          <w:tcPr>
            <w:tcW w:w="1036" w:type="dxa"/>
            <w:shd w:val="clear" w:color="auto" w:fill="FFFFFF"/>
            <w:tcMar>
              <w:top w:w="0" w:type="dxa"/>
              <w:left w:w="15" w:type="dxa"/>
              <w:bottom w:w="0" w:type="dxa"/>
              <w:right w:w="15" w:type="dxa"/>
            </w:tcMar>
            <w:vAlign w:val="center"/>
            <w:hideMark/>
          </w:tcPr>
          <w:p w14:paraId="50AB0636" w14:textId="77777777" w:rsidR="00647A53" w:rsidRPr="000B0B7E" w:rsidRDefault="00647A53" w:rsidP="00647A53">
            <w:pPr>
              <w:jc w:val="right"/>
              <w:rPr>
                <w:rFonts w:ascii="Calibri" w:hAnsi="Calibri" w:cs="Calibri"/>
                <w:sz w:val="22"/>
                <w:szCs w:val="22"/>
                <w:lang w:eastAsia="zh-CN"/>
              </w:rPr>
            </w:pPr>
            <w:r w:rsidRPr="000B0B7E">
              <w:rPr>
                <w:rFonts w:ascii="Calibri" w:hAnsi="Calibri" w:cs="Calibri"/>
                <w:sz w:val="22"/>
                <w:szCs w:val="22"/>
                <w:lang w:eastAsia="zh-CN"/>
              </w:rPr>
              <w:t>8.2</w:t>
            </w:r>
          </w:p>
        </w:tc>
        <w:tc>
          <w:tcPr>
            <w:tcW w:w="1034" w:type="dxa"/>
            <w:shd w:val="clear" w:color="auto" w:fill="FFFFFF"/>
            <w:tcMar>
              <w:top w:w="0" w:type="dxa"/>
              <w:left w:w="15" w:type="dxa"/>
              <w:bottom w:w="0" w:type="dxa"/>
              <w:right w:w="15" w:type="dxa"/>
            </w:tcMar>
            <w:vAlign w:val="center"/>
            <w:hideMark/>
          </w:tcPr>
          <w:p w14:paraId="4C1A28F9" w14:textId="77777777" w:rsidR="00647A53" w:rsidRPr="000B0B7E" w:rsidRDefault="00647A53" w:rsidP="00647A53">
            <w:pPr>
              <w:jc w:val="right"/>
              <w:rPr>
                <w:rFonts w:ascii="Calibri" w:hAnsi="Calibri" w:cs="Calibri"/>
                <w:sz w:val="22"/>
                <w:szCs w:val="22"/>
                <w:lang w:eastAsia="zh-CN"/>
              </w:rPr>
            </w:pPr>
            <w:r w:rsidRPr="000B0B7E">
              <w:rPr>
                <w:rFonts w:ascii="Calibri" w:hAnsi="Calibri" w:cs="Calibri"/>
                <w:sz w:val="22"/>
                <w:szCs w:val="22"/>
                <w:lang w:eastAsia="zh-CN"/>
              </w:rPr>
              <w:t>7.8</w:t>
            </w:r>
          </w:p>
        </w:tc>
        <w:tc>
          <w:tcPr>
            <w:tcW w:w="793" w:type="dxa"/>
            <w:shd w:val="clear" w:color="auto" w:fill="FFFFFF"/>
            <w:tcMar>
              <w:top w:w="0" w:type="dxa"/>
              <w:left w:w="15" w:type="dxa"/>
              <w:bottom w:w="0" w:type="dxa"/>
              <w:right w:w="15" w:type="dxa"/>
            </w:tcMar>
            <w:vAlign w:val="center"/>
            <w:hideMark/>
          </w:tcPr>
          <w:p w14:paraId="22A2ACC1" w14:textId="77777777" w:rsidR="00647A53" w:rsidRPr="000B0B7E" w:rsidRDefault="00647A53" w:rsidP="00647A53">
            <w:pPr>
              <w:jc w:val="right"/>
              <w:rPr>
                <w:rFonts w:ascii="Calibri" w:hAnsi="Calibri" w:cs="Calibri"/>
                <w:sz w:val="22"/>
                <w:szCs w:val="22"/>
                <w:lang w:eastAsia="zh-CN"/>
              </w:rPr>
            </w:pPr>
            <w:r w:rsidRPr="000B0B7E">
              <w:rPr>
                <w:rFonts w:ascii="Calibri" w:hAnsi="Calibri" w:cs="Calibri"/>
                <w:sz w:val="22"/>
                <w:szCs w:val="22"/>
                <w:lang w:eastAsia="zh-CN"/>
              </w:rPr>
              <w:t>8.0</w:t>
            </w:r>
          </w:p>
        </w:tc>
        <w:tc>
          <w:tcPr>
            <w:tcW w:w="915" w:type="dxa"/>
            <w:shd w:val="clear" w:color="auto" w:fill="FFFFFF"/>
            <w:tcMar>
              <w:top w:w="0" w:type="dxa"/>
              <w:left w:w="15" w:type="dxa"/>
              <w:bottom w:w="0" w:type="dxa"/>
              <w:right w:w="15" w:type="dxa"/>
            </w:tcMar>
            <w:vAlign w:val="center"/>
            <w:hideMark/>
          </w:tcPr>
          <w:p w14:paraId="55CA28DA" w14:textId="77777777" w:rsidR="00647A53" w:rsidRPr="000B0B7E" w:rsidRDefault="00647A53" w:rsidP="00647A53">
            <w:pPr>
              <w:jc w:val="right"/>
              <w:rPr>
                <w:rFonts w:ascii="Calibri" w:hAnsi="Calibri" w:cs="Calibri"/>
                <w:sz w:val="22"/>
                <w:szCs w:val="22"/>
                <w:lang w:eastAsia="zh-CN"/>
              </w:rPr>
            </w:pPr>
            <w:r w:rsidRPr="000B0B7E">
              <w:rPr>
                <w:rFonts w:ascii="Calibri" w:hAnsi="Calibri" w:cs="Calibri"/>
                <w:sz w:val="22"/>
                <w:szCs w:val="22"/>
                <w:lang w:eastAsia="zh-CN"/>
              </w:rPr>
              <w:t>8.5</w:t>
            </w:r>
          </w:p>
        </w:tc>
      </w:tr>
      <w:tr w:rsidR="000B0B7E" w:rsidRPr="000B0B7E" w14:paraId="60986509" w14:textId="77777777" w:rsidTr="007E1EEF">
        <w:trPr>
          <w:tblCellSpacing w:w="0" w:type="dxa"/>
        </w:trPr>
        <w:tc>
          <w:tcPr>
            <w:tcW w:w="0" w:type="auto"/>
            <w:shd w:val="clear" w:color="auto" w:fill="FFFFFF"/>
            <w:noWrap/>
            <w:tcMar>
              <w:top w:w="0" w:type="dxa"/>
              <w:left w:w="75" w:type="dxa"/>
              <w:bottom w:w="0" w:type="dxa"/>
              <w:right w:w="75" w:type="dxa"/>
            </w:tcMar>
            <w:vAlign w:val="center"/>
            <w:hideMark/>
          </w:tcPr>
          <w:p w14:paraId="2F3AE815" w14:textId="77777777" w:rsidR="00647A53" w:rsidRPr="000B0B7E" w:rsidRDefault="00647A53" w:rsidP="00647A53">
            <w:pPr>
              <w:rPr>
                <w:rFonts w:ascii="Calibri" w:hAnsi="Calibri" w:cs="Calibri"/>
                <w:b/>
                <w:bCs/>
                <w:sz w:val="22"/>
                <w:szCs w:val="22"/>
                <w:lang w:eastAsia="zh-CN"/>
              </w:rPr>
            </w:pPr>
            <w:r w:rsidRPr="000B0B7E">
              <w:rPr>
                <w:rFonts w:ascii="Calibri" w:hAnsi="Calibri" w:cs="Calibri"/>
                <w:b/>
                <w:bCs/>
                <w:sz w:val="22"/>
                <w:szCs w:val="22"/>
                <w:lang w:eastAsia="zh-CN"/>
              </w:rPr>
              <w:t xml:space="preserve">Slovenia </w:t>
            </w:r>
          </w:p>
        </w:tc>
        <w:tc>
          <w:tcPr>
            <w:tcW w:w="1162" w:type="dxa"/>
            <w:shd w:val="clear" w:color="auto" w:fill="FFFFFF"/>
            <w:tcMar>
              <w:top w:w="0" w:type="dxa"/>
              <w:left w:w="15" w:type="dxa"/>
              <w:bottom w:w="0" w:type="dxa"/>
              <w:right w:w="15" w:type="dxa"/>
            </w:tcMar>
            <w:vAlign w:val="center"/>
            <w:hideMark/>
          </w:tcPr>
          <w:p w14:paraId="01E63171" w14:textId="77777777" w:rsidR="00647A53" w:rsidRPr="000B0B7E" w:rsidRDefault="00647A53" w:rsidP="00647A53">
            <w:pPr>
              <w:jc w:val="right"/>
              <w:rPr>
                <w:rFonts w:ascii="Calibri" w:hAnsi="Calibri" w:cs="Calibri"/>
                <w:sz w:val="22"/>
                <w:szCs w:val="22"/>
                <w:lang w:eastAsia="zh-CN"/>
              </w:rPr>
            </w:pPr>
            <w:r w:rsidRPr="000B0B7E">
              <w:rPr>
                <w:rFonts w:ascii="Calibri" w:hAnsi="Calibri" w:cs="Calibri"/>
                <w:sz w:val="22"/>
                <w:szCs w:val="22"/>
                <w:lang w:eastAsia="zh-CN"/>
              </w:rPr>
              <w:t>21.7</w:t>
            </w:r>
          </w:p>
        </w:tc>
        <w:tc>
          <w:tcPr>
            <w:tcW w:w="1036" w:type="dxa"/>
            <w:shd w:val="clear" w:color="auto" w:fill="FFFFFF"/>
            <w:tcMar>
              <w:top w:w="0" w:type="dxa"/>
              <w:left w:w="15" w:type="dxa"/>
              <w:bottom w:w="0" w:type="dxa"/>
              <w:right w:w="15" w:type="dxa"/>
            </w:tcMar>
            <w:vAlign w:val="center"/>
            <w:hideMark/>
          </w:tcPr>
          <w:p w14:paraId="77037E49" w14:textId="77777777" w:rsidR="00647A53" w:rsidRPr="000B0B7E" w:rsidRDefault="00647A53" w:rsidP="00647A53">
            <w:pPr>
              <w:jc w:val="right"/>
              <w:rPr>
                <w:rFonts w:ascii="Calibri" w:hAnsi="Calibri" w:cs="Calibri"/>
                <w:sz w:val="22"/>
                <w:szCs w:val="22"/>
                <w:lang w:eastAsia="zh-CN"/>
              </w:rPr>
            </w:pPr>
            <w:r w:rsidRPr="000B0B7E">
              <w:rPr>
                <w:rFonts w:ascii="Calibri" w:hAnsi="Calibri" w:cs="Calibri"/>
                <w:sz w:val="22"/>
                <w:szCs w:val="22"/>
                <w:lang w:eastAsia="zh-CN"/>
              </w:rPr>
              <w:t>20.9</w:t>
            </w:r>
          </w:p>
        </w:tc>
        <w:tc>
          <w:tcPr>
            <w:tcW w:w="1034" w:type="dxa"/>
            <w:shd w:val="clear" w:color="auto" w:fill="FFFFFF"/>
            <w:tcMar>
              <w:top w:w="0" w:type="dxa"/>
              <w:left w:w="15" w:type="dxa"/>
              <w:bottom w:w="0" w:type="dxa"/>
              <w:right w:w="15" w:type="dxa"/>
            </w:tcMar>
            <w:vAlign w:val="center"/>
            <w:hideMark/>
          </w:tcPr>
          <w:p w14:paraId="5C10A63D" w14:textId="77777777" w:rsidR="00647A53" w:rsidRPr="000B0B7E" w:rsidRDefault="00647A53" w:rsidP="00647A53">
            <w:pPr>
              <w:jc w:val="right"/>
              <w:rPr>
                <w:rFonts w:ascii="Calibri" w:hAnsi="Calibri" w:cs="Calibri"/>
                <w:sz w:val="22"/>
                <w:szCs w:val="22"/>
                <w:lang w:eastAsia="zh-CN"/>
              </w:rPr>
            </w:pPr>
            <w:r w:rsidRPr="000B0B7E">
              <w:rPr>
                <w:rFonts w:ascii="Calibri" w:hAnsi="Calibri" w:cs="Calibri"/>
                <w:sz w:val="22"/>
                <w:szCs w:val="22"/>
                <w:lang w:eastAsia="zh-CN"/>
              </w:rPr>
              <w:t>21.7</w:t>
            </w:r>
          </w:p>
        </w:tc>
        <w:tc>
          <w:tcPr>
            <w:tcW w:w="793" w:type="dxa"/>
            <w:shd w:val="clear" w:color="auto" w:fill="FFFFFF"/>
            <w:tcMar>
              <w:top w:w="0" w:type="dxa"/>
              <w:left w:w="15" w:type="dxa"/>
              <w:bottom w:w="0" w:type="dxa"/>
              <w:right w:w="15" w:type="dxa"/>
            </w:tcMar>
            <w:vAlign w:val="center"/>
            <w:hideMark/>
          </w:tcPr>
          <w:p w14:paraId="05C65C56" w14:textId="77777777" w:rsidR="00647A53" w:rsidRPr="000B0B7E" w:rsidRDefault="00647A53" w:rsidP="00647A53">
            <w:pPr>
              <w:jc w:val="right"/>
              <w:rPr>
                <w:rFonts w:ascii="Calibri" w:hAnsi="Calibri" w:cs="Calibri"/>
                <w:sz w:val="22"/>
                <w:szCs w:val="22"/>
                <w:lang w:eastAsia="zh-CN"/>
              </w:rPr>
            </w:pPr>
            <w:r w:rsidRPr="000B0B7E">
              <w:rPr>
                <w:rFonts w:ascii="Calibri" w:hAnsi="Calibri" w:cs="Calibri"/>
                <w:sz w:val="22"/>
                <w:szCs w:val="22"/>
                <w:lang w:eastAsia="zh-CN"/>
              </w:rPr>
              <w:t>22.1</w:t>
            </w:r>
          </w:p>
        </w:tc>
        <w:tc>
          <w:tcPr>
            <w:tcW w:w="915" w:type="dxa"/>
            <w:shd w:val="clear" w:color="auto" w:fill="FFFFFF"/>
            <w:tcMar>
              <w:top w:w="0" w:type="dxa"/>
              <w:left w:w="15" w:type="dxa"/>
              <w:bottom w:w="0" w:type="dxa"/>
              <w:right w:w="15" w:type="dxa"/>
            </w:tcMar>
            <w:vAlign w:val="center"/>
            <w:hideMark/>
          </w:tcPr>
          <w:p w14:paraId="25D1117B" w14:textId="77777777" w:rsidR="00647A53" w:rsidRPr="000B0B7E" w:rsidRDefault="00647A53" w:rsidP="00647A53">
            <w:pPr>
              <w:jc w:val="right"/>
              <w:rPr>
                <w:rFonts w:ascii="Calibri" w:hAnsi="Calibri" w:cs="Calibri"/>
                <w:sz w:val="22"/>
                <w:szCs w:val="22"/>
                <w:lang w:eastAsia="zh-CN"/>
              </w:rPr>
            </w:pPr>
            <w:r w:rsidRPr="000B0B7E">
              <w:rPr>
                <w:rFonts w:ascii="Calibri" w:hAnsi="Calibri" w:cs="Calibri"/>
                <w:sz w:val="22"/>
                <w:szCs w:val="22"/>
                <w:lang w:eastAsia="zh-CN"/>
              </w:rPr>
              <w:t>22.9</w:t>
            </w:r>
          </w:p>
        </w:tc>
      </w:tr>
      <w:tr w:rsidR="000B0B7E" w:rsidRPr="000B0B7E" w14:paraId="0A3D9065" w14:textId="77777777" w:rsidTr="007E1EEF">
        <w:trPr>
          <w:tblCellSpacing w:w="0" w:type="dxa"/>
        </w:trPr>
        <w:tc>
          <w:tcPr>
            <w:tcW w:w="0" w:type="auto"/>
            <w:shd w:val="clear" w:color="auto" w:fill="FFFFFF"/>
            <w:noWrap/>
            <w:tcMar>
              <w:top w:w="0" w:type="dxa"/>
              <w:left w:w="75" w:type="dxa"/>
              <w:bottom w:w="0" w:type="dxa"/>
              <w:right w:w="75" w:type="dxa"/>
            </w:tcMar>
            <w:vAlign w:val="center"/>
            <w:hideMark/>
          </w:tcPr>
          <w:p w14:paraId="516903CD" w14:textId="77777777" w:rsidR="00647A53" w:rsidRPr="000B0B7E" w:rsidRDefault="00647A53" w:rsidP="00647A53">
            <w:pPr>
              <w:rPr>
                <w:rFonts w:ascii="Calibri" w:hAnsi="Calibri" w:cs="Calibri"/>
                <w:b/>
                <w:bCs/>
                <w:sz w:val="22"/>
                <w:szCs w:val="22"/>
                <w:lang w:eastAsia="zh-CN"/>
              </w:rPr>
            </w:pPr>
            <w:r w:rsidRPr="000B0B7E">
              <w:rPr>
                <w:rFonts w:ascii="Calibri" w:hAnsi="Calibri" w:cs="Calibri"/>
                <w:b/>
                <w:bCs/>
                <w:sz w:val="22"/>
                <w:szCs w:val="22"/>
                <w:lang w:eastAsia="zh-CN"/>
              </w:rPr>
              <w:t xml:space="preserve">Slovakia </w:t>
            </w:r>
          </w:p>
        </w:tc>
        <w:tc>
          <w:tcPr>
            <w:tcW w:w="1162" w:type="dxa"/>
            <w:shd w:val="clear" w:color="auto" w:fill="FFFFFF"/>
            <w:tcMar>
              <w:top w:w="0" w:type="dxa"/>
              <w:left w:w="15" w:type="dxa"/>
              <w:bottom w:w="0" w:type="dxa"/>
              <w:right w:w="15" w:type="dxa"/>
            </w:tcMar>
            <w:vAlign w:val="center"/>
            <w:hideMark/>
          </w:tcPr>
          <w:p w14:paraId="44C3C124" w14:textId="77777777" w:rsidR="00647A53" w:rsidRPr="000B0B7E" w:rsidRDefault="00647A53" w:rsidP="00647A53">
            <w:pPr>
              <w:jc w:val="right"/>
              <w:rPr>
                <w:rFonts w:ascii="Calibri" w:hAnsi="Calibri" w:cs="Calibri"/>
                <w:sz w:val="22"/>
                <w:szCs w:val="22"/>
                <w:lang w:eastAsia="zh-CN"/>
              </w:rPr>
            </w:pPr>
            <w:r w:rsidRPr="000B0B7E">
              <w:rPr>
                <w:rFonts w:ascii="Calibri" w:hAnsi="Calibri" w:cs="Calibri"/>
                <w:sz w:val="22"/>
                <w:szCs w:val="22"/>
                <w:lang w:eastAsia="zh-CN"/>
              </w:rPr>
              <w:t>9.4</w:t>
            </w:r>
          </w:p>
        </w:tc>
        <w:tc>
          <w:tcPr>
            <w:tcW w:w="1036" w:type="dxa"/>
            <w:shd w:val="clear" w:color="auto" w:fill="FFFFFF"/>
            <w:tcMar>
              <w:top w:w="0" w:type="dxa"/>
              <w:left w:w="15" w:type="dxa"/>
              <w:bottom w:w="0" w:type="dxa"/>
              <w:right w:w="15" w:type="dxa"/>
            </w:tcMar>
            <w:vAlign w:val="center"/>
            <w:hideMark/>
          </w:tcPr>
          <w:p w14:paraId="24D54A9C" w14:textId="77777777" w:rsidR="00647A53" w:rsidRPr="000B0B7E" w:rsidRDefault="00647A53" w:rsidP="00647A53">
            <w:pPr>
              <w:jc w:val="right"/>
              <w:rPr>
                <w:rFonts w:ascii="Calibri" w:hAnsi="Calibri" w:cs="Calibri"/>
                <w:sz w:val="22"/>
                <w:szCs w:val="22"/>
                <w:lang w:eastAsia="zh-CN"/>
              </w:rPr>
            </w:pPr>
            <w:r w:rsidRPr="000B0B7E">
              <w:rPr>
                <w:rFonts w:ascii="Calibri" w:hAnsi="Calibri" w:cs="Calibri"/>
                <w:sz w:val="22"/>
                <w:szCs w:val="22"/>
                <w:lang w:eastAsia="zh-CN"/>
              </w:rPr>
              <w:t>9.9</w:t>
            </w:r>
          </w:p>
        </w:tc>
        <w:tc>
          <w:tcPr>
            <w:tcW w:w="1034" w:type="dxa"/>
            <w:shd w:val="clear" w:color="auto" w:fill="FFFFFF"/>
            <w:tcMar>
              <w:top w:w="0" w:type="dxa"/>
              <w:left w:w="15" w:type="dxa"/>
              <w:bottom w:w="0" w:type="dxa"/>
              <w:right w:w="15" w:type="dxa"/>
            </w:tcMar>
            <w:vAlign w:val="center"/>
            <w:hideMark/>
          </w:tcPr>
          <w:p w14:paraId="259C15EB" w14:textId="77777777" w:rsidR="00647A53" w:rsidRPr="000B0B7E" w:rsidRDefault="00647A53" w:rsidP="00647A53">
            <w:pPr>
              <w:jc w:val="right"/>
              <w:rPr>
                <w:rFonts w:ascii="Calibri" w:hAnsi="Calibri" w:cs="Calibri"/>
                <w:sz w:val="22"/>
                <w:szCs w:val="22"/>
                <w:lang w:eastAsia="zh-CN"/>
              </w:rPr>
            </w:pPr>
            <w:r w:rsidRPr="000B0B7E">
              <w:rPr>
                <w:rFonts w:ascii="Calibri" w:hAnsi="Calibri" w:cs="Calibri"/>
                <w:sz w:val="22"/>
                <w:szCs w:val="22"/>
                <w:lang w:eastAsia="zh-CN"/>
              </w:rPr>
              <w:t>10.2</w:t>
            </w:r>
          </w:p>
        </w:tc>
        <w:tc>
          <w:tcPr>
            <w:tcW w:w="793" w:type="dxa"/>
            <w:shd w:val="clear" w:color="auto" w:fill="FFFFFF"/>
            <w:tcMar>
              <w:top w:w="0" w:type="dxa"/>
              <w:left w:w="15" w:type="dxa"/>
              <w:bottom w:w="0" w:type="dxa"/>
              <w:right w:w="15" w:type="dxa"/>
            </w:tcMar>
            <w:vAlign w:val="center"/>
            <w:hideMark/>
          </w:tcPr>
          <w:p w14:paraId="7001AAA4" w14:textId="77777777" w:rsidR="00647A53" w:rsidRPr="000B0B7E" w:rsidRDefault="00647A53" w:rsidP="00647A53">
            <w:pPr>
              <w:jc w:val="right"/>
              <w:rPr>
                <w:rFonts w:ascii="Calibri" w:hAnsi="Calibri" w:cs="Calibri"/>
                <w:sz w:val="22"/>
                <w:szCs w:val="22"/>
                <w:lang w:eastAsia="zh-CN"/>
              </w:rPr>
            </w:pPr>
            <w:r w:rsidRPr="000B0B7E">
              <w:rPr>
                <w:rFonts w:ascii="Calibri" w:hAnsi="Calibri" w:cs="Calibri"/>
                <w:sz w:val="22"/>
                <w:szCs w:val="22"/>
                <w:lang w:eastAsia="zh-CN"/>
              </w:rPr>
              <w:t>10.7</w:t>
            </w:r>
          </w:p>
        </w:tc>
        <w:tc>
          <w:tcPr>
            <w:tcW w:w="915" w:type="dxa"/>
            <w:shd w:val="clear" w:color="auto" w:fill="FFFFFF"/>
            <w:tcMar>
              <w:top w:w="0" w:type="dxa"/>
              <w:left w:w="15" w:type="dxa"/>
              <w:bottom w:w="0" w:type="dxa"/>
              <w:right w:w="15" w:type="dxa"/>
            </w:tcMar>
            <w:vAlign w:val="center"/>
            <w:hideMark/>
          </w:tcPr>
          <w:p w14:paraId="0AFC405B" w14:textId="77777777" w:rsidR="00647A53" w:rsidRPr="000B0B7E" w:rsidRDefault="00647A53" w:rsidP="00647A53">
            <w:pPr>
              <w:jc w:val="right"/>
              <w:rPr>
                <w:rFonts w:ascii="Calibri" w:hAnsi="Calibri" w:cs="Calibri"/>
                <w:sz w:val="22"/>
                <w:szCs w:val="22"/>
                <w:lang w:eastAsia="zh-CN"/>
              </w:rPr>
            </w:pPr>
            <w:r w:rsidRPr="000B0B7E">
              <w:rPr>
                <w:rFonts w:ascii="Calibri" w:hAnsi="Calibri" w:cs="Calibri"/>
                <w:sz w:val="22"/>
                <w:szCs w:val="22"/>
                <w:lang w:eastAsia="zh-CN"/>
              </w:rPr>
              <w:t>12.0</w:t>
            </w:r>
          </w:p>
        </w:tc>
      </w:tr>
      <w:tr w:rsidR="000B0B7E" w:rsidRPr="000B0B7E" w14:paraId="21FE3DC1" w14:textId="77777777" w:rsidTr="007E1EEF">
        <w:trPr>
          <w:tblCellSpacing w:w="0" w:type="dxa"/>
        </w:trPr>
        <w:tc>
          <w:tcPr>
            <w:tcW w:w="0" w:type="auto"/>
            <w:shd w:val="clear" w:color="auto" w:fill="FFFFFF"/>
            <w:noWrap/>
            <w:tcMar>
              <w:top w:w="0" w:type="dxa"/>
              <w:left w:w="75" w:type="dxa"/>
              <w:bottom w:w="0" w:type="dxa"/>
              <w:right w:w="75" w:type="dxa"/>
            </w:tcMar>
            <w:vAlign w:val="center"/>
            <w:hideMark/>
          </w:tcPr>
          <w:p w14:paraId="76D9220B" w14:textId="77777777" w:rsidR="00647A53" w:rsidRPr="000B0B7E" w:rsidRDefault="00647A53" w:rsidP="00647A53">
            <w:pPr>
              <w:rPr>
                <w:rFonts w:ascii="Calibri" w:hAnsi="Calibri" w:cs="Calibri"/>
                <w:b/>
                <w:bCs/>
                <w:sz w:val="22"/>
                <w:szCs w:val="22"/>
                <w:lang w:eastAsia="zh-CN"/>
              </w:rPr>
            </w:pPr>
            <w:r w:rsidRPr="000B0B7E">
              <w:rPr>
                <w:rFonts w:ascii="Calibri" w:hAnsi="Calibri" w:cs="Calibri"/>
                <w:b/>
                <w:bCs/>
                <w:sz w:val="22"/>
                <w:szCs w:val="22"/>
                <w:lang w:eastAsia="zh-CN"/>
              </w:rPr>
              <w:t xml:space="preserve">Finland </w:t>
            </w:r>
          </w:p>
        </w:tc>
        <w:tc>
          <w:tcPr>
            <w:tcW w:w="1162" w:type="dxa"/>
            <w:shd w:val="clear" w:color="auto" w:fill="FFFFFF"/>
            <w:tcMar>
              <w:top w:w="0" w:type="dxa"/>
              <w:left w:w="15" w:type="dxa"/>
              <w:bottom w:w="0" w:type="dxa"/>
              <w:right w:w="15" w:type="dxa"/>
            </w:tcMar>
            <w:vAlign w:val="center"/>
            <w:hideMark/>
          </w:tcPr>
          <w:p w14:paraId="02FBF869" w14:textId="77777777" w:rsidR="00647A53" w:rsidRPr="000B0B7E" w:rsidRDefault="00647A53" w:rsidP="00647A53">
            <w:pPr>
              <w:jc w:val="right"/>
              <w:rPr>
                <w:rFonts w:ascii="Calibri" w:hAnsi="Calibri" w:cs="Calibri"/>
                <w:sz w:val="22"/>
                <w:szCs w:val="22"/>
                <w:lang w:eastAsia="zh-CN"/>
              </w:rPr>
            </w:pPr>
            <w:r w:rsidRPr="000B0B7E">
              <w:rPr>
                <w:rFonts w:ascii="Calibri" w:hAnsi="Calibri" w:cs="Calibri"/>
                <w:sz w:val="22"/>
                <w:szCs w:val="22"/>
                <w:lang w:eastAsia="zh-CN"/>
              </w:rPr>
              <w:t>27.2</w:t>
            </w:r>
          </w:p>
        </w:tc>
        <w:tc>
          <w:tcPr>
            <w:tcW w:w="1036" w:type="dxa"/>
            <w:shd w:val="clear" w:color="auto" w:fill="FFFFFF"/>
            <w:tcMar>
              <w:top w:w="0" w:type="dxa"/>
              <w:left w:w="15" w:type="dxa"/>
              <w:bottom w:w="0" w:type="dxa"/>
              <w:right w:w="15" w:type="dxa"/>
            </w:tcMar>
            <w:vAlign w:val="center"/>
            <w:hideMark/>
          </w:tcPr>
          <w:p w14:paraId="177583BA" w14:textId="77777777" w:rsidR="00647A53" w:rsidRPr="000B0B7E" w:rsidRDefault="00647A53" w:rsidP="00647A53">
            <w:pPr>
              <w:jc w:val="right"/>
              <w:rPr>
                <w:rFonts w:ascii="Calibri" w:hAnsi="Calibri" w:cs="Calibri"/>
                <w:sz w:val="22"/>
                <w:szCs w:val="22"/>
                <w:lang w:eastAsia="zh-CN"/>
              </w:rPr>
            </w:pPr>
            <w:r w:rsidRPr="000B0B7E">
              <w:rPr>
                <w:rFonts w:ascii="Calibri" w:hAnsi="Calibri" w:cs="Calibri"/>
                <w:sz w:val="22"/>
                <w:szCs w:val="22"/>
                <w:lang w:eastAsia="zh-CN"/>
              </w:rPr>
              <w:t>28.0</w:t>
            </w:r>
          </w:p>
        </w:tc>
        <w:tc>
          <w:tcPr>
            <w:tcW w:w="1034" w:type="dxa"/>
            <w:shd w:val="clear" w:color="auto" w:fill="FFFFFF"/>
            <w:tcMar>
              <w:top w:w="0" w:type="dxa"/>
              <w:left w:w="15" w:type="dxa"/>
              <w:bottom w:w="0" w:type="dxa"/>
              <w:right w:w="15" w:type="dxa"/>
            </w:tcMar>
            <w:vAlign w:val="center"/>
            <w:hideMark/>
          </w:tcPr>
          <w:p w14:paraId="124B372A" w14:textId="77777777" w:rsidR="00647A53" w:rsidRPr="000B0B7E" w:rsidRDefault="00647A53" w:rsidP="00647A53">
            <w:pPr>
              <w:jc w:val="right"/>
              <w:rPr>
                <w:rFonts w:ascii="Calibri" w:hAnsi="Calibri" w:cs="Calibri"/>
                <w:sz w:val="22"/>
                <w:szCs w:val="22"/>
                <w:lang w:eastAsia="zh-CN"/>
              </w:rPr>
            </w:pPr>
            <w:r w:rsidRPr="000B0B7E">
              <w:rPr>
                <w:rFonts w:ascii="Calibri" w:hAnsi="Calibri" w:cs="Calibri"/>
                <w:sz w:val="22"/>
                <w:szCs w:val="22"/>
                <w:lang w:eastAsia="zh-CN"/>
              </w:rPr>
              <w:t>28.4</w:t>
            </w:r>
          </w:p>
        </w:tc>
        <w:tc>
          <w:tcPr>
            <w:tcW w:w="793" w:type="dxa"/>
            <w:shd w:val="clear" w:color="auto" w:fill="FFFFFF"/>
            <w:tcMar>
              <w:top w:w="0" w:type="dxa"/>
              <w:left w:w="15" w:type="dxa"/>
              <w:bottom w:w="0" w:type="dxa"/>
              <w:right w:w="15" w:type="dxa"/>
            </w:tcMar>
            <w:vAlign w:val="center"/>
            <w:hideMark/>
          </w:tcPr>
          <w:p w14:paraId="6A900066" w14:textId="77777777" w:rsidR="00647A53" w:rsidRPr="000B0B7E" w:rsidRDefault="00647A53" w:rsidP="00647A53">
            <w:pPr>
              <w:jc w:val="right"/>
              <w:rPr>
                <w:rFonts w:ascii="Calibri" w:hAnsi="Calibri" w:cs="Calibri"/>
                <w:sz w:val="22"/>
                <w:szCs w:val="22"/>
                <w:lang w:eastAsia="zh-CN"/>
              </w:rPr>
            </w:pPr>
            <w:r w:rsidRPr="000B0B7E">
              <w:rPr>
                <w:rFonts w:ascii="Calibri" w:hAnsi="Calibri" w:cs="Calibri"/>
                <w:sz w:val="22"/>
                <w:szCs w:val="22"/>
                <w:lang w:eastAsia="zh-CN"/>
              </w:rPr>
              <w:t>28.1</w:t>
            </w:r>
          </w:p>
        </w:tc>
        <w:tc>
          <w:tcPr>
            <w:tcW w:w="915" w:type="dxa"/>
            <w:shd w:val="clear" w:color="auto" w:fill="FFFFFF"/>
            <w:tcMar>
              <w:top w:w="0" w:type="dxa"/>
              <w:left w:w="15" w:type="dxa"/>
              <w:bottom w:w="0" w:type="dxa"/>
              <w:right w:w="15" w:type="dxa"/>
            </w:tcMar>
            <w:vAlign w:val="center"/>
            <w:hideMark/>
          </w:tcPr>
          <w:p w14:paraId="316C4776" w14:textId="77777777" w:rsidR="00647A53" w:rsidRPr="000B0B7E" w:rsidRDefault="00647A53" w:rsidP="00647A53">
            <w:pPr>
              <w:jc w:val="right"/>
              <w:rPr>
                <w:rFonts w:ascii="Calibri" w:hAnsi="Calibri" w:cs="Calibri"/>
                <w:sz w:val="22"/>
                <w:szCs w:val="22"/>
                <w:lang w:eastAsia="zh-CN"/>
              </w:rPr>
            </w:pPr>
            <w:r w:rsidRPr="000B0B7E">
              <w:rPr>
                <w:rFonts w:ascii="Calibri" w:hAnsi="Calibri" w:cs="Calibri"/>
                <w:sz w:val="22"/>
                <w:szCs w:val="22"/>
                <w:lang w:eastAsia="zh-CN"/>
              </w:rPr>
              <w:t>27.7</w:t>
            </w:r>
          </w:p>
        </w:tc>
      </w:tr>
      <w:tr w:rsidR="000B0B7E" w:rsidRPr="000B0B7E" w14:paraId="0E30FBCA" w14:textId="77777777" w:rsidTr="007E1EEF">
        <w:trPr>
          <w:tblCellSpacing w:w="0" w:type="dxa"/>
        </w:trPr>
        <w:tc>
          <w:tcPr>
            <w:tcW w:w="0" w:type="auto"/>
            <w:shd w:val="clear" w:color="auto" w:fill="FFFFFF"/>
            <w:noWrap/>
            <w:tcMar>
              <w:top w:w="0" w:type="dxa"/>
              <w:left w:w="75" w:type="dxa"/>
              <w:bottom w:w="0" w:type="dxa"/>
              <w:right w:w="75" w:type="dxa"/>
            </w:tcMar>
            <w:vAlign w:val="center"/>
            <w:hideMark/>
          </w:tcPr>
          <w:p w14:paraId="3193DE52" w14:textId="77777777" w:rsidR="00647A53" w:rsidRPr="000B0B7E" w:rsidRDefault="00647A53" w:rsidP="00647A53">
            <w:pPr>
              <w:rPr>
                <w:rFonts w:ascii="Calibri" w:hAnsi="Calibri" w:cs="Calibri"/>
                <w:b/>
                <w:bCs/>
                <w:sz w:val="22"/>
                <w:szCs w:val="22"/>
                <w:lang w:eastAsia="zh-CN"/>
              </w:rPr>
            </w:pPr>
            <w:r w:rsidRPr="000B0B7E">
              <w:rPr>
                <w:rFonts w:ascii="Calibri" w:hAnsi="Calibri" w:cs="Calibri"/>
                <w:b/>
                <w:bCs/>
                <w:sz w:val="22"/>
                <w:szCs w:val="22"/>
                <w:lang w:eastAsia="zh-CN"/>
              </w:rPr>
              <w:t xml:space="preserve">Sweden </w:t>
            </w:r>
          </w:p>
        </w:tc>
        <w:tc>
          <w:tcPr>
            <w:tcW w:w="1162" w:type="dxa"/>
            <w:shd w:val="clear" w:color="auto" w:fill="FFFFFF"/>
            <w:tcMar>
              <w:top w:w="0" w:type="dxa"/>
              <w:left w:w="15" w:type="dxa"/>
              <w:bottom w:w="0" w:type="dxa"/>
              <w:right w:w="15" w:type="dxa"/>
            </w:tcMar>
            <w:vAlign w:val="center"/>
            <w:hideMark/>
          </w:tcPr>
          <w:p w14:paraId="10C4B507" w14:textId="77777777" w:rsidR="00647A53" w:rsidRPr="000B0B7E" w:rsidRDefault="00647A53" w:rsidP="00647A53">
            <w:pPr>
              <w:jc w:val="right"/>
              <w:rPr>
                <w:rFonts w:ascii="Calibri" w:hAnsi="Calibri" w:cs="Calibri"/>
                <w:sz w:val="22"/>
                <w:szCs w:val="22"/>
                <w:lang w:eastAsia="zh-CN"/>
              </w:rPr>
            </w:pPr>
            <w:r w:rsidRPr="000B0B7E">
              <w:rPr>
                <w:rFonts w:ascii="Calibri" w:hAnsi="Calibri" w:cs="Calibri"/>
                <w:sz w:val="22"/>
                <w:szCs w:val="22"/>
                <w:lang w:eastAsia="zh-CN"/>
              </w:rPr>
              <w:t>27.0</w:t>
            </w:r>
          </w:p>
        </w:tc>
        <w:tc>
          <w:tcPr>
            <w:tcW w:w="1036" w:type="dxa"/>
            <w:shd w:val="clear" w:color="auto" w:fill="FFFFFF"/>
            <w:tcMar>
              <w:top w:w="0" w:type="dxa"/>
              <w:left w:w="15" w:type="dxa"/>
              <w:bottom w:w="0" w:type="dxa"/>
              <w:right w:w="15" w:type="dxa"/>
            </w:tcMar>
            <w:vAlign w:val="center"/>
            <w:hideMark/>
          </w:tcPr>
          <w:p w14:paraId="65617AB9" w14:textId="77777777" w:rsidR="00647A53" w:rsidRPr="000B0B7E" w:rsidRDefault="00647A53" w:rsidP="00647A53">
            <w:pPr>
              <w:jc w:val="right"/>
              <w:rPr>
                <w:rFonts w:ascii="Calibri" w:hAnsi="Calibri" w:cs="Calibri"/>
                <w:sz w:val="22"/>
                <w:szCs w:val="22"/>
                <w:lang w:eastAsia="zh-CN"/>
              </w:rPr>
            </w:pPr>
            <w:r w:rsidRPr="000B0B7E">
              <w:rPr>
                <w:rFonts w:ascii="Calibri" w:hAnsi="Calibri" w:cs="Calibri"/>
                <w:sz w:val="22"/>
                <w:szCs w:val="22"/>
                <w:lang w:eastAsia="zh-CN"/>
              </w:rPr>
              <w:t>26.7</w:t>
            </w:r>
          </w:p>
        </w:tc>
        <w:tc>
          <w:tcPr>
            <w:tcW w:w="1034" w:type="dxa"/>
            <w:shd w:val="clear" w:color="auto" w:fill="FFFFFF"/>
            <w:tcMar>
              <w:top w:w="0" w:type="dxa"/>
              <w:left w:w="15" w:type="dxa"/>
              <w:bottom w:w="0" w:type="dxa"/>
              <w:right w:w="15" w:type="dxa"/>
            </w:tcMar>
            <w:vAlign w:val="center"/>
            <w:hideMark/>
          </w:tcPr>
          <w:p w14:paraId="67ADF959" w14:textId="77777777" w:rsidR="00647A53" w:rsidRPr="000B0B7E" w:rsidRDefault="00647A53" w:rsidP="00647A53">
            <w:pPr>
              <w:jc w:val="right"/>
              <w:rPr>
                <w:rFonts w:ascii="Calibri" w:hAnsi="Calibri" w:cs="Calibri"/>
                <w:sz w:val="22"/>
                <w:szCs w:val="22"/>
                <w:lang w:eastAsia="zh-CN"/>
              </w:rPr>
            </w:pPr>
            <w:r w:rsidRPr="000B0B7E">
              <w:rPr>
                <w:rFonts w:ascii="Calibri" w:hAnsi="Calibri" w:cs="Calibri"/>
                <w:sz w:val="22"/>
                <w:szCs w:val="22"/>
                <w:lang w:eastAsia="zh-CN"/>
              </w:rPr>
              <w:t>23.4</w:t>
            </w:r>
          </w:p>
        </w:tc>
        <w:tc>
          <w:tcPr>
            <w:tcW w:w="793" w:type="dxa"/>
            <w:shd w:val="clear" w:color="auto" w:fill="FFFFFF"/>
            <w:tcMar>
              <w:top w:w="0" w:type="dxa"/>
              <w:left w:w="15" w:type="dxa"/>
              <w:bottom w:w="0" w:type="dxa"/>
              <w:right w:w="15" w:type="dxa"/>
            </w:tcMar>
            <w:vAlign w:val="center"/>
            <w:hideMark/>
          </w:tcPr>
          <w:p w14:paraId="1843CBFD" w14:textId="77777777" w:rsidR="00647A53" w:rsidRPr="000B0B7E" w:rsidRDefault="00647A53" w:rsidP="00647A53">
            <w:pPr>
              <w:jc w:val="right"/>
              <w:rPr>
                <w:rFonts w:ascii="Calibri" w:hAnsi="Calibri" w:cs="Calibri"/>
                <w:sz w:val="22"/>
                <w:szCs w:val="22"/>
                <w:lang w:eastAsia="zh-CN"/>
              </w:rPr>
            </w:pPr>
            <w:r w:rsidRPr="000B0B7E">
              <w:rPr>
                <w:rFonts w:ascii="Calibri" w:hAnsi="Calibri" w:cs="Calibri"/>
                <w:sz w:val="22"/>
                <w:szCs w:val="22"/>
                <w:lang w:eastAsia="zh-CN"/>
              </w:rPr>
              <w:t>22.9</w:t>
            </w:r>
          </w:p>
        </w:tc>
        <w:tc>
          <w:tcPr>
            <w:tcW w:w="915" w:type="dxa"/>
            <w:shd w:val="clear" w:color="auto" w:fill="FFFFFF"/>
            <w:tcMar>
              <w:top w:w="0" w:type="dxa"/>
              <w:left w:w="15" w:type="dxa"/>
              <w:bottom w:w="0" w:type="dxa"/>
              <w:right w:w="15" w:type="dxa"/>
            </w:tcMar>
            <w:vAlign w:val="center"/>
            <w:hideMark/>
          </w:tcPr>
          <w:p w14:paraId="7BF557A9" w14:textId="77777777" w:rsidR="00647A53" w:rsidRPr="000B0B7E" w:rsidRDefault="00647A53" w:rsidP="00647A53">
            <w:pPr>
              <w:jc w:val="right"/>
              <w:rPr>
                <w:rFonts w:ascii="Calibri" w:hAnsi="Calibri" w:cs="Calibri"/>
                <w:sz w:val="22"/>
                <w:szCs w:val="22"/>
                <w:lang w:eastAsia="zh-CN"/>
              </w:rPr>
            </w:pPr>
            <w:r w:rsidRPr="000B0B7E">
              <w:rPr>
                <w:rFonts w:ascii="Calibri" w:hAnsi="Calibri" w:cs="Calibri"/>
                <w:sz w:val="22"/>
                <w:szCs w:val="22"/>
                <w:lang w:eastAsia="zh-CN"/>
              </w:rPr>
              <w:t>25.3</w:t>
            </w:r>
          </w:p>
        </w:tc>
      </w:tr>
      <w:tr w:rsidR="000B0B7E" w:rsidRPr="000B0B7E" w14:paraId="043CE9C9" w14:textId="77777777" w:rsidTr="007E1EEF">
        <w:trPr>
          <w:tblCellSpacing w:w="0" w:type="dxa"/>
        </w:trPr>
        <w:tc>
          <w:tcPr>
            <w:tcW w:w="0" w:type="auto"/>
            <w:shd w:val="clear" w:color="auto" w:fill="FFFFFF"/>
            <w:noWrap/>
            <w:tcMar>
              <w:top w:w="0" w:type="dxa"/>
              <w:left w:w="75" w:type="dxa"/>
              <w:bottom w:w="0" w:type="dxa"/>
              <w:right w:w="75" w:type="dxa"/>
            </w:tcMar>
            <w:vAlign w:val="center"/>
            <w:hideMark/>
          </w:tcPr>
          <w:p w14:paraId="08381E92" w14:textId="77777777" w:rsidR="00647A53" w:rsidRPr="000B0B7E" w:rsidRDefault="00647A53" w:rsidP="00647A53">
            <w:pPr>
              <w:rPr>
                <w:rFonts w:ascii="Calibri" w:hAnsi="Calibri" w:cs="Calibri"/>
                <w:b/>
                <w:bCs/>
                <w:sz w:val="22"/>
                <w:szCs w:val="22"/>
                <w:lang w:eastAsia="zh-CN"/>
              </w:rPr>
            </w:pPr>
            <w:r w:rsidRPr="000B0B7E">
              <w:rPr>
                <w:rFonts w:ascii="Calibri" w:hAnsi="Calibri" w:cs="Calibri"/>
                <w:b/>
                <w:bCs/>
                <w:sz w:val="22"/>
                <w:szCs w:val="22"/>
                <w:lang w:eastAsia="zh-CN"/>
              </w:rPr>
              <w:t xml:space="preserve">United Kingdom </w:t>
            </w:r>
          </w:p>
        </w:tc>
        <w:tc>
          <w:tcPr>
            <w:tcW w:w="1162" w:type="dxa"/>
            <w:shd w:val="clear" w:color="auto" w:fill="FFFFFF"/>
            <w:tcMar>
              <w:top w:w="0" w:type="dxa"/>
              <w:left w:w="15" w:type="dxa"/>
              <w:bottom w:w="0" w:type="dxa"/>
              <w:right w:w="15" w:type="dxa"/>
            </w:tcMar>
            <w:vAlign w:val="center"/>
            <w:hideMark/>
          </w:tcPr>
          <w:p w14:paraId="6BF984A1" w14:textId="77777777" w:rsidR="00647A53" w:rsidRPr="00035ACE" w:rsidRDefault="00647A53" w:rsidP="00647A53">
            <w:pPr>
              <w:jc w:val="right"/>
              <w:rPr>
                <w:rFonts w:ascii="Calibri" w:hAnsi="Calibri" w:cs="Calibri"/>
                <w:sz w:val="22"/>
                <w:szCs w:val="22"/>
                <w:lang w:eastAsia="zh-CN"/>
              </w:rPr>
            </w:pPr>
            <w:r w:rsidRPr="00035ACE">
              <w:rPr>
                <w:rFonts w:ascii="Calibri" w:hAnsi="Calibri" w:cs="Calibri"/>
                <w:sz w:val="22"/>
                <w:szCs w:val="22"/>
                <w:lang w:eastAsia="zh-CN"/>
              </w:rPr>
              <w:t>23.9</w:t>
            </w:r>
          </w:p>
        </w:tc>
        <w:tc>
          <w:tcPr>
            <w:tcW w:w="1036" w:type="dxa"/>
            <w:shd w:val="clear" w:color="auto" w:fill="FFFFFF"/>
            <w:tcMar>
              <w:top w:w="0" w:type="dxa"/>
              <w:left w:w="15" w:type="dxa"/>
              <w:bottom w:w="0" w:type="dxa"/>
              <w:right w:w="15" w:type="dxa"/>
            </w:tcMar>
            <w:vAlign w:val="center"/>
            <w:hideMark/>
          </w:tcPr>
          <w:p w14:paraId="5E61FA2A" w14:textId="77777777" w:rsidR="00647A53" w:rsidRPr="00035ACE" w:rsidRDefault="00647A53" w:rsidP="00647A53">
            <w:pPr>
              <w:jc w:val="right"/>
              <w:rPr>
                <w:rFonts w:ascii="Calibri" w:hAnsi="Calibri" w:cs="Calibri"/>
                <w:sz w:val="22"/>
                <w:szCs w:val="22"/>
                <w:lang w:eastAsia="zh-CN"/>
              </w:rPr>
            </w:pPr>
            <w:r w:rsidRPr="00035ACE">
              <w:rPr>
                <w:rFonts w:ascii="Calibri" w:hAnsi="Calibri" w:cs="Calibri"/>
                <w:sz w:val="22"/>
                <w:szCs w:val="22"/>
                <w:lang w:eastAsia="zh-CN"/>
              </w:rPr>
              <w:t>23.5</w:t>
            </w:r>
          </w:p>
        </w:tc>
        <w:tc>
          <w:tcPr>
            <w:tcW w:w="1034" w:type="dxa"/>
            <w:shd w:val="clear" w:color="auto" w:fill="FFFFFF"/>
            <w:tcMar>
              <w:top w:w="0" w:type="dxa"/>
              <w:left w:w="15" w:type="dxa"/>
              <w:bottom w:w="0" w:type="dxa"/>
              <w:right w:w="15" w:type="dxa"/>
            </w:tcMar>
            <w:vAlign w:val="center"/>
            <w:hideMark/>
          </w:tcPr>
          <w:p w14:paraId="6FC709D4" w14:textId="77777777" w:rsidR="00647A53" w:rsidRPr="00035ACE" w:rsidRDefault="00647A53" w:rsidP="00647A53">
            <w:pPr>
              <w:jc w:val="right"/>
              <w:rPr>
                <w:rFonts w:ascii="Calibri" w:hAnsi="Calibri" w:cs="Calibri"/>
                <w:sz w:val="22"/>
                <w:szCs w:val="22"/>
                <w:lang w:eastAsia="zh-CN"/>
              </w:rPr>
            </w:pPr>
            <w:r w:rsidRPr="00035ACE">
              <w:rPr>
                <w:rFonts w:ascii="Calibri" w:hAnsi="Calibri" w:cs="Calibri"/>
                <w:sz w:val="22"/>
                <w:szCs w:val="22"/>
                <w:lang w:eastAsia="zh-CN"/>
              </w:rPr>
              <w:t>23.6</w:t>
            </w:r>
          </w:p>
        </w:tc>
        <w:tc>
          <w:tcPr>
            <w:tcW w:w="793" w:type="dxa"/>
            <w:shd w:val="clear" w:color="auto" w:fill="FFFFFF"/>
            <w:tcMar>
              <w:top w:w="0" w:type="dxa"/>
              <w:left w:w="15" w:type="dxa"/>
              <w:bottom w:w="0" w:type="dxa"/>
              <w:right w:w="15" w:type="dxa"/>
            </w:tcMar>
            <w:vAlign w:val="center"/>
            <w:hideMark/>
          </w:tcPr>
          <w:p w14:paraId="41D0EB6C" w14:textId="77777777" w:rsidR="00647A53" w:rsidRPr="00035ACE" w:rsidRDefault="00647A53" w:rsidP="00647A53">
            <w:pPr>
              <w:jc w:val="right"/>
              <w:rPr>
                <w:rFonts w:ascii="Calibri" w:hAnsi="Calibri" w:cs="Calibri"/>
                <w:sz w:val="22"/>
                <w:szCs w:val="22"/>
                <w:lang w:eastAsia="zh-CN"/>
              </w:rPr>
            </w:pPr>
            <w:r w:rsidRPr="00035ACE">
              <w:rPr>
                <w:rFonts w:ascii="Calibri" w:hAnsi="Calibri" w:cs="Calibri"/>
                <w:sz w:val="22"/>
                <w:szCs w:val="22"/>
                <w:lang w:eastAsia="zh-CN"/>
              </w:rPr>
              <w:t>30.8 (u)</w:t>
            </w:r>
          </w:p>
        </w:tc>
        <w:tc>
          <w:tcPr>
            <w:tcW w:w="915" w:type="dxa"/>
            <w:shd w:val="clear" w:color="auto" w:fill="FFFFFF"/>
            <w:tcMar>
              <w:top w:w="0" w:type="dxa"/>
              <w:left w:w="15" w:type="dxa"/>
              <w:bottom w:w="0" w:type="dxa"/>
              <w:right w:w="15" w:type="dxa"/>
            </w:tcMar>
            <w:vAlign w:val="center"/>
            <w:hideMark/>
          </w:tcPr>
          <w:p w14:paraId="06E46D2C" w14:textId="77777777" w:rsidR="00647A53" w:rsidRPr="00035ACE" w:rsidRDefault="00647A53" w:rsidP="00647A53">
            <w:pPr>
              <w:jc w:val="right"/>
              <w:rPr>
                <w:rFonts w:ascii="Calibri" w:hAnsi="Calibri" w:cs="Calibri"/>
                <w:sz w:val="22"/>
                <w:szCs w:val="22"/>
                <w:lang w:eastAsia="zh-CN"/>
              </w:rPr>
            </w:pPr>
            <w:r w:rsidRPr="00035ACE">
              <w:rPr>
                <w:rFonts w:ascii="Calibri" w:hAnsi="Calibri" w:cs="Calibri"/>
                <w:sz w:val="22"/>
                <w:szCs w:val="22"/>
                <w:lang w:eastAsia="zh-CN"/>
              </w:rPr>
              <w:t>32.1 (u)</w:t>
            </w:r>
          </w:p>
        </w:tc>
      </w:tr>
      <w:tr w:rsidR="000B0B7E" w:rsidRPr="000B0B7E" w14:paraId="73149AD3" w14:textId="77777777" w:rsidTr="007E1EEF">
        <w:trPr>
          <w:tblCellSpacing w:w="0" w:type="dxa"/>
        </w:trPr>
        <w:tc>
          <w:tcPr>
            <w:tcW w:w="0" w:type="auto"/>
            <w:shd w:val="clear" w:color="auto" w:fill="FFFFFF"/>
            <w:noWrap/>
            <w:tcMar>
              <w:top w:w="0" w:type="dxa"/>
              <w:left w:w="75" w:type="dxa"/>
              <w:bottom w:w="0" w:type="dxa"/>
              <w:right w:w="75" w:type="dxa"/>
            </w:tcMar>
            <w:vAlign w:val="center"/>
            <w:hideMark/>
          </w:tcPr>
          <w:p w14:paraId="2FE16B5C" w14:textId="77777777" w:rsidR="00647A53" w:rsidRPr="000B0B7E" w:rsidRDefault="00647A53" w:rsidP="00647A53">
            <w:pPr>
              <w:rPr>
                <w:rFonts w:ascii="Calibri" w:hAnsi="Calibri" w:cs="Calibri"/>
                <w:b/>
                <w:bCs/>
                <w:sz w:val="22"/>
                <w:szCs w:val="22"/>
                <w:lang w:eastAsia="zh-CN"/>
              </w:rPr>
            </w:pPr>
            <w:r w:rsidRPr="000B0B7E">
              <w:rPr>
                <w:rFonts w:ascii="Calibri" w:hAnsi="Calibri" w:cs="Calibri"/>
                <w:b/>
                <w:bCs/>
                <w:sz w:val="22"/>
                <w:szCs w:val="22"/>
                <w:lang w:eastAsia="zh-CN"/>
              </w:rPr>
              <w:t xml:space="preserve">Norway </w:t>
            </w:r>
          </w:p>
        </w:tc>
        <w:tc>
          <w:tcPr>
            <w:tcW w:w="1162" w:type="dxa"/>
            <w:shd w:val="clear" w:color="auto" w:fill="FFFFFF"/>
            <w:tcMar>
              <w:top w:w="0" w:type="dxa"/>
              <w:left w:w="15" w:type="dxa"/>
              <w:bottom w:w="0" w:type="dxa"/>
              <w:right w:w="15" w:type="dxa"/>
            </w:tcMar>
            <w:vAlign w:val="center"/>
            <w:hideMark/>
          </w:tcPr>
          <w:p w14:paraId="75E069C2" w14:textId="77777777" w:rsidR="00647A53" w:rsidRPr="000B0B7E" w:rsidRDefault="00647A53" w:rsidP="00647A53">
            <w:pPr>
              <w:jc w:val="right"/>
              <w:rPr>
                <w:rFonts w:ascii="Calibri" w:hAnsi="Calibri" w:cs="Calibri"/>
                <w:sz w:val="22"/>
                <w:szCs w:val="22"/>
                <w:lang w:eastAsia="zh-CN"/>
              </w:rPr>
            </w:pPr>
            <w:r w:rsidRPr="000B0B7E">
              <w:rPr>
                <w:rFonts w:ascii="Calibri" w:hAnsi="Calibri" w:cs="Calibri"/>
                <w:sz w:val="22"/>
                <w:szCs w:val="22"/>
                <w:lang w:eastAsia="zh-CN"/>
              </w:rPr>
              <w:t>23.0</w:t>
            </w:r>
          </w:p>
        </w:tc>
        <w:tc>
          <w:tcPr>
            <w:tcW w:w="1036" w:type="dxa"/>
            <w:shd w:val="clear" w:color="auto" w:fill="FFFFFF"/>
            <w:tcMar>
              <w:top w:w="0" w:type="dxa"/>
              <w:left w:w="15" w:type="dxa"/>
              <w:bottom w:w="0" w:type="dxa"/>
              <w:right w:w="15" w:type="dxa"/>
            </w:tcMar>
            <w:vAlign w:val="center"/>
            <w:hideMark/>
          </w:tcPr>
          <w:p w14:paraId="3D46204D" w14:textId="77777777" w:rsidR="00647A53" w:rsidRPr="000B0B7E" w:rsidRDefault="00647A53" w:rsidP="00647A53">
            <w:pPr>
              <w:jc w:val="right"/>
              <w:rPr>
                <w:rFonts w:ascii="Calibri" w:hAnsi="Calibri" w:cs="Calibri"/>
                <w:sz w:val="22"/>
                <w:szCs w:val="22"/>
                <w:lang w:eastAsia="zh-CN"/>
              </w:rPr>
            </w:pPr>
            <w:r w:rsidRPr="000B0B7E">
              <w:rPr>
                <w:rFonts w:ascii="Calibri" w:hAnsi="Calibri" w:cs="Calibri"/>
                <w:sz w:val="22"/>
                <w:szCs w:val="22"/>
                <w:lang w:eastAsia="zh-CN"/>
              </w:rPr>
              <w:t>24.2</w:t>
            </w:r>
          </w:p>
        </w:tc>
        <w:tc>
          <w:tcPr>
            <w:tcW w:w="1034" w:type="dxa"/>
            <w:shd w:val="clear" w:color="auto" w:fill="FFFFFF"/>
            <w:tcMar>
              <w:top w:w="0" w:type="dxa"/>
              <w:left w:w="15" w:type="dxa"/>
              <w:bottom w:w="0" w:type="dxa"/>
              <w:right w:w="15" w:type="dxa"/>
            </w:tcMar>
            <w:vAlign w:val="center"/>
            <w:hideMark/>
          </w:tcPr>
          <w:p w14:paraId="4652084F" w14:textId="77777777" w:rsidR="00647A53" w:rsidRPr="000B0B7E" w:rsidRDefault="00647A53" w:rsidP="00647A53">
            <w:pPr>
              <w:jc w:val="right"/>
              <w:rPr>
                <w:rFonts w:ascii="Calibri" w:hAnsi="Calibri" w:cs="Calibri"/>
                <w:sz w:val="22"/>
                <w:szCs w:val="22"/>
                <w:lang w:eastAsia="zh-CN"/>
              </w:rPr>
            </w:pPr>
            <w:r w:rsidRPr="000B0B7E">
              <w:rPr>
                <w:rFonts w:ascii="Calibri" w:hAnsi="Calibri" w:cs="Calibri"/>
                <w:sz w:val="22"/>
                <w:szCs w:val="22"/>
                <w:lang w:eastAsia="zh-CN"/>
              </w:rPr>
              <w:t>22.6</w:t>
            </w:r>
          </w:p>
        </w:tc>
        <w:tc>
          <w:tcPr>
            <w:tcW w:w="793" w:type="dxa"/>
            <w:shd w:val="clear" w:color="auto" w:fill="FFFFFF"/>
            <w:tcMar>
              <w:top w:w="0" w:type="dxa"/>
              <w:left w:w="15" w:type="dxa"/>
              <w:bottom w:w="0" w:type="dxa"/>
              <w:right w:w="15" w:type="dxa"/>
            </w:tcMar>
            <w:vAlign w:val="center"/>
            <w:hideMark/>
          </w:tcPr>
          <w:p w14:paraId="54158C79" w14:textId="77777777" w:rsidR="00647A53" w:rsidRPr="000B0B7E" w:rsidRDefault="00647A53" w:rsidP="00647A53">
            <w:pPr>
              <w:jc w:val="right"/>
              <w:rPr>
                <w:rFonts w:ascii="Calibri" w:hAnsi="Calibri" w:cs="Calibri"/>
                <w:sz w:val="22"/>
                <w:szCs w:val="22"/>
                <w:lang w:eastAsia="zh-CN"/>
              </w:rPr>
            </w:pPr>
            <w:r w:rsidRPr="000B0B7E">
              <w:rPr>
                <w:rFonts w:ascii="Calibri" w:hAnsi="Calibri" w:cs="Calibri"/>
                <w:sz w:val="22"/>
                <w:szCs w:val="22"/>
                <w:lang w:eastAsia="zh-CN"/>
              </w:rPr>
              <w:t>23.3</w:t>
            </w:r>
          </w:p>
        </w:tc>
        <w:tc>
          <w:tcPr>
            <w:tcW w:w="915" w:type="dxa"/>
            <w:shd w:val="clear" w:color="auto" w:fill="FFFFFF"/>
            <w:tcMar>
              <w:top w:w="0" w:type="dxa"/>
              <w:left w:w="15" w:type="dxa"/>
              <w:bottom w:w="0" w:type="dxa"/>
              <w:right w:w="15" w:type="dxa"/>
            </w:tcMar>
            <w:vAlign w:val="center"/>
            <w:hideMark/>
          </w:tcPr>
          <w:p w14:paraId="59BAECA0" w14:textId="77777777" w:rsidR="00647A53" w:rsidRPr="000B0B7E" w:rsidRDefault="00647A53" w:rsidP="00647A53">
            <w:pPr>
              <w:jc w:val="right"/>
              <w:rPr>
                <w:rFonts w:ascii="Calibri" w:hAnsi="Calibri" w:cs="Calibri"/>
                <w:sz w:val="22"/>
                <w:szCs w:val="22"/>
                <w:lang w:eastAsia="zh-CN"/>
              </w:rPr>
            </w:pPr>
            <w:r w:rsidRPr="000B0B7E">
              <w:rPr>
                <w:rFonts w:ascii="Calibri" w:hAnsi="Calibri" w:cs="Calibri"/>
                <w:sz w:val="22"/>
                <w:szCs w:val="22"/>
                <w:lang w:eastAsia="zh-CN"/>
              </w:rPr>
              <w:t>22.5</w:t>
            </w:r>
          </w:p>
        </w:tc>
      </w:tr>
      <w:tr w:rsidR="000B0B7E" w:rsidRPr="000B0B7E" w14:paraId="007541CC" w14:textId="77777777" w:rsidTr="007E1EEF">
        <w:trPr>
          <w:tblCellSpacing w:w="0" w:type="dxa"/>
        </w:trPr>
        <w:tc>
          <w:tcPr>
            <w:tcW w:w="0" w:type="auto"/>
            <w:shd w:val="clear" w:color="auto" w:fill="FFFFFF"/>
            <w:noWrap/>
            <w:tcMar>
              <w:top w:w="0" w:type="dxa"/>
              <w:left w:w="75" w:type="dxa"/>
              <w:bottom w:w="0" w:type="dxa"/>
              <w:right w:w="75" w:type="dxa"/>
            </w:tcMar>
            <w:vAlign w:val="center"/>
            <w:hideMark/>
          </w:tcPr>
          <w:p w14:paraId="788495A6" w14:textId="77777777" w:rsidR="00647A53" w:rsidRPr="000B0B7E" w:rsidRDefault="00647A53" w:rsidP="00647A53">
            <w:pPr>
              <w:rPr>
                <w:rFonts w:ascii="Calibri" w:hAnsi="Calibri" w:cs="Calibri"/>
                <w:b/>
                <w:bCs/>
                <w:sz w:val="22"/>
                <w:szCs w:val="22"/>
                <w:lang w:eastAsia="zh-CN"/>
              </w:rPr>
            </w:pPr>
            <w:r w:rsidRPr="000B0B7E">
              <w:rPr>
                <w:rFonts w:ascii="Calibri" w:hAnsi="Calibri" w:cs="Calibri"/>
                <w:b/>
                <w:bCs/>
                <w:sz w:val="22"/>
                <w:szCs w:val="22"/>
                <w:lang w:eastAsia="zh-CN"/>
              </w:rPr>
              <w:t xml:space="preserve">Switzerland </w:t>
            </w:r>
          </w:p>
        </w:tc>
        <w:tc>
          <w:tcPr>
            <w:tcW w:w="1162" w:type="dxa"/>
            <w:shd w:val="clear" w:color="auto" w:fill="FFFFFF"/>
            <w:tcMar>
              <w:top w:w="0" w:type="dxa"/>
              <w:left w:w="15" w:type="dxa"/>
              <w:bottom w:w="0" w:type="dxa"/>
              <w:right w:w="15" w:type="dxa"/>
            </w:tcMar>
            <w:vAlign w:val="center"/>
            <w:hideMark/>
          </w:tcPr>
          <w:p w14:paraId="116DEB08" w14:textId="77777777" w:rsidR="00647A53" w:rsidRPr="000B0B7E" w:rsidRDefault="00647A53" w:rsidP="00647A53">
            <w:pPr>
              <w:jc w:val="right"/>
              <w:rPr>
                <w:rFonts w:ascii="Calibri" w:hAnsi="Calibri" w:cs="Calibri"/>
                <w:sz w:val="22"/>
                <w:szCs w:val="22"/>
                <w:lang w:eastAsia="zh-CN"/>
              </w:rPr>
            </w:pPr>
            <w:r w:rsidRPr="000B0B7E">
              <w:rPr>
                <w:rFonts w:ascii="Calibri" w:hAnsi="Calibri" w:cs="Calibri"/>
                <w:sz w:val="22"/>
                <w:szCs w:val="22"/>
                <w:lang w:eastAsia="zh-CN"/>
              </w:rPr>
              <w:t>28.2</w:t>
            </w:r>
          </w:p>
        </w:tc>
        <w:tc>
          <w:tcPr>
            <w:tcW w:w="1036" w:type="dxa"/>
            <w:shd w:val="clear" w:color="auto" w:fill="FFFFFF"/>
            <w:tcMar>
              <w:top w:w="0" w:type="dxa"/>
              <w:left w:w="15" w:type="dxa"/>
              <w:bottom w:w="0" w:type="dxa"/>
              <w:right w:w="15" w:type="dxa"/>
            </w:tcMar>
            <w:vAlign w:val="center"/>
            <w:hideMark/>
          </w:tcPr>
          <w:p w14:paraId="40DE50C5" w14:textId="77777777" w:rsidR="00647A53" w:rsidRPr="000B0B7E" w:rsidRDefault="00647A53" w:rsidP="00647A53">
            <w:pPr>
              <w:jc w:val="right"/>
              <w:rPr>
                <w:rFonts w:ascii="Calibri" w:hAnsi="Calibri" w:cs="Calibri"/>
                <w:sz w:val="22"/>
                <w:szCs w:val="22"/>
                <w:lang w:eastAsia="zh-CN"/>
              </w:rPr>
            </w:pPr>
            <w:r w:rsidRPr="000B0B7E">
              <w:rPr>
                <w:rFonts w:ascii="Calibri" w:hAnsi="Calibri" w:cs="Calibri"/>
                <w:sz w:val="22"/>
                <w:szCs w:val="22"/>
                <w:lang w:eastAsia="zh-CN"/>
              </w:rPr>
              <w:t>32.5</w:t>
            </w:r>
          </w:p>
        </w:tc>
        <w:tc>
          <w:tcPr>
            <w:tcW w:w="1034" w:type="dxa"/>
            <w:shd w:val="clear" w:color="auto" w:fill="FFFFFF"/>
            <w:tcMar>
              <w:top w:w="0" w:type="dxa"/>
              <w:left w:w="15" w:type="dxa"/>
              <w:bottom w:w="0" w:type="dxa"/>
              <w:right w:w="15" w:type="dxa"/>
            </w:tcMar>
            <w:vAlign w:val="center"/>
            <w:hideMark/>
          </w:tcPr>
          <w:p w14:paraId="2BCD7E9E" w14:textId="77777777" w:rsidR="00647A53" w:rsidRPr="000B0B7E" w:rsidRDefault="00647A53" w:rsidP="00647A53">
            <w:pPr>
              <w:jc w:val="right"/>
              <w:rPr>
                <w:rFonts w:ascii="Calibri" w:hAnsi="Calibri" w:cs="Calibri"/>
                <w:sz w:val="22"/>
                <w:szCs w:val="22"/>
                <w:lang w:eastAsia="zh-CN"/>
              </w:rPr>
            </w:pPr>
            <w:r w:rsidRPr="000B0B7E">
              <w:rPr>
                <w:rFonts w:ascii="Calibri" w:hAnsi="Calibri" w:cs="Calibri"/>
                <w:sz w:val="22"/>
                <w:szCs w:val="22"/>
                <w:lang w:eastAsia="zh-CN"/>
              </w:rPr>
              <w:t>31.5</w:t>
            </w:r>
          </w:p>
        </w:tc>
        <w:tc>
          <w:tcPr>
            <w:tcW w:w="793" w:type="dxa"/>
            <w:shd w:val="clear" w:color="auto" w:fill="FFFFFF"/>
            <w:tcMar>
              <w:top w:w="0" w:type="dxa"/>
              <w:left w:w="15" w:type="dxa"/>
              <w:bottom w:w="0" w:type="dxa"/>
              <w:right w:w="15" w:type="dxa"/>
            </w:tcMar>
            <w:vAlign w:val="center"/>
            <w:hideMark/>
          </w:tcPr>
          <w:p w14:paraId="057F4034" w14:textId="77777777" w:rsidR="00647A53" w:rsidRPr="000B0B7E" w:rsidRDefault="00647A53" w:rsidP="00647A53">
            <w:pPr>
              <w:jc w:val="right"/>
              <w:rPr>
                <w:rFonts w:ascii="Calibri" w:hAnsi="Calibri" w:cs="Calibri"/>
                <w:sz w:val="22"/>
                <w:szCs w:val="22"/>
                <w:lang w:eastAsia="zh-CN"/>
              </w:rPr>
            </w:pPr>
            <w:r w:rsidRPr="000B0B7E">
              <w:rPr>
                <w:rFonts w:ascii="Calibri" w:hAnsi="Calibri" w:cs="Calibri"/>
                <w:sz w:val="22"/>
                <w:szCs w:val="22"/>
                <w:lang w:eastAsia="zh-CN"/>
              </w:rPr>
              <w:t>27.1</w:t>
            </w:r>
          </w:p>
        </w:tc>
        <w:tc>
          <w:tcPr>
            <w:tcW w:w="915" w:type="dxa"/>
            <w:shd w:val="clear" w:color="auto" w:fill="FFFFFF"/>
            <w:tcMar>
              <w:top w:w="0" w:type="dxa"/>
              <w:left w:w="15" w:type="dxa"/>
              <w:bottom w:w="0" w:type="dxa"/>
              <w:right w:w="15" w:type="dxa"/>
            </w:tcMar>
            <w:vAlign w:val="center"/>
            <w:hideMark/>
          </w:tcPr>
          <w:p w14:paraId="7DCEC555" w14:textId="77777777" w:rsidR="00647A53" w:rsidRPr="000B0B7E" w:rsidRDefault="00647A53" w:rsidP="00647A53">
            <w:pPr>
              <w:jc w:val="right"/>
              <w:rPr>
                <w:rFonts w:ascii="Calibri" w:hAnsi="Calibri" w:cs="Calibri"/>
                <w:sz w:val="22"/>
                <w:szCs w:val="22"/>
                <w:lang w:eastAsia="zh-CN"/>
              </w:rPr>
            </w:pPr>
            <w:r w:rsidRPr="000B0B7E">
              <w:rPr>
                <w:rFonts w:ascii="Calibri" w:hAnsi="Calibri" w:cs="Calibri"/>
                <w:sz w:val="22"/>
                <w:szCs w:val="22"/>
                <w:lang w:eastAsia="zh-CN"/>
              </w:rPr>
              <w:t>31.4</w:t>
            </w:r>
          </w:p>
        </w:tc>
      </w:tr>
    </w:tbl>
    <w:p w14:paraId="2D69E296" w14:textId="77777777" w:rsidR="00647A53" w:rsidRPr="000B0B7E" w:rsidRDefault="00647A53" w:rsidP="00647A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Calibri" w:eastAsia="SimSun" w:hAnsi="Calibri" w:cs="Calibri"/>
          <w:b/>
          <w:sz w:val="22"/>
          <w:szCs w:val="22"/>
          <w:lang w:eastAsia="zh-CN"/>
        </w:rPr>
      </w:pPr>
    </w:p>
    <w:p w14:paraId="5226662A" w14:textId="77777777" w:rsidR="00647A53" w:rsidRPr="000B0B7E" w:rsidRDefault="00647A53" w:rsidP="00647A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Calibri" w:eastAsia="SimSun" w:hAnsi="Calibri" w:cs="Calibri"/>
          <w:sz w:val="22"/>
          <w:szCs w:val="22"/>
          <w:lang w:eastAsia="zh-CN"/>
        </w:rPr>
      </w:pPr>
      <w:r w:rsidRPr="000B0B7E">
        <w:rPr>
          <w:rFonts w:ascii="Calibri" w:eastAsia="SimSun" w:hAnsi="Calibri" w:cs="Calibri"/>
          <w:sz w:val="22"/>
          <w:szCs w:val="22"/>
          <w:lang w:eastAsia="zh-CN"/>
        </w:rPr>
        <w:t xml:space="preserve">U: unreliable/uncertain data  </w:t>
      </w:r>
    </w:p>
    <w:tbl>
      <w:tblPr>
        <w:tblW w:w="5000" w:type="pct"/>
        <w:tblCellSpacing w:w="7" w:type="dxa"/>
        <w:tblCellMar>
          <w:left w:w="0" w:type="dxa"/>
          <w:right w:w="0" w:type="dxa"/>
        </w:tblCellMar>
        <w:tblLook w:val="04A0" w:firstRow="1" w:lastRow="0" w:firstColumn="1" w:lastColumn="0" w:noHBand="0" w:noVBand="1"/>
      </w:tblPr>
      <w:tblGrid>
        <w:gridCol w:w="3371"/>
        <w:gridCol w:w="5047"/>
      </w:tblGrid>
      <w:tr w:rsidR="00647A53" w:rsidRPr="000B0B7E" w14:paraId="1AEA9350" w14:textId="77777777" w:rsidTr="007E1EEF">
        <w:trPr>
          <w:tblCellSpacing w:w="7" w:type="dxa"/>
        </w:trPr>
        <w:tc>
          <w:tcPr>
            <w:tcW w:w="2000" w:type="pct"/>
            <w:tcMar>
              <w:top w:w="0" w:type="dxa"/>
              <w:left w:w="84" w:type="dxa"/>
              <w:bottom w:w="0" w:type="dxa"/>
              <w:right w:w="0" w:type="dxa"/>
            </w:tcMar>
            <w:hideMark/>
          </w:tcPr>
          <w:p w14:paraId="262A3E27" w14:textId="77777777" w:rsidR="00647A53" w:rsidRPr="000B0B7E" w:rsidRDefault="00647A53" w:rsidP="00647A53">
            <w:pPr>
              <w:spacing w:before="50"/>
              <w:rPr>
                <w:rFonts w:ascii="Calibri" w:hAnsi="Calibri" w:cs="Calibri"/>
                <w:sz w:val="22"/>
                <w:szCs w:val="22"/>
                <w:lang w:eastAsia="zh-CN"/>
              </w:rPr>
            </w:pPr>
          </w:p>
        </w:tc>
        <w:tc>
          <w:tcPr>
            <w:tcW w:w="0" w:type="auto"/>
            <w:tcMar>
              <w:top w:w="0" w:type="dxa"/>
              <w:left w:w="84" w:type="dxa"/>
              <w:bottom w:w="0" w:type="dxa"/>
              <w:right w:w="0" w:type="dxa"/>
            </w:tcMar>
            <w:vAlign w:val="center"/>
            <w:hideMark/>
          </w:tcPr>
          <w:p w14:paraId="3D9F14B7" w14:textId="77777777" w:rsidR="00647A53" w:rsidRPr="000B0B7E" w:rsidRDefault="00647A53" w:rsidP="00647A53">
            <w:pPr>
              <w:spacing w:before="50"/>
              <w:rPr>
                <w:rFonts w:ascii="Calibri" w:hAnsi="Calibri" w:cs="Calibri"/>
                <w:sz w:val="22"/>
                <w:szCs w:val="22"/>
                <w:lang w:eastAsia="zh-CN"/>
              </w:rPr>
            </w:pPr>
          </w:p>
        </w:tc>
      </w:tr>
    </w:tbl>
    <w:p w14:paraId="34222DF1" w14:textId="77777777" w:rsidR="00647A53" w:rsidRDefault="00647A53" w:rsidP="00647A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Calibri" w:eastAsia="SimSun" w:hAnsi="Calibri" w:cs="Calibri"/>
          <w:b/>
          <w:sz w:val="22"/>
          <w:szCs w:val="22"/>
          <w:lang w:eastAsia="zh-CN"/>
        </w:rPr>
      </w:pPr>
    </w:p>
    <w:p w14:paraId="1E495423" w14:textId="77777777" w:rsidR="00647A53" w:rsidRPr="000B0B7E" w:rsidRDefault="00647A53" w:rsidP="00647A53">
      <w:pPr>
        <w:autoSpaceDE w:val="0"/>
        <w:autoSpaceDN w:val="0"/>
        <w:adjustRightInd w:val="0"/>
        <w:spacing w:line="360" w:lineRule="auto"/>
        <w:jc w:val="both"/>
        <w:rPr>
          <w:rFonts w:ascii="Calibri" w:eastAsia="SimSun" w:hAnsi="Calibri" w:cs="Calibri"/>
          <w:b/>
          <w:sz w:val="22"/>
          <w:szCs w:val="22"/>
          <w:lang w:eastAsia="zh-CN"/>
        </w:rPr>
      </w:pPr>
      <w:r w:rsidRPr="000B0B7E">
        <w:rPr>
          <w:rFonts w:ascii="Calibri" w:eastAsia="SimSun" w:hAnsi="Calibri" w:cs="Calibri"/>
          <w:b/>
          <w:sz w:val="22"/>
          <w:szCs w:val="22"/>
          <w:lang w:eastAsia="zh-CN"/>
        </w:rPr>
        <w:t>Participation in training by demographic characteristics</w:t>
      </w:r>
    </w:p>
    <w:p w14:paraId="7E2D9788" w14:textId="77777777" w:rsidR="00647A53" w:rsidRPr="000B0B7E" w:rsidRDefault="00647A53" w:rsidP="00647A53">
      <w:pPr>
        <w:autoSpaceDE w:val="0"/>
        <w:autoSpaceDN w:val="0"/>
        <w:adjustRightInd w:val="0"/>
        <w:spacing w:line="360" w:lineRule="auto"/>
        <w:jc w:val="both"/>
        <w:rPr>
          <w:rFonts w:ascii="Calibri" w:eastAsia="SimSun" w:hAnsi="Calibri" w:cs="Calibri"/>
          <w:sz w:val="22"/>
          <w:szCs w:val="22"/>
          <w:lang w:eastAsia="zh-CN"/>
        </w:rPr>
      </w:pPr>
    </w:p>
    <w:p w14:paraId="361B2DEC" w14:textId="7CD52DDE" w:rsidR="00647A53" w:rsidRDefault="005D226B" w:rsidP="00647A53">
      <w:pPr>
        <w:autoSpaceDE w:val="0"/>
        <w:autoSpaceDN w:val="0"/>
        <w:adjustRightInd w:val="0"/>
        <w:spacing w:line="360" w:lineRule="auto"/>
        <w:jc w:val="both"/>
        <w:rPr>
          <w:rFonts w:ascii="Calibri" w:eastAsia="SimSun" w:hAnsi="Calibri" w:cs="Calibri"/>
          <w:sz w:val="22"/>
          <w:szCs w:val="22"/>
          <w:lang w:eastAsia="zh-CN"/>
        </w:rPr>
      </w:pPr>
      <w:r>
        <w:rPr>
          <w:rFonts w:ascii="Calibri" w:eastAsia="SimSun" w:hAnsi="Calibri" w:cs="Calibri"/>
          <w:sz w:val="22"/>
          <w:szCs w:val="22"/>
          <w:lang w:eastAsia="zh-CN"/>
        </w:rPr>
        <w:t>L</w:t>
      </w:r>
      <w:r w:rsidR="00647A53" w:rsidRPr="000B0B7E">
        <w:rPr>
          <w:rFonts w:ascii="Calibri" w:eastAsia="SimSun" w:hAnsi="Calibri" w:cs="Calibri"/>
          <w:sz w:val="22"/>
          <w:szCs w:val="22"/>
          <w:lang w:eastAsia="zh-CN"/>
        </w:rPr>
        <w:t>ow skilled workers</w:t>
      </w:r>
      <w:r>
        <w:rPr>
          <w:rFonts w:ascii="Calibri" w:eastAsia="SimSun" w:hAnsi="Calibri" w:cs="Calibri"/>
          <w:sz w:val="22"/>
          <w:szCs w:val="22"/>
          <w:lang w:eastAsia="zh-CN"/>
        </w:rPr>
        <w:t xml:space="preserve"> who are older usually </w:t>
      </w:r>
      <w:r w:rsidR="00647A53" w:rsidRPr="000B0B7E">
        <w:rPr>
          <w:rFonts w:ascii="Calibri" w:eastAsia="SimSun" w:hAnsi="Calibri" w:cs="Calibri"/>
          <w:sz w:val="22"/>
          <w:szCs w:val="22"/>
          <w:lang w:eastAsia="zh-CN"/>
        </w:rPr>
        <w:t xml:space="preserve">receive less training than other </w:t>
      </w:r>
      <w:r>
        <w:rPr>
          <w:rFonts w:ascii="Calibri" w:eastAsia="SimSun" w:hAnsi="Calibri" w:cs="Calibri"/>
          <w:sz w:val="22"/>
          <w:szCs w:val="22"/>
          <w:lang w:eastAsia="zh-CN"/>
        </w:rPr>
        <w:t>age groups, while women also gain slightly less training</w:t>
      </w:r>
      <w:r w:rsidR="00647A53" w:rsidRPr="000B0B7E">
        <w:rPr>
          <w:rFonts w:ascii="Calibri" w:eastAsia="SimSun" w:hAnsi="Calibri" w:cs="Calibri"/>
          <w:sz w:val="22"/>
          <w:szCs w:val="22"/>
          <w:lang w:eastAsia="zh-CN"/>
        </w:rPr>
        <w:t xml:space="preserve"> </w:t>
      </w:r>
      <w:r w:rsidR="00647A53" w:rsidRPr="000B0B7E">
        <w:rPr>
          <w:rFonts w:ascii="Calibri" w:eastAsia="BatangChe" w:hAnsi="Calibri" w:cs="Calibri"/>
          <w:sz w:val="22"/>
          <w:szCs w:val="22"/>
          <w:lang w:eastAsia="zh-CN"/>
        </w:rPr>
        <w:t>(Smea</w:t>
      </w:r>
      <w:r w:rsidR="00415C47">
        <w:rPr>
          <w:rFonts w:ascii="Calibri" w:eastAsia="BatangChe" w:hAnsi="Calibri" w:cs="Calibri"/>
          <w:sz w:val="22"/>
          <w:szCs w:val="22"/>
          <w:lang w:eastAsia="zh-CN"/>
        </w:rPr>
        <w:t>ton and Vegeris, 2009).</w:t>
      </w:r>
      <w:r w:rsidR="00647A53" w:rsidRPr="000B0B7E">
        <w:rPr>
          <w:rFonts w:ascii="Calibri" w:eastAsia="BatangChe" w:hAnsi="Calibri" w:cs="Calibri"/>
          <w:sz w:val="22"/>
          <w:szCs w:val="22"/>
          <w:lang w:eastAsia="zh-CN"/>
        </w:rPr>
        <w:t xml:space="preserve"> </w:t>
      </w:r>
      <w:r w:rsidR="00647A53" w:rsidRPr="000B0B7E">
        <w:rPr>
          <w:rFonts w:ascii="Calibri" w:eastAsia="SimSun" w:hAnsi="Calibri" w:cs="Calibri"/>
          <w:sz w:val="22"/>
          <w:szCs w:val="22"/>
          <w:lang w:eastAsia="zh-CN"/>
        </w:rPr>
        <w:t xml:space="preserve">However, </w:t>
      </w:r>
      <w:r w:rsidR="00395897">
        <w:rPr>
          <w:rFonts w:ascii="Calibri" w:eastAsia="SimSun" w:hAnsi="Calibri" w:cs="Calibri"/>
          <w:sz w:val="22"/>
          <w:szCs w:val="22"/>
          <w:lang w:eastAsia="zh-CN"/>
        </w:rPr>
        <w:t>financial returns to individuals from training vary according to</w:t>
      </w:r>
      <w:r w:rsidR="00647A53" w:rsidRPr="000B0B7E">
        <w:rPr>
          <w:rFonts w:ascii="Calibri" w:eastAsia="SimSun" w:hAnsi="Calibri" w:cs="Calibri"/>
          <w:sz w:val="22"/>
          <w:szCs w:val="22"/>
          <w:lang w:eastAsia="zh-CN"/>
        </w:rPr>
        <w:t xml:space="preserve"> gender, educational or skills levels, </w:t>
      </w:r>
      <w:r w:rsidR="00395897">
        <w:rPr>
          <w:rFonts w:ascii="Calibri" w:eastAsia="SimSun" w:hAnsi="Calibri" w:cs="Calibri"/>
          <w:sz w:val="22"/>
          <w:szCs w:val="22"/>
          <w:lang w:eastAsia="zh-CN"/>
        </w:rPr>
        <w:t xml:space="preserve">and inequalities may partly arise due to differing due to variations in the </w:t>
      </w:r>
      <w:r w:rsidR="00647A53" w:rsidRPr="000B0B7E">
        <w:rPr>
          <w:rFonts w:ascii="Calibri" w:eastAsia="SimSun" w:hAnsi="Calibri" w:cs="Calibri"/>
          <w:sz w:val="22"/>
          <w:szCs w:val="22"/>
          <w:lang w:eastAsia="zh-CN"/>
        </w:rPr>
        <w:t>distribution of training investments (Hansson, 2008)</w:t>
      </w:r>
      <w:r w:rsidR="00415C47">
        <w:rPr>
          <w:rFonts w:ascii="Calibri" w:eastAsia="SimSun" w:hAnsi="Calibri" w:cs="Calibri"/>
          <w:sz w:val="22"/>
          <w:szCs w:val="22"/>
          <w:lang w:eastAsia="zh-CN"/>
        </w:rPr>
        <w:t xml:space="preserve">. </w:t>
      </w:r>
      <w:r w:rsidR="00914875">
        <w:rPr>
          <w:rFonts w:ascii="Calibri" w:eastAsia="SimSun" w:hAnsi="Calibri" w:cs="Calibri"/>
          <w:sz w:val="22"/>
          <w:szCs w:val="22"/>
          <w:lang w:eastAsia="zh-CN"/>
        </w:rPr>
        <w:t xml:space="preserve">In the UK the </w:t>
      </w:r>
      <w:r w:rsidR="00914875">
        <w:rPr>
          <w:rFonts w:asciiTheme="minorHAnsi" w:hAnsiTheme="minorHAnsi" w:cs="Calibri"/>
          <w:color w:val="000000"/>
          <w:sz w:val="22"/>
          <w:szCs w:val="22"/>
        </w:rPr>
        <w:t>percentage</w:t>
      </w:r>
      <w:r w:rsidR="00BC7A2D">
        <w:rPr>
          <w:rFonts w:asciiTheme="minorHAnsi" w:hAnsiTheme="minorHAnsi" w:cs="Calibri"/>
          <w:color w:val="000000"/>
          <w:sz w:val="22"/>
          <w:szCs w:val="22"/>
        </w:rPr>
        <w:t xml:space="preserve"> of those participating</w:t>
      </w:r>
      <w:r w:rsidR="00914875">
        <w:rPr>
          <w:rFonts w:asciiTheme="minorHAnsi" w:hAnsiTheme="minorHAnsi" w:cs="Calibri"/>
          <w:color w:val="000000"/>
          <w:sz w:val="22"/>
          <w:szCs w:val="22"/>
        </w:rPr>
        <w:t xml:space="preserve"> in</w:t>
      </w:r>
      <w:r w:rsidR="00914875" w:rsidRPr="00914875">
        <w:rPr>
          <w:rFonts w:asciiTheme="minorHAnsi" w:hAnsiTheme="minorHAnsi" w:cs="Calibri"/>
          <w:color w:val="000000"/>
          <w:sz w:val="22"/>
          <w:szCs w:val="22"/>
        </w:rPr>
        <w:t xml:space="preserve"> job related training or education in 2006</w:t>
      </w:r>
      <w:r w:rsidR="00914875">
        <w:rPr>
          <w:rFonts w:asciiTheme="minorHAnsi" w:hAnsiTheme="minorHAnsi" w:cs="Calibri"/>
          <w:color w:val="000000"/>
          <w:sz w:val="22"/>
          <w:szCs w:val="22"/>
        </w:rPr>
        <w:t xml:space="preserve"> (Labour Force Survey data) indicate a slightly higher rate for males (82.0%) compared to women (79.9%) and falls with rising age groups </w:t>
      </w:r>
      <w:r w:rsidR="00914875">
        <w:rPr>
          <w:rFonts w:ascii="Calibri" w:eastAsia="SimSun" w:hAnsi="Calibri" w:cs="Calibri"/>
          <w:sz w:val="22"/>
          <w:szCs w:val="22"/>
          <w:lang w:eastAsia="zh-CN"/>
        </w:rPr>
        <w:t>(Table 2). At a regional level in the UK there is wide variation, although care must be taken due to small sample sizes. Taking this into account, the prosperous London and South East England areas have relatively low rates</w:t>
      </w:r>
      <w:r w:rsidR="00395897">
        <w:rPr>
          <w:rFonts w:ascii="Calibri" w:eastAsia="SimSun" w:hAnsi="Calibri" w:cs="Calibri"/>
          <w:sz w:val="22"/>
          <w:szCs w:val="22"/>
          <w:lang w:eastAsia="zh-CN"/>
        </w:rPr>
        <w:t>, perhaps due to a large labour pool meaning employers do not feel the need to invest in training</w:t>
      </w:r>
      <w:r w:rsidR="00AB7DD4">
        <w:rPr>
          <w:rFonts w:ascii="Calibri" w:eastAsia="SimSun" w:hAnsi="Calibri" w:cs="Calibri"/>
          <w:sz w:val="22"/>
          <w:szCs w:val="22"/>
          <w:lang w:eastAsia="zh-CN"/>
        </w:rPr>
        <w:t xml:space="preserve"> and/or a higher share of workers only working temporarily and not seeking training</w:t>
      </w:r>
      <w:r w:rsidR="00914875">
        <w:rPr>
          <w:rFonts w:ascii="Calibri" w:eastAsia="SimSun" w:hAnsi="Calibri" w:cs="Calibri"/>
          <w:sz w:val="22"/>
          <w:szCs w:val="22"/>
          <w:lang w:eastAsia="zh-CN"/>
        </w:rPr>
        <w:t>.</w:t>
      </w:r>
    </w:p>
    <w:p w14:paraId="4BBD97C4" w14:textId="77777777" w:rsidR="00914875" w:rsidRDefault="00914875" w:rsidP="00647A53">
      <w:pPr>
        <w:autoSpaceDE w:val="0"/>
        <w:autoSpaceDN w:val="0"/>
        <w:adjustRightInd w:val="0"/>
        <w:spacing w:line="360" w:lineRule="auto"/>
        <w:jc w:val="both"/>
        <w:rPr>
          <w:rFonts w:ascii="Calibri" w:eastAsia="SimSun" w:hAnsi="Calibri" w:cs="Calibri"/>
          <w:sz w:val="22"/>
          <w:szCs w:val="22"/>
          <w:lang w:eastAsia="zh-CN"/>
        </w:rPr>
      </w:pPr>
    </w:p>
    <w:p w14:paraId="43741CA9" w14:textId="12E3D000" w:rsidR="00914875" w:rsidRPr="00914875" w:rsidRDefault="00914875" w:rsidP="00914875">
      <w:pPr>
        <w:ind w:right="84"/>
        <w:jc w:val="center"/>
        <w:rPr>
          <w:rFonts w:asciiTheme="minorHAnsi" w:eastAsia="SimSun" w:hAnsiTheme="minorHAnsi" w:cs="Calibri"/>
          <w:sz w:val="22"/>
          <w:szCs w:val="22"/>
          <w:lang w:eastAsia="zh-CN"/>
        </w:rPr>
      </w:pPr>
      <w:r w:rsidRPr="00914875">
        <w:rPr>
          <w:rFonts w:asciiTheme="minorHAnsi" w:hAnsiTheme="minorHAnsi" w:cs="Calibri"/>
          <w:b/>
          <w:color w:val="000000"/>
          <w:sz w:val="22"/>
          <w:szCs w:val="22"/>
        </w:rPr>
        <w:t xml:space="preserve">Table 2 Percentage </w:t>
      </w:r>
      <w:r w:rsidR="00BC7A2D">
        <w:rPr>
          <w:rFonts w:asciiTheme="minorHAnsi" w:hAnsiTheme="minorHAnsi" w:cs="Calibri"/>
          <w:b/>
          <w:color w:val="000000"/>
          <w:sz w:val="22"/>
          <w:szCs w:val="22"/>
        </w:rPr>
        <w:t xml:space="preserve">participating </w:t>
      </w:r>
      <w:r w:rsidRPr="00914875">
        <w:rPr>
          <w:rFonts w:asciiTheme="minorHAnsi" w:hAnsiTheme="minorHAnsi" w:cs="Calibri"/>
          <w:b/>
          <w:color w:val="000000"/>
          <w:sz w:val="22"/>
          <w:szCs w:val="22"/>
        </w:rPr>
        <w:t>in job related training or education</w:t>
      </w:r>
      <w:r>
        <w:rPr>
          <w:rFonts w:asciiTheme="minorHAnsi" w:hAnsiTheme="minorHAnsi" w:cs="Calibri"/>
          <w:b/>
          <w:color w:val="000000"/>
          <w:sz w:val="22"/>
          <w:szCs w:val="22"/>
        </w:rPr>
        <w:t xml:space="preserve"> </w:t>
      </w:r>
      <w:r w:rsidRPr="00914875">
        <w:rPr>
          <w:rFonts w:asciiTheme="minorHAnsi" w:hAnsiTheme="minorHAnsi" w:cs="Calibri"/>
          <w:b/>
          <w:color w:val="000000"/>
          <w:sz w:val="22"/>
          <w:szCs w:val="22"/>
        </w:rPr>
        <w:t>in 2006</w:t>
      </w:r>
      <w:r>
        <w:rPr>
          <w:rFonts w:asciiTheme="minorHAnsi" w:hAnsiTheme="minorHAnsi" w:cs="Calibri"/>
          <w:b/>
          <w:color w:val="000000"/>
          <w:sz w:val="22"/>
          <w:szCs w:val="22"/>
        </w:rPr>
        <w:t xml:space="preserve"> </w:t>
      </w:r>
      <w:r w:rsidRPr="00914875">
        <w:rPr>
          <w:rFonts w:asciiTheme="minorHAnsi" w:hAnsiTheme="minorHAnsi" w:cs="Calibri"/>
          <w:b/>
          <w:color w:val="000000"/>
          <w:sz w:val="22"/>
          <w:szCs w:val="22"/>
        </w:rPr>
        <w:t>(</w:t>
      </w:r>
      <w:r w:rsidR="00EF1BC2">
        <w:rPr>
          <w:rFonts w:asciiTheme="minorHAnsi" w:hAnsiTheme="minorHAnsi"/>
          <w:b/>
          <w:sz w:val="22"/>
          <w:szCs w:val="22"/>
        </w:rPr>
        <w:t>Source: Labour Force S</w:t>
      </w:r>
      <w:r w:rsidRPr="00914875">
        <w:rPr>
          <w:rFonts w:asciiTheme="minorHAnsi" w:hAnsiTheme="minorHAnsi"/>
          <w:b/>
          <w:sz w:val="22"/>
          <w:szCs w:val="22"/>
        </w:rPr>
        <w:t>urvey</w:t>
      </w:r>
      <w:r w:rsidRPr="00914875">
        <w:rPr>
          <w:rFonts w:asciiTheme="minorHAnsi" w:hAnsiTheme="minorHAnsi" w:cs="Calibri"/>
          <w:b/>
          <w:color w:val="000000"/>
          <w:sz w:val="22"/>
          <w:szCs w:val="22"/>
        </w:rPr>
        <w:t>)</w:t>
      </w:r>
    </w:p>
    <w:tbl>
      <w:tblPr>
        <w:tblW w:w="8247" w:type="dxa"/>
        <w:tblInd w:w="93" w:type="dxa"/>
        <w:tblLayout w:type="fixed"/>
        <w:tblLook w:val="04A0" w:firstRow="1" w:lastRow="0" w:firstColumn="1" w:lastColumn="0" w:noHBand="0" w:noVBand="1"/>
      </w:tblPr>
      <w:tblGrid>
        <w:gridCol w:w="3276"/>
        <w:gridCol w:w="708"/>
        <w:gridCol w:w="709"/>
        <w:gridCol w:w="992"/>
        <w:gridCol w:w="760"/>
        <w:gridCol w:w="901"/>
        <w:gridCol w:w="901"/>
      </w:tblGrid>
      <w:tr w:rsidR="00914875" w:rsidRPr="00914875" w14:paraId="7EF4A56D" w14:textId="77777777" w:rsidTr="00EF1BC2">
        <w:trPr>
          <w:trHeight w:val="300"/>
        </w:trPr>
        <w:tc>
          <w:tcPr>
            <w:tcW w:w="5685" w:type="dxa"/>
            <w:gridSpan w:val="4"/>
            <w:tcBorders>
              <w:top w:val="nil"/>
              <w:left w:val="nil"/>
              <w:bottom w:val="nil"/>
              <w:right w:val="nil"/>
            </w:tcBorders>
            <w:shd w:val="clear" w:color="auto" w:fill="auto"/>
            <w:noWrap/>
            <w:vAlign w:val="bottom"/>
            <w:hideMark/>
          </w:tcPr>
          <w:p w14:paraId="587C4CCB" w14:textId="77777777" w:rsidR="00914875" w:rsidRPr="00914875" w:rsidRDefault="00914875" w:rsidP="00914875">
            <w:pPr>
              <w:ind w:right="-414"/>
              <w:jc w:val="center"/>
              <w:rPr>
                <w:rFonts w:asciiTheme="minorHAnsi" w:hAnsiTheme="minorHAnsi" w:cs="Calibri"/>
                <w:b/>
                <w:color w:val="000000"/>
                <w:sz w:val="22"/>
                <w:szCs w:val="22"/>
              </w:rPr>
            </w:pPr>
          </w:p>
        </w:tc>
        <w:tc>
          <w:tcPr>
            <w:tcW w:w="760" w:type="dxa"/>
            <w:tcBorders>
              <w:top w:val="nil"/>
              <w:left w:val="nil"/>
              <w:bottom w:val="nil"/>
              <w:right w:val="nil"/>
            </w:tcBorders>
          </w:tcPr>
          <w:p w14:paraId="339AF9F0" w14:textId="77777777" w:rsidR="00914875" w:rsidRPr="00914875" w:rsidRDefault="00914875" w:rsidP="00914875">
            <w:pPr>
              <w:rPr>
                <w:rFonts w:asciiTheme="minorHAnsi" w:hAnsiTheme="minorHAnsi" w:cs="Calibri"/>
                <w:b/>
                <w:color w:val="000000"/>
                <w:sz w:val="22"/>
                <w:szCs w:val="22"/>
              </w:rPr>
            </w:pPr>
          </w:p>
        </w:tc>
        <w:tc>
          <w:tcPr>
            <w:tcW w:w="901" w:type="dxa"/>
            <w:tcBorders>
              <w:top w:val="nil"/>
              <w:left w:val="nil"/>
              <w:bottom w:val="nil"/>
              <w:right w:val="nil"/>
            </w:tcBorders>
          </w:tcPr>
          <w:p w14:paraId="5B733F22" w14:textId="77777777" w:rsidR="00914875" w:rsidRPr="00914875" w:rsidRDefault="00914875" w:rsidP="00914875">
            <w:pPr>
              <w:rPr>
                <w:rFonts w:asciiTheme="minorHAnsi" w:hAnsiTheme="minorHAnsi" w:cs="Calibri"/>
                <w:b/>
                <w:color w:val="000000"/>
                <w:sz w:val="22"/>
                <w:szCs w:val="22"/>
              </w:rPr>
            </w:pPr>
          </w:p>
        </w:tc>
        <w:tc>
          <w:tcPr>
            <w:tcW w:w="901" w:type="dxa"/>
            <w:tcBorders>
              <w:top w:val="nil"/>
              <w:left w:val="nil"/>
              <w:bottom w:val="nil"/>
              <w:right w:val="nil"/>
            </w:tcBorders>
          </w:tcPr>
          <w:p w14:paraId="6F49D81C" w14:textId="77777777" w:rsidR="00914875" w:rsidRPr="00914875" w:rsidRDefault="00914875" w:rsidP="00914875">
            <w:pPr>
              <w:rPr>
                <w:rFonts w:asciiTheme="minorHAnsi" w:hAnsiTheme="minorHAnsi" w:cs="Calibri"/>
                <w:b/>
                <w:color w:val="000000"/>
                <w:sz w:val="22"/>
                <w:szCs w:val="22"/>
              </w:rPr>
            </w:pPr>
          </w:p>
        </w:tc>
      </w:tr>
      <w:tr w:rsidR="00914875" w:rsidRPr="00914875" w14:paraId="00CED378" w14:textId="77777777" w:rsidTr="00EF1BC2">
        <w:trPr>
          <w:trHeight w:val="300"/>
        </w:trPr>
        <w:tc>
          <w:tcPr>
            <w:tcW w:w="3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7B3F29" w14:textId="77777777" w:rsidR="00914875" w:rsidRPr="00914875" w:rsidRDefault="00914875" w:rsidP="00914875">
            <w:pPr>
              <w:rPr>
                <w:rFonts w:asciiTheme="minorHAnsi" w:hAnsiTheme="minorHAnsi" w:cs="Calibri"/>
                <w:color w:val="000000"/>
                <w:sz w:val="22"/>
                <w:szCs w:val="22"/>
              </w:rPr>
            </w:pPr>
            <w:r w:rsidRPr="00914875">
              <w:rPr>
                <w:rFonts w:asciiTheme="minorHAnsi" w:hAnsiTheme="minorHAnsi" w:cs="Calibri"/>
                <w:color w:val="000000"/>
                <w:sz w:val="22"/>
                <w:szCs w:val="22"/>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14:paraId="3532C569" w14:textId="77777777" w:rsidR="00914875" w:rsidRPr="00914875" w:rsidRDefault="00914875" w:rsidP="00914875">
            <w:pPr>
              <w:rPr>
                <w:rFonts w:asciiTheme="minorHAnsi" w:hAnsiTheme="minorHAnsi" w:cs="Calibri"/>
                <w:color w:val="000000"/>
                <w:sz w:val="22"/>
                <w:szCs w:val="22"/>
              </w:rPr>
            </w:pPr>
            <w:r w:rsidRPr="00914875">
              <w:rPr>
                <w:rFonts w:asciiTheme="minorHAnsi" w:hAnsiTheme="minorHAnsi" w:cs="Calibri"/>
                <w:color w:val="000000"/>
                <w:sz w:val="22"/>
                <w:szCs w:val="22"/>
              </w:rPr>
              <w:t>Total</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77CC2BDA" w14:textId="77777777" w:rsidR="00914875" w:rsidRPr="00914875" w:rsidRDefault="00914875" w:rsidP="00914875">
            <w:pPr>
              <w:rPr>
                <w:rFonts w:asciiTheme="minorHAnsi" w:hAnsiTheme="minorHAnsi" w:cs="Calibri"/>
                <w:color w:val="000000"/>
                <w:sz w:val="22"/>
                <w:szCs w:val="22"/>
              </w:rPr>
            </w:pPr>
            <w:r w:rsidRPr="00914875">
              <w:rPr>
                <w:rFonts w:asciiTheme="minorHAnsi" w:hAnsiTheme="minorHAnsi" w:cs="Calibri"/>
                <w:color w:val="000000"/>
                <w:sz w:val="22"/>
                <w:szCs w:val="22"/>
              </w:rPr>
              <w:t>Male</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6EBB3ACF" w14:textId="77777777" w:rsidR="00914875" w:rsidRPr="00914875" w:rsidRDefault="00914875" w:rsidP="00914875">
            <w:pPr>
              <w:rPr>
                <w:rFonts w:asciiTheme="minorHAnsi" w:hAnsiTheme="minorHAnsi" w:cs="Calibri"/>
                <w:color w:val="000000"/>
                <w:sz w:val="22"/>
                <w:szCs w:val="22"/>
              </w:rPr>
            </w:pPr>
            <w:r w:rsidRPr="00914875">
              <w:rPr>
                <w:rFonts w:asciiTheme="minorHAnsi" w:hAnsiTheme="minorHAnsi" w:cs="Calibri"/>
                <w:color w:val="000000"/>
                <w:sz w:val="22"/>
                <w:szCs w:val="22"/>
              </w:rPr>
              <w:t>Female</w:t>
            </w:r>
          </w:p>
        </w:tc>
        <w:tc>
          <w:tcPr>
            <w:tcW w:w="760" w:type="dxa"/>
            <w:tcBorders>
              <w:top w:val="single" w:sz="4" w:space="0" w:color="auto"/>
              <w:left w:val="nil"/>
              <w:bottom w:val="single" w:sz="4" w:space="0" w:color="auto"/>
              <w:right w:val="single" w:sz="4" w:space="0" w:color="auto"/>
            </w:tcBorders>
            <w:vAlign w:val="bottom"/>
          </w:tcPr>
          <w:p w14:paraId="1FCC17B4" w14:textId="77777777" w:rsidR="00914875" w:rsidRPr="00914875" w:rsidRDefault="00914875" w:rsidP="00914875">
            <w:pPr>
              <w:rPr>
                <w:rFonts w:asciiTheme="minorHAnsi" w:hAnsiTheme="minorHAnsi" w:cs="Calibri"/>
                <w:color w:val="000000"/>
                <w:sz w:val="22"/>
                <w:szCs w:val="22"/>
              </w:rPr>
            </w:pPr>
            <w:r w:rsidRPr="00914875">
              <w:rPr>
                <w:rFonts w:asciiTheme="minorHAnsi" w:hAnsiTheme="minorHAnsi" w:cs="Calibri"/>
                <w:color w:val="000000"/>
                <w:sz w:val="22"/>
                <w:szCs w:val="22"/>
              </w:rPr>
              <w:t>25 to 34 years</w:t>
            </w:r>
          </w:p>
        </w:tc>
        <w:tc>
          <w:tcPr>
            <w:tcW w:w="901" w:type="dxa"/>
            <w:tcBorders>
              <w:top w:val="single" w:sz="4" w:space="0" w:color="auto"/>
              <w:left w:val="nil"/>
              <w:bottom w:val="single" w:sz="4" w:space="0" w:color="auto"/>
              <w:right w:val="single" w:sz="4" w:space="0" w:color="auto"/>
            </w:tcBorders>
            <w:vAlign w:val="bottom"/>
          </w:tcPr>
          <w:p w14:paraId="73B61BA5" w14:textId="77777777" w:rsidR="00914875" w:rsidRPr="00914875" w:rsidRDefault="00914875" w:rsidP="00914875">
            <w:pPr>
              <w:rPr>
                <w:rFonts w:asciiTheme="minorHAnsi" w:hAnsiTheme="minorHAnsi" w:cs="Calibri"/>
                <w:color w:val="000000"/>
                <w:sz w:val="22"/>
                <w:szCs w:val="22"/>
              </w:rPr>
            </w:pPr>
            <w:r w:rsidRPr="00914875">
              <w:rPr>
                <w:rFonts w:asciiTheme="minorHAnsi" w:hAnsiTheme="minorHAnsi" w:cs="Calibri"/>
                <w:color w:val="000000"/>
                <w:sz w:val="22"/>
                <w:szCs w:val="22"/>
              </w:rPr>
              <w:t>35 to 54 years</w:t>
            </w:r>
          </w:p>
        </w:tc>
        <w:tc>
          <w:tcPr>
            <w:tcW w:w="901" w:type="dxa"/>
            <w:tcBorders>
              <w:top w:val="single" w:sz="4" w:space="0" w:color="auto"/>
              <w:left w:val="nil"/>
              <w:bottom w:val="single" w:sz="4" w:space="0" w:color="auto"/>
              <w:right w:val="single" w:sz="4" w:space="0" w:color="auto"/>
            </w:tcBorders>
            <w:vAlign w:val="bottom"/>
          </w:tcPr>
          <w:p w14:paraId="2C4F7F2E" w14:textId="77777777" w:rsidR="00914875" w:rsidRPr="00914875" w:rsidRDefault="00914875" w:rsidP="00914875">
            <w:pPr>
              <w:rPr>
                <w:rFonts w:asciiTheme="minorHAnsi" w:hAnsiTheme="minorHAnsi" w:cs="Calibri"/>
                <w:color w:val="000000"/>
                <w:sz w:val="22"/>
                <w:szCs w:val="22"/>
              </w:rPr>
            </w:pPr>
            <w:r w:rsidRPr="00914875">
              <w:rPr>
                <w:rFonts w:asciiTheme="minorHAnsi" w:hAnsiTheme="minorHAnsi" w:cs="Calibri"/>
                <w:color w:val="000000"/>
                <w:sz w:val="22"/>
                <w:szCs w:val="22"/>
              </w:rPr>
              <w:t>55 to 64 years</w:t>
            </w:r>
          </w:p>
        </w:tc>
      </w:tr>
      <w:tr w:rsidR="00914875" w:rsidRPr="00914875" w14:paraId="7D42868F" w14:textId="77777777" w:rsidTr="00EF1BC2">
        <w:trPr>
          <w:trHeight w:val="300"/>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14:paraId="19934836" w14:textId="77777777" w:rsidR="00914875" w:rsidRPr="00914875" w:rsidRDefault="00914875" w:rsidP="00914875">
            <w:pPr>
              <w:rPr>
                <w:rFonts w:asciiTheme="minorHAnsi" w:hAnsiTheme="minorHAnsi" w:cs="Calibri"/>
                <w:color w:val="000000"/>
                <w:sz w:val="22"/>
                <w:szCs w:val="22"/>
              </w:rPr>
            </w:pPr>
            <w:r w:rsidRPr="00914875">
              <w:rPr>
                <w:rFonts w:asciiTheme="minorHAnsi" w:hAnsiTheme="minorHAnsi" w:cs="Calibri"/>
                <w:color w:val="000000"/>
                <w:sz w:val="22"/>
                <w:szCs w:val="22"/>
              </w:rPr>
              <w:t>North East</w:t>
            </w:r>
          </w:p>
        </w:tc>
        <w:tc>
          <w:tcPr>
            <w:tcW w:w="708" w:type="dxa"/>
            <w:tcBorders>
              <w:top w:val="nil"/>
              <w:left w:val="nil"/>
              <w:bottom w:val="single" w:sz="4" w:space="0" w:color="auto"/>
              <w:right w:val="single" w:sz="4" w:space="0" w:color="auto"/>
            </w:tcBorders>
            <w:shd w:val="clear" w:color="auto" w:fill="auto"/>
            <w:noWrap/>
            <w:vAlign w:val="bottom"/>
            <w:hideMark/>
          </w:tcPr>
          <w:p w14:paraId="4245FA23" w14:textId="77777777" w:rsidR="00914875" w:rsidRPr="00914875" w:rsidRDefault="00914875" w:rsidP="00914875">
            <w:pPr>
              <w:jc w:val="right"/>
              <w:rPr>
                <w:rFonts w:asciiTheme="minorHAnsi" w:hAnsiTheme="minorHAnsi" w:cs="Calibri"/>
                <w:color w:val="000000"/>
                <w:sz w:val="22"/>
                <w:szCs w:val="22"/>
              </w:rPr>
            </w:pPr>
            <w:r w:rsidRPr="00914875">
              <w:rPr>
                <w:rFonts w:asciiTheme="minorHAnsi" w:hAnsiTheme="minorHAnsi" w:cs="Calibri"/>
                <w:color w:val="000000"/>
                <w:sz w:val="22"/>
                <w:szCs w:val="22"/>
              </w:rPr>
              <w:t>80.8</w:t>
            </w:r>
          </w:p>
        </w:tc>
        <w:tc>
          <w:tcPr>
            <w:tcW w:w="709" w:type="dxa"/>
            <w:tcBorders>
              <w:top w:val="nil"/>
              <w:left w:val="nil"/>
              <w:bottom w:val="single" w:sz="4" w:space="0" w:color="auto"/>
              <w:right w:val="single" w:sz="4" w:space="0" w:color="auto"/>
            </w:tcBorders>
            <w:shd w:val="clear" w:color="auto" w:fill="auto"/>
            <w:noWrap/>
            <w:vAlign w:val="bottom"/>
            <w:hideMark/>
          </w:tcPr>
          <w:p w14:paraId="1199F0BD" w14:textId="77777777" w:rsidR="00914875" w:rsidRPr="00914875" w:rsidRDefault="00914875" w:rsidP="00914875">
            <w:pPr>
              <w:jc w:val="right"/>
              <w:rPr>
                <w:rFonts w:asciiTheme="minorHAnsi" w:hAnsiTheme="minorHAnsi" w:cs="Calibri"/>
                <w:color w:val="000000"/>
                <w:sz w:val="22"/>
                <w:szCs w:val="22"/>
              </w:rPr>
            </w:pPr>
            <w:r w:rsidRPr="00914875">
              <w:rPr>
                <w:rFonts w:asciiTheme="minorHAnsi" w:hAnsiTheme="minorHAnsi" w:cs="Calibri"/>
                <w:color w:val="000000"/>
                <w:sz w:val="22"/>
                <w:szCs w:val="22"/>
              </w:rPr>
              <w:t>75.4</w:t>
            </w:r>
          </w:p>
        </w:tc>
        <w:tc>
          <w:tcPr>
            <w:tcW w:w="992" w:type="dxa"/>
            <w:tcBorders>
              <w:top w:val="nil"/>
              <w:left w:val="nil"/>
              <w:bottom w:val="single" w:sz="4" w:space="0" w:color="auto"/>
              <w:right w:val="single" w:sz="4" w:space="0" w:color="auto"/>
            </w:tcBorders>
            <w:shd w:val="clear" w:color="auto" w:fill="auto"/>
            <w:noWrap/>
            <w:vAlign w:val="bottom"/>
            <w:hideMark/>
          </w:tcPr>
          <w:p w14:paraId="59B5408D" w14:textId="77777777" w:rsidR="00914875" w:rsidRPr="00914875" w:rsidRDefault="00914875" w:rsidP="00914875">
            <w:pPr>
              <w:jc w:val="right"/>
              <w:rPr>
                <w:rFonts w:asciiTheme="minorHAnsi" w:hAnsiTheme="minorHAnsi" w:cs="Calibri"/>
                <w:color w:val="000000"/>
                <w:sz w:val="22"/>
                <w:szCs w:val="22"/>
              </w:rPr>
            </w:pPr>
            <w:r w:rsidRPr="00914875">
              <w:rPr>
                <w:rFonts w:asciiTheme="minorHAnsi" w:hAnsiTheme="minorHAnsi" w:cs="Calibri"/>
                <w:color w:val="000000"/>
                <w:sz w:val="22"/>
                <w:szCs w:val="22"/>
              </w:rPr>
              <w:t>85.2</w:t>
            </w:r>
          </w:p>
        </w:tc>
        <w:tc>
          <w:tcPr>
            <w:tcW w:w="760" w:type="dxa"/>
            <w:tcBorders>
              <w:top w:val="nil"/>
              <w:left w:val="nil"/>
              <w:bottom w:val="single" w:sz="4" w:space="0" w:color="auto"/>
              <w:right w:val="single" w:sz="4" w:space="0" w:color="auto"/>
            </w:tcBorders>
            <w:vAlign w:val="bottom"/>
          </w:tcPr>
          <w:p w14:paraId="197A3C6A" w14:textId="77777777" w:rsidR="00914875" w:rsidRPr="00914875" w:rsidRDefault="00914875" w:rsidP="00914875">
            <w:pPr>
              <w:jc w:val="right"/>
              <w:rPr>
                <w:rFonts w:asciiTheme="minorHAnsi" w:hAnsiTheme="minorHAnsi" w:cs="Calibri"/>
                <w:color w:val="000000"/>
                <w:sz w:val="22"/>
                <w:szCs w:val="22"/>
              </w:rPr>
            </w:pPr>
            <w:r w:rsidRPr="00914875">
              <w:rPr>
                <w:rFonts w:asciiTheme="minorHAnsi" w:hAnsiTheme="minorHAnsi" w:cs="Calibri"/>
                <w:color w:val="000000"/>
                <w:sz w:val="22"/>
                <w:szCs w:val="22"/>
              </w:rPr>
              <w:t>84.0</w:t>
            </w:r>
          </w:p>
        </w:tc>
        <w:tc>
          <w:tcPr>
            <w:tcW w:w="901" w:type="dxa"/>
            <w:tcBorders>
              <w:top w:val="nil"/>
              <w:left w:val="nil"/>
              <w:bottom w:val="single" w:sz="4" w:space="0" w:color="auto"/>
              <w:right w:val="single" w:sz="4" w:space="0" w:color="auto"/>
            </w:tcBorders>
            <w:vAlign w:val="bottom"/>
          </w:tcPr>
          <w:p w14:paraId="016C6429" w14:textId="77777777" w:rsidR="00914875" w:rsidRPr="00914875" w:rsidRDefault="00914875" w:rsidP="00914875">
            <w:pPr>
              <w:jc w:val="right"/>
              <w:rPr>
                <w:rFonts w:asciiTheme="minorHAnsi" w:hAnsiTheme="minorHAnsi" w:cs="Calibri"/>
                <w:color w:val="000000"/>
                <w:sz w:val="22"/>
                <w:szCs w:val="22"/>
              </w:rPr>
            </w:pPr>
            <w:r w:rsidRPr="00914875">
              <w:rPr>
                <w:rFonts w:asciiTheme="minorHAnsi" w:hAnsiTheme="minorHAnsi" w:cs="Calibri"/>
                <w:color w:val="000000"/>
                <w:sz w:val="22"/>
                <w:szCs w:val="22"/>
              </w:rPr>
              <w:t>72.2</w:t>
            </w:r>
          </w:p>
        </w:tc>
        <w:tc>
          <w:tcPr>
            <w:tcW w:w="901" w:type="dxa"/>
            <w:tcBorders>
              <w:top w:val="nil"/>
              <w:left w:val="nil"/>
              <w:bottom w:val="single" w:sz="4" w:space="0" w:color="auto"/>
              <w:right w:val="single" w:sz="4" w:space="0" w:color="auto"/>
            </w:tcBorders>
            <w:vAlign w:val="bottom"/>
          </w:tcPr>
          <w:p w14:paraId="364B2E78" w14:textId="77777777" w:rsidR="00914875" w:rsidRPr="00914875" w:rsidRDefault="00914875" w:rsidP="00914875">
            <w:pPr>
              <w:jc w:val="right"/>
              <w:rPr>
                <w:rFonts w:asciiTheme="minorHAnsi" w:hAnsiTheme="minorHAnsi" w:cs="Calibri"/>
                <w:color w:val="000000"/>
                <w:sz w:val="22"/>
                <w:szCs w:val="22"/>
              </w:rPr>
            </w:pPr>
            <w:r w:rsidRPr="00914875">
              <w:rPr>
                <w:rFonts w:asciiTheme="minorHAnsi" w:hAnsiTheme="minorHAnsi" w:cs="Calibri"/>
                <w:color w:val="000000"/>
                <w:sz w:val="22"/>
                <w:szCs w:val="22"/>
              </w:rPr>
              <w:t>50.0</w:t>
            </w:r>
          </w:p>
        </w:tc>
      </w:tr>
      <w:tr w:rsidR="00914875" w:rsidRPr="00914875" w14:paraId="3711814E" w14:textId="77777777" w:rsidTr="00EF1BC2">
        <w:trPr>
          <w:trHeight w:val="300"/>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14:paraId="7C3126DD" w14:textId="77777777" w:rsidR="00914875" w:rsidRPr="00914875" w:rsidRDefault="00914875" w:rsidP="00914875">
            <w:pPr>
              <w:rPr>
                <w:rFonts w:asciiTheme="minorHAnsi" w:hAnsiTheme="minorHAnsi" w:cs="Calibri"/>
                <w:color w:val="000000"/>
                <w:sz w:val="22"/>
                <w:szCs w:val="22"/>
              </w:rPr>
            </w:pPr>
            <w:r w:rsidRPr="00914875">
              <w:rPr>
                <w:rFonts w:asciiTheme="minorHAnsi" w:hAnsiTheme="minorHAnsi" w:cs="Calibri"/>
                <w:color w:val="000000"/>
                <w:sz w:val="22"/>
                <w:szCs w:val="22"/>
              </w:rPr>
              <w:t>North West (inc Merseyside)</w:t>
            </w:r>
          </w:p>
        </w:tc>
        <w:tc>
          <w:tcPr>
            <w:tcW w:w="708" w:type="dxa"/>
            <w:tcBorders>
              <w:top w:val="nil"/>
              <w:left w:val="nil"/>
              <w:bottom w:val="single" w:sz="4" w:space="0" w:color="auto"/>
              <w:right w:val="single" w:sz="4" w:space="0" w:color="auto"/>
            </w:tcBorders>
            <w:shd w:val="clear" w:color="auto" w:fill="auto"/>
            <w:noWrap/>
            <w:vAlign w:val="bottom"/>
            <w:hideMark/>
          </w:tcPr>
          <w:p w14:paraId="04ACE380" w14:textId="77777777" w:rsidR="00914875" w:rsidRPr="00914875" w:rsidRDefault="00914875" w:rsidP="00914875">
            <w:pPr>
              <w:jc w:val="right"/>
              <w:rPr>
                <w:rFonts w:asciiTheme="minorHAnsi" w:hAnsiTheme="minorHAnsi" w:cs="Calibri"/>
                <w:color w:val="000000"/>
                <w:sz w:val="22"/>
                <w:szCs w:val="22"/>
              </w:rPr>
            </w:pPr>
            <w:r w:rsidRPr="00914875">
              <w:rPr>
                <w:rFonts w:asciiTheme="minorHAnsi" w:hAnsiTheme="minorHAnsi" w:cs="Calibri"/>
                <w:color w:val="000000"/>
                <w:sz w:val="22"/>
                <w:szCs w:val="22"/>
              </w:rPr>
              <w:t>79.2</w:t>
            </w:r>
          </w:p>
        </w:tc>
        <w:tc>
          <w:tcPr>
            <w:tcW w:w="709" w:type="dxa"/>
            <w:tcBorders>
              <w:top w:val="nil"/>
              <w:left w:val="nil"/>
              <w:bottom w:val="single" w:sz="4" w:space="0" w:color="auto"/>
              <w:right w:val="single" w:sz="4" w:space="0" w:color="auto"/>
            </w:tcBorders>
            <w:shd w:val="clear" w:color="auto" w:fill="auto"/>
            <w:noWrap/>
            <w:vAlign w:val="bottom"/>
            <w:hideMark/>
          </w:tcPr>
          <w:p w14:paraId="77A058AC" w14:textId="77777777" w:rsidR="00914875" w:rsidRPr="00914875" w:rsidRDefault="00914875" w:rsidP="00914875">
            <w:pPr>
              <w:jc w:val="right"/>
              <w:rPr>
                <w:rFonts w:asciiTheme="minorHAnsi" w:hAnsiTheme="minorHAnsi" w:cs="Calibri"/>
                <w:color w:val="000000"/>
                <w:sz w:val="22"/>
                <w:szCs w:val="22"/>
              </w:rPr>
            </w:pPr>
            <w:r w:rsidRPr="00914875">
              <w:rPr>
                <w:rFonts w:asciiTheme="minorHAnsi" w:hAnsiTheme="minorHAnsi" w:cs="Calibri"/>
                <w:color w:val="000000"/>
                <w:sz w:val="22"/>
                <w:szCs w:val="22"/>
              </w:rPr>
              <w:t>79.3</w:t>
            </w:r>
          </w:p>
        </w:tc>
        <w:tc>
          <w:tcPr>
            <w:tcW w:w="992" w:type="dxa"/>
            <w:tcBorders>
              <w:top w:val="nil"/>
              <w:left w:val="nil"/>
              <w:bottom w:val="single" w:sz="4" w:space="0" w:color="auto"/>
              <w:right w:val="single" w:sz="4" w:space="0" w:color="auto"/>
            </w:tcBorders>
            <w:shd w:val="clear" w:color="auto" w:fill="auto"/>
            <w:noWrap/>
            <w:vAlign w:val="bottom"/>
            <w:hideMark/>
          </w:tcPr>
          <w:p w14:paraId="5D76C102" w14:textId="77777777" w:rsidR="00914875" w:rsidRPr="00914875" w:rsidRDefault="00914875" w:rsidP="00914875">
            <w:pPr>
              <w:jc w:val="right"/>
              <w:rPr>
                <w:rFonts w:asciiTheme="minorHAnsi" w:hAnsiTheme="minorHAnsi" w:cs="Calibri"/>
                <w:color w:val="000000"/>
                <w:sz w:val="22"/>
                <w:szCs w:val="22"/>
              </w:rPr>
            </w:pPr>
            <w:r w:rsidRPr="00914875">
              <w:rPr>
                <w:rFonts w:asciiTheme="minorHAnsi" w:hAnsiTheme="minorHAnsi" w:cs="Calibri"/>
                <w:color w:val="000000"/>
                <w:sz w:val="22"/>
                <w:szCs w:val="22"/>
              </w:rPr>
              <w:t>79.1</w:t>
            </w:r>
          </w:p>
        </w:tc>
        <w:tc>
          <w:tcPr>
            <w:tcW w:w="760" w:type="dxa"/>
            <w:tcBorders>
              <w:top w:val="nil"/>
              <w:left w:val="nil"/>
              <w:bottom w:val="single" w:sz="4" w:space="0" w:color="auto"/>
              <w:right w:val="single" w:sz="4" w:space="0" w:color="auto"/>
            </w:tcBorders>
            <w:vAlign w:val="bottom"/>
          </w:tcPr>
          <w:p w14:paraId="2FD753C0" w14:textId="77777777" w:rsidR="00914875" w:rsidRPr="00914875" w:rsidRDefault="00914875" w:rsidP="00914875">
            <w:pPr>
              <w:jc w:val="right"/>
              <w:rPr>
                <w:rFonts w:asciiTheme="minorHAnsi" w:hAnsiTheme="minorHAnsi" w:cs="Calibri"/>
                <w:color w:val="000000"/>
                <w:sz w:val="22"/>
                <w:szCs w:val="22"/>
              </w:rPr>
            </w:pPr>
            <w:r w:rsidRPr="00914875">
              <w:rPr>
                <w:rFonts w:asciiTheme="minorHAnsi" w:hAnsiTheme="minorHAnsi" w:cs="Calibri"/>
                <w:color w:val="000000"/>
                <w:sz w:val="22"/>
                <w:szCs w:val="22"/>
              </w:rPr>
              <w:t>62.2</w:t>
            </w:r>
          </w:p>
        </w:tc>
        <w:tc>
          <w:tcPr>
            <w:tcW w:w="901" w:type="dxa"/>
            <w:tcBorders>
              <w:top w:val="nil"/>
              <w:left w:val="nil"/>
              <w:bottom w:val="single" w:sz="4" w:space="0" w:color="auto"/>
              <w:right w:val="single" w:sz="4" w:space="0" w:color="auto"/>
            </w:tcBorders>
            <w:vAlign w:val="bottom"/>
          </w:tcPr>
          <w:p w14:paraId="72B4C769" w14:textId="77777777" w:rsidR="00914875" w:rsidRPr="00914875" w:rsidRDefault="00914875" w:rsidP="00914875">
            <w:pPr>
              <w:jc w:val="right"/>
              <w:rPr>
                <w:rFonts w:asciiTheme="minorHAnsi" w:hAnsiTheme="minorHAnsi" w:cs="Calibri"/>
                <w:color w:val="000000"/>
                <w:sz w:val="22"/>
                <w:szCs w:val="22"/>
              </w:rPr>
            </w:pPr>
            <w:r w:rsidRPr="00914875">
              <w:rPr>
                <w:rFonts w:asciiTheme="minorHAnsi" w:hAnsiTheme="minorHAnsi" w:cs="Calibri"/>
                <w:color w:val="000000"/>
                <w:sz w:val="22"/>
                <w:szCs w:val="22"/>
              </w:rPr>
              <w:t>70.6</w:t>
            </w:r>
          </w:p>
        </w:tc>
        <w:tc>
          <w:tcPr>
            <w:tcW w:w="901" w:type="dxa"/>
            <w:tcBorders>
              <w:top w:val="nil"/>
              <w:left w:val="nil"/>
              <w:bottom w:val="single" w:sz="4" w:space="0" w:color="auto"/>
              <w:right w:val="single" w:sz="4" w:space="0" w:color="auto"/>
            </w:tcBorders>
            <w:vAlign w:val="bottom"/>
          </w:tcPr>
          <w:p w14:paraId="1C52FF1B" w14:textId="77777777" w:rsidR="00914875" w:rsidRPr="00914875" w:rsidRDefault="00914875" w:rsidP="00914875">
            <w:pPr>
              <w:jc w:val="right"/>
              <w:rPr>
                <w:rFonts w:asciiTheme="minorHAnsi" w:hAnsiTheme="minorHAnsi" w:cs="Calibri"/>
                <w:color w:val="000000"/>
                <w:sz w:val="22"/>
                <w:szCs w:val="22"/>
              </w:rPr>
            </w:pPr>
            <w:r w:rsidRPr="00914875">
              <w:rPr>
                <w:rFonts w:asciiTheme="minorHAnsi" w:hAnsiTheme="minorHAnsi" w:cs="Calibri"/>
                <w:color w:val="000000"/>
                <w:sz w:val="22"/>
                <w:szCs w:val="22"/>
              </w:rPr>
              <w:t>100.0</w:t>
            </w:r>
          </w:p>
        </w:tc>
      </w:tr>
      <w:tr w:rsidR="00914875" w:rsidRPr="00914875" w14:paraId="30C57B60" w14:textId="77777777" w:rsidTr="00EF1BC2">
        <w:trPr>
          <w:trHeight w:val="300"/>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14:paraId="359A66A7" w14:textId="77777777" w:rsidR="00914875" w:rsidRPr="00914875" w:rsidRDefault="00914875" w:rsidP="00914875">
            <w:pPr>
              <w:rPr>
                <w:rFonts w:asciiTheme="minorHAnsi" w:hAnsiTheme="minorHAnsi" w:cs="Calibri"/>
                <w:color w:val="000000"/>
                <w:sz w:val="22"/>
                <w:szCs w:val="22"/>
              </w:rPr>
            </w:pPr>
            <w:r w:rsidRPr="00914875">
              <w:rPr>
                <w:rFonts w:asciiTheme="minorHAnsi" w:hAnsiTheme="minorHAnsi" w:cs="Calibri"/>
                <w:color w:val="000000"/>
                <w:sz w:val="22"/>
                <w:szCs w:val="22"/>
              </w:rPr>
              <w:t>Yorkshire and Humberside</w:t>
            </w:r>
          </w:p>
        </w:tc>
        <w:tc>
          <w:tcPr>
            <w:tcW w:w="708" w:type="dxa"/>
            <w:tcBorders>
              <w:top w:val="nil"/>
              <w:left w:val="nil"/>
              <w:bottom w:val="single" w:sz="4" w:space="0" w:color="auto"/>
              <w:right w:val="single" w:sz="4" w:space="0" w:color="auto"/>
            </w:tcBorders>
            <w:shd w:val="clear" w:color="auto" w:fill="auto"/>
            <w:noWrap/>
            <w:vAlign w:val="bottom"/>
            <w:hideMark/>
          </w:tcPr>
          <w:p w14:paraId="7F60DBEC" w14:textId="77777777" w:rsidR="00914875" w:rsidRPr="00914875" w:rsidRDefault="00914875" w:rsidP="00914875">
            <w:pPr>
              <w:jc w:val="right"/>
              <w:rPr>
                <w:rFonts w:asciiTheme="minorHAnsi" w:hAnsiTheme="minorHAnsi" w:cs="Calibri"/>
                <w:color w:val="000000"/>
                <w:sz w:val="22"/>
                <w:szCs w:val="22"/>
              </w:rPr>
            </w:pPr>
            <w:r w:rsidRPr="00914875">
              <w:rPr>
                <w:rFonts w:asciiTheme="minorHAnsi" w:hAnsiTheme="minorHAnsi" w:cs="Calibri"/>
                <w:color w:val="000000"/>
                <w:sz w:val="22"/>
                <w:szCs w:val="22"/>
              </w:rPr>
              <w:t>82.6</w:t>
            </w:r>
          </w:p>
        </w:tc>
        <w:tc>
          <w:tcPr>
            <w:tcW w:w="709" w:type="dxa"/>
            <w:tcBorders>
              <w:top w:val="nil"/>
              <w:left w:val="nil"/>
              <w:bottom w:val="single" w:sz="4" w:space="0" w:color="auto"/>
              <w:right w:val="single" w:sz="4" w:space="0" w:color="auto"/>
            </w:tcBorders>
            <w:shd w:val="clear" w:color="auto" w:fill="auto"/>
            <w:noWrap/>
            <w:vAlign w:val="bottom"/>
            <w:hideMark/>
          </w:tcPr>
          <w:p w14:paraId="41E1E2F9" w14:textId="77777777" w:rsidR="00914875" w:rsidRPr="00914875" w:rsidRDefault="00914875" w:rsidP="00914875">
            <w:pPr>
              <w:jc w:val="right"/>
              <w:rPr>
                <w:rFonts w:asciiTheme="minorHAnsi" w:hAnsiTheme="minorHAnsi" w:cs="Calibri"/>
                <w:color w:val="000000"/>
                <w:sz w:val="22"/>
                <w:szCs w:val="22"/>
              </w:rPr>
            </w:pPr>
            <w:r w:rsidRPr="00914875">
              <w:rPr>
                <w:rFonts w:asciiTheme="minorHAnsi" w:hAnsiTheme="minorHAnsi" w:cs="Calibri"/>
                <w:color w:val="000000"/>
                <w:sz w:val="22"/>
                <w:szCs w:val="22"/>
              </w:rPr>
              <w:t>83.5</w:t>
            </w:r>
          </w:p>
        </w:tc>
        <w:tc>
          <w:tcPr>
            <w:tcW w:w="992" w:type="dxa"/>
            <w:tcBorders>
              <w:top w:val="nil"/>
              <w:left w:val="nil"/>
              <w:bottom w:val="single" w:sz="4" w:space="0" w:color="auto"/>
              <w:right w:val="single" w:sz="4" w:space="0" w:color="auto"/>
            </w:tcBorders>
            <w:shd w:val="clear" w:color="auto" w:fill="auto"/>
            <w:noWrap/>
            <w:vAlign w:val="bottom"/>
            <w:hideMark/>
          </w:tcPr>
          <w:p w14:paraId="11CD3636" w14:textId="77777777" w:rsidR="00914875" w:rsidRPr="00914875" w:rsidRDefault="00914875" w:rsidP="00914875">
            <w:pPr>
              <w:jc w:val="right"/>
              <w:rPr>
                <w:rFonts w:asciiTheme="minorHAnsi" w:hAnsiTheme="minorHAnsi" w:cs="Calibri"/>
                <w:color w:val="000000"/>
                <w:sz w:val="22"/>
                <w:szCs w:val="22"/>
              </w:rPr>
            </w:pPr>
            <w:r w:rsidRPr="00914875">
              <w:rPr>
                <w:rFonts w:asciiTheme="minorHAnsi" w:hAnsiTheme="minorHAnsi" w:cs="Calibri"/>
                <w:color w:val="000000"/>
                <w:sz w:val="22"/>
                <w:szCs w:val="22"/>
              </w:rPr>
              <w:t>81.9</w:t>
            </w:r>
          </w:p>
        </w:tc>
        <w:tc>
          <w:tcPr>
            <w:tcW w:w="760" w:type="dxa"/>
            <w:tcBorders>
              <w:top w:val="nil"/>
              <w:left w:val="nil"/>
              <w:bottom w:val="single" w:sz="4" w:space="0" w:color="auto"/>
              <w:right w:val="single" w:sz="4" w:space="0" w:color="auto"/>
            </w:tcBorders>
            <w:vAlign w:val="bottom"/>
          </w:tcPr>
          <w:p w14:paraId="08A58199" w14:textId="77777777" w:rsidR="00914875" w:rsidRPr="00914875" w:rsidRDefault="00914875" w:rsidP="00914875">
            <w:pPr>
              <w:jc w:val="right"/>
              <w:rPr>
                <w:rFonts w:asciiTheme="minorHAnsi" w:hAnsiTheme="minorHAnsi" w:cs="Calibri"/>
                <w:color w:val="000000"/>
                <w:sz w:val="22"/>
                <w:szCs w:val="22"/>
              </w:rPr>
            </w:pPr>
            <w:r w:rsidRPr="00914875">
              <w:rPr>
                <w:rFonts w:asciiTheme="minorHAnsi" w:hAnsiTheme="minorHAnsi" w:cs="Calibri"/>
                <w:color w:val="000000"/>
                <w:sz w:val="22"/>
                <w:szCs w:val="22"/>
              </w:rPr>
              <w:t>78.9</w:t>
            </w:r>
          </w:p>
        </w:tc>
        <w:tc>
          <w:tcPr>
            <w:tcW w:w="901" w:type="dxa"/>
            <w:tcBorders>
              <w:top w:val="nil"/>
              <w:left w:val="nil"/>
              <w:bottom w:val="single" w:sz="4" w:space="0" w:color="auto"/>
              <w:right w:val="single" w:sz="4" w:space="0" w:color="auto"/>
            </w:tcBorders>
            <w:vAlign w:val="bottom"/>
          </w:tcPr>
          <w:p w14:paraId="5069851A" w14:textId="77777777" w:rsidR="00914875" w:rsidRPr="00914875" w:rsidRDefault="00914875" w:rsidP="00914875">
            <w:pPr>
              <w:jc w:val="right"/>
              <w:rPr>
                <w:rFonts w:asciiTheme="minorHAnsi" w:hAnsiTheme="minorHAnsi" w:cs="Calibri"/>
                <w:color w:val="000000"/>
                <w:sz w:val="22"/>
                <w:szCs w:val="22"/>
              </w:rPr>
            </w:pPr>
            <w:r w:rsidRPr="00914875">
              <w:rPr>
                <w:rFonts w:asciiTheme="minorHAnsi" w:hAnsiTheme="minorHAnsi" w:cs="Calibri"/>
                <w:color w:val="000000"/>
                <w:sz w:val="22"/>
                <w:szCs w:val="22"/>
              </w:rPr>
              <w:t>70.3</w:t>
            </w:r>
          </w:p>
        </w:tc>
        <w:tc>
          <w:tcPr>
            <w:tcW w:w="901" w:type="dxa"/>
            <w:tcBorders>
              <w:top w:val="nil"/>
              <w:left w:val="nil"/>
              <w:bottom w:val="single" w:sz="4" w:space="0" w:color="auto"/>
              <w:right w:val="single" w:sz="4" w:space="0" w:color="auto"/>
            </w:tcBorders>
            <w:vAlign w:val="bottom"/>
          </w:tcPr>
          <w:p w14:paraId="7B240AF6" w14:textId="77777777" w:rsidR="00914875" w:rsidRPr="00914875" w:rsidRDefault="00914875" w:rsidP="00914875">
            <w:pPr>
              <w:jc w:val="right"/>
              <w:rPr>
                <w:rFonts w:asciiTheme="minorHAnsi" w:hAnsiTheme="minorHAnsi" w:cs="Calibri"/>
                <w:color w:val="000000"/>
                <w:sz w:val="22"/>
                <w:szCs w:val="22"/>
              </w:rPr>
            </w:pPr>
            <w:r w:rsidRPr="00914875">
              <w:rPr>
                <w:rFonts w:asciiTheme="minorHAnsi" w:hAnsiTheme="minorHAnsi" w:cs="Calibri"/>
                <w:color w:val="000000"/>
                <w:sz w:val="22"/>
                <w:szCs w:val="22"/>
              </w:rPr>
              <w:t>66.7</w:t>
            </w:r>
          </w:p>
        </w:tc>
      </w:tr>
      <w:tr w:rsidR="00914875" w:rsidRPr="00914875" w14:paraId="3C62977D" w14:textId="77777777" w:rsidTr="00EF1BC2">
        <w:trPr>
          <w:trHeight w:val="300"/>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14:paraId="231ADD08" w14:textId="77777777" w:rsidR="00914875" w:rsidRPr="00914875" w:rsidRDefault="00914875" w:rsidP="00914875">
            <w:pPr>
              <w:rPr>
                <w:rFonts w:asciiTheme="minorHAnsi" w:hAnsiTheme="minorHAnsi" w:cs="Calibri"/>
                <w:color w:val="000000"/>
                <w:sz w:val="22"/>
                <w:szCs w:val="22"/>
              </w:rPr>
            </w:pPr>
            <w:r w:rsidRPr="00914875">
              <w:rPr>
                <w:rFonts w:asciiTheme="minorHAnsi" w:hAnsiTheme="minorHAnsi" w:cs="Calibri"/>
                <w:color w:val="000000"/>
                <w:sz w:val="22"/>
                <w:szCs w:val="22"/>
              </w:rPr>
              <w:t>East Midlands</w:t>
            </w:r>
          </w:p>
        </w:tc>
        <w:tc>
          <w:tcPr>
            <w:tcW w:w="708" w:type="dxa"/>
            <w:tcBorders>
              <w:top w:val="nil"/>
              <w:left w:val="nil"/>
              <w:bottom w:val="single" w:sz="4" w:space="0" w:color="auto"/>
              <w:right w:val="single" w:sz="4" w:space="0" w:color="auto"/>
            </w:tcBorders>
            <w:shd w:val="clear" w:color="auto" w:fill="auto"/>
            <w:noWrap/>
            <w:vAlign w:val="bottom"/>
            <w:hideMark/>
          </w:tcPr>
          <w:p w14:paraId="589E3680" w14:textId="77777777" w:rsidR="00914875" w:rsidRPr="00914875" w:rsidRDefault="00914875" w:rsidP="00914875">
            <w:pPr>
              <w:jc w:val="right"/>
              <w:rPr>
                <w:rFonts w:asciiTheme="minorHAnsi" w:hAnsiTheme="minorHAnsi" w:cs="Calibri"/>
                <w:color w:val="000000"/>
                <w:sz w:val="22"/>
                <w:szCs w:val="22"/>
              </w:rPr>
            </w:pPr>
            <w:r w:rsidRPr="00914875">
              <w:rPr>
                <w:rFonts w:asciiTheme="minorHAnsi" w:hAnsiTheme="minorHAnsi" w:cs="Calibri"/>
                <w:color w:val="000000"/>
                <w:sz w:val="22"/>
                <w:szCs w:val="22"/>
              </w:rPr>
              <w:t>82.7</w:t>
            </w:r>
          </w:p>
        </w:tc>
        <w:tc>
          <w:tcPr>
            <w:tcW w:w="709" w:type="dxa"/>
            <w:tcBorders>
              <w:top w:val="nil"/>
              <w:left w:val="nil"/>
              <w:bottom w:val="single" w:sz="4" w:space="0" w:color="auto"/>
              <w:right w:val="single" w:sz="4" w:space="0" w:color="auto"/>
            </w:tcBorders>
            <w:shd w:val="clear" w:color="auto" w:fill="auto"/>
            <w:noWrap/>
            <w:vAlign w:val="bottom"/>
            <w:hideMark/>
          </w:tcPr>
          <w:p w14:paraId="489DA7FD" w14:textId="77777777" w:rsidR="00914875" w:rsidRPr="00914875" w:rsidRDefault="00914875" w:rsidP="00914875">
            <w:pPr>
              <w:jc w:val="right"/>
              <w:rPr>
                <w:rFonts w:asciiTheme="minorHAnsi" w:hAnsiTheme="minorHAnsi" w:cs="Calibri"/>
                <w:color w:val="000000"/>
                <w:sz w:val="22"/>
                <w:szCs w:val="22"/>
              </w:rPr>
            </w:pPr>
            <w:r w:rsidRPr="00914875">
              <w:rPr>
                <w:rFonts w:asciiTheme="minorHAnsi" w:hAnsiTheme="minorHAnsi" w:cs="Calibri"/>
                <w:color w:val="000000"/>
                <w:sz w:val="22"/>
                <w:szCs w:val="22"/>
              </w:rPr>
              <w:t>81.1</w:t>
            </w:r>
          </w:p>
        </w:tc>
        <w:tc>
          <w:tcPr>
            <w:tcW w:w="992" w:type="dxa"/>
            <w:tcBorders>
              <w:top w:val="nil"/>
              <w:left w:val="nil"/>
              <w:bottom w:val="single" w:sz="4" w:space="0" w:color="auto"/>
              <w:right w:val="single" w:sz="4" w:space="0" w:color="auto"/>
            </w:tcBorders>
            <w:shd w:val="clear" w:color="auto" w:fill="auto"/>
            <w:noWrap/>
            <w:vAlign w:val="bottom"/>
            <w:hideMark/>
          </w:tcPr>
          <w:p w14:paraId="6342666E" w14:textId="77777777" w:rsidR="00914875" w:rsidRPr="00914875" w:rsidRDefault="00914875" w:rsidP="00914875">
            <w:pPr>
              <w:jc w:val="right"/>
              <w:rPr>
                <w:rFonts w:asciiTheme="minorHAnsi" w:hAnsiTheme="minorHAnsi" w:cs="Calibri"/>
                <w:color w:val="000000"/>
                <w:sz w:val="22"/>
                <w:szCs w:val="22"/>
              </w:rPr>
            </w:pPr>
            <w:r w:rsidRPr="00914875">
              <w:rPr>
                <w:rFonts w:asciiTheme="minorHAnsi" w:hAnsiTheme="minorHAnsi" w:cs="Calibri"/>
                <w:color w:val="000000"/>
                <w:sz w:val="22"/>
                <w:szCs w:val="22"/>
              </w:rPr>
              <w:t>83.8</w:t>
            </w:r>
          </w:p>
        </w:tc>
        <w:tc>
          <w:tcPr>
            <w:tcW w:w="760" w:type="dxa"/>
            <w:tcBorders>
              <w:top w:val="nil"/>
              <w:left w:val="nil"/>
              <w:bottom w:val="single" w:sz="4" w:space="0" w:color="auto"/>
              <w:right w:val="single" w:sz="4" w:space="0" w:color="auto"/>
            </w:tcBorders>
            <w:vAlign w:val="bottom"/>
          </w:tcPr>
          <w:p w14:paraId="05607BC8" w14:textId="77777777" w:rsidR="00914875" w:rsidRPr="00914875" w:rsidRDefault="00914875" w:rsidP="00914875">
            <w:pPr>
              <w:jc w:val="right"/>
              <w:rPr>
                <w:rFonts w:asciiTheme="minorHAnsi" w:hAnsiTheme="minorHAnsi" w:cs="Calibri"/>
                <w:color w:val="000000"/>
                <w:sz w:val="22"/>
                <w:szCs w:val="22"/>
              </w:rPr>
            </w:pPr>
            <w:r w:rsidRPr="00914875">
              <w:rPr>
                <w:rFonts w:asciiTheme="minorHAnsi" w:hAnsiTheme="minorHAnsi" w:cs="Calibri"/>
                <w:color w:val="000000"/>
                <w:sz w:val="22"/>
                <w:szCs w:val="22"/>
              </w:rPr>
              <w:t>83.3</w:t>
            </w:r>
          </w:p>
        </w:tc>
        <w:tc>
          <w:tcPr>
            <w:tcW w:w="901" w:type="dxa"/>
            <w:tcBorders>
              <w:top w:val="nil"/>
              <w:left w:val="nil"/>
              <w:bottom w:val="single" w:sz="4" w:space="0" w:color="auto"/>
              <w:right w:val="single" w:sz="4" w:space="0" w:color="auto"/>
            </w:tcBorders>
            <w:vAlign w:val="bottom"/>
          </w:tcPr>
          <w:p w14:paraId="617957C2" w14:textId="77777777" w:rsidR="00914875" w:rsidRPr="00914875" w:rsidRDefault="00914875" w:rsidP="00914875">
            <w:pPr>
              <w:jc w:val="right"/>
              <w:rPr>
                <w:rFonts w:asciiTheme="minorHAnsi" w:hAnsiTheme="minorHAnsi" w:cs="Calibri"/>
                <w:color w:val="000000"/>
                <w:sz w:val="22"/>
                <w:szCs w:val="22"/>
              </w:rPr>
            </w:pPr>
            <w:r w:rsidRPr="00914875">
              <w:rPr>
                <w:rFonts w:asciiTheme="minorHAnsi" w:hAnsiTheme="minorHAnsi" w:cs="Calibri"/>
                <w:color w:val="000000"/>
                <w:sz w:val="22"/>
                <w:szCs w:val="22"/>
              </w:rPr>
              <w:t>72.7</w:t>
            </w:r>
          </w:p>
        </w:tc>
        <w:tc>
          <w:tcPr>
            <w:tcW w:w="901" w:type="dxa"/>
            <w:tcBorders>
              <w:top w:val="nil"/>
              <w:left w:val="nil"/>
              <w:bottom w:val="single" w:sz="4" w:space="0" w:color="auto"/>
              <w:right w:val="single" w:sz="4" w:space="0" w:color="auto"/>
            </w:tcBorders>
            <w:vAlign w:val="bottom"/>
          </w:tcPr>
          <w:p w14:paraId="07289ED9" w14:textId="77777777" w:rsidR="00914875" w:rsidRPr="00914875" w:rsidRDefault="00914875" w:rsidP="00914875">
            <w:pPr>
              <w:jc w:val="right"/>
              <w:rPr>
                <w:rFonts w:asciiTheme="minorHAnsi" w:hAnsiTheme="minorHAnsi" w:cs="Calibri"/>
                <w:color w:val="000000"/>
                <w:sz w:val="22"/>
                <w:szCs w:val="22"/>
              </w:rPr>
            </w:pPr>
            <w:r w:rsidRPr="00914875">
              <w:rPr>
                <w:rFonts w:asciiTheme="minorHAnsi" w:hAnsiTheme="minorHAnsi" w:cs="Calibri"/>
                <w:color w:val="000000"/>
                <w:sz w:val="22"/>
                <w:szCs w:val="22"/>
              </w:rPr>
              <w:t>71.4</w:t>
            </w:r>
          </w:p>
        </w:tc>
      </w:tr>
      <w:tr w:rsidR="00914875" w:rsidRPr="00914875" w14:paraId="03987AC2" w14:textId="77777777" w:rsidTr="00EF1BC2">
        <w:trPr>
          <w:trHeight w:val="300"/>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14:paraId="2D5A7A24" w14:textId="77777777" w:rsidR="00914875" w:rsidRPr="00914875" w:rsidRDefault="00914875" w:rsidP="00914875">
            <w:pPr>
              <w:rPr>
                <w:rFonts w:asciiTheme="minorHAnsi" w:hAnsiTheme="minorHAnsi" w:cs="Calibri"/>
                <w:color w:val="000000"/>
                <w:sz w:val="22"/>
                <w:szCs w:val="22"/>
              </w:rPr>
            </w:pPr>
            <w:r w:rsidRPr="00914875">
              <w:rPr>
                <w:rFonts w:asciiTheme="minorHAnsi" w:hAnsiTheme="minorHAnsi" w:cs="Calibri"/>
                <w:color w:val="000000"/>
                <w:sz w:val="22"/>
                <w:szCs w:val="22"/>
              </w:rPr>
              <w:t>West Midlands</w:t>
            </w:r>
          </w:p>
        </w:tc>
        <w:tc>
          <w:tcPr>
            <w:tcW w:w="708" w:type="dxa"/>
            <w:tcBorders>
              <w:top w:val="nil"/>
              <w:left w:val="nil"/>
              <w:bottom w:val="single" w:sz="4" w:space="0" w:color="auto"/>
              <w:right w:val="single" w:sz="4" w:space="0" w:color="auto"/>
            </w:tcBorders>
            <w:shd w:val="clear" w:color="auto" w:fill="auto"/>
            <w:noWrap/>
            <w:vAlign w:val="bottom"/>
            <w:hideMark/>
          </w:tcPr>
          <w:p w14:paraId="030C87DB" w14:textId="77777777" w:rsidR="00914875" w:rsidRPr="00914875" w:rsidRDefault="00914875" w:rsidP="00914875">
            <w:pPr>
              <w:jc w:val="right"/>
              <w:rPr>
                <w:rFonts w:asciiTheme="minorHAnsi" w:hAnsiTheme="minorHAnsi" w:cs="Calibri"/>
                <w:color w:val="000000"/>
                <w:sz w:val="22"/>
                <w:szCs w:val="22"/>
              </w:rPr>
            </w:pPr>
            <w:r w:rsidRPr="00914875">
              <w:rPr>
                <w:rFonts w:asciiTheme="minorHAnsi" w:hAnsiTheme="minorHAnsi" w:cs="Calibri"/>
                <w:color w:val="000000"/>
                <w:sz w:val="22"/>
                <w:szCs w:val="22"/>
              </w:rPr>
              <w:t>84.4</w:t>
            </w:r>
          </w:p>
        </w:tc>
        <w:tc>
          <w:tcPr>
            <w:tcW w:w="709" w:type="dxa"/>
            <w:tcBorders>
              <w:top w:val="nil"/>
              <w:left w:val="nil"/>
              <w:bottom w:val="single" w:sz="4" w:space="0" w:color="auto"/>
              <w:right w:val="single" w:sz="4" w:space="0" w:color="auto"/>
            </w:tcBorders>
            <w:shd w:val="clear" w:color="auto" w:fill="auto"/>
            <w:noWrap/>
            <w:vAlign w:val="bottom"/>
            <w:hideMark/>
          </w:tcPr>
          <w:p w14:paraId="12C488B2" w14:textId="77777777" w:rsidR="00914875" w:rsidRPr="00914875" w:rsidRDefault="00914875" w:rsidP="00914875">
            <w:pPr>
              <w:jc w:val="right"/>
              <w:rPr>
                <w:rFonts w:asciiTheme="minorHAnsi" w:hAnsiTheme="minorHAnsi" w:cs="Calibri"/>
                <w:color w:val="000000"/>
                <w:sz w:val="22"/>
                <w:szCs w:val="22"/>
              </w:rPr>
            </w:pPr>
            <w:r w:rsidRPr="00914875">
              <w:rPr>
                <w:rFonts w:asciiTheme="minorHAnsi" w:hAnsiTheme="minorHAnsi" w:cs="Calibri"/>
                <w:color w:val="000000"/>
                <w:sz w:val="22"/>
                <w:szCs w:val="22"/>
              </w:rPr>
              <w:t>89.8</w:t>
            </w:r>
          </w:p>
        </w:tc>
        <w:tc>
          <w:tcPr>
            <w:tcW w:w="992" w:type="dxa"/>
            <w:tcBorders>
              <w:top w:val="nil"/>
              <w:left w:val="nil"/>
              <w:bottom w:val="single" w:sz="4" w:space="0" w:color="auto"/>
              <w:right w:val="single" w:sz="4" w:space="0" w:color="auto"/>
            </w:tcBorders>
            <w:shd w:val="clear" w:color="auto" w:fill="auto"/>
            <w:noWrap/>
            <w:vAlign w:val="bottom"/>
            <w:hideMark/>
          </w:tcPr>
          <w:p w14:paraId="18BCC79F" w14:textId="77777777" w:rsidR="00914875" w:rsidRPr="00914875" w:rsidRDefault="00914875" w:rsidP="00914875">
            <w:pPr>
              <w:jc w:val="right"/>
              <w:rPr>
                <w:rFonts w:asciiTheme="minorHAnsi" w:hAnsiTheme="minorHAnsi" w:cs="Calibri"/>
                <w:color w:val="000000"/>
                <w:sz w:val="22"/>
                <w:szCs w:val="22"/>
              </w:rPr>
            </w:pPr>
            <w:r w:rsidRPr="00914875">
              <w:rPr>
                <w:rFonts w:asciiTheme="minorHAnsi" w:hAnsiTheme="minorHAnsi" w:cs="Calibri"/>
                <w:color w:val="000000"/>
                <w:sz w:val="22"/>
                <w:szCs w:val="22"/>
              </w:rPr>
              <w:t>80.9</w:t>
            </w:r>
          </w:p>
        </w:tc>
        <w:tc>
          <w:tcPr>
            <w:tcW w:w="760" w:type="dxa"/>
            <w:tcBorders>
              <w:top w:val="nil"/>
              <w:left w:val="nil"/>
              <w:bottom w:val="single" w:sz="4" w:space="0" w:color="auto"/>
              <w:right w:val="single" w:sz="4" w:space="0" w:color="auto"/>
            </w:tcBorders>
            <w:vAlign w:val="bottom"/>
          </w:tcPr>
          <w:p w14:paraId="1D42D6A9" w14:textId="77777777" w:rsidR="00914875" w:rsidRPr="00914875" w:rsidRDefault="00914875" w:rsidP="00914875">
            <w:pPr>
              <w:jc w:val="right"/>
              <w:rPr>
                <w:rFonts w:asciiTheme="minorHAnsi" w:hAnsiTheme="minorHAnsi" w:cs="Calibri"/>
                <w:color w:val="000000"/>
                <w:sz w:val="22"/>
                <w:szCs w:val="22"/>
              </w:rPr>
            </w:pPr>
            <w:r w:rsidRPr="00914875">
              <w:rPr>
                <w:rFonts w:asciiTheme="minorHAnsi" w:hAnsiTheme="minorHAnsi" w:cs="Calibri"/>
                <w:color w:val="000000"/>
                <w:sz w:val="22"/>
                <w:szCs w:val="22"/>
              </w:rPr>
              <w:t>71.0</w:t>
            </w:r>
          </w:p>
        </w:tc>
        <w:tc>
          <w:tcPr>
            <w:tcW w:w="901" w:type="dxa"/>
            <w:tcBorders>
              <w:top w:val="nil"/>
              <w:left w:val="nil"/>
              <w:bottom w:val="single" w:sz="4" w:space="0" w:color="auto"/>
              <w:right w:val="single" w:sz="4" w:space="0" w:color="auto"/>
            </w:tcBorders>
            <w:vAlign w:val="bottom"/>
          </w:tcPr>
          <w:p w14:paraId="2831D834" w14:textId="77777777" w:rsidR="00914875" w:rsidRPr="00914875" w:rsidRDefault="00914875" w:rsidP="00914875">
            <w:pPr>
              <w:jc w:val="right"/>
              <w:rPr>
                <w:rFonts w:asciiTheme="minorHAnsi" w:hAnsiTheme="minorHAnsi" w:cs="Calibri"/>
                <w:color w:val="000000"/>
                <w:sz w:val="22"/>
                <w:szCs w:val="22"/>
              </w:rPr>
            </w:pPr>
            <w:r w:rsidRPr="00914875">
              <w:rPr>
                <w:rFonts w:asciiTheme="minorHAnsi" w:hAnsiTheme="minorHAnsi" w:cs="Calibri"/>
                <w:color w:val="000000"/>
                <w:sz w:val="22"/>
                <w:szCs w:val="22"/>
              </w:rPr>
              <w:t>80.0</w:t>
            </w:r>
          </w:p>
        </w:tc>
        <w:tc>
          <w:tcPr>
            <w:tcW w:w="901" w:type="dxa"/>
            <w:tcBorders>
              <w:top w:val="nil"/>
              <w:left w:val="nil"/>
              <w:bottom w:val="single" w:sz="4" w:space="0" w:color="auto"/>
              <w:right w:val="single" w:sz="4" w:space="0" w:color="auto"/>
            </w:tcBorders>
            <w:vAlign w:val="bottom"/>
          </w:tcPr>
          <w:p w14:paraId="1B400F52" w14:textId="77777777" w:rsidR="00914875" w:rsidRPr="00914875" w:rsidRDefault="00914875" w:rsidP="00914875">
            <w:pPr>
              <w:jc w:val="right"/>
              <w:rPr>
                <w:rFonts w:asciiTheme="minorHAnsi" w:hAnsiTheme="minorHAnsi" w:cs="Calibri"/>
                <w:color w:val="000000"/>
                <w:sz w:val="22"/>
                <w:szCs w:val="22"/>
              </w:rPr>
            </w:pPr>
            <w:r w:rsidRPr="00914875">
              <w:rPr>
                <w:rFonts w:asciiTheme="minorHAnsi" w:hAnsiTheme="minorHAnsi" w:cs="Calibri"/>
                <w:color w:val="000000"/>
                <w:sz w:val="22"/>
                <w:szCs w:val="22"/>
              </w:rPr>
              <w:t>100.0</w:t>
            </w:r>
          </w:p>
        </w:tc>
      </w:tr>
      <w:tr w:rsidR="00914875" w:rsidRPr="00914875" w14:paraId="66146AE2" w14:textId="77777777" w:rsidTr="00EF1BC2">
        <w:trPr>
          <w:trHeight w:val="300"/>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14:paraId="0BAA2046" w14:textId="77777777" w:rsidR="00914875" w:rsidRPr="00914875" w:rsidRDefault="00914875" w:rsidP="00914875">
            <w:pPr>
              <w:rPr>
                <w:rFonts w:asciiTheme="minorHAnsi" w:hAnsiTheme="minorHAnsi" w:cs="Calibri"/>
                <w:color w:val="000000"/>
                <w:sz w:val="22"/>
                <w:szCs w:val="22"/>
              </w:rPr>
            </w:pPr>
            <w:r w:rsidRPr="00914875">
              <w:rPr>
                <w:rFonts w:asciiTheme="minorHAnsi" w:hAnsiTheme="minorHAnsi" w:cs="Calibri"/>
                <w:color w:val="000000"/>
                <w:sz w:val="22"/>
                <w:szCs w:val="22"/>
              </w:rPr>
              <w:t>Eastern</w:t>
            </w:r>
          </w:p>
        </w:tc>
        <w:tc>
          <w:tcPr>
            <w:tcW w:w="708" w:type="dxa"/>
            <w:tcBorders>
              <w:top w:val="nil"/>
              <w:left w:val="nil"/>
              <w:bottom w:val="single" w:sz="4" w:space="0" w:color="auto"/>
              <w:right w:val="single" w:sz="4" w:space="0" w:color="auto"/>
            </w:tcBorders>
            <w:shd w:val="clear" w:color="auto" w:fill="auto"/>
            <w:noWrap/>
            <w:vAlign w:val="bottom"/>
            <w:hideMark/>
          </w:tcPr>
          <w:p w14:paraId="18A4CEF6" w14:textId="77777777" w:rsidR="00914875" w:rsidRPr="00914875" w:rsidRDefault="00914875" w:rsidP="00914875">
            <w:pPr>
              <w:jc w:val="right"/>
              <w:rPr>
                <w:rFonts w:asciiTheme="minorHAnsi" w:hAnsiTheme="minorHAnsi" w:cs="Calibri"/>
                <w:color w:val="000000"/>
                <w:sz w:val="22"/>
                <w:szCs w:val="22"/>
              </w:rPr>
            </w:pPr>
            <w:r w:rsidRPr="00914875">
              <w:rPr>
                <w:rFonts w:asciiTheme="minorHAnsi" w:hAnsiTheme="minorHAnsi" w:cs="Calibri"/>
                <w:color w:val="000000"/>
                <w:sz w:val="22"/>
                <w:szCs w:val="22"/>
              </w:rPr>
              <w:t>80.4</w:t>
            </w:r>
          </w:p>
        </w:tc>
        <w:tc>
          <w:tcPr>
            <w:tcW w:w="709" w:type="dxa"/>
            <w:tcBorders>
              <w:top w:val="nil"/>
              <w:left w:val="nil"/>
              <w:bottom w:val="single" w:sz="4" w:space="0" w:color="auto"/>
              <w:right w:val="single" w:sz="4" w:space="0" w:color="auto"/>
            </w:tcBorders>
            <w:shd w:val="clear" w:color="auto" w:fill="auto"/>
            <w:noWrap/>
            <w:vAlign w:val="bottom"/>
            <w:hideMark/>
          </w:tcPr>
          <w:p w14:paraId="05A46952" w14:textId="77777777" w:rsidR="00914875" w:rsidRPr="00914875" w:rsidRDefault="00914875" w:rsidP="00914875">
            <w:pPr>
              <w:jc w:val="right"/>
              <w:rPr>
                <w:rFonts w:asciiTheme="minorHAnsi" w:hAnsiTheme="minorHAnsi" w:cs="Calibri"/>
                <w:color w:val="000000"/>
                <w:sz w:val="22"/>
                <w:szCs w:val="22"/>
              </w:rPr>
            </w:pPr>
            <w:r w:rsidRPr="00914875">
              <w:rPr>
                <w:rFonts w:asciiTheme="minorHAnsi" w:hAnsiTheme="minorHAnsi" w:cs="Calibri"/>
                <w:color w:val="000000"/>
                <w:sz w:val="22"/>
                <w:szCs w:val="22"/>
              </w:rPr>
              <w:t>83.6</w:t>
            </w:r>
          </w:p>
        </w:tc>
        <w:tc>
          <w:tcPr>
            <w:tcW w:w="992" w:type="dxa"/>
            <w:tcBorders>
              <w:top w:val="nil"/>
              <w:left w:val="nil"/>
              <w:bottom w:val="single" w:sz="4" w:space="0" w:color="auto"/>
              <w:right w:val="single" w:sz="4" w:space="0" w:color="auto"/>
            </w:tcBorders>
            <w:shd w:val="clear" w:color="auto" w:fill="auto"/>
            <w:noWrap/>
            <w:vAlign w:val="bottom"/>
            <w:hideMark/>
          </w:tcPr>
          <w:p w14:paraId="0F6919E0" w14:textId="77777777" w:rsidR="00914875" w:rsidRPr="00914875" w:rsidRDefault="00914875" w:rsidP="00914875">
            <w:pPr>
              <w:jc w:val="right"/>
              <w:rPr>
                <w:rFonts w:asciiTheme="minorHAnsi" w:hAnsiTheme="minorHAnsi" w:cs="Calibri"/>
                <w:color w:val="000000"/>
                <w:sz w:val="22"/>
                <w:szCs w:val="22"/>
              </w:rPr>
            </w:pPr>
            <w:r w:rsidRPr="00914875">
              <w:rPr>
                <w:rFonts w:asciiTheme="minorHAnsi" w:hAnsiTheme="minorHAnsi" w:cs="Calibri"/>
                <w:color w:val="000000"/>
                <w:sz w:val="22"/>
                <w:szCs w:val="22"/>
              </w:rPr>
              <w:t>78.4</w:t>
            </w:r>
          </w:p>
        </w:tc>
        <w:tc>
          <w:tcPr>
            <w:tcW w:w="760" w:type="dxa"/>
            <w:tcBorders>
              <w:top w:val="nil"/>
              <w:left w:val="nil"/>
              <w:bottom w:val="single" w:sz="4" w:space="0" w:color="auto"/>
              <w:right w:val="single" w:sz="4" w:space="0" w:color="auto"/>
            </w:tcBorders>
            <w:vAlign w:val="bottom"/>
          </w:tcPr>
          <w:p w14:paraId="4E126ADC" w14:textId="77777777" w:rsidR="00914875" w:rsidRPr="00914875" w:rsidRDefault="00914875" w:rsidP="00914875">
            <w:pPr>
              <w:jc w:val="right"/>
              <w:rPr>
                <w:rFonts w:asciiTheme="minorHAnsi" w:hAnsiTheme="minorHAnsi" w:cs="Calibri"/>
                <w:color w:val="000000"/>
                <w:sz w:val="22"/>
                <w:szCs w:val="22"/>
              </w:rPr>
            </w:pPr>
            <w:r w:rsidRPr="00914875">
              <w:rPr>
                <w:rFonts w:asciiTheme="minorHAnsi" w:hAnsiTheme="minorHAnsi" w:cs="Calibri"/>
                <w:color w:val="000000"/>
                <w:sz w:val="22"/>
                <w:szCs w:val="22"/>
              </w:rPr>
              <w:t>88.9</w:t>
            </w:r>
          </w:p>
        </w:tc>
        <w:tc>
          <w:tcPr>
            <w:tcW w:w="901" w:type="dxa"/>
            <w:tcBorders>
              <w:top w:val="nil"/>
              <w:left w:val="nil"/>
              <w:bottom w:val="single" w:sz="4" w:space="0" w:color="auto"/>
              <w:right w:val="single" w:sz="4" w:space="0" w:color="auto"/>
            </w:tcBorders>
            <w:vAlign w:val="bottom"/>
          </w:tcPr>
          <w:p w14:paraId="339A5483" w14:textId="77777777" w:rsidR="00914875" w:rsidRPr="00914875" w:rsidRDefault="00914875" w:rsidP="00914875">
            <w:pPr>
              <w:jc w:val="right"/>
              <w:rPr>
                <w:rFonts w:asciiTheme="minorHAnsi" w:hAnsiTheme="minorHAnsi" w:cs="Calibri"/>
                <w:color w:val="000000"/>
                <w:sz w:val="22"/>
                <w:szCs w:val="22"/>
              </w:rPr>
            </w:pPr>
            <w:r w:rsidRPr="00914875">
              <w:rPr>
                <w:rFonts w:asciiTheme="minorHAnsi" w:hAnsiTheme="minorHAnsi" w:cs="Calibri"/>
                <w:color w:val="000000"/>
                <w:sz w:val="22"/>
                <w:szCs w:val="22"/>
              </w:rPr>
              <w:t>73.0</w:t>
            </w:r>
          </w:p>
        </w:tc>
        <w:tc>
          <w:tcPr>
            <w:tcW w:w="901" w:type="dxa"/>
            <w:tcBorders>
              <w:top w:val="nil"/>
              <w:left w:val="nil"/>
              <w:bottom w:val="single" w:sz="4" w:space="0" w:color="auto"/>
              <w:right w:val="single" w:sz="4" w:space="0" w:color="auto"/>
            </w:tcBorders>
            <w:vAlign w:val="bottom"/>
          </w:tcPr>
          <w:p w14:paraId="42A8F038" w14:textId="77777777" w:rsidR="00914875" w:rsidRPr="00914875" w:rsidRDefault="00914875" w:rsidP="00914875">
            <w:pPr>
              <w:jc w:val="right"/>
              <w:rPr>
                <w:rFonts w:asciiTheme="minorHAnsi" w:hAnsiTheme="minorHAnsi" w:cs="Calibri"/>
                <w:color w:val="000000"/>
                <w:sz w:val="22"/>
                <w:szCs w:val="22"/>
              </w:rPr>
            </w:pPr>
            <w:r w:rsidRPr="00914875">
              <w:rPr>
                <w:rFonts w:asciiTheme="minorHAnsi" w:hAnsiTheme="minorHAnsi" w:cs="Calibri"/>
                <w:color w:val="000000"/>
                <w:sz w:val="22"/>
                <w:szCs w:val="22"/>
              </w:rPr>
              <w:t>28.6</w:t>
            </w:r>
          </w:p>
        </w:tc>
      </w:tr>
      <w:tr w:rsidR="00914875" w:rsidRPr="00914875" w14:paraId="2D3B38E1" w14:textId="77777777" w:rsidTr="00EF1BC2">
        <w:trPr>
          <w:trHeight w:val="300"/>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14:paraId="38555870" w14:textId="77777777" w:rsidR="00914875" w:rsidRPr="00914875" w:rsidRDefault="00914875" w:rsidP="00914875">
            <w:pPr>
              <w:rPr>
                <w:rFonts w:asciiTheme="minorHAnsi" w:hAnsiTheme="minorHAnsi" w:cs="Calibri"/>
                <w:color w:val="000000"/>
                <w:sz w:val="22"/>
                <w:szCs w:val="22"/>
              </w:rPr>
            </w:pPr>
            <w:r w:rsidRPr="00914875">
              <w:rPr>
                <w:rFonts w:asciiTheme="minorHAnsi" w:hAnsiTheme="minorHAnsi" w:cs="Calibri"/>
                <w:color w:val="000000"/>
                <w:sz w:val="22"/>
                <w:szCs w:val="22"/>
              </w:rPr>
              <w:t>London</w:t>
            </w:r>
          </w:p>
        </w:tc>
        <w:tc>
          <w:tcPr>
            <w:tcW w:w="708" w:type="dxa"/>
            <w:tcBorders>
              <w:top w:val="nil"/>
              <w:left w:val="nil"/>
              <w:bottom w:val="single" w:sz="4" w:space="0" w:color="auto"/>
              <w:right w:val="single" w:sz="4" w:space="0" w:color="auto"/>
            </w:tcBorders>
            <w:shd w:val="clear" w:color="auto" w:fill="auto"/>
            <w:noWrap/>
            <w:vAlign w:val="bottom"/>
            <w:hideMark/>
          </w:tcPr>
          <w:p w14:paraId="3D2E8F96" w14:textId="77777777" w:rsidR="00914875" w:rsidRPr="00914875" w:rsidRDefault="00914875" w:rsidP="00914875">
            <w:pPr>
              <w:jc w:val="right"/>
              <w:rPr>
                <w:rFonts w:asciiTheme="minorHAnsi" w:hAnsiTheme="minorHAnsi" w:cs="Calibri"/>
                <w:color w:val="000000"/>
                <w:sz w:val="22"/>
                <w:szCs w:val="22"/>
              </w:rPr>
            </w:pPr>
            <w:r w:rsidRPr="00914875">
              <w:rPr>
                <w:rFonts w:asciiTheme="minorHAnsi" w:hAnsiTheme="minorHAnsi" w:cs="Calibri"/>
                <w:color w:val="000000"/>
                <w:sz w:val="22"/>
                <w:szCs w:val="22"/>
              </w:rPr>
              <w:t>78.2</w:t>
            </w:r>
          </w:p>
        </w:tc>
        <w:tc>
          <w:tcPr>
            <w:tcW w:w="709" w:type="dxa"/>
            <w:tcBorders>
              <w:top w:val="nil"/>
              <w:left w:val="nil"/>
              <w:bottom w:val="single" w:sz="4" w:space="0" w:color="auto"/>
              <w:right w:val="single" w:sz="4" w:space="0" w:color="auto"/>
            </w:tcBorders>
            <w:shd w:val="clear" w:color="auto" w:fill="auto"/>
            <w:noWrap/>
            <w:vAlign w:val="bottom"/>
            <w:hideMark/>
          </w:tcPr>
          <w:p w14:paraId="3E475199" w14:textId="77777777" w:rsidR="00914875" w:rsidRPr="00914875" w:rsidRDefault="00914875" w:rsidP="00914875">
            <w:pPr>
              <w:jc w:val="right"/>
              <w:rPr>
                <w:rFonts w:asciiTheme="minorHAnsi" w:hAnsiTheme="minorHAnsi" w:cs="Calibri"/>
                <w:color w:val="000000"/>
                <w:sz w:val="22"/>
                <w:szCs w:val="22"/>
              </w:rPr>
            </w:pPr>
            <w:r w:rsidRPr="00914875">
              <w:rPr>
                <w:rFonts w:asciiTheme="minorHAnsi" w:hAnsiTheme="minorHAnsi" w:cs="Calibri"/>
                <w:color w:val="000000"/>
                <w:sz w:val="22"/>
                <w:szCs w:val="22"/>
              </w:rPr>
              <w:t>81.8</w:t>
            </w:r>
          </w:p>
        </w:tc>
        <w:tc>
          <w:tcPr>
            <w:tcW w:w="992" w:type="dxa"/>
            <w:tcBorders>
              <w:top w:val="nil"/>
              <w:left w:val="nil"/>
              <w:bottom w:val="single" w:sz="4" w:space="0" w:color="auto"/>
              <w:right w:val="single" w:sz="4" w:space="0" w:color="auto"/>
            </w:tcBorders>
            <w:shd w:val="clear" w:color="auto" w:fill="auto"/>
            <w:noWrap/>
            <w:vAlign w:val="bottom"/>
            <w:hideMark/>
          </w:tcPr>
          <w:p w14:paraId="511227D5" w14:textId="77777777" w:rsidR="00914875" w:rsidRPr="00914875" w:rsidRDefault="00914875" w:rsidP="00914875">
            <w:pPr>
              <w:jc w:val="right"/>
              <w:rPr>
                <w:rFonts w:asciiTheme="minorHAnsi" w:hAnsiTheme="minorHAnsi" w:cs="Calibri"/>
                <w:color w:val="000000"/>
                <w:sz w:val="22"/>
                <w:szCs w:val="22"/>
              </w:rPr>
            </w:pPr>
            <w:r w:rsidRPr="00914875">
              <w:rPr>
                <w:rFonts w:asciiTheme="minorHAnsi" w:hAnsiTheme="minorHAnsi" w:cs="Calibri"/>
                <w:color w:val="000000"/>
                <w:sz w:val="22"/>
                <w:szCs w:val="22"/>
              </w:rPr>
              <w:t>75.7</w:t>
            </w:r>
          </w:p>
        </w:tc>
        <w:tc>
          <w:tcPr>
            <w:tcW w:w="760" w:type="dxa"/>
            <w:tcBorders>
              <w:top w:val="nil"/>
              <w:left w:val="nil"/>
              <w:bottom w:val="single" w:sz="4" w:space="0" w:color="auto"/>
              <w:right w:val="single" w:sz="4" w:space="0" w:color="auto"/>
            </w:tcBorders>
            <w:vAlign w:val="bottom"/>
          </w:tcPr>
          <w:p w14:paraId="408EFAA2" w14:textId="77777777" w:rsidR="00914875" w:rsidRPr="00914875" w:rsidRDefault="00914875" w:rsidP="00914875">
            <w:pPr>
              <w:jc w:val="right"/>
              <w:rPr>
                <w:rFonts w:asciiTheme="minorHAnsi" w:hAnsiTheme="minorHAnsi" w:cs="Calibri"/>
                <w:color w:val="000000"/>
                <w:sz w:val="22"/>
                <w:szCs w:val="22"/>
              </w:rPr>
            </w:pPr>
            <w:r w:rsidRPr="00914875">
              <w:rPr>
                <w:rFonts w:asciiTheme="minorHAnsi" w:hAnsiTheme="minorHAnsi" w:cs="Calibri"/>
                <w:color w:val="000000"/>
                <w:sz w:val="22"/>
                <w:szCs w:val="22"/>
              </w:rPr>
              <w:t>68.7</w:t>
            </w:r>
          </w:p>
        </w:tc>
        <w:tc>
          <w:tcPr>
            <w:tcW w:w="901" w:type="dxa"/>
            <w:tcBorders>
              <w:top w:val="nil"/>
              <w:left w:val="nil"/>
              <w:bottom w:val="single" w:sz="4" w:space="0" w:color="auto"/>
              <w:right w:val="single" w:sz="4" w:space="0" w:color="auto"/>
            </w:tcBorders>
            <w:vAlign w:val="bottom"/>
          </w:tcPr>
          <w:p w14:paraId="4831F40A" w14:textId="77777777" w:rsidR="00914875" w:rsidRPr="00914875" w:rsidRDefault="00914875" w:rsidP="00914875">
            <w:pPr>
              <w:jc w:val="right"/>
              <w:rPr>
                <w:rFonts w:asciiTheme="minorHAnsi" w:hAnsiTheme="minorHAnsi" w:cs="Calibri"/>
                <w:color w:val="000000"/>
                <w:sz w:val="22"/>
                <w:szCs w:val="22"/>
              </w:rPr>
            </w:pPr>
            <w:r w:rsidRPr="00914875">
              <w:rPr>
                <w:rFonts w:asciiTheme="minorHAnsi" w:hAnsiTheme="minorHAnsi" w:cs="Calibri"/>
                <w:color w:val="000000"/>
                <w:sz w:val="22"/>
                <w:szCs w:val="22"/>
              </w:rPr>
              <w:t>73.6</w:t>
            </w:r>
          </w:p>
        </w:tc>
        <w:tc>
          <w:tcPr>
            <w:tcW w:w="901" w:type="dxa"/>
            <w:tcBorders>
              <w:top w:val="nil"/>
              <w:left w:val="nil"/>
              <w:bottom w:val="single" w:sz="4" w:space="0" w:color="auto"/>
              <w:right w:val="single" w:sz="4" w:space="0" w:color="auto"/>
            </w:tcBorders>
            <w:vAlign w:val="bottom"/>
          </w:tcPr>
          <w:p w14:paraId="3F6BFFA5" w14:textId="77777777" w:rsidR="00914875" w:rsidRPr="00914875" w:rsidRDefault="00914875" w:rsidP="00914875">
            <w:pPr>
              <w:jc w:val="right"/>
              <w:rPr>
                <w:rFonts w:asciiTheme="minorHAnsi" w:hAnsiTheme="minorHAnsi" w:cs="Calibri"/>
                <w:color w:val="000000"/>
                <w:sz w:val="22"/>
                <w:szCs w:val="22"/>
              </w:rPr>
            </w:pPr>
            <w:r w:rsidRPr="00914875">
              <w:rPr>
                <w:rFonts w:asciiTheme="minorHAnsi" w:hAnsiTheme="minorHAnsi" w:cs="Calibri"/>
                <w:color w:val="000000"/>
                <w:sz w:val="22"/>
                <w:szCs w:val="22"/>
              </w:rPr>
              <w:t>71.4</w:t>
            </w:r>
          </w:p>
        </w:tc>
      </w:tr>
      <w:tr w:rsidR="00914875" w:rsidRPr="00914875" w14:paraId="44321A8B" w14:textId="77777777" w:rsidTr="00EF1BC2">
        <w:trPr>
          <w:trHeight w:val="300"/>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14:paraId="5401E4B5" w14:textId="77777777" w:rsidR="00914875" w:rsidRPr="00914875" w:rsidRDefault="00914875" w:rsidP="00914875">
            <w:pPr>
              <w:rPr>
                <w:rFonts w:asciiTheme="minorHAnsi" w:hAnsiTheme="minorHAnsi" w:cs="Calibri"/>
                <w:color w:val="000000"/>
                <w:sz w:val="22"/>
                <w:szCs w:val="22"/>
              </w:rPr>
            </w:pPr>
            <w:r w:rsidRPr="00914875">
              <w:rPr>
                <w:rFonts w:asciiTheme="minorHAnsi" w:hAnsiTheme="minorHAnsi" w:cs="Calibri"/>
                <w:color w:val="000000"/>
                <w:sz w:val="22"/>
                <w:szCs w:val="22"/>
              </w:rPr>
              <w:t>South East</w:t>
            </w:r>
          </w:p>
        </w:tc>
        <w:tc>
          <w:tcPr>
            <w:tcW w:w="708" w:type="dxa"/>
            <w:tcBorders>
              <w:top w:val="nil"/>
              <w:left w:val="nil"/>
              <w:bottom w:val="single" w:sz="4" w:space="0" w:color="auto"/>
              <w:right w:val="single" w:sz="4" w:space="0" w:color="auto"/>
            </w:tcBorders>
            <w:shd w:val="clear" w:color="auto" w:fill="auto"/>
            <w:noWrap/>
            <w:vAlign w:val="bottom"/>
            <w:hideMark/>
          </w:tcPr>
          <w:p w14:paraId="67AFCCD7" w14:textId="77777777" w:rsidR="00914875" w:rsidRPr="00914875" w:rsidRDefault="00914875" w:rsidP="00914875">
            <w:pPr>
              <w:jc w:val="right"/>
              <w:rPr>
                <w:rFonts w:asciiTheme="minorHAnsi" w:hAnsiTheme="minorHAnsi" w:cs="Calibri"/>
                <w:color w:val="000000"/>
                <w:sz w:val="22"/>
                <w:szCs w:val="22"/>
              </w:rPr>
            </w:pPr>
            <w:r w:rsidRPr="00914875">
              <w:rPr>
                <w:rFonts w:asciiTheme="minorHAnsi" w:hAnsiTheme="minorHAnsi" w:cs="Calibri"/>
                <w:color w:val="000000"/>
                <w:sz w:val="22"/>
                <w:szCs w:val="22"/>
              </w:rPr>
              <w:t>77.9</w:t>
            </w:r>
          </w:p>
        </w:tc>
        <w:tc>
          <w:tcPr>
            <w:tcW w:w="709" w:type="dxa"/>
            <w:tcBorders>
              <w:top w:val="nil"/>
              <w:left w:val="nil"/>
              <w:bottom w:val="single" w:sz="4" w:space="0" w:color="auto"/>
              <w:right w:val="single" w:sz="4" w:space="0" w:color="auto"/>
            </w:tcBorders>
            <w:shd w:val="clear" w:color="auto" w:fill="auto"/>
            <w:noWrap/>
            <w:vAlign w:val="bottom"/>
            <w:hideMark/>
          </w:tcPr>
          <w:p w14:paraId="5E52532F" w14:textId="77777777" w:rsidR="00914875" w:rsidRPr="00914875" w:rsidRDefault="00914875" w:rsidP="00914875">
            <w:pPr>
              <w:jc w:val="right"/>
              <w:rPr>
                <w:rFonts w:asciiTheme="minorHAnsi" w:hAnsiTheme="minorHAnsi" w:cs="Calibri"/>
                <w:color w:val="000000"/>
                <w:sz w:val="22"/>
                <w:szCs w:val="22"/>
              </w:rPr>
            </w:pPr>
            <w:r w:rsidRPr="00914875">
              <w:rPr>
                <w:rFonts w:asciiTheme="minorHAnsi" w:hAnsiTheme="minorHAnsi" w:cs="Calibri"/>
                <w:color w:val="000000"/>
                <w:sz w:val="22"/>
                <w:szCs w:val="22"/>
              </w:rPr>
              <w:t>78.6</w:t>
            </w:r>
          </w:p>
        </w:tc>
        <w:tc>
          <w:tcPr>
            <w:tcW w:w="992" w:type="dxa"/>
            <w:tcBorders>
              <w:top w:val="nil"/>
              <w:left w:val="nil"/>
              <w:bottom w:val="single" w:sz="4" w:space="0" w:color="auto"/>
              <w:right w:val="single" w:sz="4" w:space="0" w:color="auto"/>
            </w:tcBorders>
            <w:shd w:val="clear" w:color="auto" w:fill="auto"/>
            <w:noWrap/>
            <w:vAlign w:val="bottom"/>
            <w:hideMark/>
          </w:tcPr>
          <w:p w14:paraId="174E0E50" w14:textId="77777777" w:rsidR="00914875" w:rsidRPr="00914875" w:rsidRDefault="00914875" w:rsidP="00914875">
            <w:pPr>
              <w:jc w:val="right"/>
              <w:rPr>
                <w:rFonts w:asciiTheme="minorHAnsi" w:hAnsiTheme="minorHAnsi" w:cs="Calibri"/>
                <w:color w:val="000000"/>
                <w:sz w:val="22"/>
                <w:szCs w:val="22"/>
              </w:rPr>
            </w:pPr>
            <w:r w:rsidRPr="00914875">
              <w:rPr>
                <w:rFonts w:asciiTheme="minorHAnsi" w:hAnsiTheme="minorHAnsi" w:cs="Calibri"/>
                <w:color w:val="000000"/>
                <w:sz w:val="22"/>
                <w:szCs w:val="22"/>
              </w:rPr>
              <w:t>77.4</w:t>
            </w:r>
          </w:p>
        </w:tc>
        <w:tc>
          <w:tcPr>
            <w:tcW w:w="760" w:type="dxa"/>
            <w:tcBorders>
              <w:top w:val="nil"/>
              <w:left w:val="nil"/>
              <w:bottom w:val="single" w:sz="4" w:space="0" w:color="auto"/>
              <w:right w:val="single" w:sz="4" w:space="0" w:color="auto"/>
            </w:tcBorders>
            <w:vAlign w:val="bottom"/>
          </w:tcPr>
          <w:p w14:paraId="2887DD8B" w14:textId="77777777" w:rsidR="00914875" w:rsidRPr="00914875" w:rsidRDefault="00914875" w:rsidP="00914875">
            <w:pPr>
              <w:jc w:val="right"/>
              <w:rPr>
                <w:rFonts w:asciiTheme="minorHAnsi" w:hAnsiTheme="minorHAnsi" w:cs="Calibri"/>
                <w:color w:val="000000"/>
                <w:sz w:val="22"/>
                <w:szCs w:val="22"/>
              </w:rPr>
            </w:pPr>
            <w:r w:rsidRPr="00914875">
              <w:rPr>
                <w:rFonts w:asciiTheme="minorHAnsi" w:hAnsiTheme="minorHAnsi" w:cs="Calibri"/>
                <w:color w:val="000000"/>
                <w:sz w:val="22"/>
                <w:szCs w:val="22"/>
              </w:rPr>
              <w:t>69.6</w:t>
            </w:r>
          </w:p>
        </w:tc>
        <w:tc>
          <w:tcPr>
            <w:tcW w:w="901" w:type="dxa"/>
            <w:tcBorders>
              <w:top w:val="nil"/>
              <w:left w:val="nil"/>
              <w:bottom w:val="single" w:sz="4" w:space="0" w:color="auto"/>
              <w:right w:val="single" w:sz="4" w:space="0" w:color="auto"/>
            </w:tcBorders>
            <w:vAlign w:val="bottom"/>
          </w:tcPr>
          <w:p w14:paraId="7F4AE619" w14:textId="77777777" w:rsidR="00914875" w:rsidRPr="00914875" w:rsidRDefault="00914875" w:rsidP="00914875">
            <w:pPr>
              <w:jc w:val="right"/>
              <w:rPr>
                <w:rFonts w:asciiTheme="minorHAnsi" w:hAnsiTheme="minorHAnsi" w:cs="Calibri"/>
                <w:color w:val="000000"/>
                <w:sz w:val="22"/>
                <w:szCs w:val="22"/>
              </w:rPr>
            </w:pPr>
            <w:r w:rsidRPr="00914875">
              <w:rPr>
                <w:rFonts w:asciiTheme="minorHAnsi" w:hAnsiTheme="minorHAnsi" w:cs="Calibri"/>
                <w:color w:val="000000"/>
                <w:sz w:val="22"/>
                <w:szCs w:val="22"/>
              </w:rPr>
              <w:t>74.0</w:t>
            </w:r>
          </w:p>
        </w:tc>
        <w:tc>
          <w:tcPr>
            <w:tcW w:w="901" w:type="dxa"/>
            <w:tcBorders>
              <w:top w:val="nil"/>
              <w:left w:val="nil"/>
              <w:bottom w:val="single" w:sz="4" w:space="0" w:color="auto"/>
              <w:right w:val="single" w:sz="4" w:space="0" w:color="auto"/>
            </w:tcBorders>
            <w:vAlign w:val="bottom"/>
          </w:tcPr>
          <w:p w14:paraId="776A4DA8" w14:textId="77777777" w:rsidR="00914875" w:rsidRPr="00914875" w:rsidRDefault="00914875" w:rsidP="00914875">
            <w:pPr>
              <w:jc w:val="right"/>
              <w:rPr>
                <w:rFonts w:asciiTheme="minorHAnsi" w:hAnsiTheme="minorHAnsi" w:cs="Calibri"/>
                <w:color w:val="000000"/>
                <w:sz w:val="22"/>
                <w:szCs w:val="22"/>
              </w:rPr>
            </w:pPr>
            <w:r w:rsidRPr="00914875">
              <w:rPr>
                <w:rFonts w:asciiTheme="minorHAnsi" w:hAnsiTheme="minorHAnsi" w:cs="Calibri"/>
                <w:color w:val="000000"/>
                <w:sz w:val="22"/>
                <w:szCs w:val="22"/>
              </w:rPr>
              <w:t>50.0</w:t>
            </w:r>
          </w:p>
        </w:tc>
      </w:tr>
      <w:tr w:rsidR="00914875" w:rsidRPr="00914875" w14:paraId="11705E63" w14:textId="77777777" w:rsidTr="00EF1BC2">
        <w:trPr>
          <w:trHeight w:val="300"/>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14:paraId="513131B8" w14:textId="77777777" w:rsidR="00914875" w:rsidRPr="00914875" w:rsidRDefault="00914875" w:rsidP="00914875">
            <w:pPr>
              <w:rPr>
                <w:rFonts w:asciiTheme="minorHAnsi" w:hAnsiTheme="minorHAnsi" w:cs="Calibri"/>
                <w:color w:val="000000"/>
                <w:sz w:val="22"/>
                <w:szCs w:val="22"/>
              </w:rPr>
            </w:pPr>
            <w:r w:rsidRPr="00914875">
              <w:rPr>
                <w:rFonts w:asciiTheme="minorHAnsi" w:hAnsiTheme="minorHAnsi" w:cs="Calibri"/>
                <w:color w:val="000000"/>
                <w:sz w:val="22"/>
                <w:szCs w:val="22"/>
              </w:rPr>
              <w:t>South West</w:t>
            </w:r>
          </w:p>
        </w:tc>
        <w:tc>
          <w:tcPr>
            <w:tcW w:w="708" w:type="dxa"/>
            <w:tcBorders>
              <w:top w:val="nil"/>
              <w:left w:val="nil"/>
              <w:bottom w:val="single" w:sz="4" w:space="0" w:color="auto"/>
              <w:right w:val="single" w:sz="4" w:space="0" w:color="auto"/>
            </w:tcBorders>
            <w:shd w:val="clear" w:color="auto" w:fill="auto"/>
            <w:noWrap/>
            <w:vAlign w:val="bottom"/>
            <w:hideMark/>
          </w:tcPr>
          <w:p w14:paraId="674D36E9" w14:textId="77777777" w:rsidR="00914875" w:rsidRPr="00914875" w:rsidRDefault="00914875" w:rsidP="00914875">
            <w:pPr>
              <w:jc w:val="right"/>
              <w:rPr>
                <w:rFonts w:asciiTheme="minorHAnsi" w:hAnsiTheme="minorHAnsi" w:cs="Calibri"/>
                <w:color w:val="000000"/>
                <w:sz w:val="22"/>
                <w:szCs w:val="22"/>
              </w:rPr>
            </w:pPr>
            <w:r w:rsidRPr="00914875">
              <w:rPr>
                <w:rFonts w:asciiTheme="minorHAnsi" w:hAnsiTheme="minorHAnsi" w:cs="Calibri"/>
                <w:color w:val="000000"/>
                <w:sz w:val="22"/>
                <w:szCs w:val="22"/>
              </w:rPr>
              <w:t>79.1</w:t>
            </w:r>
          </w:p>
        </w:tc>
        <w:tc>
          <w:tcPr>
            <w:tcW w:w="709" w:type="dxa"/>
            <w:tcBorders>
              <w:top w:val="nil"/>
              <w:left w:val="nil"/>
              <w:bottom w:val="single" w:sz="4" w:space="0" w:color="auto"/>
              <w:right w:val="single" w:sz="4" w:space="0" w:color="auto"/>
            </w:tcBorders>
            <w:shd w:val="clear" w:color="auto" w:fill="auto"/>
            <w:noWrap/>
            <w:vAlign w:val="bottom"/>
            <w:hideMark/>
          </w:tcPr>
          <w:p w14:paraId="18406509" w14:textId="77777777" w:rsidR="00914875" w:rsidRPr="00914875" w:rsidRDefault="00914875" w:rsidP="00914875">
            <w:pPr>
              <w:jc w:val="right"/>
              <w:rPr>
                <w:rFonts w:asciiTheme="minorHAnsi" w:hAnsiTheme="minorHAnsi" w:cs="Calibri"/>
                <w:color w:val="000000"/>
                <w:sz w:val="22"/>
                <w:szCs w:val="22"/>
              </w:rPr>
            </w:pPr>
            <w:r w:rsidRPr="00914875">
              <w:rPr>
                <w:rFonts w:asciiTheme="minorHAnsi" w:hAnsiTheme="minorHAnsi" w:cs="Calibri"/>
                <w:color w:val="000000"/>
                <w:sz w:val="22"/>
                <w:szCs w:val="22"/>
              </w:rPr>
              <w:t>79.0</w:t>
            </w:r>
          </w:p>
        </w:tc>
        <w:tc>
          <w:tcPr>
            <w:tcW w:w="992" w:type="dxa"/>
            <w:tcBorders>
              <w:top w:val="nil"/>
              <w:left w:val="nil"/>
              <w:bottom w:val="single" w:sz="4" w:space="0" w:color="auto"/>
              <w:right w:val="single" w:sz="4" w:space="0" w:color="auto"/>
            </w:tcBorders>
            <w:shd w:val="clear" w:color="auto" w:fill="auto"/>
            <w:noWrap/>
            <w:vAlign w:val="bottom"/>
            <w:hideMark/>
          </w:tcPr>
          <w:p w14:paraId="7970BC52" w14:textId="77777777" w:rsidR="00914875" w:rsidRPr="00914875" w:rsidRDefault="00914875" w:rsidP="00914875">
            <w:pPr>
              <w:jc w:val="right"/>
              <w:rPr>
                <w:rFonts w:asciiTheme="minorHAnsi" w:hAnsiTheme="minorHAnsi" w:cs="Calibri"/>
                <w:color w:val="000000"/>
                <w:sz w:val="22"/>
                <w:szCs w:val="22"/>
              </w:rPr>
            </w:pPr>
            <w:r w:rsidRPr="00914875">
              <w:rPr>
                <w:rFonts w:asciiTheme="minorHAnsi" w:hAnsiTheme="minorHAnsi" w:cs="Calibri"/>
                <w:color w:val="000000"/>
                <w:sz w:val="22"/>
                <w:szCs w:val="22"/>
              </w:rPr>
              <w:t>79.2</w:t>
            </w:r>
          </w:p>
        </w:tc>
        <w:tc>
          <w:tcPr>
            <w:tcW w:w="760" w:type="dxa"/>
            <w:tcBorders>
              <w:top w:val="nil"/>
              <w:left w:val="nil"/>
              <w:bottom w:val="single" w:sz="4" w:space="0" w:color="auto"/>
              <w:right w:val="single" w:sz="4" w:space="0" w:color="auto"/>
            </w:tcBorders>
            <w:vAlign w:val="bottom"/>
          </w:tcPr>
          <w:p w14:paraId="74F57C83" w14:textId="77777777" w:rsidR="00914875" w:rsidRPr="00914875" w:rsidRDefault="00914875" w:rsidP="00914875">
            <w:pPr>
              <w:jc w:val="right"/>
              <w:rPr>
                <w:rFonts w:asciiTheme="minorHAnsi" w:hAnsiTheme="minorHAnsi" w:cs="Calibri"/>
                <w:color w:val="000000"/>
                <w:sz w:val="22"/>
                <w:szCs w:val="22"/>
              </w:rPr>
            </w:pPr>
            <w:r w:rsidRPr="00914875">
              <w:rPr>
                <w:rFonts w:asciiTheme="minorHAnsi" w:hAnsiTheme="minorHAnsi" w:cs="Calibri"/>
                <w:color w:val="000000"/>
                <w:sz w:val="22"/>
                <w:szCs w:val="22"/>
              </w:rPr>
              <w:t>74.1</w:t>
            </w:r>
          </w:p>
        </w:tc>
        <w:tc>
          <w:tcPr>
            <w:tcW w:w="901" w:type="dxa"/>
            <w:tcBorders>
              <w:top w:val="nil"/>
              <w:left w:val="nil"/>
              <w:bottom w:val="single" w:sz="4" w:space="0" w:color="auto"/>
              <w:right w:val="single" w:sz="4" w:space="0" w:color="auto"/>
            </w:tcBorders>
            <w:vAlign w:val="bottom"/>
          </w:tcPr>
          <w:p w14:paraId="08B6AEFF" w14:textId="77777777" w:rsidR="00914875" w:rsidRPr="00914875" w:rsidRDefault="00914875" w:rsidP="00914875">
            <w:pPr>
              <w:jc w:val="right"/>
              <w:rPr>
                <w:rFonts w:asciiTheme="minorHAnsi" w:hAnsiTheme="minorHAnsi" w:cs="Calibri"/>
                <w:color w:val="000000"/>
                <w:sz w:val="22"/>
                <w:szCs w:val="22"/>
              </w:rPr>
            </w:pPr>
            <w:r w:rsidRPr="00914875">
              <w:rPr>
                <w:rFonts w:asciiTheme="minorHAnsi" w:hAnsiTheme="minorHAnsi" w:cs="Calibri"/>
                <w:color w:val="000000"/>
                <w:sz w:val="22"/>
                <w:szCs w:val="22"/>
              </w:rPr>
              <w:t>66.7</w:t>
            </w:r>
          </w:p>
        </w:tc>
        <w:tc>
          <w:tcPr>
            <w:tcW w:w="901" w:type="dxa"/>
            <w:tcBorders>
              <w:top w:val="nil"/>
              <w:left w:val="nil"/>
              <w:bottom w:val="single" w:sz="4" w:space="0" w:color="auto"/>
              <w:right w:val="single" w:sz="4" w:space="0" w:color="auto"/>
            </w:tcBorders>
            <w:vAlign w:val="bottom"/>
          </w:tcPr>
          <w:p w14:paraId="6364146C" w14:textId="77777777" w:rsidR="00914875" w:rsidRPr="00914875" w:rsidRDefault="00914875" w:rsidP="00914875">
            <w:pPr>
              <w:jc w:val="right"/>
              <w:rPr>
                <w:rFonts w:asciiTheme="minorHAnsi" w:hAnsiTheme="minorHAnsi" w:cs="Calibri"/>
                <w:color w:val="000000"/>
                <w:sz w:val="22"/>
                <w:szCs w:val="22"/>
              </w:rPr>
            </w:pPr>
            <w:r w:rsidRPr="00914875">
              <w:rPr>
                <w:rFonts w:asciiTheme="minorHAnsi" w:hAnsiTheme="minorHAnsi" w:cs="Calibri"/>
                <w:color w:val="000000"/>
                <w:sz w:val="22"/>
                <w:szCs w:val="22"/>
              </w:rPr>
              <w:t>25.0</w:t>
            </w:r>
          </w:p>
        </w:tc>
      </w:tr>
      <w:tr w:rsidR="00914875" w:rsidRPr="00914875" w14:paraId="29680A90" w14:textId="77777777" w:rsidTr="00EF1BC2">
        <w:trPr>
          <w:trHeight w:val="300"/>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14:paraId="1EE1A5B4" w14:textId="77777777" w:rsidR="00914875" w:rsidRPr="00914875" w:rsidRDefault="00914875" w:rsidP="00914875">
            <w:pPr>
              <w:rPr>
                <w:rFonts w:asciiTheme="minorHAnsi" w:hAnsiTheme="minorHAnsi" w:cs="Calibri"/>
                <w:color w:val="000000"/>
                <w:sz w:val="22"/>
                <w:szCs w:val="22"/>
              </w:rPr>
            </w:pPr>
            <w:r w:rsidRPr="00914875">
              <w:rPr>
                <w:rFonts w:asciiTheme="minorHAnsi" w:hAnsiTheme="minorHAnsi" w:cs="Calibri"/>
                <w:color w:val="000000"/>
                <w:sz w:val="22"/>
                <w:szCs w:val="22"/>
              </w:rPr>
              <w:t>Wales</w:t>
            </w:r>
          </w:p>
        </w:tc>
        <w:tc>
          <w:tcPr>
            <w:tcW w:w="708" w:type="dxa"/>
            <w:tcBorders>
              <w:top w:val="nil"/>
              <w:left w:val="nil"/>
              <w:bottom w:val="single" w:sz="4" w:space="0" w:color="auto"/>
              <w:right w:val="single" w:sz="4" w:space="0" w:color="auto"/>
            </w:tcBorders>
            <w:shd w:val="clear" w:color="auto" w:fill="auto"/>
            <w:noWrap/>
            <w:vAlign w:val="bottom"/>
            <w:hideMark/>
          </w:tcPr>
          <w:p w14:paraId="519EA489" w14:textId="77777777" w:rsidR="00914875" w:rsidRPr="00914875" w:rsidRDefault="00914875" w:rsidP="00914875">
            <w:pPr>
              <w:jc w:val="right"/>
              <w:rPr>
                <w:rFonts w:asciiTheme="minorHAnsi" w:hAnsiTheme="minorHAnsi" w:cs="Calibri"/>
                <w:color w:val="000000"/>
                <w:sz w:val="22"/>
                <w:szCs w:val="22"/>
              </w:rPr>
            </w:pPr>
            <w:r w:rsidRPr="00914875">
              <w:rPr>
                <w:rFonts w:asciiTheme="minorHAnsi" w:hAnsiTheme="minorHAnsi" w:cs="Calibri"/>
                <w:color w:val="000000"/>
                <w:sz w:val="22"/>
                <w:szCs w:val="22"/>
              </w:rPr>
              <w:t>81.0</w:t>
            </w:r>
          </w:p>
        </w:tc>
        <w:tc>
          <w:tcPr>
            <w:tcW w:w="709" w:type="dxa"/>
            <w:tcBorders>
              <w:top w:val="nil"/>
              <w:left w:val="nil"/>
              <w:bottom w:val="single" w:sz="4" w:space="0" w:color="auto"/>
              <w:right w:val="single" w:sz="4" w:space="0" w:color="auto"/>
            </w:tcBorders>
            <w:shd w:val="clear" w:color="auto" w:fill="auto"/>
            <w:noWrap/>
            <w:vAlign w:val="bottom"/>
            <w:hideMark/>
          </w:tcPr>
          <w:p w14:paraId="4E1AF3CF" w14:textId="77777777" w:rsidR="00914875" w:rsidRPr="00914875" w:rsidRDefault="00914875" w:rsidP="00914875">
            <w:pPr>
              <w:jc w:val="right"/>
              <w:rPr>
                <w:rFonts w:asciiTheme="minorHAnsi" w:hAnsiTheme="minorHAnsi" w:cs="Calibri"/>
                <w:color w:val="000000"/>
                <w:sz w:val="22"/>
                <w:szCs w:val="22"/>
              </w:rPr>
            </w:pPr>
            <w:r w:rsidRPr="00914875">
              <w:rPr>
                <w:rFonts w:asciiTheme="minorHAnsi" w:hAnsiTheme="minorHAnsi" w:cs="Calibri"/>
                <w:color w:val="000000"/>
                <w:sz w:val="22"/>
                <w:szCs w:val="22"/>
              </w:rPr>
              <w:t>82.5</w:t>
            </w:r>
          </w:p>
        </w:tc>
        <w:tc>
          <w:tcPr>
            <w:tcW w:w="992" w:type="dxa"/>
            <w:tcBorders>
              <w:top w:val="nil"/>
              <w:left w:val="nil"/>
              <w:bottom w:val="single" w:sz="4" w:space="0" w:color="auto"/>
              <w:right w:val="single" w:sz="4" w:space="0" w:color="auto"/>
            </w:tcBorders>
            <w:shd w:val="clear" w:color="auto" w:fill="auto"/>
            <w:noWrap/>
            <w:vAlign w:val="bottom"/>
            <w:hideMark/>
          </w:tcPr>
          <w:p w14:paraId="7B083672" w14:textId="77777777" w:rsidR="00914875" w:rsidRPr="00914875" w:rsidRDefault="00914875" w:rsidP="00914875">
            <w:pPr>
              <w:jc w:val="right"/>
              <w:rPr>
                <w:rFonts w:asciiTheme="minorHAnsi" w:hAnsiTheme="minorHAnsi" w:cs="Calibri"/>
                <w:color w:val="000000"/>
                <w:sz w:val="22"/>
                <w:szCs w:val="22"/>
              </w:rPr>
            </w:pPr>
            <w:r w:rsidRPr="00914875">
              <w:rPr>
                <w:rFonts w:asciiTheme="minorHAnsi" w:hAnsiTheme="minorHAnsi" w:cs="Calibri"/>
                <w:color w:val="000000"/>
                <w:sz w:val="22"/>
                <w:szCs w:val="22"/>
              </w:rPr>
              <w:t>79.7</w:t>
            </w:r>
          </w:p>
        </w:tc>
        <w:tc>
          <w:tcPr>
            <w:tcW w:w="760" w:type="dxa"/>
            <w:tcBorders>
              <w:top w:val="nil"/>
              <w:left w:val="nil"/>
              <w:bottom w:val="single" w:sz="4" w:space="0" w:color="auto"/>
              <w:right w:val="single" w:sz="4" w:space="0" w:color="auto"/>
            </w:tcBorders>
            <w:vAlign w:val="bottom"/>
          </w:tcPr>
          <w:p w14:paraId="051DA2FC" w14:textId="77777777" w:rsidR="00914875" w:rsidRPr="00914875" w:rsidRDefault="00914875" w:rsidP="00914875">
            <w:pPr>
              <w:jc w:val="right"/>
              <w:rPr>
                <w:rFonts w:asciiTheme="minorHAnsi" w:hAnsiTheme="minorHAnsi" w:cs="Calibri"/>
                <w:color w:val="000000"/>
                <w:sz w:val="22"/>
                <w:szCs w:val="22"/>
              </w:rPr>
            </w:pPr>
            <w:r w:rsidRPr="00914875">
              <w:rPr>
                <w:rFonts w:asciiTheme="minorHAnsi" w:hAnsiTheme="minorHAnsi" w:cs="Calibri"/>
                <w:color w:val="000000"/>
                <w:sz w:val="22"/>
                <w:szCs w:val="22"/>
              </w:rPr>
              <w:t>81.3</w:t>
            </w:r>
          </w:p>
        </w:tc>
        <w:tc>
          <w:tcPr>
            <w:tcW w:w="901" w:type="dxa"/>
            <w:tcBorders>
              <w:top w:val="nil"/>
              <w:left w:val="nil"/>
              <w:bottom w:val="single" w:sz="4" w:space="0" w:color="auto"/>
              <w:right w:val="single" w:sz="4" w:space="0" w:color="auto"/>
            </w:tcBorders>
            <w:vAlign w:val="bottom"/>
          </w:tcPr>
          <w:p w14:paraId="5D0262DB" w14:textId="77777777" w:rsidR="00914875" w:rsidRPr="00914875" w:rsidRDefault="00914875" w:rsidP="00914875">
            <w:pPr>
              <w:jc w:val="right"/>
              <w:rPr>
                <w:rFonts w:asciiTheme="minorHAnsi" w:hAnsiTheme="minorHAnsi" w:cs="Calibri"/>
                <w:color w:val="000000"/>
                <w:sz w:val="22"/>
                <w:szCs w:val="22"/>
              </w:rPr>
            </w:pPr>
            <w:r w:rsidRPr="00914875">
              <w:rPr>
                <w:rFonts w:asciiTheme="minorHAnsi" w:hAnsiTheme="minorHAnsi" w:cs="Calibri"/>
                <w:color w:val="000000"/>
                <w:sz w:val="22"/>
                <w:szCs w:val="22"/>
              </w:rPr>
              <w:t>71.4</w:t>
            </w:r>
          </w:p>
        </w:tc>
        <w:tc>
          <w:tcPr>
            <w:tcW w:w="901" w:type="dxa"/>
            <w:tcBorders>
              <w:top w:val="nil"/>
              <w:left w:val="nil"/>
              <w:bottom w:val="single" w:sz="4" w:space="0" w:color="auto"/>
              <w:right w:val="single" w:sz="4" w:space="0" w:color="auto"/>
            </w:tcBorders>
            <w:vAlign w:val="bottom"/>
          </w:tcPr>
          <w:p w14:paraId="3F974613" w14:textId="77777777" w:rsidR="00914875" w:rsidRPr="00914875" w:rsidRDefault="00914875" w:rsidP="00914875">
            <w:pPr>
              <w:jc w:val="right"/>
              <w:rPr>
                <w:rFonts w:asciiTheme="minorHAnsi" w:hAnsiTheme="minorHAnsi" w:cs="Calibri"/>
                <w:color w:val="000000"/>
                <w:sz w:val="22"/>
                <w:szCs w:val="22"/>
              </w:rPr>
            </w:pPr>
            <w:r w:rsidRPr="00914875">
              <w:rPr>
                <w:rFonts w:asciiTheme="minorHAnsi" w:hAnsiTheme="minorHAnsi" w:cs="Calibri"/>
                <w:color w:val="000000"/>
                <w:sz w:val="22"/>
                <w:szCs w:val="22"/>
              </w:rPr>
              <w:t>66.7</w:t>
            </w:r>
          </w:p>
        </w:tc>
      </w:tr>
      <w:tr w:rsidR="00914875" w:rsidRPr="00914875" w14:paraId="695BAB7C" w14:textId="77777777" w:rsidTr="00EF1BC2">
        <w:trPr>
          <w:trHeight w:val="300"/>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14:paraId="176A10FB" w14:textId="77777777" w:rsidR="00914875" w:rsidRPr="00914875" w:rsidRDefault="00914875" w:rsidP="00914875">
            <w:pPr>
              <w:rPr>
                <w:rFonts w:asciiTheme="minorHAnsi" w:hAnsiTheme="minorHAnsi" w:cs="Calibri"/>
                <w:color w:val="000000"/>
                <w:sz w:val="22"/>
                <w:szCs w:val="22"/>
              </w:rPr>
            </w:pPr>
            <w:r w:rsidRPr="00914875">
              <w:rPr>
                <w:rFonts w:asciiTheme="minorHAnsi" w:hAnsiTheme="minorHAnsi" w:cs="Calibri"/>
                <w:color w:val="000000"/>
                <w:sz w:val="22"/>
                <w:szCs w:val="22"/>
              </w:rPr>
              <w:t>Scotland</w:t>
            </w:r>
          </w:p>
        </w:tc>
        <w:tc>
          <w:tcPr>
            <w:tcW w:w="708" w:type="dxa"/>
            <w:tcBorders>
              <w:top w:val="nil"/>
              <w:left w:val="nil"/>
              <w:bottom w:val="single" w:sz="4" w:space="0" w:color="auto"/>
              <w:right w:val="single" w:sz="4" w:space="0" w:color="auto"/>
            </w:tcBorders>
            <w:shd w:val="clear" w:color="auto" w:fill="auto"/>
            <w:noWrap/>
            <w:vAlign w:val="bottom"/>
            <w:hideMark/>
          </w:tcPr>
          <w:p w14:paraId="5B1A186A" w14:textId="77777777" w:rsidR="00914875" w:rsidRPr="00914875" w:rsidRDefault="00914875" w:rsidP="00914875">
            <w:pPr>
              <w:jc w:val="right"/>
              <w:rPr>
                <w:rFonts w:asciiTheme="minorHAnsi" w:hAnsiTheme="minorHAnsi" w:cs="Calibri"/>
                <w:color w:val="000000"/>
                <w:sz w:val="22"/>
                <w:szCs w:val="22"/>
              </w:rPr>
            </w:pPr>
            <w:r w:rsidRPr="00914875">
              <w:rPr>
                <w:rFonts w:asciiTheme="minorHAnsi" w:hAnsiTheme="minorHAnsi" w:cs="Calibri"/>
                <w:color w:val="000000"/>
                <w:sz w:val="22"/>
                <w:szCs w:val="22"/>
              </w:rPr>
              <w:t>83.0</w:t>
            </w:r>
          </w:p>
        </w:tc>
        <w:tc>
          <w:tcPr>
            <w:tcW w:w="709" w:type="dxa"/>
            <w:tcBorders>
              <w:top w:val="nil"/>
              <w:left w:val="nil"/>
              <w:bottom w:val="single" w:sz="4" w:space="0" w:color="auto"/>
              <w:right w:val="single" w:sz="4" w:space="0" w:color="auto"/>
            </w:tcBorders>
            <w:shd w:val="clear" w:color="auto" w:fill="auto"/>
            <w:noWrap/>
            <w:vAlign w:val="bottom"/>
            <w:hideMark/>
          </w:tcPr>
          <w:p w14:paraId="1327934C" w14:textId="77777777" w:rsidR="00914875" w:rsidRPr="00914875" w:rsidRDefault="00914875" w:rsidP="00914875">
            <w:pPr>
              <w:jc w:val="right"/>
              <w:rPr>
                <w:rFonts w:asciiTheme="minorHAnsi" w:hAnsiTheme="minorHAnsi" w:cs="Calibri"/>
                <w:color w:val="000000"/>
                <w:sz w:val="22"/>
                <w:szCs w:val="22"/>
              </w:rPr>
            </w:pPr>
            <w:r w:rsidRPr="00914875">
              <w:rPr>
                <w:rFonts w:asciiTheme="minorHAnsi" w:hAnsiTheme="minorHAnsi" w:cs="Calibri"/>
                <w:color w:val="000000"/>
                <w:sz w:val="22"/>
                <w:szCs w:val="22"/>
              </w:rPr>
              <w:t>84.8</w:t>
            </w:r>
          </w:p>
        </w:tc>
        <w:tc>
          <w:tcPr>
            <w:tcW w:w="992" w:type="dxa"/>
            <w:tcBorders>
              <w:top w:val="nil"/>
              <w:left w:val="nil"/>
              <w:bottom w:val="single" w:sz="4" w:space="0" w:color="auto"/>
              <w:right w:val="single" w:sz="4" w:space="0" w:color="auto"/>
            </w:tcBorders>
            <w:shd w:val="clear" w:color="auto" w:fill="auto"/>
            <w:noWrap/>
            <w:vAlign w:val="bottom"/>
            <w:hideMark/>
          </w:tcPr>
          <w:p w14:paraId="704A7697" w14:textId="77777777" w:rsidR="00914875" w:rsidRPr="00914875" w:rsidRDefault="00914875" w:rsidP="00914875">
            <w:pPr>
              <w:jc w:val="right"/>
              <w:rPr>
                <w:rFonts w:asciiTheme="minorHAnsi" w:hAnsiTheme="minorHAnsi" w:cs="Calibri"/>
                <w:color w:val="000000"/>
                <w:sz w:val="22"/>
                <w:szCs w:val="22"/>
              </w:rPr>
            </w:pPr>
            <w:r w:rsidRPr="00914875">
              <w:rPr>
                <w:rFonts w:asciiTheme="minorHAnsi" w:hAnsiTheme="minorHAnsi" w:cs="Calibri"/>
                <w:color w:val="000000"/>
                <w:sz w:val="22"/>
                <w:szCs w:val="22"/>
              </w:rPr>
              <w:t>81.4</w:t>
            </w:r>
          </w:p>
        </w:tc>
        <w:tc>
          <w:tcPr>
            <w:tcW w:w="760" w:type="dxa"/>
            <w:tcBorders>
              <w:top w:val="nil"/>
              <w:left w:val="nil"/>
              <w:bottom w:val="single" w:sz="4" w:space="0" w:color="auto"/>
              <w:right w:val="single" w:sz="4" w:space="0" w:color="auto"/>
            </w:tcBorders>
            <w:vAlign w:val="bottom"/>
          </w:tcPr>
          <w:p w14:paraId="73B47098" w14:textId="77777777" w:rsidR="00914875" w:rsidRPr="00914875" w:rsidRDefault="00914875" w:rsidP="00914875">
            <w:pPr>
              <w:jc w:val="right"/>
              <w:rPr>
                <w:rFonts w:asciiTheme="minorHAnsi" w:hAnsiTheme="minorHAnsi" w:cs="Calibri"/>
                <w:color w:val="000000"/>
                <w:sz w:val="22"/>
                <w:szCs w:val="22"/>
              </w:rPr>
            </w:pPr>
            <w:r w:rsidRPr="00914875">
              <w:rPr>
                <w:rFonts w:asciiTheme="minorHAnsi" w:hAnsiTheme="minorHAnsi" w:cs="Calibri"/>
                <w:color w:val="000000"/>
                <w:sz w:val="22"/>
                <w:szCs w:val="22"/>
              </w:rPr>
              <w:t>73.8</w:t>
            </w:r>
          </w:p>
        </w:tc>
        <w:tc>
          <w:tcPr>
            <w:tcW w:w="901" w:type="dxa"/>
            <w:tcBorders>
              <w:top w:val="nil"/>
              <w:left w:val="nil"/>
              <w:bottom w:val="single" w:sz="4" w:space="0" w:color="auto"/>
              <w:right w:val="single" w:sz="4" w:space="0" w:color="auto"/>
            </w:tcBorders>
            <w:vAlign w:val="bottom"/>
          </w:tcPr>
          <w:p w14:paraId="6C506D3A" w14:textId="77777777" w:rsidR="00914875" w:rsidRPr="00914875" w:rsidRDefault="00914875" w:rsidP="00914875">
            <w:pPr>
              <w:jc w:val="right"/>
              <w:rPr>
                <w:rFonts w:asciiTheme="minorHAnsi" w:hAnsiTheme="minorHAnsi" w:cs="Calibri"/>
                <w:color w:val="000000"/>
                <w:sz w:val="22"/>
                <w:szCs w:val="22"/>
              </w:rPr>
            </w:pPr>
            <w:r w:rsidRPr="00914875">
              <w:rPr>
                <w:rFonts w:asciiTheme="minorHAnsi" w:hAnsiTheme="minorHAnsi" w:cs="Calibri"/>
                <w:color w:val="000000"/>
                <w:sz w:val="22"/>
                <w:szCs w:val="22"/>
              </w:rPr>
              <w:t>78.6</w:t>
            </w:r>
          </w:p>
        </w:tc>
        <w:tc>
          <w:tcPr>
            <w:tcW w:w="901" w:type="dxa"/>
            <w:tcBorders>
              <w:top w:val="nil"/>
              <w:left w:val="nil"/>
              <w:bottom w:val="single" w:sz="4" w:space="0" w:color="auto"/>
              <w:right w:val="single" w:sz="4" w:space="0" w:color="auto"/>
            </w:tcBorders>
            <w:vAlign w:val="bottom"/>
          </w:tcPr>
          <w:p w14:paraId="647B4D91" w14:textId="77777777" w:rsidR="00914875" w:rsidRPr="00914875" w:rsidRDefault="00914875" w:rsidP="00914875">
            <w:pPr>
              <w:jc w:val="right"/>
              <w:rPr>
                <w:rFonts w:asciiTheme="minorHAnsi" w:hAnsiTheme="minorHAnsi" w:cs="Calibri"/>
                <w:color w:val="000000"/>
                <w:sz w:val="22"/>
                <w:szCs w:val="22"/>
              </w:rPr>
            </w:pPr>
            <w:r w:rsidRPr="00914875">
              <w:rPr>
                <w:rFonts w:asciiTheme="minorHAnsi" w:hAnsiTheme="minorHAnsi" w:cs="Calibri"/>
                <w:color w:val="000000"/>
                <w:sz w:val="22"/>
                <w:szCs w:val="22"/>
              </w:rPr>
              <w:t>33.3</w:t>
            </w:r>
          </w:p>
        </w:tc>
      </w:tr>
      <w:tr w:rsidR="00914875" w:rsidRPr="00914875" w14:paraId="7877767A" w14:textId="77777777" w:rsidTr="00EF1BC2">
        <w:trPr>
          <w:trHeight w:val="300"/>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14:paraId="7CCE9EE4" w14:textId="77777777" w:rsidR="00914875" w:rsidRPr="00914875" w:rsidRDefault="00914875" w:rsidP="00914875">
            <w:pPr>
              <w:rPr>
                <w:rFonts w:asciiTheme="minorHAnsi" w:hAnsiTheme="minorHAnsi" w:cs="Calibri"/>
                <w:color w:val="000000"/>
                <w:sz w:val="22"/>
                <w:szCs w:val="22"/>
              </w:rPr>
            </w:pPr>
            <w:r w:rsidRPr="00914875">
              <w:rPr>
                <w:rFonts w:asciiTheme="minorHAnsi" w:hAnsiTheme="minorHAnsi" w:cs="Calibri"/>
                <w:color w:val="000000"/>
                <w:sz w:val="22"/>
                <w:szCs w:val="22"/>
              </w:rPr>
              <w:t>Northern Ireland</w:t>
            </w:r>
          </w:p>
        </w:tc>
        <w:tc>
          <w:tcPr>
            <w:tcW w:w="708" w:type="dxa"/>
            <w:tcBorders>
              <w:top w:val="nil"/>
              <w:left w:val="nil"/>
              <w:bottom w:val="single" w:sz="4" w:space="0" w:color="auto"/>
              <w:right w:val="single" w:sz="4" w:space="0" w:color="auto"/>
            </w:tcBorders>
            <w:shd w:val="clear" w:color="auto" w:fill="auto"/>
            <w:noWrap/>
            <w:vAlign w:val="bottom"/>
            <w:hideMark/>
          </w:tcPr>
          <w:p w14:paraId="1DB291C8" w14:textId="77777777" w:rsidR="00914875" w:rsidRPr="00914875" w:rsidRDefault="00914875" w:rsidP="00914875">
            <w:pPr>
              <w:jc w:val="right"/>
              <w:rPr>
                <w:rFonts w:asciiTheme="minorHAnsi" w:hAnsiTheme="minorHAnsi" w:cs="Calibri"/>
                <w:color w:val="000000"/>
                <w:sz w:val="22"/>
                <w:szCs w:val="22"/>
              </w:rPr>
            </w:pPr>
            <w:r w:rsidRPr="00914875">
              <w:rPr>
                <w:rFonts w:asciiTheme="minorHAnsi" w:hAnsiTheme="minorHAnsi" w:cs="Calibri"/>
                <w:color w:val="000000"/>
                <w:sz w:val="22"/>
                <w:szCs w:val="22"/>
              </w:rPr>
              <w:t>84.9</w:t>
            </w:r>
          </w:p>
        </w:tc>
        <w:tc>
          <w:tcPr>
            <w:tcW w:w="709" w:type="dxa"/>
            <w:tcBorders>
              <w:top w:val="nil"/>
              <w:left w:val="nil"/>
              <w:bottom w:val="single" w:sz="4" w:space="0" w:color="auto"/>
              <w:right w:val="single" w:sz="4" w:space="0" w:color="auto"/>
            </w:tcBorders>
            <w:shd w:val="clear" w:color="auto" w:fill="auto"/>
            <w:noWrap/>
            <w:vAlign w:val="bottom"/>
            <w:hideMark/>
          </w:tcPr>
          <w:p w14:paraId="668F705C" w14:textId="77777777" w:rsidR="00914875" w:rsidRPr="00914875" w:rsidRDefault="00914875" w:rsidP="00914875">
            <w:pPr>
              <w:jc w:val="right"/>
              <w:rPr>
                <w:rFonts w:asciiTheme="minorHAnsi" w:hAnsiTheme="minorHAnsi" w:cs="Calibri"/>
                <w:color w:val="000000"/>
                <w:sz w:val="22"/>
                <w:szCs w:val="22"/>
              </w:rPr>
            </w:pPr>
            <w:r w:rsidRPr="00914875">
              <w:rPr>
                <w:rFonts w:asciiTheme="minorHAnsi" w:hAnsiTheme="minorHAnsi" w:cs="Calibri"/>
                <w:color w:val="000000"/>
                <w:sz w:val="22"/>
                <w:szCs w:val="22"/>
              </w:rPr>
              <w:t>85.3</w:t>
            </w:r>
          </w:p>
        </w:tc>
        <w:tc>
          <w:tcPr>
            <w:tcW w:w="992" w:type="dxa"/>
            <w:tcBorders>
              <w:top w:val="nil"/>
              <w:left w:val="nil"/>
              <w:bottom w:val="single" w:sz="4" w:space="0" w:color="auto"/>
              <w:right w:val="single" w:sz="4" w:space="0" w:color="auto"/>
            </w:tcBorders>
            <w:shd w:val="clear" w:color="auto" w:fill="auto"/>
            <w:noWrap/>
            <w:vAlign w:val="bottom"/>
            <w:hideMark/>
          </w:tcPr>
          <w:p w14:paraId="27D656EF" w14:textId="77777777" w:rsidR="00914875" w:rsidRPr="00914875" w:rsidRDefault="00914875" w:rsidP="00914875">
            <w:pPr>
              <w:jc w:val="right"/>
              <w:rPr>
                <w:rFonts w:asciiTheme="minorHAnsi" w:hAnsiTheme="minorHAnsi" w:cs="Calibri"/>
                <w:color w:val="000000"/>
                <w:sz w:val="22"/>
                <w:szCs w:val="22"/>
              </w:rPr>
            </w:pPr>
            <w:r w:rsidRPr="00914875">
              <w:rPr>
                <w:rFonts w:asciiTheme="minorHAnsi" w:hAnsiTheme="minorHAnsi" w:cs="Calibri"/>
                <w:color w:val="000000"/>
                <w:sz w:val="22"/>
                <w:szCs w:val="22"/>
              </w:rPr>
              <w:t>84.6</w:t>
            </w:r>
          </w:p>
        </w:tc>
        <w:tc>
          <w:tcPr>
            <w:tcW w:w="760" w:type="dxa"/>
            <w:tcBorders>
              <w:top w:val="nil"/>
              <w:left w:val="nil"/>
              <w:bottom w:val="single" w:sz="4" w:space="0" w:color="auto"/>
              <w:right w:val="single" w:sz="4" w:space="0" w:color="auto"/>
            </w:tcBorders>
            <w:vAlign w:val="bottom"/>
          </w:tcPr>
          <w:p w14:paraId="64D1DCAC" w14:textId="77777777" w:rsidR="00914875" w:rsidRPr="00914875" w:rsidRDefault="00914875" w:rsidP="00914875">
            <w:pPr>
              <w:jc w:val="right"/>
              <w:rPr>
                <w:rFonts w:asciiTheme="minorHAnsi" w:hAnsiTheme="minorHAnsi" w:cs="Calibri"/>
                <w:color w:val="000000"/>
                <w:sz w:val="22"/>
                <w:szCs w:val="22"/>
              </w:rPr>
            </w:pPr>
            <w:r w:rsidRPr="00914875">
              <w:rPr>
                <w:rFonts w:asciiTheme="minorHAnsi" w:hAnsiTheme="minorHAnsi" w:cs="Calibri"/>
                <w:color w:val="000000"/>
                <w:sz w:val="22"/>
                <w:szCs w:val="22"/>
              </w:rPr>
              <w:t>100.0</w:t>
            </w:r>
          </w:p>
        </w:tc>
        <w:tc>
          <w:tcPr>
            <w:tcW w:w="901" w:type="dxa"/>
            <w:tcBorders>
              <w:top w:val="nil"/>
              <w:left w:val="nil"/>
              <w:bottom w:val="single" w:sz="4" w:space="0" w:color="auto"/>
              <w:right w:val="single" w:sz="4" w:space="0" w:color="auto"/>
            </w:tcBorders>
            <w:vAlign w:val="bottom"/>
          </w:tcPr>
          <w:p w14:paraId="620BA81F" w14:textId="77777777" w:rsidR="00914875" w:rsidRPr="00914875" w:rsidRDefault="00914875" w:rsidP="00914875">
            <w:pPr>
              <w:jc w:val="right"/>
              <w:rPr>
                <w:rFonts w:asciiTheme="minorHAnsi" w:hAnsiTheme="minorHAnsi" w:cs="Calibri"/>
                <w:color w:val="000000"/>
                <w:sz w:val="22"/>
                <w:szCs w:val="22"/>
              </w:rPr>
            </w:pPr>
            <w:r w:rsidRPr="00914875">
              <w:rPr>
                <w:rFonts w:asciiTheme="minorHAnsi" w:hAnsiTheme="minorHAnsi" w:cs="Calibri"/>
                <w:color w:val="000000"/>
                <w:sz w:val="22"/>
                <w:szCs w:val="22"/>
              </w:rPr>
              <w:t>90.0</w:t>
            </w:r>
          </w:p>
        </w:tc>
        <w:tc>
          <w:tcPr>
            <w:tcW w:w="901" w:type="dxa"/>
            <w:tcBorders>
              <w:top w:val="nil"/>
              <w:left w:val="nil"/>
              <w:bottom w:val="single" w:sz="4" w:space="0" w:color="auto"/>
              <w:right w:val="single" w:sz="4" w:space="0" w:color="auto"/>
            </w:tcBorders>
            <w:vAlign w:val="bottom"/>
          </w:tcPr>
          <w:p w14:paraId="743D8DD7" w14:textId="77777777" w:rsidR="00914875" w:rsidRPr="00914875" w:rsidRDefault="00914875" w:rsidP="00914875">
            <w:pPr>
              <w:jc w:val="right"/>
              <w:rPr>
                <w:rFonts w:asciiTheme="minorHAnsi" w:hAnsiTheme="minorHAnsi" w:cs="Calibri"/>
                <w:color w:val="000000"/>
                <w:sz w:val="22"/>
                <w:szCs w:val="22"/>
              </w:rPr>
            </w:pPr>
            <w:r w:rsidRPr="00914875">
              <w:rPr>
                <w:rFonts w:asciiTheme="minorHAnsi" w:hAnsiTheme="minorHAnsi" w:cs="Calibri"/>
                <w:color w:val="000000"/>
                <w:sz w:val="22"/>
                <w:szCs w:val="22"/>
              </w:rPr>
              <w:t>50.0</w:t>
            </w:r>
          </w:p>
        </w:tc>
      </w:tr>
      <w:tr w:rsidR="00914875" w:rsidRPr="00914875" w14:paraId="6BEC1968" w14:textId="77777777" w:rsidTr="00EF1BC2">
        <w:trPr>
          <w:trHeight w:val="300"/>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14:paraId="1A090C73" w14:textId="77777777" w:rsidR="00914875" w:rsidRPr="00914875" w:rsidRDefault="00914875" w:rsidP="00914875">
            <w:pPr>
              <w:rPr>
                <w:rFonts w:asciiTheme="minorHAnsi" w:hAnsiTheme="minorHAnsi" w:cs="Calibri"/>
                <w:color w:val="000000"/>
                <w:sz w:val="22"/>
                <w:szCs w:val="22"/>
              </w:rPr>
            </w:pPr>
            <w:r w:rsidRPr="00914875">
              <w:rPr>
                <w:rFonts w:asciiTheme="minorHAnsi" w:hAnsiTheme="minorHAnsi" w:cs="Calibri"/>
                <w:color w:val="000000"/>
                <w:sz w:val="22"/>
                <w:szCs w:val="22"/>
              </w:rPr>
              <w:t>UK</w:t>
            </w:r>
          </w:p>
        </w:tc>
        <w:tc>
          <w:tcPr>
            <w:tcW w:w="708" w:type="dxa"/>
            <w:tcBorders>
              <w:top w:val="nil"/>
              <w:left w:val="nil"/>
              <w:bottom w:val="single" w:sz="4" w:space="0" w:color="auto"/>
              <w:right w:val="single" w:sz="4" w:space="0" w:color="auto"/>
            </w:tcBorders>
            <w:shd w:val="clear" w:color="auto" w:fill="auto"/>
            <w:noWrap/>
            <w:vAlign w:val="bottom"/>
            <w:hideMark/>
          </w:tcPr>
          <w:p w14:paraId="682F616E" w14:textId="77777777" w:rsidR="00914875" w:rsidRPr="00914875" w:rsidRDefault="00914875" w:rsidP="00914875">
            <w:pPr>
              <w:jc w:val="right"/>
              <w:rPr>
                <w:rFonts w:asciiTheme="minorHAnsi" w:hAnsiTheme="minorHAnsi" w:cs="Calibri"/>
                <w:color w:val="000000"/>
                <w:sz w:val="22"/>
                <w:szCs w:val="22"/>
              </w:rPr>
            </w:pPr>
            <w:r w:rsidRPr="00914875">
              <w:rPr>
                <w:rFonts w:asciiTheme="minorHAnsi" w:hAnsiTheme="minorHAnsi" w:cs="Calibri"/>
                <w:color w:val="000000"/>
                <w:sz w:val="22"/>
                <w:szCs w:val="22"/>
              </w:rPr>
              <w:t>80.8</w:t>
            </w:r>
          </w:p>
        </w:tc>
        <w:tc>
          <w:tcPr>
            <w:tcW w:w="709" w:type="dxa"/>
            <w:tcBorders>
              <w:top w:val="nil"/>
              <w:left w:val="nil"/>
              <w:bottom w:val="single" w:sz="4" w:space="0" w:color="auto"/>
              <w:right w:val="single" w:sz="4" w:space="0" w:color="auto"/>
            </w:tcBorders>
            <w:shd w:val="clear" w:color="auto" w:fill="auto"/>
            <w:noWrap/>
            <w:vAlign w:val="bottom"/>
            <w:hideMark/>
          </w:tcPr>
          <w:p w14:paraId="7CB9A800" w14:textId="77777777" w:rsidR="00914875" w:rsidRPr="00914875" w:rsidRDefault="00914875" w:rsidP="00914875">
            <w:pPr>
              <w:jc w:val="right"/>
              <w:rPr>
                <w:rFonts w:asciiTheme="minorHAnsi" w:hAnsiTheme="minorHAnsi" w:cs="Calibri"/>
                <w:color w:val="000000"/>
                <w:sz w:val="22"/>
                <w:szCs w:val="22"/>
              </w:rPr>
            </w:pPr>
            <w:r w:rsidRPr="00914875">
              <w:rPr>
                <w:rFonts w:asciiTheme="minorHAnsi" w:hAnsiTheme="minorHAnsi" w:cs="Calibri"/>
                <w:color w:val="000000"/>
                <w:sz w:val="22"/>
                <w:szCs w:val="22"/>
              </w:rPr>
              <w:t>82.0</w:t>
            </w:r>
          </w:p>
        </w:tc>
        <w:tc>
          <w:tcPr>
            <w:tcW w:w="992" w:type="dxa"/>
            <w:tcBorders>
              <w:top w:val="nil"/>
              <w:left w:val="nil"/>
              <w:bottom w:val="single" w:sz="4" w:space="0" w:color="auto"/>
              <w:right w:val="single" w:sz="4" w:space="0" w:color="auto"/>
            </w:tcBorders>
            <w:shd w:val="clear" w:color="auto" w:fill="auto"/>
            <w:noWrap/>
            <w:vAlign w:val="bottom"/>
            <w:hideMark/>
          </w:tcPr>
          <w:p w14:paraId="796F0F8B" w14:textId="77777777" w:rsidR="00914875" w:rsidRPr="00914875" w:rsidRDefault="00914875" w:rsidP="00914875">
            <w:pPr>
              <w:jc w:val="right"/>
              <w:rPr>
                <w:rFonts w:asciiTheme="minorHAnsi" w:hAnsiTheme="minorHAnsi" w:cs="Calibri"/>
                <w:color w:val="000000"/>
                <w:sz w:val="22"/>
                <w:szCs w:val="22"/>
              </w:rPr>
            </w:pPr>
            <w:r w:rsidRPr="00914875">
              <w:rPr>
                <w:rFonts w:asciiTheme="minorHAnsi" w:hAnsiTheme="minorHAnsi" w:cs="Calibri"/>
                <w:color w:val="000000"/>
                <w:sz w:val="22"/>
                <w:szCs w:val="22"/>
              </w:rPr>
              <w:t>79.9</w:t>
            </w:r>
          </w:p>
        </w:tc>
        <w:tc>
          <w:tcPr>
            <w:tcW w:w="760" w:type="dxa"/>
            <w:tcBorders>
              <w:top w:val="nil"/>
              <w:left w:val="nil"/>
              <w:bottom w:val="single" w:sz="4" w:space="0" w:color="auto"/>
              <w:right w:val="single" w:sz="4" w:space="0" w:color="auto"/>
            </w:tcBorders>
            <w:vAlign w:val="bottom"/>
          </w:tcPr>
          <w:p w14:paraId="34B437F7" w14:textId="77777777" w:rsidR="00914875" w:rsidRPr="00914875" w:rsidRDefault="00914875" w:rsidP="00914875">
            <w:pPr>
              <w:jc w:val="right"/>
              <w:rPr>
                <w:rFonts w:asciiTheme="minorHAnsi" w:hAnsiTheme="minorHAnsi" w:cs="Calibri"/>
                <w:color w:val="000000"/>
                <w:sz w:val="22"/>
                <w:szCs w:val="22"/>
              </w:rPr>
            </w:pPr>
            <w:r w:rsidRPr="00914875">
              <w:rPr>
                <w:rFonts w:asciiTheme="minorHAnsi" w:hAnsiTheme="minorHAnsi" w:cs="Calibri"/>
                <w:color w:val="000000"/>
                <w:sz w:val="22"/>
                <w:szCs w:val="22"/>
              </w:rPr>
              <w:t>74.4</w:t>
            </w:r>
          </w:p>
        </w:tc>
        <w:tc>
          <w:tcPr>
            <w:tcW w:w="901" w:type="dxa"/>
            <w:tcBorders>
              <w:top w:val="nil"/>
              <w:left w:val="nil"/>
              <w:bottom w:val="single" w:sz="4" w:space="0" w:color="auto"/>
              <w:right w:val="single" w:sz="4" w:space="0" w:color="auto"/>
            </w:tcBorders>
            <w:vAlign w:val="bottom"/>
          </w:tcPr>
          <w:p w14:paraId="00D3CAF0" w14:textId="77777777" w:rsidR="00914875" w:rsidRPr="00914875" w:rsidRDefault="00914875" w:rsidP="00914875">
            <w:pPr>
              <w:jc w:val="right"/>
              <w:rPr>
                <w:rFonts w:asciiTheme="minorHAnsi" w:hAnsiTheme="minorHAnsi" w:cs="Calibri"/>
                <w:color w:val="000000"/>
                <w:sz w:val="22"/>
                <w:szCs w:val="22"/>
              </w:rPr>
            </w:pPr>
            <w:r w:rsidRPr="00914875">
              <w:rPr>
                <w:rFonts w:asciiTheme="minorHAnsi" w:hAnsiTheme="minorHAnsi" w:cs="Calibri"/>
                <w:color w:val="000000"/>
                <w:sz w:val="22"/>
                <w:szCs w:val="22"/>
              </w:rPr>
              <w:t>73.8</w:t>
            </w:r>
          </w:p>
        </w:tc>
        <w:tc>
          <w:tcPr>
            <w:tcW w:w="901" w:type="dxa"/>
            <w:tcBorders>
              <w:top w:val="nil"/>
              <w:left w:val="nil"/>
              <w:bottom w:val="single" w:sz="4" w:space="0" w:color="auto"/>
              <w:right w:val="single" w:sz="4" w:space="0" w:color="auto"/>
            </w:tcBorders>
            <w:vAlign w:val="bottom"/>
          </w:tcPr>
          <w:p w14:paraId="581D023F" w14:textId="77777777" w:rsidR="00914875" w:rsidRPr="00914875" w:rsidRDefault="00914875" w:rsidP="00914875">
            <w:pPr>
              <w:jc w:val="right"/>
              <w:rPr>
                <w:rFonts w:asciiTheme="minorHAnsi" w:hAnsiTheme="minorHAnsi" w:cs="Calibri"/>
                <w:color w:val="000000"/>
                <w:sz w:val="22"/>
                <w:szCs w:val="22"/>
              </w:rPr>
            </w:pPr>
            <w:r w:rsidRPr="00914875">
              <w:rPr>
                <w:rFonts w:asciiTheme="minorHAnsi" w:hAnsiTheme="minorHAnsi" w:cs="Calibri"/>
                <w:color w:val="000000"/>
                <w:sz w:val="22"/>
                <w:szCs w:val="22"/>
              </w:rPr>
              <w:t>56.1</w:t>
            </w:r>
          </w:p>
        </w:tc>
      </w:tr>
    </w:tbl>
    <w:p w14:paraId="5B978D03" w14:textId="77777777" w:rsidR="00914875" w:rsidRDefault="00914875" w:rsidP="00914875"/>
    <w:p w14:paraId="60098B06" w14:textId="77777777" w:rsidR="00647A53" w:rsidRPr="000B0B7E" w:rsidRDefault="00647A53" w:rsidP="00647A53">
      <w:pPr>
        <w:autoSpaceDE w:val="0"/>
        <w:autoSpaceDN w:val="0"/>
        <w:adjustRightInd w:val="0"/>
        <w:spacing w:line="360" w:lineRule="auto"/>
        <w:jc w:val="both"/>
        <w:rPr>
          <w:rFonts w:ascii="Calibri" w:eastAsia="SimSun" w:hAnsi="Calibri" w:cs="Calibri"/>
          <w:sz w:val="22"/>
          <w:szCs w:val="22"/>
          <w:lang w:eastAsia="zh-CN"/>
        </w:rPr>
      </w:pPr>
    </w:p>
    <w:p w14:paraId="69274456" w14:textId="59BFD2CA" w:rsidR="00647A53" w:rsidRDefault="00647A53" w:rsidP="00647A53">
      <w:pPr>
        <w:autoSpaceDE w:val="0"/>
        <w:autoSpaceDN w:val="0"/>
        <w:adjustRightInd w:val="0"/>
        <w:spacing w:line="360" w:lineRule="auto"/>
        <w:jc w:val="both"/>
        <w:rPr>
          <w:rFonts w:ascii="Calibri" w:eastAsia="SimSun" w:hAnsi="Calibri" w:cs="Calibri"/>
          <w:sz w:val="22"/>
          <w:szCs w:val="22"/>
          <w:lang w:eastAsia="zh-CN"/>
        </w:rPr>
      </w:pPr>
      <w:r w:rsidRPr="000B0B7E">
        <w:rPr>
          <w:rFonts w:ascii="Calibri" w:eastAsia="SimSun" w:hAnsi="Calibri" w:cs="Calibri"/>
          <w:sz w:val="22"/>
          <w:szCs w:val="22"/>
          <w:lang w:eastAsia="zh-CN"/>
        </w:rPr>
        <w:t>The</w:t>
      </w:r>
      <w:r w:rsidR="00415C47">
        <w:rPr>
          <w:rFonts w:ascii="Calibri" w:eastAsia="SimSun" w:hAnsi="Calibri" w:cs="Calibri"/>
          <w:sz w:val="22"/>
          <w:szCs w:val="22"/>
          <w:lang w:eastAsia="zh-CN"/>
        </w:rPr>
        <w:t xml:space="preserve"> European Commission (2008) has</w:t>
      </w:r>
      <w:r w:rsidRPr="000B0B7E">
        <w:rPr>
          <w:rFonts w:ascii="Calibri" w:eastAsia="SimSun" w:hAnsi="Calibri" w:cs="Calibri"/>
          <w:sz w:val="22"/>
          <w:szCs w:val="22"/>
          <w:lang w:eastAsia="zh-CN"/>
        </w:rPr>
        <w:t xml:space="preserve"> stated that lifelong learning (LLL) participation rates for the EU-27 have increased by 35% since 2000 (although LLL is a wide concept, including informal learning etc., </w:t>
      </w:r>
      <w:r w:rsidR="00A31514">
        <w:rPr>
          <w:rFonts w:ascii="Calibri" w:eastAsia="SimSun" w:hAnsi="Calibri" w:cs="Calibri"/>
          <w:sz w:val="22"/>
          <w:szCs w:val="22"/>
          <w:lang w:eastAsia="zh-CN"/>
        </w:rPr>
        <w:t>as well as</w:t>
      </w:r>
      <w:r w:rsidR="00A31514" w:rsidRPr="000B0B7E">
        <w:rPr>
          <w:rFonts w:ascii="Calibri" w:eastAsia="SimSun" w:hAnsi="Calibri" w:cs="Calibri"/>
          <w:sz w:val="22"/>
          <w:szCs w:val="22"/>
          <w:lang w:eastAsia="zh-CN"/>
        </w:rPr>
        <w:t xml:space="preserve"> </w:t>
      </w:r>
      <w:r w:rsidRPr="000B0B7E">
        <w:rPr>
          <w:rFonts w:ascii="Calibri" w:eastAsia="SimSun" w:hAnsi="Calibri" w:cs="Calibri"/>
          <w:sz w:val="22"/>
          <w:szCs w:val="22"/>
          <w:lang w:eastAsia="zh-CN"/>
        </w:rPr>
        <w:t>Continuing Vocational Training)</w:t>
      </w:r>
      <w:r w:rsidR="00415C47">
        <w:rPr>
          <w:rFonts w:ascii="Calibri" w:eastAsia="SimSun" w:hAnsi="Calibri" w:cs="Calibri"/>
          <w:sz w:val="22"/>
          <w:szCs w:val="22"/>
          <w:lang w:eastAsia="zh-CN"/>
        </w:rPr>
        <w:t xml:space="preserve">. </w:t>
      </w:r>
      <w:r w:rsidRPr="000B0B7E">
        <w:rPr>
          <w:rFonts w:ascii="Calibri" w:eastAsia="SimSun" w:hAnsi="Calibri" w:cs="Calibri"/>
          <w:sz w:val="22"/>
          <w:szCs w:val="22"/>
          <w:lang w:eastAsia="zh-CN"/>
        </w:rPr>
        <w:t xml:space="preserve">On average, for the EU 27 in 2006, there </w:t>
      </w:r>
      <w:r w:rsidR="00A31514">
        <w:rPr>
          <w:rFonts w:ascii="Calibri" w:eastAsia="SimSun" w:hAnsi="Calibri" w:cs="Calibri"/>
          <w:sz w:val="22"/>
          <w:szCs w:val="22"/>
          <w:lang w:eastAsia="zh-CN"/>
        </w:rPr>
        <w:t>we</w:t>
      </w:r>
      <w:r w:rsidRPr="000B0B7E">
        <w:rPr>
          <w:rFonts w:ascii="Calibri" w:eastAsia="SimSun" w:hAnsi="Calibri" w:cs="Calibri"/>
          <w:sz w:val="22"/>
          <w:szCs w:val="22"/>
          <w:lang w:eastAsia="zh-CN"/>
        </w:rPr>
        <w:t>re more women than men taking part in LLL (10.4% of women aged 25+ took part in LLL, compared to 8.8% of adult men</w:t>
      </w:r>
      <w:r w:rsidR="00CA4D64">
        <w:rPr>
          <w:rFonts w:ascii="Calibri" w:eastAsia="SimSun" w:hAnsi="Calibri" w:cs="Calibri"/>
          <w:sz w:val="22"/>
          <w:szCs w:val="22"/>
          <w:lang w:eastAsia="zh-CN"/>
        </w:rPr>
        <w:t>, although</w:t>
      </w:r>
      <w:r w:rsidRPr="000B0B7E">
        <w:rPr>
          <w:rFonts w:ascii="Calibri" w:eastAsia="SimSun" w:hAnsi="Calibri" w:cs="Calibri"/>
          <w:sz w:val="22"/>
          <w:szCs w:val="22"/>
          <w:lang w:eastAsia="zh-CN"/>
        </w:rPr>
        <w:t xml:space="preserve"> employment rates are lower for women than men at all levels of educational attainment (Beck-Domzalska, 2007)</w:t>
      </w:r>
      <w:r w:rsidR="00415C47">
        <w:rPr>
          <w:rFonts w:ascii="Calibri" w:eastAsia="SimSun" w:hAnsi="Calibri" w:cs="Calibri"/>
          <w:sz w:val="22"/>
          <w:szCs w:val="22"/>
          <w:lang w:eastAsia="zh-CN"/>
        </w:rPr>
        <w:t xml:space="preserve">. </w:t>
      </w:r>
      <w:r w:rsidRPr="000B0B7E">
        <w:rPr>
          <w:rFonts w:ascii="Calibri" w:eastAsia="SimSun" w:hAnsi="Calibri" w:cs="Calibri"/>
          <w:sz w:val="22"/>
          <w:szCs w:val="22"/>
          <w:lang w:eastAsia="zh-CN"/>
        </w:rPr>
        <w:t>The percentage of employees participating in Continuing Vocational Training (CVT) courses do not</w:t>
      </w:r>
      <w:r w:rsidR="00914875">
        <w:rPr>
          <w:rFonts w:ascii="Calibri" w:eastAsia="SimSun" w:hAnsi="Calibri" w:cs="Calibri"/>
          <w:sz w:val="22"/>
          <w:szCs w:val="22"/>
          <w:lang w:eastAsia="zh-CN"/>
        </w:rPr>
        <w:t xml:space="preserve"> vary greatly by gender (Table 3</w:t>
      </w:r>
      <w:r w:rsidRPr="000B0B7E">
        <w:rPr>
          <w:rFonts w:ascii="Calibri" w:eastAsia="SimSun" w:hAnsi="Calibri" w:cs="Calibri"/>
          <w:sz w:val="22"/>
          <w:szCs w:val="22"/>
          <w:lang w:eastAsia="zh-CN"/>
        </w:rPr>
        <w:t>), although in the UK they are slightly higher for men but similar to EU-27 levels for both genders</w:t>
      </w:r>
      <w:r w:rsidR="00415C47">
        <w:rPr>
          <w:rFonts w:ascii="Calibri" w:eastAsia="SimSun" w:hAnsi="Calibri" w:cs="Calibri"/>
          <w:sz w:val="22"/>
          <w:szCs w:val="22"/>
          <w:lang w:eastAsia="zh-CN"/>
        </w:rPr>
        <w:t xml:space="preserve">. </w:t>
      </w:r>
    </w:p>
    <w:p w14:paraId="22758B4F" w14:textId="77777777" w:rsidR="00C61D4A" w:rsidRDefault="00C61D4A" w:rsidP="00647A53">
      <w:pPr>
        <w:autoSpaceDE w:val="0"/>
        <w:autoSpaceDN w:val="0"/>
        <w:adjustRightInd w:val="0"/>
        <w:spacing w:line="360" w:lineRule="auto"/>
        <w:jc w:val="both"/>
        <w:rPr>
          <w:rFonts w:ascii="Calibri" w:eastAsia="SimSun" w:hAnsi="Calibri" w:cs="Calibri"/>
          <w:sz w:val="22"/>
          <w:szCs w:val="22"/>
          <w:lang w:eastAsia="zh-CN"/>
        </w:rPr>
      </w:pPr>
    </w:p>
    <w:p w14:paraId="126E170A" w14:textId="77777777" w:rsidR="00C61D4A" w:rsidRPr="00C61D4A" w:rsidRDefault="00C61D4A" w:rsidP="00C61D4A">
      <w:pPr>
        <w:autoSpaceDE w:val="0"/>
        <w:autoSpaceDN w:val="0"/>
        <w:adjustRightInd w:val="0"/>
        <w:spacing w:line="360" w:lineRule="auto"/>
        <w:jc w:val="both"/>
        <w:rPr>
          <w:rFonts w:ascii="Calibri" w:eastAsia="SimSun" w:hAnsi="Calibri" w:cs="Calibri"/>
          <w:sz w:val="22"/>
          <w:szCs w:val="22"/>
          <w:lang w:eastAsia="zh-CN"/>
        </w:rPr>
      </w:pPr>
      <w:r>
        <w:rPr>
          <w:rFonts w:ascii="Calibri" w:eastAsia="SimSun" w:hAnsi="Calibri" w:cs="Calibri"/>
          <w:sz w:val="22"/>
          <w:szCs w:val="22"/>
          <w:lang w:eastAsia="zh-CN"/>
        </w:rPr>
        <w:t xml:space="preserve">This type of data would be useful for regional labour market monitoring, but is not available consistently across the EU. </w:t>
      </w:r>
      <w:r w:rsidRPr="00C61D4A">
        <w:rPr>
          <w:rFonts w:ascii="Calibri" w:hAnsi="Calibri"/>
          <w:sz w:val="22"/>
          <w:szCs w:val="22"/>
        </w:rPr>
        <w:t>The Eurosta</w:t>
      </w:r>
      <w:r w:rsidR="008369E2">
        <w:rPr>
          <w:rFonts w:ascii="Calibri" w:hAnsi="Calibri"/>
          <w:sz w:val="22"/>
          <w:szCs w:val="22"/>
        </w:rPr>
        <w:t>t (2007) Adult Education Survey</w:t>
      </w:r>
      <w:r w:rsidRPr="00C61D4A">
        <w:rPr>
          <w:rFonts w:ascii="Calibri" w:hAnsi="Calibri"/>
          <w:sz w:val="22"/>
          <w:szCs w:val="22"/>
        </w:rPr>
        <w:t xml:space="preserve"> covers participation in formal, non-formal and informal education and lifelong learning activities (formal, non-formal and informal learning) for all persons aged 25-64, living in private households. Microdata are available although sample sizes for regional analysis are limited, but it should allow regional analysis between urban and rural regions and analysis at NUTS2 levels is only possible in those areas with adequate sample sizes. Hence there is usually a major problem </w:t>
      </w:r>
      <w:r w:rsidRPr="00C61D4A">
        <w:rPr>
          <w:rFonts w:ascii="Calibri" w:hAnsi="Calibri"/>
          <w:sz w:val="22"/>
          <w:szCs w:val="22"/>
        </w:rPr>
        <w:lastRenderedPageBreak/>
        <w:t>with identifying more detailed regional data using this survey. The Labour Force Surveys in each EU member state provide larger datasets for some regional analysis.</w:t>
      </w:r>
    </w:p>
    <w:p w14:paraId="24769D19" w14:textId="77777777" w:rsidR="00647A53" w:rsidRPr="000B0B7E" w:rsidRDefault="00647A53" w:rsidP="00647A53">
      <w:pPr>
        <w:autoSpaceDE w:val="0"/>
        <w:autoSpaceDN w:val="0"/>
        <w:adjustRightInd w:val="0"/>
        <w:spacing w:line="360" w:lineRule="auto"/>
        <w:jc w:val="both"/>
        <w:rPr>
          <w:rFonts w:ascii="Calibri" w:eastAsia="SimSun" w:hAnsi="Calibri" w:cs="Calibri"/>
          <w:sz w:val="22"/>
          <w:szCs w:val="22"/>
          <w:lang w:eastAsia="zh-CN"/>
        </w:rPr>
      </w:pPr>
    </w:p>
    <w:p w14:paraId="75757FFA" w14:textId="77777777" w:rsidR="00647A53" w:rsidRPr="000B0B7E" w:rsidRDefault="00914875" w:rsidP="00647A53">
      <w:pPr>
        <w:jc w:val="center"/>
        <w:rPr>
          <w:rFonts w:ascii="Calibri" w:eastAsia="SimSun" w:hAnsi="Calibri" w:cs="Calibri"/>
          <w:b/>
          <w:sz w:val="22"/>
          <w:szCs w:val="22"/>
          <w:lang w:eastAsia="zh-CN"/>
        </w:rPr>
      </w:pPr>
      <w:r>
        <w:rPr>
          <w:rFonts w:ascii="Calibri" w:eastAsia="SimSun" w:hAnsi="Calibri" w:cs="Calibri"/>
          <w:b/>
          <w:sz w:val="22"/>
          <w:szCs w:val="22"/>
          <w:lang w:eastAsia="zh-CN"/>
        </w:rPr>
        <w:t>Table 3</w:t>
      </w:r>
      <w:r w:rsidR="00647A53" w:rsidRPr="000B0B7E">
        <w:rPr>
          <w:rFonts w:ascii="Calibri" w:eastAsia="SimSun" w:hAnsi="Calibri" w:cs="Calibri"/>
          <w:b/>
          <w:sz w:val="22"/>
          <w:szCs w:val="22"/>
          <w:lang w:eastAsia="zh-CN"/>
        </w:rPr>
        <w:t xml:space="preserve"> Percentage of employees (all enterprises) participating in Continuing Vocational Training (CVT) courses, by sex, 2005 (Source: Eurostat)</w:t>
      </w:r>
      <w:r w:rsidR="00537933">
        <w:rPr>
          <w:rStyle w:val="FootnoteReference"/>
          <w:rFonts w:ascii="Calibri" w:eastAsia="SimSun" w:hAnsi="Calibri" w:cs="Calibri"/>
          <w:b/>
          <w:sz w:val="22"/>
          <w:szCs w:val="22"/>
          <w:lang w:eastAsia="zh-CN"/>
        </w:rPr>
        <w:footnoteReference w:id="2"/>
      </w:r>
    </w:p>
    <w:p w14:paraId="37BB86FE" w14:textId="77777777" w:rsidR="00647A53" w:rsidRPr="000B0B7E" w:rsidRDefault="00647A53" w:rsidP="00647A53">
      <w:pPr>
        <w:jc w:val="center"/>
        <w:rPr>
          <w:rFonts w:ascii="Calibri" w:eastAsia="SimSun" w:hAnsi="Calibri" w:cs="Calibri"/>
          <w:sz w:val="22"/>
          <w:szCs w:val="22"/>
          <w:lang w:eastAsia="zh-CN"/>
        </w:rPr>
      </w:pPr>
    </w:p>
    <w:tbl>
      <w:tblPr>
        <w:tblW w:w="6864" w:type="dxa"/>
        <w:jc w:val="center"/>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4"/>
        <w:gridCol w:w="960"/>
        <w:gridCol w:w="937"/>
        <w:gridCol w:w="983"/>
      </w:tblGrid>
      <w:tr w:rsidR="000B0B7E" w:rsidRPr="000B0B7E" w14:paraId="226469B2" w14:textId="77777777" w:rsidTr="007E1EEF">
        <w:trPr>
          <w:trHeight w:val="255"/>
          <w:jc w:val="center"/>
        </w:trPr>
        <w:tc>
          <w:tcPr>
            <w:tcW w:w="3984" w:type="dxa"/>
            <w:shd w:val="clear" w:color="auto" w:fill="auto"/>
            <w:noWrap/>
            <w:vAlign w:val="bottom"/>
            <w:hideMark/>
          </w:tcPr>
          <w:p w14:paraId="30368AC7" w14:textId="77777777" w:rsidR="00647A53" w:rsidRPr="000B0B7E" w:rsidRDefault="00647A53" w:rsidP="00647A53">
            <w:pPr>
              <w:rPr>
                <w:rFonts w:ascii="Calibri" w:hAnsi="Calibri" w:cs="Calibri"/>
                <w:b/>
                <w:sz w:val="22"/>
                <w:szCs w:val="22"/>
                <w:lang w:eastAsia="zh-CN"/>
              </w:rPr>
            </w:pPr>
          </w:p>
        </w:tc>
        <w:tc>
          <w:tcPr>
            <w:tcW w:w="960" w:type="dxa"/>
            <w:shd w:val="clear" w:color="auto" w:fill="auto"/>
            <w:noWrap/>
            <w:vAlign w:val="bottom"/>
            <w:hideMark/>
          </w:tcPr>
          <w:p w14:paraId="3776B93A" w14:textId="77777777" w:rsidR="00647A53" w:rsidRPr="000B0B7E" w:rsidRDefault="00647A53" w:rsidP="00647A53">
            <w:pPr>
              <w:rPr>
                <w:rFonts w:ascii="Calibri" w:hAnsi="Calibri" w:cs="Calibri"/>
                <w:b/>
                <w:sz w:val="22"/>
                <w:szCs w:val="22"/>
                <w:lang w:eastAsia="zh-CN"/>
              </w:rPr>
            </w:pPr>
            <w:r w:rsidRPr="000B0B7E">
              <w:rPr>
                <w:rFonts w:ascii="Calibri" w:hAnsi="Calibri" w:cs="Calibri"/>
                <w:b/>
                <w:sz w:val="22"/>
                <w:szCs w:val="22"/>
                <w:lang w:eastAsia="zh-CN"/>
              </w:rPr>
              <w:t>Total</w:t>
            </w:r>
          </w:p>
        </w:tc>
        <w:tc>
          <w:tcPr>
            <w:tcW w:w="937" w:type="dxa"/>
            <w:shd w:val="clear" w:color="auto" w:fill="auto"/>
            <w:vAlign w:val="bottom"/>
          </w:tcPr>
          <w:p w14:paraId="60ACC41B" w14:textId="77777777" w:rsidR="00647A53" w:rsidRPr="000B0B7E" w:rsidRDefault="00647A53" w:rsidP="00647A53">
            <w:pPr>
              <w:jc w:val="both"/>
              <w:rPr>
                <w:rFonts w:ascii="Calibri" w:eastAsia="SimSun" w:hAnsi="Calibri" w:cs="Calibri"/>
                <w:b/>
                <w:sz w:val="22"/>
                <w:szCs w:val="22"/>
                <w:lang w:eastAsia="zh-CN"/>
              </w:rPr>
            </w:pPr>
            <w:r w:rsidRPr="000B0B7E">
              <w:rPr>
                <w:rFonts w:ascii="Calibri" w:eastAsia="SimSun" w:hAnsi="Calibri" w:cs="Calibri"/>
                <w:b/>
                <w:sz w:val="22"/>
                <w:szCs w:val="22"/>
                <w:lang w:eastAsia="zh-CN"/>
              </w:rPr>
              <w:t>Males</w:t>
            </w:r>
          </w:p>
        </w:tc>
        <w:tc>
          <w:tcPr>
            <w:tcW w:w="983" w:type="dxa"/>
            <w:shd w:val="clear" w:color="auto" w:fill="auto"/>
            <w:vAlign w:val="bottom"/>
          </w:tcPr>
          <w:p w14:paraId="5EEC1813" w14:textId="77777777" w:rsidR="00647A53" w:rsidRPr="000B0B7E" w:rsidRDefault="00647A53" w:rsidP="00647A53">
            <w:pPr>
              <w:jc w:val="both"/>
              <w:rPr>
                <w:rFonts w:ascii="Calibri" w:eastAsia="SimSun" w:hAnsi="Calibri" w:cs="Calibri"/>
                <w:b/>
                <w:sz w:val="22"/>
                <w:szCs w:val="22"/>
                <w:lang w:eastAsia="zh-CN"/>
              </w:rPr>
            </w:pPr>
            <w:r w:rsidRPr="000B0B7E">
              <w:rPr>
                <w:rFonts w:ascii="Calibri" w:eastAsia="SimSun" w:hAnsi="Calibri" w:cs="Calibri"/>
                <w:b/>
                <w:sz w:val="22"/>
                <w:szCs w:val="22"/>
                <w:lang w:eastAsia="zh-CN"/>
              </w:rPr>
              <w:t>Females</w:t>
            </w:r>
          </w:p>
        </w:tc>
      </w:tr>
      <w:tr w:rsidR="000B0B7E" w:rsidRPr="000B0B7E" w14:paraId="49FA726D" w14:textId="77777777" w:rsidTr="007E1EEF">
        <w:trPr>
          <w:trHeight w:val="255"/>
          <w:jc w:val="center"/>
        </w:trPr>
        <w:tc>
          <w:tcPr>
            <w:tcW w:w="3984" w:type="dxa"/>
            <w:shd w:val="clear" w:color="auto" w:fill="auto"/>
            <w:noWrap/>
            <w:vAlign w:val="bottom"/>
            <w:hideMark/>
          </w:tcPr>
          <w:p w14:paraId="01378E83" w14:textId="77777777" w:rsidR="00647A53" w:rsidRPr="000B0B7E" w:rsidRDefault="00647A53" w:rsidP="00647A53">
            <w:pPr>
              <w:rPr>
                <w:rFonts w:ascii="Calibri" w:hAnsi="Calibri" w:cs="Calibri"/>
                <w:b/>
                <w:sz w:val="22"/>
                <w:szCs w:val="22"/>
                <w:lang w:eastAsia="zh-CN"/>
              </w:rPr>
            </w:pPr>
            <w:r w:rsidRPr="000B0B7E">
              <w:rPr>
                <w:rFonts w:ascii="Calibri" w:hAnsi="Calibri" w:cs="Calibri"/>
                <w:b/>
                <w:sz w:val="22"/>
                <w:szCs w:val="22"/>
                <w:lang w:eastAsia="zh-CN"/>
              </w:rPr>
              <w:t>European Union (27 countries)</w:t>
            </w:r>
          </w:p>
        </w:tc>
        <w:tc>
          <w:tcPr>
            <w:tcW w:w="960" w:type="dxa"/>
            <w:shd w:val="clear" w:color="auto" w:fill="auto"/>
            <w:noWrap/>
            <w:vAlign w:val="bottom"/>
            <w:hideMark/>
          </w:tcPr>
          <w:p w14:paraId="4B62D795" w14:textId="77777777" w:rsidR="00647A53" w:rsidRPr="000B0B7E" w:rsidRDefault="00647A53" w:rsidP="00647A53">
            <w:pPr>
              <w:jc w:val="right"/>
              <w:rPr>
                <w:rFonts w:ascii="Calibri" w:hAnsi="Calibri" w:cs="Calibri"/>
                <w:sz w:val="22"/>
                <w:szCs w:val="22"/>
                <w:lang w:eastAsia="zh-CN"/>
              </w:rPr>
            </w:pPr>
            <w:r w:rsidRPr="000B0B7E">
              <w:rPr>
                <w:rFonts w:ascii="Calibri" w:hAnsi="Calibri" w:cs="Calibri"/>
                <w:sz w:val="22"/>
                <w:szCs w:val="22"/>
                <w:lang w:eastAsia="zh-CN"/>
              </w:rPr>
              <w:t>33</w:t>
            </w:r>
          </w:p>
        </w:tc>
        <w:tc>
          <w:tcPr>
            <w:tcW w:w="0" w:type="auto"/>
            <w:shd w:val="clear" w:color="auto" w:fill="auto"/>
            <w:vAlign w:val="bottom"/>
          </w:tcPr>
          <w:p w14:paraId="29F55E7A" w14:textId="77777777" w:rsidR="00647A53" w:rsidRPr="000B0B7E" w:rsidRDefault="00647A53" w:rsidP="00647A53">
            <w:pPr>
              <w:jc w:val="right"/>
              <w:rPr>
                <w:rFonts w:ascii="Calibri" w:eastAsia="SimSun" w:hAnsi="Calibri" w:cs="Calibri"/>
                <w:sz w:val="22"/>
                <w:szCs w:val="22"/>
                <w:lang w:eastAsia="zh-CN"/>
              </w:rPr>
            </w:pPr>
            <w:r w:rsidRPr="000B0B7E">
              <w:rPr>
                <w:rFonts w:ascii="Calibri" w:eastAsia="SimSun" w:hAnsi="Calibri" w:cs="Calibri"/>
                <w:sz w:val="22"/>
                <w:szCs w:val="22"/>
                <w:lang w:eastAsia="zh-CN"/>
              </w:rPr>
              <w:t>34</w:t>
            </w:r>
          </w:p>
        </w:tc>
        <w:tc>
          <w:tcPr>
            <w:tcW w:w="0" w:type="auto"/>
            <w:shd w:val="clear" w:color="auto" w:fill="auto"/>
            <w:vAlign w:val="bottom"/>
          </w:tcPr>
          <w:p w14:paraId="45362A1D" w14:textId="77777777" w:rsidR="00647A53" w:rsidRPr="000B0B7E" w:rsidRDefault="00647A53" w:rsidP="00647A53">
            <w:pPr>
              <w:jc w:val="right"/>
              <w:rPr>
                <w:rFonts w:ascii="Calibri" w:eastAsia="SimSun" w:hAnsi="Calibri" w:cs="Calibri"/>
                <w:sz w:val="22"/>
                <w:szCs w:val="22"/>
                <w:lang w:eastAsia="zh-CN"/>
              </w:rPr>
            </w:pPr>
            <w:r w:rsidRPr="000B0B7E">
              <w:rPr>
                <w:rFonts w:ascii="Calibri" w:eastAsia="SimSun" w:hAnsi="Calibri" w:cs="Calibri"/>
                <w:sz w:val="22"/>
                <w:szCs w:val="22"/>
                <w:lang w:eastAsia="zh-CN"/>
              </w:rPr>
              <w:t>31</w:t>
            </w:r>
          </w:p>
        </w:tc>
      </w:tr>
      <w:tr w:rsidR="000B0B7E" w:rsidRPr="000B0B7E" w14:paraId="668D664F" w14:textId="77777777" w:rsidTr="007E1EEF">
        <w:trPr>
          <w:trHeight w:val="255"/>
          <w:jc w:val="center"/>
        </w:trPr>
        <w:tc>
          <w:tcPr>
            <w:tcW w:w="3984" w:type="dxa"/>
            <w:shd w:val="clear" w:color="auto" w:fill="auto"/>
            <w:noWrap/>
            <w:vAlign w:val="bottom"/>
            <w:hideMark/>
          </w:tcPr>
          <w:p w14:paraId="28049BE9" w14:textId="77777777" w:rsidR="00647A53" w:rsidRPr="000B0B7E" w:rsidRDefault="00647A53" w:rsidP="00647A53">
            <w:pPr>
              <w:rPr>
                <w:rFonts w:ascii="Calibri" w:hAnsi="Calibri" w:cs="Calibri"/>
                <w:b/>
                <w:sz w:val="22"/>
                <w:szCs w:val="22"/>
                <w:lang w:eastAsia="zh-CN"/>
              </w:rPr>
            </w:pPr>
            <w:r w:rsidRPr="000B0B7E">
              <w:rPr>
                <w:rFonts w:ascii="Calibri" w:hAnsi="Calibri" w:cs="Calibri"/>
                <w:b/>
                <w:sz w:val="22"/>
                <w:szCs w:val="22"/>
                <w:lang w:eastAsia="zh-CN"/>
              </w:rPr>
              <w:t>Belgium</w:t>
            </w:r>
          </w:p>
        </w:tc>
        <w:tc>
          <w:tcPr>
            <w:tcW w:w="960" w:type="dxa"/>
            <w:shd w:val="clear" w:color="auto" w:fill="auto"/>
            <w:noWrap/>
            <w:vAlign w:val="bottom"/>
            <w:hideMark/>
          </w:tcPr>
          <w:p w14:paraId="53DE0B17" w14:textId="77777777" w:rsidR="00647A53" w:rsidRPr="000B0B7E" w:rsidRDefault="00647A53" w:rsidP="00647A53">
            <w:pPr>
              <w:jc w:val="right"/>
              <w:rPr>
                <w:rFonts w:ascii="Calibri" w:hAnsi="Calibri" w:cs="Calibri"/>
                <w:sz w:val="22"/>
                <w:szCs w:val="22"/>
                <w:lang w:eastAsia="zh-CN"/>
              </w:rPr>
            </w:pPr>
            <w:r w:rsidRPr="000B0B7E">
              <w:rPr>
                <w:rFonts w:ascii="Calibri" w:hAnsi="Calibri" w:cs="Calibri"/>
                <w:sz w:val="22"/>
                <w:szCs w:val="22"/>
                <w:lang w:eastAsia="zh-CN"/>
              </w:rPr>
              <w:t>40</w:t>
            </w:r>
          </w:p>
        </w:tc>
        <w:tc>
          <w:tcPr>
            <w:tcW w:w="0" w:type="auto"/>
            <w:shd w:val="clear" w:color="auto" w:fill="auto"/>
            <w:vAlign w:val="bottom"/>
          </w:tcPr>
          <w:p w14:paraId="085C5C35" w14:textId="77777777" w:rsidR="00647A53" w:rsidRPr="000B0B7E" w:rsidRDefault="00647A53" w:rsidP="00647A53">
            <w:pPr>
              <w:jc w:val="right"/>
              <w:rPr>
                <w:rFonts w:ascii="Calibri" w:eastAsia="SimSun" w:hAnsi="Calibri" w:cs="Calibri"/>
                <w:sz w:val="22"/>
                <w:szCs w:val="22"/>
                <w:lang w:eastAsia="zh-CN"/>
              </w:rPr>
            </w:pPr>
            <w:r w:rsidRPr="000B0B7E">
              <w:rPr>
                <w:rFonts w:ascii="Calibri" w:eastAsia="SimSun" w:hAnsi="Calibri" w:cs="Calibri"/>
                <w:sz w:val="22"/>
                <w:szCs w:val="22"/>
                <w:lang w:eastAsia="zh-CN"/>
              </w:rPr>
              <w:t>40</w:t>
            </w:r>
          </w:p>
        </w:tc>
        <w:tc>
          <w:tcPr>
            <w:tcW w:w="0" w:type="auto"/>
            <w:shd w:val="clear" w:color="auto" w:fill="auto"/>
            <w:vAlign w:val="bottom"/>
          </w:tcPr>
          <w:p w14:paraId="5A4A117A" w14:textId="77777777" w:rsidR="00647A53" w:rsidRPr="000B0B7E" w:rsidRDefault="00647A53" w:rsidP="00647A53">
            <w:pPr>
              <w:jc w:val="right"/>
              <w:rPr>
                <w:rFonts w:ascii="Calibri" w:eastAsia="SimSun" w:hAnsi="Calibri" w:cs="Calibri"/>
                <w:sz w:val="22"/>
                <w:szCs w:val="22"/>
                <w:lang w:eastAsia="zh-CN"/>
              </w:rPr>
            </w:pPr>
            <w:r w:rsidRPr="000B0B7E">
              <w:rPr>
                <w:rFonts w:ascii="Calibri" w:eastAsia="SimSun" w:hAnsi="Calibri" w:cs="Calibri"/>
                <w:sz w:val="22"/>
                <w:szCs w:val="22"/>
                <w:lang w:eastAsia="zh-CN"/>
              </w:rPr>
              <w:t>39</w:t>
            </w:r>
          </w:p>
        </w:tc>
      </w:tr>
      <w:tr w:rsidR="000B0B7E" w:rsidRPr="000B0B7E" w14:paraId="2E9D1C0E" w14:textId="77777777" w:rsidTr="007E1EEF">
        <w:trPr>
          <w:trHeight w:val="255"/>
          <w:jc w:val="center"/>
        </w:trPr>
        <w:tc>
          <w:tcPr>
            <w:tcW w:w="3984" w:type="dxa"/>
            <w:shd w:val="clear" w:color="auto" w:fill="auto"/>
            <w:noWrap/>
            <w:vAlign w:val="bottom"/>
            <w:hideMark/>
          </w:tcPr>
          <w:p w14:paraId="599AE19A" w14:textId="77777777" w:rsidR="00647A53" w:rsidRPr="000B0B7E" w:rsidRDefault="00647A53" w:rsidP="00647A53">
            <w:pPr>
              <w:rPr>
                <w:rFonts w:ascii="Calibri" w:hAnsi="Calibri" w:cs="Calibri"/>
                <w:b/>
                <w:sz w:val="22"/>
                <w:szCs w:val="22"/>
                <w:lang w:eastAsia="zh-CN"/>
              </w:rPr>
            </w:pPr>
            <w:r w:rsidRPr="000B0B7E">
              <w:rPr>
                <w:rFonts w:ascii="Calibri" w:hAnsi="Calibri" w:cs="Calibri"/>
                <w:b/>
                <w:sz w:val="22"/>
                <w:szCs w:val="22"/>
                <w:lang w:eastAsia="zh-CN"/>
              </w:rPr>
              <w:t>Bulgaria</w:t>
            </w:r>
          </w:p>
        </w:tc>
        <w:tc>
          <w:tcPr>
            <w:tcW w:w="960" w:type="dxa"/>
            <w:shd w:val="clear" w:color="auto" w:fill="auto"/>
            <w:noWrap/>
            <w:vAlign w:val="bottom"/>
            <w:hideMark/>
          </w:tcPr>
          <w:p w14:paraId="25CDC948" w14:textId="77777777" w:rsidR="00647A53" w:rsidRPr="000B0B7E" w:rsidRDefault="00647A53" w:rsidP="00647A53">
            <w:pPr>
              <w:jc w:val="right"/>
              <w:rPr>
                <w:rFonts w:ascii="Calibri" w:hAnsi="Calibri" w:cs="Calibri"/>
                <w:sz w:val="22"/>
                <w:szCs w:val="22"/>
                <w:lang w:eastAsia="zh-CN"/>
              </w:rPr>
            </w:pPr>
            <w:r w:rsidRPr="000B0B7E">
              <w:rPr>
                <w:rFonts w:ascii="Calibri" w:hAnsi="Calibri" w:cs="Calibri"/>
                <w:sz w:val="22"/>
                <w:szCs w:val="22"/>
                <w:lang w:eastAsia="zh-CN"/>
              </w:rPr>
              <w:t>15</w:t>
            </w:r>
          </w:p>
        </w:tc>
        <w:tc>
          <w:tcPr>
            <w:tcW w:w="0" w:type="auto"/>
            <w:shd w:val="clear" w:color="auto" w:fill="auto"/>
            <w:vAlign w:val="bottom"/>
          </w:tcPr>
          <w:p w14:paraId="62AF9E0E" w14:textId="77777777" w:rsidR="00647A53" w:rsidRPr="000B0B7E" w:rsidRDefault="00647A53" w:rsidP="00647A53">
            <w:pPr>
              <w:jc w:val="right"/>
              <w:rPr>
                <w:rFonts w:ascii="Calibri" w:eastAsia="SimSun" w:hAnsi="Calibri" w:cs="Calibri"/>
                <w:sz w:val="22"/>
                <w:szCs w:val="22"/>
                <w:lang w:eastAsia="zh-CN"/>
              </w:rPr>
            </w:pPr>
            <w:r w:rsidRPr="000B0B7E">
              <w:rPr>
                <w:rFonts w:ascii="Calibri" w:eastAsia="SimSun" w:hAnsi="Calibri" w:cs="Calibri"/>
                <w:sz w:val="22"/>
                <w:szCs w:val="22"/>
                <w:lang w:eastAsia="zh-CN"/>
              </w:rPr>
              <w:t>16</w:t>
            </w:r>
          </w:p>
        </w:tc>
        <w:tc>
          <w:tcPr>
            <w:tcW w:w="0" w:type="auto"/>
            <w:shd w:val="clear" w:color="auto" w:fill="auto"/>
            <w:vAlign w:val="bottom"/>
          </w:tcPr>
          <w:p w14:paraId="064F6332" w14:textId="77777777" w:rsidR="00647A53" w:rsidRPr="000B0B7E" w:rsidRDefault="00647A53" w:rsidP="00647A53">
            <w:pPr>
              <w:jc w:val="right"/>
              <w:rPr>
                <w:rFonts w:ascii="Calibri" w:eastAsia="SimSun" w:hAnsi="Calibri" w:cs="Calibri"/>
                <w:sz w:val="22"/>
                <w:szCs w:val="22"/>
                <w:lang w:eastAsia="zh-CN"/>
              </w:rPr>
            </w:pPr>
            <w:r w:rsidRPr="000B0B7E">
              <w:rPr>
                <w:rFonts w:ascii="Calibri" w:eastAsia="SimSun" w:hAnsi="Calibri" w:cs="Calibri"/>
                <w:sz w:val="22"/>
                <w:szCs w:val="22"/>
                <w:lang w:eastAsia="zh-CN"/>
              </w:rPr>
              <w:t>13</w:t>
            </w:r>
          </w:p>
        </w:tc>
      </w:tr>
      <w:tr w:rsidR="000B0B7E" w:rsidRPr="000B0B7E" w14:paraId="2F0F1C8D" w14:textId="77777777" w:rsidTr="007E1EEF">
        <w:trPr>
          <w:trHeight w:val="255"/>
          <w:jc w:val="center"/>
        </w:trPr>
        <w:tc>
          <w:tcPr>
            <w:tcW w:w="3984" w:type="dxa"/>
            <w:shd w:val="clear" w:color="auto" w:fill="auto"/>
            <w:noWrap/>
            <w:vAlign w:val="bottom"/>
            <w:hideMark/>
          </w:tcPr>
          <w:p w14:paraId="5C4A02FA" w14:textId="77777777" w:rsidR="00647A53" w:rsidRPr="000B0B7E" w:rsidRDefault="00647A53" w:rsidP="00647A53">
            <w:pPr>
              <w:rPr>
                <w:rFonts w:ascii="Calibri" w:hAnsi="Calibri" w:cs="Calibri"/>
                <w:b/>
                <w:sz w:val="22"/>
                <w:szCs w:val="22"/>
                <w:lang w:eastAsia="zh-CN"/>
              </w:rPr>
            </w:pPr>
            <w:r w:rsidRPr="000B0B7E">
              <w:rPr>
                <w:rFonts w:ascii="Calibri" w:hAnsi="Calibri" w:cs="Calibri"/>
                <w:b/>
                <w:sz w:val="22"/>
                <w:szCs w:val="22"/>
                <w:lang w:eastAsia="zh-CN"/>
              </w:rPr>
              <w:t>Czech Republic</w:t>
            </w:r>
          </w:p>
        </w:tc>
        <w:tc>
          <w:tcPr>
            <w:tcW w:w="960" w:type="dxa"/>
            <w:shd w:val="clear" w:color="auto" w:fill="auto"/>
            <w:noWrap/>
            <w:vAlign w:val="bottom"/>
            <w:hideMark/>
          </w:tcPr>
          <w:p w14:paraId="1E610C03" w14:textId="77777777" w:rsidR="00647A53" w:rsidRPr="000B0B7E" w:rsidRDefault="00647A53" w:rsidP="00647A53">
            <w:pPr>
              <w:jc w:val="right"/>
              <w:rPr>
                <w:rFonts w:ascii="Calibri" w:hAnsi="Calibri" w:cs="Calibri"/>
                <w:sz w:val="22"/>
                <w:szCs w:val="22"/>
                <w:lang w:eastAsia="zh-CN"/>
              </w:rPr>
            </w:pPr>
            <w:r w:rsidRPr="000B0B7E">
              <w:rPr>
                <w:rFonts w:ascii="Calibri" w:hAnsi="Calibri" w:cs="Calibri"/>
                <w:sz w:val="22"/>
                <w:szCs w:val="22"/>
                <w:lang w:eastAsia="zh-CN"/>
              </w:rPr>
              <w:t>59</w:t>
            </w:r>
          </w:p>
        </w:tc>
        <w:tc>
          <w:tcPr>
            <w:tcW w:w="0" w:type="auto"/>
            <w:shd w:val="clear" w:color="auto" w:fill="auto"/>
            <w:vAlign w:val="bottom"/>
          </w:tcPr>
          <w:p w14:paraId="0C1684BE" w14:textId="77777777" w:rsidR="00647A53" w:rsidRPr="000B0B7E" w:rsidRDefault="00647A53" w:rsidP="00647A53">
            <w:pPr>
              <w:jc w:val="right"/>
              <w:rPr>
                <w:rFonts w:ascii="Calibri" w:eastAsia="SimSun" w:hAnsi="Calibri" w:cs="Calibri"/>
                <w:sz w:val="22"/>
                <w:szCs w:val="22"/>
                <w:lang w:eastAsia="zh-CN"/>
              </w:rPr>
            </w:pPr>
            <w:r w:rsidRPr="000B0B7E">
              <w:rPr>
                <w:rFonts w:ascii="Calibri" w:eastAsia="SimSun" w:hAnsi="Calibri" w:cs="Calibri"/>
                <w:sz w:val="22"/>
                <w:szCs w:val="22"/>
                <w:lang w:eastAsia="zh-CN"/>
              </w:rPr>
              <w:t>63</w:t>
            </w:r>
          </w:p>
        </w:tc>
        <w:tc>
          <w:tcPr>
            <w:tcW w:w="0" w:type="auto"/>
            <w:shd w:val="clear" w:color="auto" w:fill="auto"/>
            <w:vAlign w:val="bottom"/>
          </w:tcPr>
          <w:p w14:paraId="56EF2299" w14:textId="77777777" w:rsidR="00647A53" w:rsidRPr="000B0B7E" w:rsidRDefault="00647A53" w:rsidP="00647A53">
            <w:pPr>
              <w:jc w:val="right"/>
              <w:rPr>
                <w:rFonts w:ascii="Calibri" w:eastAsia="SimSun" w:hAnsi="Calibri" w:cs="Calibri"/>
                <w:sz w:val="22"/>
                <w:szCs w:val="22"/>
                <w:lang w:eastAsia="zh-CN"/>
              </w:rPr>
            </w:pPr>
            <w:r w:rsidRPr="000B0B7E">
              <w:rPr>
                <w:rFonts w:ascii="Calibri" w:eastAsia="SimSun" w:hAnsi="Calibri" w:cs="Calibri"/>
                <w:sz w:val="22"/>
                <w:szCs w:val="22"/>
                <w:lang w:eastAsia="zh-CN"/>
              </w:rPr>
              <w:t>52</w:t>
            </w:r>
          </w:p>
        </w:tc>
      </w:tr>
      <w:tr w:rsidR="000B0B7E" w:rsidRPr="000B0B7E" w14:paraId="4C5A46B5" w14:textId="77777777" w:rsidTr="007E1EEF">
        <w:trPr>
          <w:trHeight w:val="255"/>
          <w:jc w:val="center"/>
        </w:trPr>
        <w:tc>
          <w:tcPr>
            <w:tcW w:w="3984" w:type="dxa"/>
            <w:shd w:val="clear" w:color="auto" w:fill="auto"/>
            <w:noWrap/>
            <w:vAlign w:val="bottom"/>
            <w:hideMark/>
          </w:tcPr>
          <w:p w14:paraId="71C7264F" w14:textId="77777777" w:rsidR="00647A53" w:rsidRPr="000B0B7E" w:rsidRDefault="00647A53" w:rsidP="00647A53">
            <w:pPr>
              <w:rPr>
                <w:rFonts w:ascii="Calibri" w:hAnsi="Calibri" w:cs="Calibri"/>
                <w:b/>
                <w:sz w:val="22"/>
                <w:szCs w:val="22"/>
                <w:lang w:eastAsia="zh-CN"/>
              </w:rPr>
            </w:pPr>
            <w:r w:rsidRPr="000B0B7E">
              <w:rPr>
                <w:rFonts w:ascii="Calibri" w:hAnsi="Calibri" w:cs="Calibri"/>
                <w:b/>
                <w:sz w:val="22"/>
                <w:szCs w:val="22"/>
                <w:lang w:eastAsia="zh-CN"/>
              </w:rPr>
              <w:t>Denmark</w:t>
            </w:r>
          </w:p>
        </w:tc>
        <w:tc>
          <w:tcPr>
            <w:tcW w:w="960" w:type="dxa"/>
            <w:shd w:val="clear" w:color="auto" w:fill="auto"/>
            <w:noWrap/>
            <w:vAlign w:val="bottom"/>
            <w:hideMark/>
          </w:tcPr>
          <w:p w14:paraId="0015A3C8" w14:textId="77777777" w:rsidR="00647A53" w:rsidRPr="000B0B7E" w:rsidRDefault="00647A53" w:rsidP="00647A53">
            <w:pPr>
              <w:jc w:val="right"/>
              <w:rPr>
                <w:rFonts w:ascii="Calibri" w:hAnsi="Calibri" w:cs="Calibri"/>
                <w:sz w:val="22"/>
                <w:szCs w:val="22"/>
                <w:lang w:eastAsia="zh-CN"/>
              </w:rPr>
            </w:pPr>
            <w:r w:rsidRPr="000B0B7E">
              <w:rPr>
                <w:rFonts w:ascii="Calibri" w:hAnsi="Calibri" w:cs="Calibri"/>
                <w:sz w:val="22"/>
                <w:szCs w:val="22"/>
                <w:lang w:eastAsia="zh-CN"/>
              </w:rPr>
              <w:t>35</w:t>
            </w:r>
          </w:p>
        </w:tc>
        <w:tc>
          <w:tcPr>
            <w:tcW w:w="0" w:type="auto"/>
            <w:shd w:val="clear" w:color="auto" w:fill="auto"/>
            <w:vAlign w:val="bottom"/>
          </w:tcPr>
          <w:p w14:paraId="5938E587" w14:textId="77777777" w:rsidR="00647A53" w:rsidRPr="000B0B7E" w:rsidRDefault="00647A53" w:rsidP="00647A53">
            <w:pPr>
              <w:jc w:val="right"/>
              <w:rPr>
                <w:rFonts w:ascii="Calibri" w:eastAsia="SimSun" w:hAnsi="Calibri" w:cs="Calibri"/>
                <w:sz w:val="22"/>
                <w:szCs w:val="22"/>
                <w:lang w:eastAsia="zh-CN"/>
              </w:rPr>
            </w:pPr>
            <w:r w:rsidRPr="000B0B7E">
              <w:rPr>
                <w:rFonts w:ascii="Calibri" w:eastAsia="SimSun" w:hAnsi="Calibri" w:cs="Calibri"/>
                <w:sz w:val="22"/>
                <w:szCs w:val="22"/>
                <w:lang w:eastAsia="zh-CN"/>
              </w:rPr>
              <w:t>32</w:t>
            </w:r>
          </w:p>
        </w:tc>
        <w:tc>
          <w:tcPr>
            <w:tcW w:w="0" w:type="auto"/>
            <w:shd w:val="clear" w:color="auto" w:fill="auto"/>
            <w:vAlign w:val="bottom"/>
          </w:tcPr>
          <w:p w14:paraId="76CA5CE2" w14:textId="77777777" w:rsidR="00647A53" w:rsidRPr="000B0B7E" w:rsidRDefault="00647A53" w:rsidP="00647A53">
            <w:pPr>
              <w:jc w:val="right"/>
              <w:rPr>
                <w:rFonts w:ascii="Calibri" w:eastAsia="SimSun" w:hAnsi="Calibri" w:cs="Calibri"/>
                <w:sz w:val="22"/>
                <w:szCs w:val="22"/>
                <w:lang w:eastAsia="zh-CN"/>
              </w:rPr>
            </w:pPr>
            <w:r w:rsidRPr="000B0B7E">
              <w:rPr>
                <w:rFonts w:ascii="Calibri" w:eastAsia="SimSun" w:hAnsi="Calibri" w:cs="Calibri"/>
                <w:sz w:val="22"/>
                <w:szCs w:val="22"/>
                <w:lang w:eastAsia="zh-CN"/>
              </w:rPr>
              <w:t>39</w:t>
            </w:r>
          </w:p>
        </w:tc>
      </w:tr>
      <w:tr w:rsidR="000B0B7E" w:rsidRPr="000B0B7E" w14:paraId="1DFC5314" w14:textId="77777777" w:rsidTr="007E1EEF">
        <w:trPr>
          <w:trHeight w:val="255"/>
          <w:jc w:val="center"/>
        </w:trPr>
        <w:tc>
          <w:tcPr>
            <w:tcW w:w="3984" w:type="dxa"/>
            <w:shd w:val="clear" w:color="auto" w:fill="auto"/>
            <w:noWrap/>
            <w:vAlign w:val="bottom"/>
            <w:hideMark/>
          </w:tcPr>
          <w:p w14:paraId="3E576A4A" w14:textId="77777777" w:rsidR="00647A53" w:rsidRPr="000B0B7E" w:rsidRDefault="00647A53" w:rsidP="00647A53">
            <w:pPr>
              <w:rPr>
                <w:rFonts w:ascii="Calibri" w:hAnsi="Calibri" w:cs="Calibri"/>
                <w:b/>
                <w:sz w:val="22"/>
                <w:szCs w:val="22"/>
                <w:lang w:eastAsia="zh-CN"/>
              </w:rPr>
            </w:pPr>
            <w:r w:rsidRPr="000B0B7E">
              <w:rPr>
                <w:rFonts w:ascii="Calibri" w:hAnsi="Calibri" w:cs="Calibri"/>
                <w:b/>
                <w:sz w:val="22"/>
                <w:szCs w:val="22"/>
                <w:lang w:eastAsia="zh-CN"/>
              </w:rPr>
              <w:t>Germany</w:t>
            </w:r>
          </w:p>
        </w:tc>
        <w:tc>
          <w:tcPr>
            <w:tcW w:w="960" w:type="dxa"/>
            <w:shd w:val="clear" w:color="auto" w:fill="auto"/>
            <w:noWrap/>
            <w:vAlign w:val="bottom"/>
            <w:hideMark/>
          </w:tcPr>
          <w:p w14:paraId="3A957F3C" w14:textId="77777777" w:rsidR="00647A53" w:rsidRPr="000B0B7E" w:rsidRDefault="00647A53" w:rsidP="00647A53">
            <w:pPr>
              <w:jc w:val="right"/>
              <w:rPr>
                <w:rFonts w:ascii="Calibri" w:hAnsi="Calibri" w:cs="Calibri"/>
                <w:sz w:val="22"/>
                <w:szCs w:val="22"/>
                <w:lang w:eastAsia="zh-CN"/>
              </w:rPr>
            </w:pPr>
            <w:r w:rsidRPr="000B0B7E">
              <w:rPr>
                <w:rFonts w:ascii="Calibri" w:hAnsi="Calibri" w:cs="Calibri"/>
                <w:sz w:val="22"/>
                <w:szCs w:val="22"/>
                <w:lang w:eastAsia="zh-CN"/>
              </w:rPr>
              <w:t>30</w:t>
            </w:r>
          </w:p>
        </w:tc>
        <w:tc>
          <w:tcPr>
            <w:tcW w:w="0" w:type="auto"/>
            <w:shd w:val="clear" w:color="auto" w:fill="auto"/>
            <w:vAlign w:val="bottom"/>
          </w:tcPr>
          <w:p w14:paraId="143EFF49" w14:textId="77777777" w:rsidR="00647A53" w:rsidRPr="000B0B7E" w:rsidRDefault="00647A53" w:rsidP="00647A53">
            <w:pPr>
              <w:jc w:val="right"/>
              <w:rPr>
                <w:rFonts w:ascii="Calibri" w:eastAsia="SimSun" w:hAnsi="Calibri" w:cs="Calibri"/>
                <w:sz w:val="22"/>
                <w:szCs w:val="22"/>
                <w:lang w:eastAsia="zh-CN"/>
              </w:rPr>
            </w:pPr>
            <w:r w:rsidRPr="000B0B7E">
              <w:rPr>
                <w:rFonts w:ascii="Calibri" w:eastAsia="SimSun" w:hAnsi="Calibri" w:cs="Calibri"/>
                <w:sz w:val="22"/>
                <w:szCs w:val="22"/>
                <w:lang w:eastAsia="zh-CN"/>
              </w:rPr>
              <w:t>32</w:t>
            </w:r>
          </w:p>
        </w:tc>
        <w:tc>
          <w:tcPr>
            <w:tcW w:w="0" w:type="auto"/>
            <w:shd w:val="clear" w:color="auto" w:fill="auto"/>
            <w:vAlign w:val="bottom"/>
          </w:tcPr>
          <w:p w14:paraId="4FD448DE" w14:textId="77777777" w:rsidR="00647A53" w:rsidRPr="000B0B7E" w:rsidRDefault="00647A53" w:rsidP="00647A53">
            <w:pPr>
              <w:jc w:val="right"/>
              <w:rPr>
                <w:rFonts w:ascii="Calibri" w:eastAsia="SimSun" w:hAnsi="Calibri" w:cs="Calibri"/>
                <w:sz w:val="22"/>
                <w:szCs w:val="22"/>
                <w:lang w:eastAsia="zh-CN"/>
              </w:rPr>
            </w:pPr>
            <w:r w:rsidRPr="000B0B7E">
              <w:rPr>
                <w:rFonts w:ascii="Calibri" w:eastAsia="SimSun" w:hAnsi="Calibri" w:cs="Calibri"/>
                <w:sz w:val="22"/>
                <w:szCs w:val="22"/>
                <w:lang w:eastAsia="zh-CN"/>
              </w:rPr>
              <w:t>27</w:t>
            </w:r>
          </w:p>
        </w:tc>
      </w:tr>
      <w:tr w:rsidR="000B0B7E" w:rsidRPr="000B0B7E" w14:paraId="7B0554E6" w14:textId="77777777" w:rsidTr="007E1EEF">
        <w:trPr>
          <w:trHeight w:val="255"/>
          <w:jc w:val="center"/>
        </w:trPr>
        <w:tc>
          <w:tcPr>
            <w:tcW w:w="3984" w:type="dxa"/>
            <w:shd w:val="clear" w:color="auto" w:fill="auto"/>
            <w:noWrap/>
            <w:vAlign w:val="bottom"/>
            <w:hideMark/>
          </w:tcPr>
          <w:p w14:paraId="740BE55A" w14:textId="77777777" w:rsidR="00647A53" w:rsidRPr="000B0B7E" w:rsidRDefault="00647A53" w:rsidP="00647A53">
            <w:pPr>
              <w:rPr>
                <w:rFonts w:ascii="Calibri" w:hAnsi="Calibri" w:cs="Calibri"/>
                <w:b/>
                <w:sz w:val="22"/>
                <w:szCs w:val="22"/>
                <w:lang w:eastAsia="zh-CN"/>
              </w:rPr>
            </w:pPr>
            <w:r w:rsidRPr="000B0B7E">
              <w:rPr>
                <w:rFonts w:ascii="Calibri" w:hAnsi="Calibri" w:cs="Calibri"/>
                <w:b/>
                <w:sz w:val="22"/>
                <w:szCs w:val="22"/>
                <w:lang w:eastAsia="zh-CN"/>
              </w:rPr>
              <w:t>Estonia</w:t>
            </w:r>
          </w:p>
        </w:tc>
        <w:tc>
          <w:tcPr>
            <w:tcW w:w="960" w:type="dxa"/>
            <w:shd w:val="clear" w:color="auto" w:fill="auto"/>
            <w:noWrap/>
            <w:vAlign w:val="bottom"/>
            <w:hideMark/>
          </w:tcPr>
          <w:p w14:paraId="076AABA7" w14:textId="77777777" w:rsidR="00647A53" w:rsidRPr="000B0B7E" w:rsidRDefault="00647A53" w:rsidP="00647A53">
            <w:pPr>
              <w:jc w:val="right"/>
              <w:rPr>
                <w:rFonts w:ascii="Calibri" w:hAnsi="Calibri" w:cs="Calibri"/>
                <w:sz w:val="22"/>
                <w:szCs w:val="22"/>
                <w:lang w:eastAsia="zh-CN"/>
              </w:rPr>
            </w:pPr>
            <w:r w:rsidRPr="000B0B7E">
              <w:rPr>
                <w:rFonts w:ascii="Calibri" w:hAnsi="Calibri" w:cs="Calibri"/>
                <w:sz w:val="22"/>
                <w:szCs w:val="22"/>
                <w:lang w:eastAsia="zh-CN"/>
              </w:rPr>
              <w:t>24</w:t>
            </w:r>
          </w:p>
        </w:tc>
        <w:tc>
          <w:tcPr>
            <w:tcW w:w="0" w:type="auto"/>
            <w:shd w:val="clear" w:color="auto" w:fill="auto"/>
            <w:vAlign w:val="bottom"/>
          </w:tcPr>
          <w:p w14:paraId="2247E62F" w14:textId="77777777" w:rsidR="00647A53" w:rsidRPr="000B0B7E" w:rsidRDefault="00647A53" w:rsidP="00647A53">
            <w:pPr>
              <w:jc w:val="right"/>
              <w:rPr>
                <w:rFonts w:ascii="Calibri" w:eastAsia="SimSun" w:hAnsi="Calibri" w:cs="Calibri"/>
                <w:sz w:val="22"/>
                <w:szCs w:val="22"/>
                <w:lang w:eastAsia="zh-CN"/>
              </w:rPr>
            </w:pPr>
            <w:r w:rsidRPr="000B0B7E">
              <w:rPr>
                <w:rFonts w:ascii="Calibri" w:eastAsia="SimSun" w:hAnsi="Calibri" w:cs="Calibri"/>
                <w:sz w:val="22"/>
                <w:szCs w:val="22"/>
                <w:lang w:eastAsia="zh-CN"/>
              </w:rPr>
              <w:t>23</w:t>
            </w:r>
          </w:p>
        </w:tc>
        <w:tc>
          <w:tcPr>
            <w:tcW w:w="0" w:type="auto"/>
            <w:shd w:val="clear" w:color="auto" w:fill="auto"/>
            <w:vAlign w:val="bottom"/>
          </w:tcPr>
          <w:p w14:paraId="3B565B9C" w14:textId="77777777" w:rsidR="00647A53" w:rsidRPr="000B0B7E" w:rsidRDefault="00647A53" w:rsidP="00647A53">
            <w:pPr>
              <w:jc w:val="right"/>
              <w:rPr>
                <w:rFonts w:ascii="Calibri" w:eastAsia="SimSun" w:hAnsi="Calibri" w:cs="Calibri"/>
                <w:sz w:val="22"/>
                <w:szCs w:val="22"/>
                <w:lang w:eastAsia="zh-CN"/>
              </w:rPr>
            </w:pPr>
            <w:r w:rsidRPr="000B0B7E">
              <w:rPr>
                <w:rFonts w:ascii="Calibri" w:eastAsia="SimSun" w:hAnsi="Calibri" w:cs="Calibri"/>
                <w:sz w:val="22"/>
                <w:szCs w:val="22"/>
                <w:lang w:eastAsia="zh-CN"/>
              </w:rPr>
              <w:t>26</w:t>
            </w:r>
          </w:p>
        </w:tc>
      </w:tr>
      <w:tr w:rsidR="000B0B7E" w:rsidRPr="000B0B7E" w14:paraId="60979177" w14:textId="77777777" w:rsidTr="007E1EEF">
        <w:trPr>
          <w:trHeight w:val="255"/>
          <w:jc w:val="center"/>
        </w:trPr>
        <w:tc>
          <w:tcPr>
            <w:tcW w:w="3984" w:type="dxa"/>
            <w:shd w:val="clear" w:color="auto" w:fill="auto"/>
            <w:noWrap/>
            <w:vAlign w:val="bottom"/>
            <w:hideMark/>
          </w:tcPr>
          <w:p w14:paraId="1696E49B" w14:textId="77777777" w:rsidR="00647A53" w:rsidRPr="000B0B7E" w:rsidRDefault="00647A53" w:rsidP="00647A53">
            <w:pPr>
              <w:rPr>
                <w:rFonts w:ascii="Calibri" w:hAnsi="Calibri" w:cs="Calibri"/>
                <w:b/>
                <w:sz w:val="22"/>
                <w:szCs w:val="22"/>
                <w:lang w:eastAsia="zh-CN"/>
              </w:rPr>
            </w:pPr>
            <w:r w:rsidRPr="000B0B7E">
              <w:rPr>
                <w:rFonts w:ascii="Calibri" w:hAnsi="Calibri" w:cs="Calibri"/>
                <w:b/>
                <w:sz w:val="22"/>
                <w:szCs w:val="22"/>
                <w:lang w:eastAsia="zh-CN"/>
              </w:rPr>
              <w:t>Ireland</w:t>
            </w:r>
          </w:p>
        </w:tc>
        <w:tc>
          <w:tcPr>
            <w:tcW w:w="960" w:type="dxa"/>
            <w:shd w:val="clear" w:color="auto" w:fill="auto"/>
            <w:noWrap/>
            <w:vAlign w:val="bottom"/>
            <w:hideMark/>
          </w:tcPr>
          <w:p w14:paraId="35CCDB43" w14:textId="77777777" w:rsidR="00647A53" w:rsidRPr="000B0B7E" w:rsidRDefault="00647A53" w:rsidP="00647A53">
            <w:pPr>
              <w:jc w:val="right"/>
              <w:rPr>
                <w:rFonts w:ascii="Calibri" w:hAnsi="Calibri" w:cs="Calibri"/>
                <w:sz w:val="22"/>
                <w:szCs w:val="22"/>
                <w:lang w:eastAsia="zh-CN"/>
              </w:rPr>
            </w:pPr>
            <w:r w:rsidRPr="000B0B7E">
              <w:rPr>
                <w:rFonts w:ascii="Calibri" w:hAnsi="Calibri" w:cs="Calibri"/>
                <w:sz w:val="22"/>
                <w:szCs w:val="22"/>
                <w:lang w:eastAsia="zh-CN"/>
              </w:rPr>
              <w:t>49</w:t>
            </w:r>
          </w:p>
        </w:tc>
        <w:tc>
          <w:tcPr>
            <w:tcW w:w="0" w:type="auto"/>
            <w:shd w:val="clear" w:color="auto" w:fill="auto"/>
            <w:vAlign w:val="bottom"/>
          </w:tcPr>
          <w:p w14:paraId="0F0461B9" w14:textId="77777777" w:rsidR="00647A53" w:rsidRPr="000B0B7E" w:rsidRDefault="00647A53" w:rsidP="00647A53">
            <w:pPr>
              <w:jc w:val="right"/>
              <w:rPr>
                <w:rFonts w:ascii="Calibri" w:eastAsia="SimSun" w:hAnsi="Calibri" w:cs="Calibri"/>
                <w:sz w:val="22"/>
                <w:szCs w:val="22"/>
                <w:lang w:eastAsia="zh-CN"/>
              </w:rPr>
            </w:pPr>
            <w:r w:rsidRPr="000B0B7E">
              <w:rPr>
                <w:rFonts w:ascii="Calibri" w:eastAsia="SimSun" w:hAnsi="Calibri" w:cs="Calibri"/>
                <w:sz w:val="22"/>
                <w:szCs w:val="22"/>
                <w:lang w:eastAsia="zh-CN"/>
              </w:rPr>
              <w:t>46</w:t>
            </w:r>
          </w:p>
        </w:tc>
        <w:tc>
          <w:tcPr>
            <w:tcW w:w="0" w:type="auto"/>
            <w:shd w:val="clear" w:color="auto" w:fill="auto"/>
            <w:vAlign w:val="bottom"/>
          </w:tcPr>
          <w:p w14:paraId="3625BB84" w14:textId="77777777" w:rsidR="00647A53" w:rsidRPr="000B0B7E" w:rsidRDefault="00647A53" w:rsidP="00647A53">
            <w:pPr>
              <w:jc w:val="right"/>
              <w:rPr>
                <w:rFonts w:ascii="Calibri" w:eastAsia="SimSun" w:hAnsi="Calibri" w:cs="Calibri"/>
                <w:sz w:val="22"/>
                <w:szCs w:val="22"/>
                <w:lang w:eastAsia="zh-CN"/>
              </w:rPr>
            </w:pPr>
            <w:r w:rsidRPr="000B0B7E">
              <w:rPr>
                <w:rFonts w:ascii="Calibri" w:eastAsia="SimSun" w:hAnsi="Calibri" w:cs="Calibri"/>
                <w:sz w:val="22"/>
                <w:szCs w:val="22"/>
                <w:lang w:eastAsia="zh-CN"/>
              </w:rPr>
              <w:t>53</w:t>
            </w:r>
          </w:p>
        </w:tc>
      </w:tr>
      <w:tr w:rsidR="000B0B7E" w:rsidRPr="000B0B7E" w14:paraId="18974EF8" w14:textId="77777777" w:rsidTr="007E1EEF">
        <w:trPr>
          <w:trHeight w:val="255"/>
          <w:jc w:val="center"/>
        </w:trPr>
        <w:tc>
          <w:tcPr>
            <w:tcW w:w="3984" w:type="dxa"/>
            <w:shd w:val="clear" w:color="auto" w:fill="auto"/>
            <w:noWrap/>
            <w:vAlign w:val="bottom"/>
            <w:hideMark/>
          </w:tcPr>
          <w:p w14:paraId="31B46C41" w14:textId="77777777" w:rsidR="00647A53" w:rsidRPr="000B0B7E" w:rsidRDefault="00647A53" w:rsidP="00647A53">
            <w:pPr>
              <w:rPr>
                <w:rFonts w:ascii="Calibri" w:hAnsi="Calibri" w:cs="Calibri"/>
                <w:b/>
                <w:sz w:val="22"/>
                <w:szCs w:val="22"/>
                <w:lang w:eastAsia="zh-CN"/>
              </w:rPr>
            </w:pPr>
            <w:r w:rsidRPr="000B0B7E">
              <w:rPr>
                <w:rFonts w:ascii="Calibri" w:hAnsi="Calibri" w:cs="Calibri"/>
                <w:b/>
                <w:sz w:val="22"/>
                <w:szCs w:val="22"/>
                <w:lang w:eastAsia="zh-CN"/>
              </w:rPr>
              <w:t>Greece</w:t>
            </w:r>
          </w:p>
        </w:tc>
        <w:tc>
          <w:tcPr>
            <w:tcW w:w="960" w:type="dxa"/>
            <w:shd w:val="clear" w:color="auto" w:fill="auto"/>
            <w:noWrap/>
            <w:vAlign w:val="bottom"/>
            <w:hideMark/>
          </w:tcPr>
          <w:p w14:paraId="71A9D446" w14:textId="77777777" w:rsidR="00647A53" w:rsidRPr="000B0B7E" w:rsidRDefault="00647A53" w:rsidP="00647A53">
            <w:pPr>
              <w:jc w:val="right"/>
              <w:rPr>
                <w:rFonts w:ascii="Calibri" w:hAnsi="Calibri" w:cs="Calibri"/>
                <w:sz w:val="22"/>
                <w:szCs w:val="22"/>
                <w:lang w:eastAsia="zh-CN"/>
              </w:rPr>
            </w:pPr>
            <w:r w:rsidRPr="000B0B7E">
              <w:rPr>
                <w:rFonts w:ascii="Calibri" w:hAnsi="Calibri" w:cs="Calibri"/>
                <w:sz w:val="22"/>
                <w:szCs w:val="22"/>
                <w:lang w:eastAsia="zh-CN"/>
              </w:rPr>
              <w:t>14</w:t>
            </w:r>
          </w:p>
        </w:tc>
        <w:tc>
          <w:tcPr>
            <w:tcW w:w="0" w:type="auto"/>
            <w:shd w:val="clear" w:color="auto" w:fill="auto"/>
            <w:vAlign w:val="bottom"/>
          </w:tcPr>
          <w:p w14:paraId="1B417964" w14:textId="77777777" w:rsidR="00647A53" w:rsidRPr="000B0B7E" w:rsidRDefault="00647A53" w:rsidP="00647A53">
            <w:pPr>
              <w:jc w:val="right"/>
              <w:rPr>
                <w:rFonts w:ascii="Calibri" w:eastAsia="SimSun" w:hAnsi="Calibri" w:cs="Calibri"/>
                <w:sz w:val="22"/>
                <w:szCs w:val="22"/>
                <w:lang w:eastAsia="zh-CN"/>
              </w:rPr>
            </w:pPr>
            <w:r w:rsidRPr="000B0B7E">
              <w:rPr>
                <w:rFonts w:ascii="Calibri" w:eastAsia="SimSun" w:hAnsi="Calibri" w:cs="Calibri"/>
                <w:sz w:val="22"/>
                <w:szCs w:val="22"/>
                <w:lang w:eastAsia="zh-CN"/>
              </w:rPr>
              <w:t>13</w:t>
            </w:r>
          </w:p>
        </w:tc>
        <w:tc>
          <w:tcPr>
            <w:tcW w:w="0" w:type="auto"/>
            <w:shd w:val="clear" w:color="auto" w:fill="auto"/>
            <w:vAlign w:val="bottom"/>
          </w:tcPr>
          <w:p w14:paraId="39DAC3D3" w14:textId="77777777" w:rsidR="00647A53" w:rsidRPr="000B0B7E" w:rsidRDefault="00647A53" w:rsidP="00647A53">
            <w:pPr>
              <w:jc w:val="right"/>
              <w:rPr>
                <w:rFonts w:ascii="Calibri" w:eastAsia="SimSun" w:hAnsi="Calibri" w:cs="Calibri"/>
                <w:sz w:val="22"/>
                <w:szCs w:val="22"/>
                <w:lang w:eastAsia="zh-CN"/>
              </w:rPr>
            </w:pPr>
            <w:r w:rsidRPr="000B0B7E">
              <w:rPr>
                <w:rFonts w:ascii="Calibri" w:eastAsia="SimSun" w:hAnsi="Calibri" w:cs="Calibri"/>
                <w:sz w:val="22"/>
                <w:szCs w:val="22"/>
                <w:lang w:eastAsia="zh-CN"/>
              </w:rPr>
              <w:t>15</w:t>
            </w:r>
          </w:p>
        </w:tc>
      </w:tr>
      <w:tr w:rsidR="000B0B7E" w:rsidRPr="000B0B7E" w14:paraId="27361417" w14:textId="77777777" w:rsidTr="007E1EEF">
        <w:trPr>
          <w:trHeight w:val="255"/>
          <w:jc w:val="center"/>
        </w:trPr>
        <w:tc>
          <w:tcPr>
            <w:tcW w:w="3984" w:type="dxa"/>
            <w:shd w:val="clear" w:color="auto" w:fill="auto"/>
            <w:noWrap/>
            <w:vAlign w:val="bottom"/>
            <w:hideMark/>
          </w:tcPr>
          <w:p w14:paraId="7FBD4759" w14:textId="77777777" w:rsidR="00647A53" w:rsidRPr="000B0B7E" w:rsidRDefault="00647A53" w:rsidP="00647A53">
            <w:pPr>
              <w:rPr>
                <w:rFonts w:ascii="Calibri" w:hAnsi="Calibri" w:cs="Calibri"/>
                <w:b/>
                <w:sz w:val="22"/>
                <w:szCs w:val="22"/>
                <w:lang w:eastAsia="zh-CN"/>
              </w:rPr>
            </w:pPr>
            <w:r w:rsidRPr="000B0B7E">
              <w:rPr>
                <w:rFonts w:ascii="Calibri" w:hAnsi="Calibri" w:cs="Calibri"/>
                <w:b/>
                <w:sz w:val="22"/>
                <w:szCs w:val="22"/>
                <w:lang w:eastAsia="zh-CN"/>
              </w:rPr>
              <w:t>Spain</w:t>
            </w:r>
          </w:p>
        </w:tc>
        <w:tc>
          <w:tcPr>
            <w:tcW w:w="960" w:type="dxa"/>
            <w:shd w:val="clear" w:color="auto" w:fill="auto"/>
            <w:noWrap/>
            <w:vAlign w:val="bottom"/>
            <w:hideMark/>
          </w:tcPr>
          <w:p w14:paraId="1B671792" w14:textId="77777777" w:rsidR="00647A53" w:rsidRPr="000B0B7E" w:rsidRDefault="00647A53" w:rsidP="00647A53">
            <w:pPr>
              <w:jc w:val="right"/>
              <w:rPr>
                <w:rFonts w:ascii="Calibri" w:hAnsi="Calibri" w:cs="Calibri"/>
                <w:sz w:val="22"/>
                <w:szCs w:val="22"/>
                <w:lang w:eastAsia="zh-CN"/>
              </w:rPr>
            </w:pPr>
            <w:r w:rsidRPr="000B0B7E">
              <w:rPr>
                <w:rFonts w:ascii="Calibri" w:hAnsi="Calibri" w:cs="Calibri"/>
                <w:sz w:val="22"/>
                <w:szCs w:val="22"/>
                <w:lang w:eastAsia="zh-CN"/>
              </w:rPr>
              <w:t>33</w:t>
            </w:r>
          </w:p>
        </w:tc>
        <w:tc>
          <w:tcPr>
            <w:tcW w:w="0" w:type="auto"/>
            <w:shd w:val="clear" w:color="auto" w:fill="auto"/>
            <w:vAlign w:val="bottom"/>
          </w:tcPr>
          <w:p w14:paraId="5D0007CA" w14:textId="77777777" w:rsidR="00647A53" w:rsidRPr="000B0B7E" w:rsidRDefault="00647A53" w:rsidP="00647A53">
            <w:pPr>
              <w:jc w:val="right"/>
              <w:rPr>
                <w:rFonts w:ascii="Calibri" w:eastAsia="SimSun" w:hAnsi="Calibri" w:cs="Calibri"/>
                <w:sz w:val="22"/>
                <w:szCs w:val="22"/>
                <w:lang w:eastAsia="zh-CN"/>
              </w:rPr>
            </w:pPr>
            <w:r w:rsidRPr="000B0B7E">
              <w:rPr>
                <w:rFonts w:ascii="Calibri" w:eastAsia="SimSun" w:hAnsi="Calibri" w:cs="Calibri"/>
                <w:sz w:val="22"/>
                <w:szCs w:val="22"/>
                <w:lang w:eastAsia="zh-CN"/>
              </w:rPr>
              <w:t>33</w:t>
            </w:r>
          </w:p>
        </w:tc>
        <w:tc>
          <w:tcPr>
            <w:tcW w:w="0" w:type="auto"/>
            <w:shd w:val="clear" w:color="auto" w:fill="auto"/>
            <w:vAlign w:val="bottom"/>
          </w:tcPr>
          <w:p w14:paraId="6537C2B9" w14:textId="77777777" w:rsidR="00647A53" w:rsidRPr="000B0B7E" w:rsidRDefault="00647A53" w:rsidP="00647A53">
            <w:pPr>
              <w:jc w:val="right"/>
              <w:rPr>
                <w:rFonts w:ascii="Calibri" w:eastAsia="SimSun" w:hAnsi="Calibri" w:cs="Calibri"/>
                <w:sz w:val="22"/>
                <w:szCs w:val="22"/>
                <w:lang w:eastAsia="zh-CN"/>
              </w:rPr>
            </w:pPr>
            <w:r w:rsidRPr="000B0B7E">
              <w:rPr>
                <w:rFonts w:ascii="Calibri" w:eastAsia="SimSun" w:hAnsi="Calibri" w:cs="Calibri"/>
                <w:sz w:val="22"/>
                <w:szCs w:val="22"/>
                <w:lang w:eastAsia="zh-CN"/>
              </w:rPr>
              <w:t>35</w:t>
            </w:r>
          </w:p>
        </w:tc>
      </w:tr>
      <w:tr w:rsidR="000B0B7E" w:rsidRPr="000B0B7E" w14:paraId="5BB52A0F" w14:textId="77777777" w:rsidTr="007E1EEF">
        <w:trPr>
          <w:trHeight w:val="255"/>
          <w:jc w:val="center"/>
        </w:trPr>
        <w:tc>
          <w:tcPr>
            <w:tcW w:w="3984" w:type="dxa"/>
            <w:shd w:val="clear" w:color="auto" w:fill="auto"/>
            <w:noWrap/>
            <w:vAlign w:val="bottom"/>
            <w:hideMark/>
          </w:tcPr>
          <w:p w14:paraId="60AD8ADF" w14:textId="77777777" w:rsidR="00647A53" w:rsidRPr="000B0B7E" w:rsidRDefault="00647A53" w:rsidP="00647A53">
            <w:pPr>
              <w:rPr>
                <w:rFonts w:ascii="Calibri" w:hAnsi="Calibri" w:cs="Calibri"/>
                <w:b/>
                <w:sz w:val="22"/>
                <w:szCs w:val="22"/>
                <w:lang w:eastAsia="zh-CN"/>
              </w:rPr>
            </w:pPr>
            <w:r w:rsidRPr="000B0B7E">
              <w:rPr>
                <w:rFonts w:ascii="Calibri" w:hAnsi="Calibri" w:cs="Calibri"/>
                <w:b/>
                <w:sz w:val="22"/>
                <w:szCs w:val="22"/>
                <w:lang w:eastAsia="zh-CN"/>
              </w:rPr>
              <w:t>France</w:t>
            </w:r>
          </w:p>
        </w:tc>
        <w:tc>
          <w:tcPr>
            <w:tcW w:w="960" w:type="dxa"/>
            <w:shd w:val="clear" w:color="auto" w:fill="auto"/>
            <w:noWrap/>
            <w:vAlign w:val="bottom"/>
            <w:hideMark/>
          </w:tcPr>
          <w:p w14:paraId="7CB58904" w14:textId="77777777" w:rsidR="00647A53" w:rsidRPr="000B0B7E" w:rsidRDefault="00647A53" w:rsidP="00647A53">
            <w:pPr>
              <w:jc w:val="right"/>
              <w:rPr>
                <w:rFonts w:ascii="Calibri" w:hAnsi="Calibri" w:cs="Calibri"/>
                <w:sz w:val="22"/>
                <w:szCs w:val="22"/>
                <w:lang w:eastAsia="zh-CN"/>
              </w:rPr>
            </w:pPr>
            <w:r w:rsidRPr="000B0B7E">
              <w:rPr>
                <w:rFonts w:ascii="Calibri" w:hAnsi="Calibri" w:cs="Calibri"/>
                <w:sz w:val="22"/>
                <w:szCs w:val="22"/>
                <w:lang w:eastAsia="zh-CN"/>
              </w:rPr>
              <w:t>46</w:t>
            </w:r>
          </w:p>
        </w:tc>
        <w:tc>
          <w:tcPr>
            <w:tcW w:w="0" w:type="auto"/>
            <w:shd w:val="clear" w:color="auto" w:fill="auto"/>
            <w:vAlign w:val="bottom"/>
          </w:tcPr>
          <w:p w14:paraId="5B564FE5" w14:textId="77777777" w:rsidR="00647A53" w:rsidRPr="000B0B7E" w:rsidRDefault="00647A53" w:rsidP="00647A53">
            <w:pPr>
              <w:jc w:val="right"/>
              <w:rPr>
                <w:rFonts w:ascii="Calibri" w:eastAsia="SimSun" w:hAnsi="Calibri" w:cs="Calibri"/>
                <w:sz w:val="22"/>
                <w:szCs w:val="22"/>
                <w:lang w:eastAsia="zh-CN"/>
              </w:rPr>
            </w:pPr>
            <w:r w:rsidRPr="000B0B7E">
              <w:rPr>
                <w:rFonts w:ascii="Calibri" w:eastAsia="SimSun" w:hAnsi="Calibri" w:cs="Calibri"/>
                <w:sz w:val="22"/>
                <w:szCs w:val="22"/>
                <w:lang w:eastAsia="zh-CN"/>
              </w:rPr>
              <w:t>47</w:t>
            </w:r>
          </w:p>
        </w:tc>
        <w:tc>
          <w:tcPr>
            <w:tcW w:w="0" w:type="auto"/>
            <w:shd w:val="clear" w:color="auto" w:fill="auto"/>
            <w:vAlign w:val="bottom"/>
          </w:tcPr>
          <w:p w14:paraId="1943DE55" w14:textId="77777777" w:rsidR="00647A53" w:rsidRPr="000B0B7E" w:rsidRDefault="00647A53" w:rsidP="00647A53">
            <w:pPr>
              <w:jc w:val="right"/>
              <w:rPr>
                <w:rFonts w:ascii="Calibri" w:eastAsia="SimSun" w:hAnsi="Calibri" w:cs="Calibri"/>
                <w:sz w:val="22"/>
                <w:szCs w:val="22"/>
                <w:lang w:eastAsia="zh-CN"/>
              </w:rPr>
            </w:pPr>
            <w:r w:rsidRPr="000B0B7E">
              <w:rPr>
                <w:rFonts w:ascii="Calibri" w:eastAsia="SimSun" w:hAnsi="Calibri" w:cs="Calibri"/>
                <w:sz w:val="22"/>
                <w:szCs w:val="22"/>
                <w:lang w:eastAsia="zh-CN"/>
              </w:rPr>
              <w:t>43</w:t>
            </w:r>
          </w:p>
        </w:tc>
      </w:tr>
      <w:tr w:rsidR="000B0B7E" w:rsidRPr="000B0B7E" w14:paraId="6E5537A4" w14:textId="77777777" w:rsidTr="007E1EEF">
        <w:trPr>
          <w:trHeight w:val="255"/>
          <w:jc w:val="center"/>
        </w:trPr>
        <w:tc>
          <w:tcPr>
            <w:tcW w:w="3984" w:type="dxa"/>
            <w:shd w:val="clear" w:color="auto" w:fill="auto"/>
            <w:noWrap/>
            <w:vAlign w:val="bottom"/>
            <w:hideMark/>
          </w:tcPr>
          <w:p w14:paraId="501B70B8" w14:textId="77777777" w:rsidR="00647A53" w:rsidRPr="000B0B7E" w:rsidRDefault="00647A53" w:rsidP="00647A53">
            <w:pPr>
              <w:rPr>
                <w:rFonts w:ascii="Calibri" w:hAnsi="Calibri" w:cs="Calibri"/>
                <w:b/>
                <w:sz w:val="22"/>
                <w:szCs w:val="22"/>
                <w:lang w:eastAsia="zh-CN"/>
              </w:rPr>
            </w:pPr>
            <w:r w:rsidRPr="000B0B7E">
              <w:rPr>
                <w:rFonts w:ascii="Calibri" w:hAnsi="Calibri" w:cs="Calibri"/>
                <w:b/>
                <w:sz w:val="22"/>
                <w:szCs w:val="22"/>
                <w:lang w:eastAsia="zh-CN"/>
              </w:rPr>
              <w:t>Italy</w:t>
            </w:r>
          </w:p>
        </w:tc>
        <w:tc>
          <w:tcPr>
            <w:tcW w:w="960" w:type="dxa"/>
            <w:shd w:val="clear" w:color="auto" w:fill="auto"/>
            <w:noWrap/>
            <w:vAlign w:val="bottom"/>
            <w:hideMark/>
          </w:tcPr>
          <w:p w14:paraId="47C01291" w14:textId="77777777" w:rsidR="00647A53" w:rsidRPr="000B0B7E" w:rsidRDefault="00647A53" w:rsidP="00647A53">
            <w:pPr>
              <w:jc w:val="right"/>
              <w:rPr>
                <w:rFonts w:ascii="Calibri" w:hAnsi="Calibri" w:cs="Calibri"/>
                <w:sz w:val="22"/>
                <w:szCs w:val="22"/>
                <w:lang w:eastAsia="zh-CN"/>
              </w:rPr>
            </w:pPr>
            <w:r w:rsidRPr="000B0B7E">
              <w:rPr>
                <w:rFonts w:ascii="Calibri" w:hAnsi="Calibri" w:cs="Calibri"/>
                <w:sz w:val="22"/>
                <w:szCs w:val="22"/>
                <w:lang w:eastAsia="zh-CN"/>
              </w:rPr>
              <w:t>29</w:t>
            </w:r>
          </w:p>
        </w:tc>
        <w:tc>
          <w:tcPr>
            <w:tcW w:w="0" w:type="auto"/>
            <w:shd w:val="clear" w:color="auto" w:fill="auto"/>
            <w:vAlign w:val="bottom"/>
          </w:tcPr>
          <w:p w14:paraId="2E9528B5" w14:textId="77777777" w:rsidR="00647A53" w:rsidRPr="000B0B7E" w:rsidRDefault="00647A53" w:rsidP="00647A53">
            <w:pPr>
              <w:jc w:val="right"/>
              <w:rPr>
                <w:rFonts w:ascii="Calibri" w:eastAsia="SimSun" w:hAnsi="Calibri" w:cs="Calibri"/>
                <w:sz w:val="22"/>
                <w:szCs w:val="22"/>
                <w:lang w:eastAsia="zh-CN"/>
              </w:rPr>
            </w:pPr>
            <w:r w:rsidRPr="000B0B7E">
              <w:rPr>
                <w:rFonts w:ascii="Calibri" w:eastAsia="SimSun" w:hAnsi="Calibri" w:cs="Calibri"/>
                <w:sz w:val="22"/>
                <w:szCs w:val="22"/>
                <w:lang w:eastAsia="zh-CN"/>
              </w:rPr>
              <w:t>29</w:t>
            </w:r>
          </w:p>
        </w:tc>
        <w:tc>
          <w:tcPr>
            <w:tcW w:w="0" w:type="auto"/>
            <w:shd w:val="clear" w:color="auto" w:fill="auto"/>
            <w:vAlign w:val="bottom"/>
          </w:tcPr>
          <w:p w14:paraId="2B476E0A" w14:textId="77777777" w:rsidR="00647A53" w:rsidRPr="000B0B7E" w:rsidRDefault="00647A53" w:rsidP="00647A53">
            <w:pPr>
              <w:jc w:val="right"/>
              <w:rPr>
                <w:rFonts w:ascii="Calibri" w:eastAsia="SimSun" w:hAnsi="Calibri" w:cs="Calibri"/>
                <w:sz w:val="22"/>
                <w:szCs w:val="22"/>
                <w:lang w:eastAsia="zh-CN"/>
              </w:rPr>
            </w:pPr>
            <w:r w:rsidRPr="000B0B7E">
              <w:rPr>
                <w:rFonts w:ascii="Calibri" w:eastAsia="SimSun" w:hAnsi="Calibri" w:cs="Calibri"/>
                <w:sz w:val="22"/>
                <w:szCs w:val="22"/>
                <w:lang w:eastAsia="zh-CN"/>
              </w:rPr>
              <w:t>28</w:t>
            </w:r>
          </w:p>
        </w:tc>
      </w:tr>
      <w:tr w:rsidR="000B0B7E" w:rsidRPr="000B0B7E" w14:paraId="76EA47C6" w14:textId="77777777" w:rsidTr="007E1EEF">
        <w:trPr>
          <w:trHeight w:val="255"/>
          <w:jc w:val="center"/>
        </w:trPr>
        <w:tc>
          <w:tcPr>
            <w:tcW w:w="3984" w:type="dxa"/>
            <w:shd w:val="clear" w:color="auto" w:fill="auto"/>
            <w:noWrap/>
            <w:vAlign w:val="bottom"/>
            <w:hideMark/>
          </w:tcPr>
          <w:p w14:paraId="56448FC1" w14:textId="77777777" w:rsidR="00647A53" w:rsidRPr="000B0B7E" w:rsidRDefault="00647A53" w:rsidP="00647A53">
            <w:pPr>
              <w:rPr>
                <w:rFonts w:ascii="Calibri" w:hAnsi="Calibri" w:cs="Calibri"/>
                <w:b/>
                <w:sz w:val="22"/>
                <w:szCs w:val="22"/>
                <w:lang w:eastAsia="zh-CN"/>
              </w:rPr>
            </w:pPr>
            <w:r w:rsidRPr="000B0B7E">
              <w:rPr>
                <w:rFonts w:ascii="Calibri" w:hAnsi="Calibri" w:cs="Calibri"/>
                <w:b/>
                <w:sz w:val="22"/>
                <w:szCs w:val="22"/>
                <w:lang w:eastAsia="zh-CN"/>
              </w:rPr>
              <w:t>Cyprus</w:t>
            </w:r>
          </w:p>
        </w:tc>
        <w:tc>
          <w:tcPr>
            <w:tcW w:w="960" w:type="dxa"/>
            <w:shd w:val="clear" w:color="auto" w:fill="auto"/>
            <w:noWrap/>
            <w:vAlign w:val="bottom"/>
            <w:hideMark/>
          </w:tcPr>
          <w:p w14:paraId="1F4BBEA6" w14:textId="77777777" w:rsidR="00647A53" w:rsidRPr="000B0B7E" w:rsidRDefault="00647A53" w:rsidP="00647A53">
            <w:pPr>
              <w:jc w:val="right"/>
              <w:rPr>
                <w:rFonts w:ascii="Calibri" w:hAnsi="Calibri" w:cs="Calibri"/>
                <w:sz w:val="22"/>
                <w:szCs w:val="22"/>
                <w:lang w:eastAsia="zh-CN"/>
              </w:rPr>
            </w:pPr>
            <w:r w:rsidRPr="000B0B7E">
              <w:rPr>
                <w:rFonts w:ascii="Calibri" w:hAnsi="Calibri" w:cs="Calibri"/>
                <w:sz w:val="22"/>
                <w:szCs w:val="22"/>
                <w:lang w:eastAsia="zh-CN"/>
              </w:rPr>
              <w:t>30</w:t>
            </w:r>
          </w:p>
        </w:tc>
        <w:tc>
          <w:tcPr>
            <w:tcW w:w="0" w:type="auto"/>
            <w:shd w:val="clear" w:color="auto" w:fill="auto"/>
            <w:vAlign w:val="bottom"/>
          </w:tcPr>
          <w:p w14:paraId="37DDB07C" w14:textId="77777777" w:rsidR="00647A53" w:rsidRPr="000B0B7E" w:rsidRDefault="00647A53" w:rsidP="00647A53">
            <w:pPr>
              <w:jc w:val="right"/>
              <w:rPr>
                <w:rFonts w:ascii="Calibri" w:eastAsia="SimSun" w:hAnsi="Calibri" w:cs="Calibri"/>
                <w:sz w:val="22"/>
                <w:szCs w:val="22"/>
                <w:lang w:eastAsia="zh-CN"/>
              </w:rPr>
            </w:pPr>
            <w:r w:rsidRPr="000B0B7E">
              <w:rPr>
                <w:rFonts w:ascii="Calibri" w:eastAsia="SimSun" w:hAnsi="Calibri" w:cs="Calibri"/>
                <w:sz w:val="22"/>
                <w:szCs w:val="22"/>
                <w:lang w:eastAsia="zh-CN"/>
              </w:rPr>
              <w:t>30</w:t>
            </w:r>
          </w:p>
        </w:tc>
        <w:tc>
          <w:tcPr>
            <w:tcW w:w="0" w:type="auto"/>
            <w:shd w:val="clear" w:color="auto" w:fill="auto"/>
            <w:vAlign w:val="bottom"/>
          </w:tcPr>
          <w:p w14:paraId="4EC85824" w14:textId="77777777" w:rsidR="00647A53" w:rsidRPr="000B0B7E" w:rsidRDefault="00647A53" w:rsidP="00647A53">
            <w:pPr>
              <w:jc w:val="right"/>
              <w:rPr>
                <w:rFonts w:ascii="Calibri" w:eastAsia="SimSun" w:hAnsi="Calibri" w:cs="Calibri"/>
                <w:sz w:val="22"/>
                <w:szCs w:val="22"/>
                <w:lang w:eastAsia="zh-CN"/>
              </w:rPr>
            </w:pPr>
            <w:r w:rsidRPr="000B0B7E">
              <w:rPr>
                <w:rFonts w:ascii="Calibri" w:eastAsia="SimSun" w:hAnsi="Calibri" w:cs="Calibri"/>
                <w:sz w:val="22"/>
                <w:szCs w:val="22"/>
                <w:lang w:eastAsia="zh-CN"/>
              </w:rPr>
              <w:t>30</w:t>
            </w:r>
          </w:p>
        </w:tc>
      </w:tr>
      <w:tr w:rsidR="000B0B7E" w:rsidRPr="000B0B7E" w14:paraId="186C7EB8" w14:textId="77777777" w:rsidTr="007E1EEF">
        <w:trPr>
          <w:trHeight w:val="255"/>
          <w:jc w:val="center"/>
        </w:trPr>
        <w:tc>
          <w:tcPr>
            <w:tcW w:w="3984" w:type="dxa"/>
            <w:shd w:val="clear" w:color="auto" w:fill="auto"/>
            <w:noWrap/>
            <w:vAlign w:val="bottom"/>
            <w:hideMark/>
          </w:tcPr>
          <w:p w14:paraId="14D069F3" w14:textId="77777777" w:rsidR="00647A53" w:rsidRPr="000B0B7E" w:rsidRDefault="00647A53" w:rsidP="00647A53">
            <w:pPr>
              <w:rPr>
                <w:rFonts w:ascii="Calibri" w:hAnsi="Calibri" w:cs="Calibri"/>
                <w:b/>
                <w:sz w:val="22"/>
                <w:szCs w:val="22"/>
                <w:lang w:eastAsia="zh-CN"/>
              </w:rPr>
            </w:pPr>
            <w:r w:rsidRPr="000B0B7E">
              <w:rPr>
                <w:rFonts w:ascii="Calibri" w:hAnsi="Calibri" w:cs="Calibri"/>
                <w:b/>
                <w:sz w:val="22"/>
                <w:szCs w:val="22"/>
                <w:lang w:eastAsia="zh-CN"/>
              </w:rPr>
              <w:t>Latvia</w:t>
            </w:r>
          </w:p>
        </w:tc>
        <w:tc>
          <w:tcPr>
            <w:tcW w:w="960" w:type="dxa"/>
            <w:shd w:val="clear" w:color="auto" w:fill="auto"/>
            <w:noWrap/>
            <w:vAlign w:val="bottom"/>
            <w:hideMark/>
          </w:tcPr>
          <w:p w14:paraId="1A7D3BDD" w14:textId="77777777" w:rsidR="00647A53" w:rsidRPr="000B0B7E" w:rsidRDefault="00647A53" w:rsidP="00647A53">
            <w:pPr>
              <w:jc w:val="right"/>
              <w:rPr>
                <w:rFonts w:ascii="Calibri" w:hAnsi="Calibri" w:cs="Calibri"/>
                <w:sz w:val="22"/>
                <w:szCs w:val="22"/>
                <w:lang w:eastAsia="zh-CN"/>
              </w:rPr>
            </w:pPr>
            <w:r w:rsidRPr="000B0B7E">
              <w:rPr>
                <w:rFonts w:ascii="Calibri" w:hAnsi="Calibri" w:cs="Calibri"/>
                <w:sz w:val="22"/>
                <w:szCs w:val="22"/>
                <w:lang w:eastAsia="zh-CN"/>
              </w:rPr>
              <w:t>15</w:t>
            </w:r>
          </w:p>
        </w:tc>
        <w:tc>
          <w:tcPr>
            <w:tcW w:w="0" w:type="auto"/>
            <w:shd w:val="clear" w:color="auto" w:fill="auto"/>
            <w:vAlign w:val="bottom"/>
          </w:tcPr>
          <w:p w14:paraId="516E43AF" w14:textId="77777777" w:rsidR="00647A53" w:rsidRPr="000B0B7E" w:rsidRDefault="00647A53" w:rsidP="00647A53">
            <w:pPr>
              <w:jc w:val="right"/>
              <w:rPr>
                <w:rFonts w:ascii="Calibri" w:eastAsia="SimSun" w:hAnsi="Calibri" w:cs="Calibri"/>
                <w:sz w:val="22"/>
                <w:szCs w:val="22"/>
                <w:lang w:eastAsia="zh-CN"/>
              </w:rPr>
            </w:pPr>
            <w:r w:rsidRPr="000B0B7E">
              <w:rPr>
                <w:rFonts w:ascii="Calibri" w:eastAsia="SimSun" w:hAnsi="Calibri" w:cs="Calibri"/>
                <w:sz w:val="22"/>
                <w:szCs w:val="22"/>
                <w:lang w:eastAsia="zh-CN"/>
              </w:rPr>
              <w:t>14</w:t>
            </w:r>
          </w:p>
        </w:tc>
        <w:tc>
          <w:tcPr>
            <w:tcW w:w="0" w:type="auto"/>
            <w:shd w:val="clear" w:color="auto" w:fill="auto"/>
            <w:vAlign w:val="bottom"/>
          </w:tcPr>
          <w:p w14:paraId="0E276579" w14:textId="77777777" w:rsidR="00647A53" w:rsidRPr="000B0B7E" w:rsidRDefault="00647A53" w:rsidP="00647A53">
            <w:pPr>
              <w:jc w:val="right"/>
              <w:rPr>
                <w:rFonts w:ascii="Calibri" w:eastAsia="SimSun" w:hAnsi="Calibri" w:cs="Calibri"/>
                <w:sz w:val="22"/>
                <w:szCs w:val="22"/>
                <w:lang w:eastAsia="zh-CN"/>
              </w:rPr>
            </w:pPr>
            <w:r w:rsidRPr="000B0B7E">
              <w:rPr>
                <w:rFonts w:ascii="Calibri" w:eastAsia="SimSun" w:hAnsi="Calibri" w:cs="Calibri"/>
                <w:sz w:val="22"/>
                <w:szCs w:val="22"/>
                <w:lang w:eastAsia="zh-CN"/>
              </w:rPr>
              <w:t>15</w:t>
            </w:r>
          </w:p>
        </w:tc>
      </w:tr>
      <w:tr w:rsidR="000B0B7E" w:rsidRPr="000B0B7E" w14:paraId="19DB0268" w14:textId="77777777" w:rsidTr="007E1EEF">
        <w:trPr>
          <w:trHeight w:val="255"/>
          <w:jc w:val="center"/>
        </w:trPr>
        <w:tc>
          <w:tcPr>
            <w:tcW w:w="3984" w:type="dxa"/>
            <w:shd w:val="clear" w:color="auto" w:fill="auto"/>
            <w:noWrap/>
            <w:vAlign w:val="bottom"/>
            <w:hideMark/>
          </w:tcPr>
          <w:p w14:paraId="15460F52" w14:textId="77777777" w:rsidR="00647A53" w:rsidRPr="000B0B7E" w:rsidRDefault="00647A53" w:rsidP="00647A53">
            <w:pPr>
              <w:rPr>
                <w:rFonts w:ascii="Calibri" w:hAnsi="Calibri" w:cs="Calibri"/>
                <w:b/>
                <w:sz w:val="22"/>
                <w:szCs w:val="22"/>
                <w:lang w:eastAsia="zh-CN"/>
              </w:rPr>
            </w:pPr>
            <w:r w:rsidRPr="000B0B7E">
              <w:rPr>
                <w:rFonts w:ascii="Calibri" w:hAnsi="Calibri" w:cs="Calibri"/>
                <w:b/>
                <w:sz w:val="22"/>
                <w:szCs w:val="22"/>
                <w:lang w:eastAsia="zh-CN"/>
              </w:rPr>
              <w:t>Lithuania</w:t>
            </w:r>
          </w:p>
        </w:tc>
        <w:tc>
          <w:tcPr>
            <w:tcW w:w="960" w:type="dxa"/>
            <w:shd w:val="clear" w:color="auto" w:fill="auto"/>
            <w:noWrap/>
            <w:vAlign w:val="bottom"/>
            <w:hideMark/>
          </w:tcPr>
          <w:p w14:paraId="3BC6724A" w14:textId="77777777" w:rsidR="00647A53" w:rsidRPr="000B0B7E" w:rsidRDefault="00647A53" w:rsidP="00647A53">
            <w:pPr>
              <w:jc w:val="right"/>
              <w:rPr>
                <w:rFonts w:ascii="Calibri" w:hAnsi="Calibri" w:cs="Calibri"/>
                <w:sz w:val="22"/>
                <w:szCs w:val="22"/>
                <w:lang w:eastAsia="zh-CN"/>
              </w:rPr>
            </w:pPr>
            <w:r w:rsidRPr="000B0B7E">
              <w:rPr>
                <w:rFonts w:ascii="Calibri" w:hAnsi="Calibri" w:cs="Calibri"/>
                <w:sz w:val="22"/>
                <w:szCs w:val="22"/>
                <w:lang w:eastAsia="zh-CN"/>
              </w:rPr>
              <w:t>15</w:t>
            </w:r>
          </w:p>
        </w:tc>
        <w:tc>
          <w:tcPr>
            <w:tcW w:w="0" w:type="auto"/>
            <w:shd w:val="clear" w:color="auto" w:fill="auto"/>
            <w:vAlign w:val="bottom"/>
          </w:tcPr>
          <w:p w14:paraId="471B4EE2" w14:textId="77777777" w:rsidR="00647A53" w:rsidRPr="000B0B7E" w:rsidRDefault="00647A53" w:rsidP="00647A53">
            <w:pPr>
              <w:jc w:val="right"/>
              <w:rPr>
                <w:rFonts w:ascii="Calibri" w:eastAsia="SimSun" w:hAnsi="Calibri" w:cs="Calibri"/>
                <w:sz w:val="22"/>
                <w:szCs w:val="22"/>
                <w:lang w:eastAsia="zh-CN"/>
              </w:rPr>
            </w:pPr>
            <w:r w:rsidRPr="000B0B7E">
              <w:rPr>
                <w:rFonts w:ascii="Calibri" w:eastAsia="SimSun" w:hAnsi="Calibri" w:cs="Calibri"/>
                <w:sz w:val="22"/>
                <w:szCs w:val="22"/>
                <w:lang w:eastAsia="zh-CN"/>
              </w:rPr>
              <w:t>15</w:t>
            </w:r>
          </w:p>
        </w:tc>
        <w:tc>
          <w:tcPr>
            <w:tcW w:w="0" w:type="auto"/>
            <w:shd w:val="clear" w:color="auto" w:fill="auto"/>
            <w:vAlign w:val="bottom"/>
          </w:tcPr>
          <w:p w14:paraId="7DAE114F" w14:textId="77777777" w:rsidR="00647A53" w:rsidRPr="000B0B7E" w:rsidRDefault="00647A53" w:rsidP="00647A53">
            <w:pPr>
              <w:jc w:val="right"/>
              <w:rPr>
                <w:rFonts w:ascii="Calibri" w:eastAsia="SimSun" w:hAnsi="Calibri" w:cs="Calibri"/>
                <w:sz w:val="22"/>
                <w:szCs w:val="22"/>
                <w:lang w:eastAsia="zh-CN"/>
              </w:rPr>
            </w:pPr>
            <w:r w:rsidRPr="000B0B7E">
              <w:rPr>
                <w:rFonts w:ascii="Calibri" w:eastAsia="SimSun" w:hAnsi="Calibri" w:cs="Calibri"/>
                <w:sz w:val="22"/>
                <w:szCs w:val="22"/>
                <w:lang w:eastAsia="zh-CN"/>
              </w:rPr>
              <w:t>14</w:t>
            </w:r>
          </w:p>
        </w:tc>
      </w:tr>
      <w:tr w:rsidR="000B0B7E" w:rsidRPr="000B0B7E" w14:paraId="54144B65" w14:textId="77777777" w:rsidTr="007E1EEF">
        <w:trPr>
          <w:trHeight w:val="255"/>
          <w:jc w:val="center"/>
        </w:trPr>
        <w:tc>
          <w:tcPr>
            <w:tcW w:w="3984" w:type="dxa"/>
            <w:shd w:val="clear" w:color="auto" w:fill="auto"/>
            <w:noWrap/>
            <w:vAlign w:val="bottom"/>
            <w:hideMark/>
          </w:tcPr>
          <w:p w14:paraId="01F80941" w14:textId="77777777" w:rsidR="00647A53" w:rsidRPr="000B0B7E" w:rsidRDefault="00647A53" w:rsidP="00647A53">
            <w:pPr>
              <w:rPr>
                <w:rFonts w:ascii="Calibri" w:hAnsi="Calibri" w:cs="Calibri"/>
                <w:b/>
                <w:sz w:val="22"/>
                <w:szCs w:val="22"/>
                <w:lang w:eastAsia="zh-CN"/>
              </w:rPr>
            </w:pPr>
            <w:r w:rsidRPr="000B0B7E">
              <w:rPr>
                <w:rFonts w:ascii="Calibri" w:hAnsi="Calibri" w:cs="Calibri"/>
                <w:b/>
                <w:sz w:val="22"/>
                <w:szCs w:val="22"/>
                <w:lang w:eastAsia="zh-CN"/>
              </w:rPr>
              <w:t>Luxembourg</w:t>
            </w:r>
          </w:p>
        </w:tc>
        <w:tc>
          <w:tcPr>
            <w:tcW w:w="960" w:type="dxa"/>
            <w:shd w:val="clear" w:color="auto" w:fill="auto"/>
            <w:noWrap/>
            <w:vAlign w:val="bottom"/>
            <w:hideMark/>
          </w:tcPr>
          <w:p w14:paraId="2387C24E" w14:textId="77777777" w:rsidR="00647A53" w:rsidRPr="000B0B7E" w:rsidRDefault="00647A53" w:rsidP="00647A53">
            <w:pPr>
              <w:jc w:val="right"/>
              <w:rPr>
                <w:rFonts w:ascii="Calibri" w:hAnsi="Calibri" w:cs="Calibri"/>
                <w:sz w:val="22"/>
                <w:szCs w:val="22"/>
                <w:lang w:eastAsia="zh-CN"/>
              </w:rPr>
            </w:pPr>
            <w:r w:rsidRPr="000B0B7E">
              <w:rPr>
                <w:rFonts w:ascii="Calibri" w:hAnsi="Calibri" w:cs="Calibri"/>
                <w:sz w:val="22"/>
                <w:szCs w:val="22"/>
                <w:lang w:eastAsia="zh-CN"/>
              </w:rPr>
              <w:t>49</w:t>
            </w:r>
          </w:p>
        </w:tc>
        <w:tc>
          <w:tcPr>
            <w:tcW w:w="0" w:type="auto"/>
            <w:shd w:val="clear" w:color="auto" w:fill="auto"/>
            <w:vAlign w:val="bottom"/>
          </w:tcPr>
          <w:p w14:paraId="2A35ECF4" w14:textId="77777777" w:rsidR="00647A53" w:rsidRPr="000B0B7E" w:rsidRDefault="00647A53" w:rsidP="00647A53">
            <w:pPr>
              <w:jc w:val="right"/>
              <w:rPr>
                <w:rFonts w:ascii="Calibri" w:eastAsia="SimSun" w:hAnsi="Calibri" w:cs="Calibri"/>
                <w:sz w:val="22"/>
                <w:szCs w:val="22"/>
                <w:lang w:eastAsia="zh-CN"/>
              </w:rPr>
            </w:pPr>
            <w:r w:rsidRPr="000B0B7E">
              <w:rPr>
                <w:rFonts w:ascii="Calibri" w:eastAsia="SimSun" w:hAnsi="Calibri" w:cs="Calibri"/>
                <w:sz w:val="22"/>
                <w:szCs w:val="22"/>
                <w:lang w:eastAsia="zh-CN"/>
              </w:rPr>
              <w:t>48</w:t>
            </w:r>
          </w:p>
        </w:tc>
        <w:tc>
          <w:tcPr>
            <w:tcW w:w="0" w:type="auto"/>
            <w:shd w:val="clear" w:color="auto" w:fill="auto"/>
            <w:vAlign w:val="bottom"/>
          </w:tcPr>
          <w:p w14:paraId="71D0031C" w14:textId="77777777" w:rsidR="00647A53" w:rsidRPr="000B0B7E" w:rsidRDefault="00647A53" w:rsidP="00647A53">
            <w:pPr>
              <w:jc w:val="right"/>
              <w:rPr>
                <w:rFonts w:ascii="Calibri" w:eastAsia="SimSun" w:hAnsi="Calibri" w:cs="Calibri"/>
                <w:sz w:val="22"/>
                <w:szCs w:val="22"/>
                <w:lang w:eastAsia="zh-CN"/>
              </w:rPr>
            </w:pPr>
            <w:r w:rsidRPr="000B0B7E">
              <w:rPr>
                <w:rFonts w:ascii="Calibri" w:eastAsia="SimSun" w:hAnsi="Calibri" w:cs="Calibri"/>
                <w:sz w:val="22"/>
                <w:szCs w:val="22"/>
                <w:lang w:eastAsia="zh-CN"/>
              </w:rPr>
              <w:t>51</w:t>
            </w:r>
          </w:p>
        </w:tc>
      </w:tr>
      <w:tr w:rsidR="000B0B7E" w:rsidRPr="000B0B7E" w14:paraId="09512018" w14:textId="77777777" w:rsidTr="007E1EEF">
        <w:trPr>
          <w:trHeight w:val="255"/>
          <w:jc w:val="center"/>
        </w:trPr>
        <w:tc>
          <w:tcPr>
            <w:tcW w:w="3984" w:type="dxa"/>
            <w:shd w:val="clear" w:color="auto" w:fill="auto"/>
            <w:noWrap/>
            <w:vAlign w:val="bottom"/>
            <w:hideMark/>
          </w:tcPr>
          <w:p w14:paraId="299D5635" w14:textId="77777777" w:rsidR="00647A53" w:rsidRPr="000B0B7E" w:rsidRDefault="00647A53" w:rsidP="00647A53">
            <w:pPr>
              <w:rPr>
                <w:rFonts w:ascii="Calibri" w:hAnsi="Calibri" w:cs="Calibri"/>
                <w:b/>
                <w:sz w:val="22"/>
                <w:szCs w:val="22"/>
                <w:lang w:eastAsia="zh-CN"/>
              </w:rPr>
            </w:pPr>
            <w:r w:rsidRPr="000B0B7E">
              <w:rPr>
                <w:rFonts w:ascii="Calibri" w:hAnsi="Calibri" w:cs="Calibri"/>
                <w:b/>
                <w:sz w:val="22"/>
                <w:szCs w:val="22"/>
                <w:lang w:eastAsia="zh-CN"/>
              </w:rPr>
              <w:t>Hungary</w:t>
            </w:r>
          </w:p>
        </w:tc>
        <w:tc>
          <w:tcPr>
            <w:tcW w:w="960" w:type="dxa"/>
            <w:shd w:val="clear" w:color="auto" w:fill="auto"/>
            <w:noWrap/>
            <w:vAlign w:val="bottom"/>
            <w:hideMark/>
          </w:tcPr>
          <w:p w14:paraId="1400F40B" w14:textId="77777777" w:rsidR="00647A53" w:rsidRPr="000B0B7E" w:rsidRDefault="00647A53" w:rsidP="00647A53">
            <w:pPr>
              <w:jc w:val="right"/>
              <w:rPr>
                <w:rFonts w:ascii="Calibri" w:hAnsi="Calibri" w:cs="Calibri"/>
                <w:sz w:val="22"/>
                <w:szCs w:val="22"/>
                <w:lang w:eastAsia="zh-CN"/>
              </w:rPr>
            </w:pPr>
            <w:r w:rsidRPr="000B0B7E">
              <w:rPr>
                <w:rFonts w:ascii="Calibri" w:hAnsi="Calibri" w:cs="Calibri"/>
                <w:sz w:val="22"/>
                <w:szCs w:val="22"/>
                <w:lang w:eastAsia="zh-CN"/>
              </w:rPr>
              <w:t>16</w:t>
            </w:r>
          </w:p>
        </w:tc>
        <w:tc>
          <w:tcPr>
            <w:tcW w:w="0" w:type="auto"/>
            <w:shd w:val="clear" w:color="auto" w:fill="auto"/>
            <w:vAlign w:val="bottom"/>
          </w:tcPr>
          <w:p w14:paraId="039EF3BC" w14:textId="77777777" w:rsidR="00647A53" w:rsidRPr="000B0B7E" w:rsidRDefault="00647A53" w:rsidP="00647A53">
            <w:pPr>
              <w:jc w:val="right"/>
              <w:rPr>
                <w:rFonts w:ascii="Calibri" w:eastAsia="SimSun" w:hAnsi="Calibri" w:cs="Calibri"/>
                <w:sz w:val="22"/>
                <w:szCs w:val="22"/>
                <w:lang w:eastAsia="zh-CN"/>
              </w:rPr>
            </w:pPr>
            <w:r w:rsidRPr="000B0B7E">
              <w:rPr>
                <w:rFonts w:ascii="Calibri" w:eastAsia="SimSun" w:hAnsi="Calibri" w:cs="Calibri"/>
                <w:sz w:val="22"/>
                <w:szCs w:val="22"/>
                <w:lang w:eastAsia="zh-CN"/>
              </w:rPr>
              <w:t>16</w:t>
            </w:r>
          </w:p>
        </w:tc>
        <w:tc>
          <w:tcPr>
            <w:tcW w:w="0" w:type="auto"/>
            <w:shd w:val="clear" w:color="auto" w:fill="auto"/>
            <w:vAlign w:val="bottom"/>
          </w:tcPr>
          <w:p w14:paraId="03F92D72" w14:textId="77777777" w:rsidR="00647A53" w:rsidRPr="000B0B7E" w:rsidRDefault="00647A53" w:rsidP="00647A53">
            <w:pPr>
              <w:jc w:val="right"/>
              <w:rPr>
                <w:rFonts w:ascii="Calibri" w:eastAsia="SimSun" w:hAnsi="Calibri" w:cs="Calibri"/>
                <w:sz w:val="22"/>
                <w:szCs w:val="22"/>
                <w:lang w:eastAsia="zh-CN"/>
              </w:rPr>
            </w:pPr>
            <w:r w:rsidRPr="000B0B7E">
              <w:rPr>
                <w:rFonts w:ascii="Calibri" w:eastAsia="SimSun" w:hAnsi="Calibri" w:cs="Calibri"/>
                <w:sz w:val="22"/>
                <w:szCs w:val="22"/>
                <w:lang w:eastAsia="zh-CN"/>
              </w:rPr>
              <w:t>15</w:t>
            </w:r>
          </w:p>
        </w:tc>
      </w:tr>
      <w:tr w:rsidR="000B0B7E" w:rsidRPr="000B0B7E" w14:paraId="35BD7F54" w14:textId="77777777" w:rsidTr="007E1EEF">
        <w:trPr>
          <w:trHeight w:val="255"/>
          <w:jc w:val="center"/>
        </w:trPr>
        <w:tc>
          <w:tcPr>
            <w:tcW w:w="3984" w:type="dxa"/>
            <w:shd w:val="clear" w:color="auto" w:fill="auto"/>
            <w:noWrap/>
            <w:vAlign w:val="bottom"/>
            <w:hideMark/>
          </w:tcPr>
          <w:p w14:paraId="0848FC9C" w14:textId="77777777" w:rsidR="00647A53" w:rsidRPr="000B0B7E" w:rsidRDefault="00647A53" w:rsidP="00647A53">
            <w:pPr>
              <w:rPr>
                <w:rFonts w:ascii="Calibri" w:hAnsi="Calibri" w:cs="Calibri"/>
                <w:b/>
                <w:sz w:val="22"/>
                <w:szCs w:val="22"/>
                <w:lang w:eastAsia="zh-CN"/>
              </w:rPr>
            </w:pPr>
            <w:r w:rsidRPr="000B0B7E">
              <w:rPr>
                <w:rFonts w:ascii="Calibri" w:hAnsi="Calibri" w:cs="Calibri"/>
                <w:b/>
                <w:sz w:val="22"/>
                <w:szCs w:val="22"/>
                <w:lang w:eastAsia="zh-CN"/>
              </w:rPr>
              <w:t>Malta</w:t>
            </w:r>
          </w:p>
        </w:tc>
        <w:tc>
          <w:tcPr>
            <w:tcW w:w="960" w:type="dxa"/>
            <w:shd w:val="clear" w:color="auto" w:fill="auto"/>
            <w:noWrap/>
            <w:vAlign w:val="bottom"/>
            <w:hideMark/>
          </w:tcPr>
          <w:p w14:paraId="730F8F83" w14:textId="77777777" w:rsidR="00647A53" w:rsidRPr="000B0B7E" w:rsidRDefault="00647A53" w:rsidP="00647A53">
            <w:pPr>
              <w:jc w:val="right"/>
              <w:rPr>
                <w:rFonts w:ascii="Calibri" w:hAnsi="Calibri" w:cs="Calibri"/>
                <w:sz w:val="22"/>
                <w:szCs w:val="22"/>
                <w:lang w:eastAsia="zh-CN"/>
              </w:rPr>
            </w:pPr>
            <w:r w:rsidRPr="000B0B7E">
              <w:rPr>
                <w:rFonts w:ascii="Calibri" w:hAnsi="Calibri" w:cs="Calibri"/>
                <w:sz w:val="22"/>
                <w:szCs w:val="22"/>
                <w:lang w:eastAsia="zh-CN"/>
              </w:rPr>
              <w:t>32</w:t>
            </w:r>
          </w:p>
        </w:tc>
        <w:tc>
          <w:tcPr>
            <w:tcW w:w="0" w:type="auto"/>
            <w:shd w:val="clear" w:color="auto" w:fill="auto"/>
            <w:vAlign w:val="bottom"/>
          </w:tcPr>
          <w:p w14:paraId="37018030" w14:textId="77777777" w:rsidR="00647A53" w:rsidRPr="000B0B7E" w:rsidRDefault="00647A53" w:rsidP="00647A53">
            <w:pPr>
              <w:jc w:val="right"/>
              <w:rPr>
                <w:rFonts w:ascii="Calibri" w:eastAsia="SimSun" w:hAnsi="Calibri" w:cs="Calibri"/>
                <w:sz w:val="22"/>
                <w:szCs w:val="22"/>
                <w:lang w:eastAsia="zh-CN"/>
              </w:rPr>
            </w:pPr>
            <w:r w:rsidRPr="000B0B7E">
              <w:rPr>
                <w:rFonts w:ascii="Calibri" w:eastAsia="SimSun" w:hAnsi="Calibri" w:cs="Calibri"/>
                <w:sz w:val="22"/>
                <w:szCs w:val="22"/>
                <w:lang w:eastAsia="zh-CN"/>
              </w:rPr>
              <w:t>30</w:t>
            </w:r>
          </w:p>
        </w:tc>
        <w:tc>
          <w:tcPr>
            <w:tcW w:w="0" w:type="auto"/>
            <w:shd w:val="clear" w:color="auto" w:fill="auto"/>
            <w:vAlign w:val="bottom"/>
          </w:tcPr>
          <w:p w14:paraId="4F9F84FB" w14:textId="77777777" w:rsidR="00647A53" w:rsidRPr="000B0B7E" w:rsidRDefault="00647A53" w:rsidP="00647A53">
            <w:pPr>
              <w:jc w:val="right"/>
              <w:rPr>
                <w:rFonts w:ascii="Calibri" w:eastAsia="SimSun" w:hAnsi="Calibri" w:cs="Calibri"/>
                <w:sz w:val="22"/>
                <w:szCs w:val="22"/>
                <w:lang w:eastAsia="zh-CN"/>
              </w:rPr>
            </w:pPr>
            <w:r w:rsidRPr="000B0B7E">
              <w:rPr>
                <w:rFonts w:ascii="Calibri" w:eastAsia="SimSun" w:hAnsi="Calibri" w:cs="Calibri"/>
                <w:sz w:val="22"/>
                <w:szCs w:val="22"/>
                <w:lang w:eastAsia="zh-CN"/>
              </w:rPr>
              <w:t>36</w:t>
            </w:r>
          </w:p>
        </w:tc>
      </w:tr>
      <w:tr w:rsidR="000B0B7E" w:rsidRPr="000B0B7E" w14:paraId="20A54535" w14:textId="77777777" w:rsidTr="007E1EEF">
        <w:trPr>
          <w:trHeight w:val="255"/>
          <w:jc w:val="center"/>
        </w:trPr>
        <w:tc>
          <w:tcPr>
            <w:tcW w:w="3984" w:type="dxa"/>
            <w:shd w:val="clear" w:color="auto" w:fill="auto"/>
            <w:noWrap/>
            <w:vAlign w:val="bottom"/>
            <w:hideMark/>
          </w:tcPr>
          <w:p w14:paraId="41CA93CE" w14:textId="77777777" w:rsidR="00647A53" w:rsidRPr="000B0B7E" w:rsidRDefault="00647A53" w:rsidP="00647A53">
            <w:pPr>
              <w:rPr>
                <w:rFonts w:ascii="Calibri" w:hAnsi="Calibri" w:cs="Calibri"/>
                <w:b/>
                <w:sz w:val="22"/>
                <w:szCs w:val="22"/>
                <w:lang w:eastAsia="zh-CN"/>
              </w:rPr>
            </w:pPr>
            <w:r w:rsidRPr="000B0B7E">
              <w:rPr>
                <w:rFonts w:ascii="Calibri" w:hAnsi="Calibri" w:cs="Calibri"/>
                <w:b/>
                <w:sz w:val="22"/>
                <w:szCs w:val="22"/>
                <w:lang w:eastAsia="zh-CN"/>
              </w:rPr>
              <w:t>Netherlands</w:t>
            </w:r>
          </w:p>
        </w:tc>
        <w:tc>
          <w:tcPr>
            <w:tcW w:w="960" w:type="dxa"/>
            <w:shd w:val="clear" w:color="auto" w:fill="auto"/>
            <w:noWrap/>
            <w:vAlign w:val="bottom"/>
            <w:hideMark/>
          </w:tcPr>
          <w:p w14:paraId="13951AF5" w14:textId="77777777" w:rsidR="00647A53" w:rsidRPr="000B0B7E" w:rsidRDefault="00647A53" w:rsidP="00647A53">
            <w:pPr>
              <w:jc w:val="right"/>
              <w:rPr>
                <w:rFonts w:ascii="Calibri" w:hAnsi="Calibri" w:cs="Calibri"/>
                <w:sz w:val="22"/>
                <w:szCs w:val="22"/>
                <w:lang w:eastAsia="zh-CN"/>
              </w:rPr>
            </w:pPr>
            <w:r w:rsidRPr="000B0B7E">
              <w:rPr>
                <w:rFonts w:ascii="Calibri" w:hAnsi="Calibri" w:cs="Calibri"/>
                <w:sz w:val="22"/>
                <w:szCs w:val="22"/>
                <w:lang w:eastAsia="zh-CN"/>
              </w:rPr>
              <w:t>34</w:t>
            </w:r>
          </w:p>
        </w:tc>
        <w:tc>
          <w:tcPr>
            <w:tcW w:w="0" w:type="auto"/>
            <w:shd w:val="clear" w:color="auto" w:fill="auto"/>
            <w:vAlign w:val="bottom"/>
          </w:tcPr>
          <w:p w14:paraId="5A37E9AA" w14:textId="77777777" w:rsidR="00647A53" w:rsidRPr="000B0B7E" w:rsidRDefault="00647A53" w:rsidP="00647A53">
            <w:pPr>
              <w:jc w:val="right"/>
              <w:rPr>
                <w:rFonts w:ascii="Calibri" w:eastAsia="SimSun" w:hAnsi="Calibri" w:cs="Calibri"/>
                <w:sz w:val="22"/>
                <w:szCs w:val="22"/>
                <w:lang w:eastAsia="zh-CN"/>
              </w:rPr>
            </w:pPr>
            <w:r w:rsidRPr="000B0B7E">
              <w:rPr>
                <w:rFonts w:ascii="Calibri" w:eastAsia="SimSun" w:hAnsi="Calibri" w:cs="Calibri"/>
                <w:sz w:val="22"/>
                <w:szCs w:val="22"/>
                <w:lang w:eastAsia="zh-CN"/>
              </w:rPr>
              <w:t>36</w:t>
            </w:r>
          </w:p>
        </w:tc>
        <w:tc>
          <w:tcPr>
            <w:tcW w:w="0" w:type="auto"/>
            <w:shd w:val="clear" w:color="auto" w:fill="auto"/>
            <w:vAlign w:val="bottom"/>
          </w:tcPr>
          <w:p w14:paraId="2E0C1598" w14:textId="77777777" w:rsidR="00647A53" w:rsidRPr="000B0B7E" w:rsidRDefault="00647A53" w:rsidP="00647A53">
            <w:pPr>
              <w:jc w:val="right"/>
              <w:rPr>
                <w:rFonts w:ascii="Calibri" w:eastAsia="SimSun" w:hAnsi="Calibri" w:cs="Calibri"/>
                <w:sz w:val="22"/>
                <w:szCs w:val="22"/>
                <w:lang w:eastAsia="zh-CN"/>
              </w:rPr>
            </w:pPr>
            <w:r w:rsidRPr="000B0B7E">
              <w:rPr>
                <w:rFonts w:ascii="Calibri" w:eastAsia="SimSun" w:hAnsi="Calibri" w:cs="Calibri"/>
                <w:sz w:val="22"/>
                <w:szCs w:val="22"/>
                <w:lang w:eastAsia="zh-CN"/>
              </w:rPr>
              <w:t>31</w:t>
            </w:r>
          </w:p>
        </w:tc>
      </w:tr>
      <w:tr w:rsidR="000B0B7E" w:rsidRPr="000B0B7E" w14:paraId="771C84D9" w14:textId="77777777" w:rsidTr="007E1EEF">
        <w:trPr>
          <w:trHeight w:val="255"/>
          <w:jc w:val="center"/>
        </w:trPr>
        <w:tc>
          <w:tcPr>
            <w:tcW w:w="3984" w:type="dxa"/>
            <w:shd w:val="clear" w:color="auto" w:fill="auto"/>
            <w:noWrap/>
            <w:vAlign w:val="bottom"/>
            <w:hideMark/>
          </w:tcPr>
          <w:p w14:paraId="7F5CC5B0" w14:textId="77777777" w:rsidR="00647A53" w:rsidRPr="000B0B7E" w:rsidRDefault="00647A53" w:rsidP="00647A53">
            <w:pPr>
              <w:rPr>
                <w:rFonts w:ascii="Calibri" w:hAnsi="Calibri" w:cs="Calibri"/>
                <w:b/>
                <w:sz w:val="22"/>
                <w:szCs w:val="22"/>
                <w:lang w:eastAsia="zh-CN"/>
              </w:rPr>
            </w:pPr>
            <w:r w:rsidRPr="000B0B7E">
              <w:rPr>
                <w:rFonts w:ascii="Calibri" w:hAnsi="Calibri" w:cs="Calibri"/>
                <w:b/>
                <w:sz w:val="22"/>
                <w:szCs w:val="22"/>
                <w:lang w:eastAsia="zh-CN"/>
              </w:rPr>
              <w:t>Austria</w:t>
            </w:r>
          </w:p>
        </w:tc>
        <w:tc>
          <w:tcPr>
            <w:tcW w:w="960" w:type="dxa"/>
            <w:shd w:val="clear" w:color="auto" w:fill="auto"/>
            <w:noWrap/>
            <w:vAlign w:val="bottom"/>
            <w:hideMark/>
          </w:tcPr>
          <w:p w14:paraId="2518DD10" w14:textId="77777777" w:rsidR="00647A53" w:rsidRPr="000B0B7E" w:rsidRDefault="00647A53" w:rsidP="00647A53">
            <w:pPr>
              <w:jc w:val="right"/>
              <w:rPr>
                <w:rFonts w:ascii="Calibri" w:hAnsi="Calibri" w:cs="Calibri"/>
                <w:sz w:val="22"/>
                <w:szCs w:val="22"/>
                <w:lang w:eastAsia="zh-CN"/>
              </w:rPr>
            </w:pPr>
            <w:r w:rsidRPr="000B0B7E">
              <w:rPr>
                <w:rFonts w:ascii="Calibri" w:hAnsi="Calibri" w:cs="Calibri"/>
                <w:sz w:val="22"/>
                <w:szCs w:val="22"/>
                <w:lang w:eastAsia="zh-CN"/>
              </w:rPr>
              <w:t>33</w:t>
            </w:r>
          </w:p>
        </w:tc>
        <w:tc>
          <w:tcPr>
            <w:tcW w:w="0" w:type="auto"/>
            <w:shd w:val="clear" w:color="auto" w:fill="auto"/>
            <w:vAlign w:val="bottom"/>
          </w:tcPr>
          <w:p w14:paraId="45E5667C" w14:textId="77777777" w:rsidR="00647A53" w:rsidRPr="000B0B7E" w:rsidRDefault="00647A53" w:rsidP="00647A53">
            <w:pPr>
              <w:jc w:val="right"/>
              <w:rPr>
                <w:rFonts w:ascii="Calibri" w:eastAsia="SimSun" w:hAnsi="Calibri" w:cs="Calibri"/>
                <w:sz w:val="22"/>
                <w:szCs w:val="22"/>
                <w:lang w:eastAsia="zh-CN"/>
              </w:rPr>
            </w:pPr>
            <w:r w:rsidRPr="000B0B7E">
              <w:rPr>
                <w:rFonts w:ascii="Calibri" w:eastAsia="SimSun" w:hAnsi="Calibri" w:cs="Calibri"/>
                <w:sz w:val="22"/>
                <w:szCs w:val="22"/>
                <w:lang w:eastAsia="zh-CN"/>
              </w:rPr>
              <w:t>36</w:t>
            </w:r>
          </w:p>
        </w:tc>
        <w:tc>
          <w:tcPr>
            <w:tcW w:w="0" w:type="auto"/>
            <w:shd w:val="clear" w:color="auto" w:fill="auto"/>
            <w:vAlign w:val="bottom"/>
          </w:tcPr>
          <w:p w14:paraId="0C997B51" w14:textId="77777777" w:rsidR="00647A53" w:rsidRPr="000B0B7E" w:rsidRDefault="00647A53" w:rsidP="00647A53">
            <w:pPr>
              <w:jc w:val="right"/>
              <w:rPr>
                <w:rFonts w:ascii="Calibri" w:eastAsia="SimSun" w:hAnsi="Calibri" w:cs="Calibri"/>
                <w:sz w:val="22"/>
                <w:szCs w:val="22"/>
                <w:lang w:eastAsia="zh-CN"/>
              </w:rPr>
            </w:pPr>
            <w:r w:rsidRPr="000B0B7E">
              <w:rPr>
                <w:rFonts w:ascii="Calibri" w:eastAsia="SimSun" w:hAnsi="Calibri" w:cs="Calibri"/>
                <w:sz w:val="22"/>
                <w:szCs w:val="22"/>
                <w:lang w:eastAsia="zh-CN"/>
              </w:rPr>
              <w:t>30</w:t>
            </w:r>
          </w:p>
        </w:tc>
      </w:tr>
      <w:tr w:rsidR="000B0B7E" w:rsidRPr="000B0B7E" w14:paraId="4983E73F" w14:textId="77777777" w:rsidTr="007E1EEF">
        <w:trPr>
          <w:trHeight w:val="255"/>
          <w:jc w:val="center"/>
        </w:trPr>
        <w:tc>
          <w:tcPr>
            <w:tcW w:w="3984" w:type="dxa"/>
            <w:shd w:val="clear" w:color="auto" w:fill="auto"/>
            <w:noWrap/>
            <w:vAlign w:val="bottom"/>
            <w:hideMark/>
          </w:tcPr>
          <w:p w14:paraId="1C218267" w14:textId="77777777" w:rsidR="00647A53" w:rsidRPr="000B0B7E" w:rsidRDefault="00647A53" w:rsidP="00647A53">
            <w:pPr>
              <w:rPr>
                <w:rFonts w:ascii="Calibri" w:hAnsi="Calibri" w:cs="Calibri"/>
                <w:b/>
                <w:sz w:val="22"/>
                <w:szCs w:val="22"/>
                <w:lang w:eastAsia="zh-CN"/>
              </w:rPr>
            </w:pPr>
            <w:r w:rsidRPr="000B0B7E">
              <w:rPr>
                <w:rFonts w:ascii="Calibri" w:hAnsi="Calibri" w:cs="Calibri"/>
                <w:b/>
                <w:sz w:val="22"/>
                <w:szCs w:val="22"/>
                <w:lang w:eastAsia="zh-CN"/>
              </w:rPr>
              <w:t>Poland</w:t>
            </w:r>
          </w:p>
        </w:tc>
        <w:tc>
          <w:tcPr>
            <w:tcW w:w="960" w:type="dxa"/>
            <w:shd w:val="clear" w:color="auto" w:fill="auto"/>
            <w:noWrap/>
            <w:vAlign w:val="bottom"/>
            <w:hideMark/>
          </w:tcPr>
          <w:p w14:paraId="4C946FC6" w14:textId="77777777" w:rsidR="00647A53" w:rsidRPr="000B0B7E" w:rsidRDefault="00647A53" w:rsidP="00647A53">
            <w:pPr>
              <w:jc w:val="right"/>
              <w:rPr>
                <w:rFonts w:ascii="Calibri" w:hAnsi="Calibri" w:cs="Calibri"/>
                <w:sz w:val="22"/>
                <w:szCs w:val="22"/>
                <w:lang w:eastAsia="zh-CN"/>
              </w:rPr>
            </w:pPr>
            <w:r w:rsidRPr="000B0B7E">
              <w:rPr>
                <w:rFonts w:ascii="Calibri" w:hAnsi="Calibri" w:cs="Calibri"/>
                <w:sz w:val="22"/>
                <w:szCs w:val="22"/>
                <w:lang w:eastAsia="zh-CN"/>
              </w:rPr>
              <w:t>21</w:t>
            </w:r>
          </w:p>
        </w:tc>
        <w:tc>
          <w:tcPr>
            <w:tcW w:w="0" w:type="auto"/>
            <w:shd w:val="clear" w:color="auto" w:fill="auto"/>
            <w:vAlign w:val="bottom"/>
          </w:tcPr>
          <w:p w14:paraId="7590EE45" w14:textId="77777777" w:rsidR="00647A53" w:rsidRPr="000B0B7E" w:rsidRDefault="00647A53" w:rsidP="00647A53">
            <w:pPr>
              <w:jc w:val="right"/>
              <w:rPr>
                <w:rFonts w:ascii="Calibri" w:eastAsia="SimSun" w:hAnsi="Calibri" w:cs="Calibri"/>
                <w:sz w:val="22"/>
                <w:szCs w:val="22"/>
                <w:lang w:eastAsia="zh-CN"/>
              </w:rPr>
            </w:pPr>
            <w:r w:rsidRPr="000B0B7E">
              <w:rPr>
                <w:rFonts w:ascii="Calibri" w:eastAsia="SimSun" w:hAnsi="Calibri" w:cs="Calibri"/>
                <w:sz w:val="22"/>
                <w:szCs w:val="22"/>
                <w:lang w:eastAsia="zh-CN"/>
              </w:rPr>
              <w:t>21</w:t>
            </w:r>
          </w:p>
        </w:tc>
        <w:tc>
          <w:tcPr>
            <w:tcW w:w="0" w:type="auto"/>
            <w:shd w:val="clear" w:color="auto" w:fill="auto"/>
            <w:vAlign w:val="bottom"/>
          </w:tcPr>
          <w:p w14:paraId="5411CA1F" w14:textId="77777777" w:rsidR="00647A53" w:rsidRPr="000B0B7E" w:rsidRDefault="00647A53" w:rsidP="00647A53">
            <w:pPr>
              <w:jc w:val="right"/>
              <w:rPr>
                <w:rFonts w:ascii="Calibri" w:eastAsia="SimSun" w:hAnsi="Calibri" w:cs="Calibri"/>
                <w:sz w:val="22"/>
                <w:szCs w:val="22"/>
                <w:lang w:eastAsia="zh-CN"/>
              </w:rPr>
            </w:pPr>
            <w:r w:rsidRPr="000B0B7E">
              <w:rPr>
                <w:rFonts w:ascii="Calibri" w:eastAsia="SimSun" w:hAnsi="Calibri" w:cs="Calibri"/>
                <w:sz w:val="22"/>
                <w:szCs w:val="22"/>
                <w:lang w:eastAsia="zh-CN"/>
              </w:rPr>
              <w:t>20</w:t>
            </w:r>
          </w:p>
        </w:tc>
      </w:tr>
      <w:tr w:rsidR="000B0B7E" w:rsidRPr="000B0B7E" w14:paraId="102FE068" w14:textId="77777777" w:rsidTr="007E1EEF">
        <w:trPr>
          <w:trHeight w:val="255"/>
          <w:jc w:val="center"/>
        </w:trPr>
        <w:tc>
          <w:tcPr>
            <w:tcW w:w="3984" w:type="dxa"/>
            <w:shd w:val="clear" w:color="auto" w:fill="auto"/>
            <w:noWrap/>
            <w:vAlign w:val="bottom"/>
            <w:hideMark/>
          </w:tcPr>
          <w:p w14:paraId="644B2983" w14:textId="77777777" w:rsidR="00647A53" w:rsidRPr="000B0B7E" w:rsidRDefault="00647A53" w:rsidP="00647A53">
            <w:pPr>
              <w:rPr>
                <w:rFonts w:ascii="Calibri" w:hAnsi="Calibri" w:cs="Calibri"/>
                <w:b/>
                <w:sz w:val="22"/>
                <w:szCs w:val="22"/>
                <w:lang w:eastAsia="zh-CN"/>
              </w:rPr>
            </w:pPr>
            <w:r w:rsidRPr="000B0B7E">
              <w:rPr>
                <w:rFonts w:ascii="Calibri" w:hAnsi="Calibri" w:cs="Calibri"/>
                <w:b/>
                <w:sz w:val="22"/>
                <w:szCs w:val="22"/>
                <w:lang w:eastAsia="zh-CN"/>
              </w:rPr>
              <w:t>Portugal</w:t>
            </w:r>
          </w:p>
        </w:tc>
        <w:tc>
          <w:tcPr>
            <w:tcW w:w="960" w:type="dxa"/>
            <w:shd w:val="clear" w:color="auto" w:fill="auto"/>
            <w:noWrap/>
            <w:vAlign w:val="bottom"/>
            <w:hideMark/>
          </w:tcPr>
          <w:p w14:paraId="32846753" w14:textId="77777777" w:rsidR="00647A53" w:rsidRPr="000B0B7E" w:rsidRDefault="00647A53" w:rsidP="00647A53">
            <w:pPr>
              <w:jc w:val="right"/>
              <w:rPr>
                <w:rFonts w:ascii="Calibri" w:hAnsi="Calibri" w:cs="Calibri"/>
                <w:sz w:val="22"/>
                <w:szCs w:val="22"/>
                <w:lang w:eastAsia="zh-CN"/>
              </w:rPr>
            </w:pPr>
            <w:r w:rsidRPr="000B0B7E">
              <w:rPr>
                <w:rFonts w:ascii="Calibri" w:hAnsi="Calibri" w:cs="Calibri"/>
                <w:sz w:val="22"/>
                <w:szCs w:val="22"/>
                <w:lang w:eastAsia="zh-CN"/>
              </w:rPr>
              <w:t>28</w:t>
            </w:r>
          </w:p>
        </w:tc>
        <w:tc>
          <w:tcPr>
            <w:tcW w:w="0" w:type="auto"/>
            <w:shd w:val="clear" w:color="auto" w:fill="auto"/>
            <w:vAlign w:val="bottom"/>
          </w:tcPr>
          <w:p w14:paraId="1C7CA1BD" w14:textId="77777777" w:rsidR="00647A53" w:rsidRPr="000B0B7E" w:rsidRDefault="00647A53" w:rsidP="00647A53">
            <w:pPr>
              <w:jc w:val="right"/>
              <w:rPr>
                <w:rFonts w:ascii="Calibri" w:eastAsia="SimSun" w:hAnsi="Calibri" w:cs="Calibri"/>
                <w:sz w:val="22"/>
                <w:szCs w:val="22"/>
                <w:lang w:eastAsia="zh-CN"/>
              </w:rPr>
            </w:pPr>
            <w:r w:rsidRPr="000B0B7E">
              <w:rPr>
                <w:rFonts w:ascii="Calibri" w:eastAsia="SimSun" w:hAnsi="Calibri" w:cs="Calibri"/>
                <w:sz w:val="22"/>
                <w:szCs w:val="22"/>
                <w:lang w:eastAsia="zh-CN"/>
              </w:rPr>
              <w:t>29</w:t>
            </w:r>
          </w:p>
        </w:tc>
        <w:tc>
          <w:tcPr>
            <w:tcW w:w="0" w:type="auto"/>
            <w:shd w:val="clear" w:color="auto" w:fill="auto"/>
            <w:vAlign w:val="bottom"/>
          </w:tcPr>
          <w:p w14:paraId="7455872E" w14:textId="77777777" w:rsidR="00647A53" w:rsidRPr="000B0B7E" w:rsidRDefault="00647A53" w:rsidP="00647A53">
            <w:pPr>
              <w:jc w:val="right"/>
              <w:rPr>
                <w:rFonts w:ascii="Calibri" w:eastAsia="SimSun" w:hAnsi="Calibri" w:cs="Calibri"/>
                <w:sz w:val="22"/>
                <w:szCs w:val="22"/>
                <w:lang w:eastAsia="zh-CN"/>
              </w:rPr>
            </w:pPr>
            <w:r w:rsidRPr="000B0B7E">
              <w:rPr>
                <w:rFonts w:ascii="Calibri" w:eastAsia="SimSun" w:hAnsi="Calibri" w:cs="Calibri"/>
                <w:sz w:val="22"/>
                <w:szCs w:val="22"/>
                <w:lang w:eastAsia="zh-CN"/>
              </w:rPr>
              <w:t>27</w:t>
            </w:r>
          </w:p>
        </w:tc>
      </w:tr>
      <w:tr w:rsidR="000B0B7E" w:rsidRPr="000B0B7E" w14:paraId="7E48CF00" w14:textId="77777777" w:rsidTr="007E1EEF">
        <w:trPr>
          <w:trHeight w:val="255"/>
          <w:jc w:val="center"/>
        </w:trPr>
        <w:tc>
          <w:tcPr>
            <w:tcW w:w="3984" w:type="dxa"/>
            <w:shd w:val="clear" w:color="auto" w:fill="auto"/>
            <w:noWrap/>
            <w:vAlign w:val="bottom"/>
            <w:hideMark/>
          </w:tcPr>
          <w:p w14:paraId="17C0B074" w14:textId="77777777" w:rsidR="00647A53" w:rsidRPr="000B0B7E" w:rsidRDefault="00647A53" w:rsidP="00647A53">
            <w:pPr>
              <w:rPr>
                <w:rFonts w:ascii="Calibri" w:hAnsi="Calibri" w:cs="Calibri"/>
                <w:b/>
                <w:sz w:val="22"/>
                <w:szCs w:val="22"/>
                <w:lang w:eastAsia="zh-CN"/>
              </w:rPr>
            </w:pPr>
            <w:r w:rsidRPr="000B0B7E">
              <w:rPr>
                <w:rFonts w:ascii="Calibri" w:hAnsi="Calibri" w:cs="Calibri"/>
                <w:b/>
                <w:sz w:val="22"/>
                <w:szCs w:val="22"/>
                <w:lang w:eastAsia="zh-CN"/>
              </w:rPr>
              <w:t>Romania</w:t>
            </w:r>
          </w:p>
        </w:tc>
        <w:tc>
          <w:tcPr>
            <w:tcW w:w="960" w:type="dxa"/>
            <w:shd w:val="clear" w:color="auto" w:fill="auto"/>
            <w:noWrap/>
            <w:vAlign w:val="bottom"/>
            <w:hideMark/>
          </w:tcPr>
          <w:p w14:paraId="563E0E3B" w14:textId="77777777" w:rsidR="00647A53" w:rsidRPr="000B0B7E" w:rsidRDefault="00647A53" w:rsidP="00647A53">
            <w:pPr>
              <w:jc w:val="right"/>
              <w:rPr>
                <w:rFonts w:ascii="Calibri" w:hAnsi="Calibri" w:cs="Calibri"/>
                <w:sz w:val="22"/>
                <w:szCs w:val="22"/>
                <w:lang w:eastAsia="zh-CN"/>
              </w:rPr>
            </w:pPr>
            <w:r w:rsidRPr="000B0B7E">
              <w:rPr>
                <w:rFonts w:ascii="Calibri" w:hAnsi="Calibri" w:cs="Calibri"/>
                <w:sz w:val="22"/>
                <w:szCs w:val="22"/>
                <w:lang w:eastAsia="zh-CN"/>
              </w:rPr>
              <w:t>17</w:t>
            </w:r>
          </w:p>
        </w:tc>
        <w:tc>
          <w:tcPr>
            <w:tcW w:w="0" w:type="auto"/>
            <w:shd w:val="clear" w:color="auto" w:fill="auto"/>
            <w:vAlign w:val="bottom"/>
          </w:tcPr>
          <w:p w14:paraId="25B4E133" w14:textId="77777777" w:rsidR="00647A53" w:rsidRPr="000B0B7E" w:rsidRDefault="00647A53" w:rsidP="00647A53">
            <w:pPr>
              <w:jc w:val="right"/>
              <w:rPr>
                <w:rFonts w:ascii="Calibri" w:eastAsia="SimSun" w:hAnsi="Calibri" w:cs="Calibri"/>
                <w:sz w:val="22"/>
                <w:szCs w:val="22"/>
                <w:lang w:eastAsia="zh-CN"/>
              </w:rPr>
            </w:pPr>
            <w:r w:rsidRPr="000B0B7E">
              <w:rPr>
                <w:rFonts w:ascii="Calibri" w:eastAsia="SimSun" w:hAnsi="Calibri" w:cs="Calibri"/>
                <w:sz w:val="22"/>
                <w:szCs w:val="22"/>
                <w:lang w:eastAsia="zh-CN"/>
              </w:rPr>
              <w:t>18</w:t>
            </w:r>
          </w:p>
        </w:tc>
        <w:tc>
          <w:tcPr>
            <w:tcW w:w="0" w:type="auto"/>
            <w:shd w:val="clear" w:color="auto" w:fill="auto"/>
            <w:vAlign w:val="bottom"/>
          </w:tcPr>
          <w:p w14:paraId="27302D5B" w14:textId="77777777" w:rsidR="00647A53" w:rsidRPr="000B0B7E" w:rsidRDefault="00647A53" w:rsidP="00647A53">
            <w:pPr>
              <w:jc w:val="right"/>
              <w:rPr>
                <w:rFonts w:ascii="Calibri" w:eastAsia="SimSun" w:hAnsi="Calibri" w:cs="Calibri"/>
                <w:sz w:val="22"/>
                <w:szCs w:val="22"/>
                <w:lang w:eastAsia="zh-CN"/>
              </w:rPr>
            </w:pPr>
            <w:r w:rsidRPr="000B0B7E">
              <w:rPr>
                <w:rFonts w:ascii="Calibri" w:eastAsia="SimSun" w:hAnsi="Calibri" w:cs="Calibri"/>
                <w:sz w:val="22"/>
                <w:szCs w:val="22"/>
                <w:lang w:eastAsia="zh-CN"/>
              </w:rPr>
              <w:t>17</w:t>
            </w:r>
          </w:p>
        </w:tc>
      </w:tr>
      <w:tr w:rsidR="000B0B7E" w:rsidRPr="000B0B7E" w14:paraId="0E0B77F3" w14:textId="77777777" w:rsidTr="007E1EEF">
        <w:trPr>
          <w:trHeight w:val="255"/>
          <w:jc w:val="center"/>
        </w:trPr>
        <w:tc>
          <w:tcPr>
            <w:tcW w:w="3984" w:type="dxa"/>
            <w:shd w:val="clear" w:color="auto" w:fill="auto"/>
            <w:noWrap/>
            <w:vAlign w:val="bottom"/>
            <w:hideMark/>
          </w:tcPr>
          <w:p w14:paraId="4A3A3620" w14:textId="77777777" w:rsidR="00647A53" w:rsidRPr="000B0B7E" w:rsidRDefault="00647A53" w:rsidP="00647A53">
            <w:pPr>
              <w:rPr>
                <w:rFonts w:ascii="Calibri" w:hAnsi="Calibri" w:cs="Calibri"/>
                <w:b/>
                <w:sz w:val="22"/>
                <w:szCs w:val="22"/>
                <w:lang w:eastAsia="zh-CN"/>
              </w:rPr>
            </w:pPr>
            <w:r w:rsidRPr="000B0B7E">
              <w:rPr>
                <w:rFonts w:ascii="Calibri" w:hAnsi="Calibri" w:cs="Calibri"/>
                <w:b/>
                <w:sz w:val="22"/>
                <w:szCs w:val="22"/>
                <w:lang w:eastAsia="zh-CN"/>
              </w:rPr>
              <w:t>Slovenia</w:t>
            </w:r>
          </w:p>
        </w:tc>
        <w:tc>
          <w:tcPr>
            <w:tcW w:w="960" w:type="dxa"/>
            <w:shd w:val="clear" w:color="auto" w:fill="auto"/>
            <w:noWrap/>
            <w:vAlign w:val="bottom"/>
            <w:hideMark/>
          </w:tcPr>
          <w:p w14:paraId="363B3EAB" w14:textId="77777777" w:rsidR="00647A53" w:rsidRPr="000B0B7E" w:rsidRDefault="00647A53" w:rsidP="00647A53">
            <w:pPr>
              <w:jc w:val="right"/>
              <w:rPr>
                <w:rFonts w:ascii="Calibri" w:hAnsi="Calibri" w:cs="Calibri"/>
                <w:sz w:val="22"/>
                <w:szCs w:val="22"/>
                <w:lang w:eastAsia="zh-CN"/>
              </w:rPr>
            </w:pPr>
            <w:r w:rsidRPr="000B0B7E">
              <w:rPr>
                <w:rFonts w:ascii="Calibri" w:hAnsi="Calibri" w:cs="Calibri"/>
                <w:sz w:val="22"/>
                <w:szCs w:val="22"/>
                <w:lang w:eastAsia="zh-CN"/>
              </w:rPr>
              <w:t>50</w:t>
            </w:r>
          </w:p>
        </w:tc>
        <w:tc>
          <w:tcPr>
            <w:tcW w:w="0" w:type="auto"/>
            <w:shd w:val="clear" w:color="auto" w:fill="auto"/>
            <w:vAlign w:val="bottom"/>
          </w:tcPr>
          <w:p w14:paraId="19E0062F" w14:textId="77777777" w:rsidR="00647A53" w:rsidRPr="000B0B7E" w:rsidRDefault="00647A53" w:rsidP="00647A53">
            <w:pPr>
              <w:jc w:val="right"/>
              <w:rPr>
                <w:rFonts w:ascii="Calibri" w:eastAsia="SimSun" w:hAnsi="Calibri" w:cs="Calibri"/>
                <w:sz w:val="22"/>
                <w:szCs w:val="22"/>
                <w:lang w:eastAsia="zh-CN"/>
              </w:rPr>
            </w:pPr>
            <w:r w:rsidRPr="000B0B7E">
              <w:rPr>
                <w:rFonts w:ascii="Calibri" w:eastAsia="SimSun" w:hAnsi="Calibri" w:cs="Calibri"/>
                <w:sz w:val="22"/>
                <w:szCs w:val="22"/>
                <w:lang w:eastAsia="zh-CN"/>
              </w:rPr>
              <w:t>47</w:t>
            </w:r>
          </w:p>
        </w:tc>
        <w:tc>
          <w:tcPr>
            <w:tcW w:w="0" w:type="auto"/>
            <w:shd w:val="clear" w:color="auto" w:fill="auto"/>
            <w:vAlign w:val="bottom"/>
          </w:tcPr>
          <w:p w14:paraId="4259E74E" w14:textId="77777777" w:rsidR="00647A53" w:rsidRPr="000B0B7E" w:rsidRDefault="00647A53" w:rsidP="00647A53">
            <w:pPr>
              <w:jc w:val="right"/>
              <w:rPr>
                <w:rFonts w:ascii="Calibri" w:eastAsia="SimSun" w:hAnsi="Calibri" w:cs="Calibri"/>
                <w:sz w:val="22"/>
                <w:szCs w:val="22"/>
                <w:lang w:eastAsia="zh-CN"/>
              </w:rPr>
            </w:pPr>
            <w:r w:rsidRPr="000B0B7E">
              <w:rPr>
                <w:rFonts w:ascii="Calibri" w:eastAsia="SimSun" w:hAnsi="Calibri" w:cs="Calibri"/>
                <w:sz w:val="22"/>
                <w:szCs w:val="22"/>
                <w:lang w:eastAsia="zh-CN"/>
              </w:rPr>
              <w:t>53</w:t>
            </w:r>
          </w:p>
        </w:tc>
      </w:tr>
      <w:tr w:rsidR="000B0B7E" w:rsidRPr="000B0B7E" w14:paraId="50622734" w14:textId="77777777" w:rsidTr="007E1EEF">
        <w:trPr>
          <w:trHeight w:val="255"/>
          <w:jc w:val="center"/>
        </w:trPr>
        <w:tc>
          <w:tcPr>
            <w:tcW w:w="3984" w:type="dxa"/>
            <w:shd w:val="clear" w:color="auto" w:fill="auto"/>
            <w:noWrap/>
            <w:vAlign w:val="bottom"/>
            <w:hideMark/>
          </w:tcPr>
          <w:p w14:paraId="69056C3B" w14:textId="77777777" w:rsidR="00647A53" w:rsidRPr="000B0B7E" w:rsidRDefault="00647A53" w:rsidP="00647A53">
            <w:pPr>
              <w:rPr>
                <w:rFonts w:ascii="Calibri" w:hAnsi="Calibri" w:cs="Calibri"/>
                <w:b/>
                <w:sz w:val="22"/>
                <w:szCs w:val="22"/>
                <w:lang w:eastAsia="zh-CN"/>
              </w:rPr>
            </w:pPr>
            <w:r w:rsidRPr="000B0B7E">
              <w:rPr>
                <w:rFonts w:ascii="Calibri" w:hAnsi="Calibri" w:cs="Calibri"/>
                <w:b/>
                <w:sz w:val="22"/>
                <w:szCs w:val="22"/>
                <w:lang w:eastAsia="zh-CN"/>
              </w:rPr>
              <w:t>Slovakia</w:t>
            </w:r>
          </w:p>
        </w:tc>
        <w:tc>
          <w:tcPr>
            <w:tcW w:w="960" w:type="dxa"/>
            <w:shd w:val="clear" w:color="auto" w:fill="auto"/>
            <w:noWrap/>
            <w:vAlign w:val="bottom"/>
            <w:hideMark/>
          </w:tcPr>
          <w:p w14:paraId="1016142A" w14:textId="77777777" w:rsidR="00647A53" w:rsidRPr="000B0B7E" w:rsidRDefault="00647A53" w:rsidP="00647A53">
            <w:pPr>
              <w:jc w:val="right"/>
              <w:rPr>
                <w:rFonts w:ascii="Calibri" w:hAnsi="Calibri" w:cs="Calibri"/>
                <w:sz w:val="22"/>
                <w:szCs w:val="22"/>
                <w:lang w:eastAsia="zh-CN"/>
              </w:rPr>
            </w:pPr>
            <w:r w:rsidRPr="000B0B7E">
              <w:rPr>
                <w:rFonts w:ascii="Calibri" w:hAnsi="Calibri" w:cs="Calibri"/>
                <w:sz w:val="22"/>
                <w:szCs w:val="22"/>
                <w:lang w:eastAsia="zh-CN"/>
              </w:rPr>
              <w:t>38</w:t>
            </w:r>
          </w:p>
        </w:tc>
        <w:tc>
          <w:tcPr>
            <w:tcW w:w="0" w:type="auto"/>
            <w:shd w:val="clear" w:color="auto" w:fill="auto"/>
            <w:vAlign w:val="bottom"/>
          </w:tcPr>
          <w:p w14:paraId="3A1044FB" w14:textId="77777777" w:rsidR="00647A53" w:rsidRPr="000B0B7E" w:rsidRDefault="00647A53" w:rsidP="00647A53">
            <w:pPr>
              <w:jc w:val="right"/>
              <w:rPr>
                <w:rFonts w:ascii="Calibri" w:eastAsia="SimSun" w:hAnsi="Calibri" w:cs="Calibri"/>
                <w:sz w:val="22"/>
                <w:szCs w:val="22"/>
                <w:lang w:eastAsia="zh-CN"/>
              </w:rPr>
            </w:pPr>
            <w:r w:rsidRPr="000B0B7E">
              <w:rPr>
                <w:rFonts w:ascii="Calibri" w:eastAsia="SimSun" w:hAnsi="Calibri" w:cs="Calibri"/>
                <w:sz w:val="22"/>
                <w:szCs w:val="22"/>
                <w:lang w:eastAsia="zh-CN"/>
              </w:rPr>
              <w:t>42</w:t>
            </w:r>
          </w:p>
        </w:tc>
        <w:tc>
          <w:tcPr>
            <w:tcW w:w="0" w:type="auto"/>
            <w:shd w:val="clear" w:color="auto" w:fill="auto"/>
            <w:vAlign w:val="bottom"/>
          </w:tcPr>
          <w:p w14:paraId="1D333417" w14:textId="77777777" w:rsidR="00647A53" w:rsidRPr="000B0B7E" w:rsidRDefault="00647A53" w:rsidP="00647A53">
            <w:pPr>
              <w:jc w:val="right"/>
              <w:rPr>
                <w:rFonts w:ascii="Calibri" w:eastAsia="SimSun" w:hAnsi="Calibri" w:cs="Calibri"/>
                <w:sz w:val="22"/>
                <w:szCs w:val="22"/>
                <w:lang w:eastAsia="zh-CN"/>
              </w:rPr>
            </w:pPr>
            <w:r w:rsidRPr="000B0B7E">
              <w:rPr>
                <w:rFonts w:ascii="Calibri" w:eastAsia="SimSun" w:hAnsi="Calibri" w:cs="Calibri"/>
                <w:sz w:val="22"/>
                <w:szCs w:val="22"/>
                <w:lang w:eastAsia="zh-CN"/>
              </w:rPr>
              <w:t>31</w:t>
            </w:r>
          </w:p>
        </w:tc>
      </w:tr>
      <w:tr w:rsidR="000B0B7E" w:rsidRPr="000B0B7E" w14:paraId="67B3EE85" w14:textId="77777777" w:rsidTr="007E1EEF">
        <w:trPr>
          <w:trHeight w:val="255"/>
          <w:jc w:val="center"/>
        </w:trPr>
        <w:tc>
          <w:tcPr>
            <w:tcW w:w="3984" w:type="dxa"/>
            <w:shd w:val="clear" w:color="auto" w:fill="auto"/>
            <w:noWrap/>
            <w:vAlign w:val="bottom"/>
            <w:hideMark/>
          </w:tcPr>
          <w:p w14:paraId="6086CF5A" w14:textId="77777777" w:rsidR="00647A53" w:rsidRPr="000B0B7E" w:rsidRDefault="00647A53" w:rsidP="00647A53">
            <w:pPr>
              <w:rPr>
                <w:rFonts w:ascii="Calibri" w:hAnsi="Calibri" w:cs="Calibri"/>
                <w:b/>
                <w:sz w:val="22"/>
                <w:szCs w:val="22"/>
                <w:lang w:eastAsia="zh-CN"/>
              </w:rPr>
            </w:pPr>
            <w:r w:rsidRPr="000B0B7E">
              <w:rPr>
                <w:rFonts w:ascii="Calibri" w:hAnsi="Calibri" w:cs="Calibri"/>
                <w:b/>
                <w:sz w:val="22"/>
                <w:szCs w:val="22"/>
                <w:lang w:eastAsia="zh-CN"/>
              </w:rPr>
              <w:t>Finland</w:t>
            </w:r>
          </w:p>
        </w:tc>
        <w:tc>
          <w:tcPr>
            <w:tcW w:w="960" w:type="dxa"/>
            <w:shd w:val="clear" w:color="auto" w:fill="auto"/>
            <w:noWrap/>
            <w:vAlign w:val="bottom"/>
            <w:hideMark/>
          </w:tcPr>
          <w:p w14:paraId="2ECDAB41" w14:textId="77777777" w:rsidR="00647A53" w:rsidRPr="000B0B7E" w:rsidRDefault="00647A53" w:rsidP="00647A53">
            <w:pPr>
              <w:jc w:val="right"/>
              <w:rPr>
                <w:rFonts w:ascii="Calibri" w:hAnsi="Calibri" w:cs="Calibri"/>
                <w:sz w:val="22"/>
                <w:szCs w:val="22"/>
                <w:lang w:eastAsia="zh-CN"/>
              </w:rPr>
            </w:pPr>
            <w:r w:rsidRPr="000B0B7E">
              <w:rPr>
                <w:rFonts w:ascii="Calibri" w:hAnsi="Calibri" w:cs="Calibri"/>
                <w:sz w:val="22"/>
                <w:szCs w:val="22"/>
                <w:lang w:eastAsia="zh-CN"/>
              </w:rPr>
              <w:t>39</w:t>
            </w:r>
          </w:p>
        </w:tc>
        <w:tc>
          <w:tcPr>
            <w:tcW w:w="0" w:type="auto"/>
            <w:shd w:val="clear" w:color="auto" w:fill="auto"/>
            <w:vAlign w:val="bottom"/>
          </w:tcPr>
          <w:p w14:paraId="232FA43F" w14:textId="77777777" w:rsidR="00647A53" w:rsidRPr="000B0B7E" w:rsidRDefault="00647A53" w:rsidP="00647A53">
            <w:pPr>
              <w:jc w:val="right"/>
              <w:rPr>
                <w:rFonts w:ascii="Calibri" w:eastAsia="SimSun" w:hAnsi="Calibri" w:cs="Calibri"/>
                <w:sz w:val="22"/>
                <w:szCs w:val="22"/>
                <w:lang w:eastAsia="zh-CN"/>
              </w:rPr>
            </w:pPr>
            <w:r w:rsidRPr="000B0B7E">
              <w:rPr>
                <w:rFonts w:ascii="Calibri" w:eastAsia="SimSun" w:hAnsi="Calibri" w:cs="Calibri"/>
                <w:sz w:val="22"/>
                <w:szCs w:val="22"/>
                <w:lang w:eastAsia="zh-CN"/>
              </w:rPr>
              <w:t>38</w:t>
            </w:r>
          </w:p>
        </w:tc>
        <w:tc>
          <w:tcPr>
            <w:tcW w:w="0" w:type="auto"/>
            <w:shd w:val="clear" w:color="auto" w:fill="auto"/>
            <w:vAlign w:val="bottom"/>
          </w:tcPr>
          <w:p w14:paraId="75BCD13C" w14:textId="77777777" w:rsidR="00647A53" w:rsidRPr="000B0B7E" w:rsidRDefault="00647A53" w:rsidP="00647A53">
            <w:pPr>
              <w:jc w:val="right"/>
              <w:rPr>
                <w:rFonts w:ascii="Calibri" w:eastAsia="SimSun" w:hAnsi="Calibri" w:cs="Calibri"/>
                <w:sz w:val="22"/>
                <w:szCs w:val="22"/>
                <w:lang w:eastAsia="zh-CN"/>
              </w:rPr>
            </w:pPr>
            <w:r w:rsidRPr="000B0B7E">
              <w:rPr>
                <w:rFonts w:ascii="Calibri" w:eastAsia="SimSun" w:hAnsi="Calibri" w:cs="Calibri"/>
                <w:sz w:val="22"/>
                <w:szCs w:val="22"/>
                <w:lang w:eastAsia="zh-CN"/>
              </w:rPr>
              <w:t>41</w:t>
            </w:r>
          </w:p>
        </w:tc>
      </w:tr>
      <w:tr w:rsidR="000B0B7E" w:rsidRPr="000B0B7E" w14:paraId="6E154F20" w14:textId="77777777" w:rsidTr="007E1EEF">
        <w:trPr>
          <w:trHeight w:val="255"/>
          <w:jc w:val="center"/>
        </w:trPr>
        <w:tc>
          <w:tcPr>
            <w:tcW w:w="3984" w:type="dxa"/>
            <w:shd w:val="clear" w:color="auto" w:fill="auto"/>
            <w:noWrap/>
            <w:vAlign w:val="bottom"/>
            <w:hideMark/>
          </w:tcPr>
          <w:p w14:paraId="7CD24ABD" w14:textId="77777777" w:rsidR="00647A53" w:rsidRPr="000B0B7E" w:rsidRDefault="00647A53" w:rsidP="00647A53">
            <w:pPr>
              <w:rPr>
                <w:rFonts w:ascii="Calibri" w:hAnsi="Calibri" w:cs="Calibri"/>
                <w:b/>
                <w:sz w:val="22"/>
                <w:szCs w:val="22"/>
                <w:lang w:eastAsia="zh-CN"/>
              </w:rPr>
            </w:pPr>
            <w:r w:rsidRPr="000B0B7E">
              <w:rPr>
                <w:rFonts w:ascii="Calibri" w:hAnsi="Calibri" w:cs="Calibri"/>
                <w:b/>
                <w:sz w:val="22"/>
                <w:szCs w:val="22"/>
                <w:lang w:eastAsia="zh-CN"/>
              </w:rPr>
              <w:t>Sweden</w:t>
            </w:r>
          </w:p>
        </w:tc>
        <w:tc>
          <w:tcPr>
            <w:tcW w:w="960" w:type="dxa"/>
            <w:shd w:val="clear" w:color="auto" w:fill="auto"/>
            <w:noWrap/>
            <w:vAlign w:val="bottom"/>
            <w:hideMark/>
          </w:tcPr>
          <w:p w14:paraId="2A8A407A" w14:textId="77777777" w:rsidR="00647A53" w:rsidRPr="000B0B7E" w:rsidRDefault="00647A53" w:rsidP="00647A53">
            <w:pPr>
              <w:jc w:val="right"/>
              <w:rPr>
                <w:rFonts w:ascii="Calibri" w:hAnsi="Calibri" w:cs="Calibri"/>
                <w:sz w:val="22"/>
                <w:szCs w:val="22"/>
                <w:lang w:eastAsia="zh-CN"/>
              </w:rPr>
            </w:pPr>
            <w:r w:rsidRPr="000B0B7E">
              <w:rPr>
                <w:rFonts w:ascii="Calibri" w:hAnsi="Calibri" w:cs="Calibri"/>
                <w:sz w:val="22"/>
                <w:szCs w:val="22"/>
                <w:lang w:eastAsia="zh-CN"/>
              </w:rPr>
              <w:t>46</w:t>
            </w:r>
          </w:p>
        </w:tc>
        <w:tc>
          <w:tcPr>
            <w:tcW w:w="0" w:type="auto"/>
            <w:shd w:val="clear" w:color="auto" w:fill="auto"/>
            <w:vAlign w:val="bottom"/>
          </w:tcPr>
          <w:p w14:paraId="14D86010" w14:textId="77777777" w:rsidR="00647A53" w:rsidRPr="000B0B7E" w:rsidRDefault="00647A53" w:rsidP="00647A53">
            <w:pPr>
              <w:jc w:val="right"/>
              <w:rPr>
                <w:rFonts w:ascii="Calibri" w:eastAsia="SimSun" w:hAnsi="Calibri" w:cs="Calibri"/>
                <w:sz w:val="22"/>
                <w:szCs w:val="22"/>
                <w:lang w:eastAsia="zh-CN"/>
              </w:rPr>
            </w:pPr>
            <w:r w:rsidRPr="000B0B7E">
              <w:rPr>
                <w:rFonts w:ascii="Calibri" w:eastAsia="SimSun" w:hAnsi="Calibri" w:cs="Calibri"/>
                <w:sz w:val="22"/>
                <w:szCs w:val="22"/>
                <w:lang w:eastAsia="zh-CN"/>
              </w:rPr>
              <w:t>47</w:t>
            </w:r>
          </w:p>
        </w:tc>
        <w:tc>
          <w:tcPr>
            <w:tcW w:w="0" w:type="auto"/>
            <w:shd w:val="clear" w:color="auto" w:fill="auto"/>
            <w:vAlign w:val="bottom"/>
          </w:tcPr>
          <w:p w14:paraId="4BEA1430" w14:textId="77777777" w:rsidR="00647A53" w:rsidRPr="000B0B7E" w:rsidRDefault="00647A53" w:rsidP="00647A53">
            <w:pPr>
              <w:jc w:val="right"/>
              <w:rPr>
                <w:rFonts w:ascii="Calibri" w:eastAsia="SimSun" w:hAnsi="Calibri" w:cs="Calibri"/>
                <w:sz w:val="22"/>
                <w:szCs w:val="22"/>
                <w:lang w:eastAsia="zh-CN"/>
              </w:rPr>
            </w:pPr>
            <w:r w:rsidRPr="000B0B7E">
              <w:rPr>
                <w:rFonts w:ascii="Calibri" w:eastAsia="SimSun" w:hAnsi="Calibri" w:cs="Calibri"/>
                <w:sz w:val="22"/>
                <w:szCs w:val="22"/>
                <w:lang w:eastAsia="zh-CN"/>
              </w:rPr>
              <w:t>45</w:t>
            </w:r>
          </w:p>
        </w:tc>
      </w:tr>
      <w:tr w:rsidR="000B0B7E" w:rsidRPr="000B0B7E" w14:paraId="45C3F7EC" w14:textId="77777777" w:rsidTr="007E1EEF">
        <w:trPr>
          <w:trHeight w:val="255"/>
          <w:jc w:val="center"/>
        </w:trPr>
        <w:tc>
          <w:tcPr>
            <w:tcW w:w="3984" w:type="dxa"/>
            <w:shd w:val="clear" w:color="auto" w:fill="auto"/>
            <w:noWrap/>
            <w:vAlign w:val="bottom"/>
            <w:hideMark/>
          </w:tcPr>
          <w:p w14:paraId="428968B9" w14:textId="77777777" w:rsidR="00647A53" w:rsidRPr="000B0B7E" w:rsidRDefault="00647A53" w:rsidP="00647A53">
            <w:pPr>
              <w:rPr>
                <w:rFonts w:ascii="Calibri" w:hAnsi="Calibri" w:cs="Calibri"/>
                <w:b/>
                <w:sz w:val="22"/>
                <w:szCs w:val="22"/>
                <w:lang w:eastAsia="zh-CN"/>
              </w:rPr>
            </w:pPr>
            <w:r w:rsidRPr="000B0B7E">
              <w:rPr>
                <w:rFonts w:ascii="Calibri" w:hAnsi="Calibri" w:cs="Calibri"/>
                <w:b/>
                <w:sz w:val="22"/>
                <w:szCs w:val="22"/>
                <w:lang w:eastAsia="zh-CN"/>
              </w:rPr>
              <w:t>United Kingdom</w:t>
            </w:r>
          </w:p>
        </w:tc>
        <w:tc>
          <w:tcPr>
            <w:tcW w:w="960" w:type="dxa"/>
            <w:shd w:val="clear" w:color="auto" w:fill="auto"/>
            <w:noWrap/>
            <w:vAlign w:val="bottom"/>
            <w:hideMark/>
          </w:tcPr>
          <w:p w14:paraId="2C8362D7" w14:textId="77777777" w:rsidR="00647A53" w:rsidRPr="000B0B7E" w:rsidRDefault="00647A53" w:rsidP="00647A53">
            <w:pPr>
              <w:jc w:val="right"/>
              <w:rPr>
                <w:rFonts w:ascii="Calibri" w:hAnsi="Calibri" w:cs="Calibri"/>
                <w:sz w:val="22"/>
                <w:szCs w:val="22"/>
                <w:lang w:eastAsia="zh-CN"/>
              </w:rPr>
            </w:pPr>
            <w:r w:rsidRPr="000B0B7E">
              <w:rPr>
                <w:rFonts w:ascii="Calibri" w:hAnsi="Calibri" w:cs="Calibri"/>
                <w:sz w:val="22"/>
                <w:szCs w:val="22"/>
                <w:lang w:eastAsia="zh-CN"/>
              </w:rPr>
              <w:t>33</w:t>
            </w:r>
          </w:p>
        </w:tc>
        <w:tc>
          <w:tcPr>
            <w:tcW w:w="0" w:type="auto"/>
            <w:shd w:val="clear" w:color="auto" w:fill="auto"/>
            <w:vAlign w:val="bottom"/>
          </w:tcPr>
          <w:p w14:paraId="47739F95" w14:textId="77777777" w:rsidR="00647A53" w:rsidRPr="000B0B7E" w:rsidRDefault="00647A53" w:rsidP="00647A53">
            <w:pPr>
              <w:jc w:val="right"/>
              <w:rPr>
                <w:rFonts w:ascii="Calibri" w:eastAsia="SimSun" w:hAnsi="Calibri" w:cs="Calibri"/>
                <w:sz w:val="22"/>
                <w:szCs w:val="22"/>
                <w:lang w:eastAsia="zh-CN"/>
              </w:rPr>
            </w:pPr>
            <w:r w:rsidRPr="000B0B7E">
              <w:rPr>
                <w:rFonts w:ascii="Calibri" w:eastAsia="SimSun" w:hAnsi="Calibri" w:cs="Calibri"/>
                <w:sz w:val="22"/>
                <w:szCs w:val="22"/>
                <w:lang w:eastAsia="zh-CN"/>
              </w:rPr>
              <w:t>32</w:t>
            </w:r>
          </w:p>
        </w:tc>
        <w:tc>
          <w:tcPr>
            <w:tcW w:w="0" w:type="auto"/>
            <w:shd w:val="clear" w:color="auto" w:fill="auto"/>
            <w:vAlign w:val="bottom"/>
          </w:tcPr>
          <w:p w14:paraId="39BDE9ED" w14:textId="77777777" w:rsidR="00647A53" w:rsidRPr="000B0B7E" w:rsidRDefault="00647A53" w:rsidP="00647A53">
            <w:pPr>
              <w:jc w:val="right"/>
              <w:rPr>
                <w:rFonts w:ascii="Calibri" w:eastAsia="SimSun" w:hAnsi="Calibri" w:cs="Calibri"/>
                <w:sz w:val="22"/>
                <w:szCs w:val="22"/>
                <w:lang w:eastAsia="zh-CN"/>
              </w:rPr>
            </w:pPr>
            <w:r w:rsidRPr="000B0B7E">
              <w:rPr>
                <w:rFonts w:ascii="Calibri" w:eastAsia="SimSun" w:hAnsi="Calibri" w:cs="Calibri"/>
                <w:sz w:val="22"/>
                <w:szCs w:val="22"/>
                <w:lang w:eastAsia="zh-CN"/>
              </w:rPr>
              <w:t>34</w:t>
            </w:r>
          </w:p>
        </w:tc>
      </w:tr>
      <w:tr w:rsidR="000B0B7E" w:rsidRPr="000B0B7E" w14:paraId="426281F2" w14:textId="77777777" w:rsidTr="007E1EEF">
        <w:trPr>
          <w:trHeight w:val="255"/>
          <w:jc w:val="center"/>
        </w:trPr>
        <w:tc>
          <w:tcPr>
            <w:tcW w:w="3984" w:type="dxa"/>
            <w:shd w:val="clear" w:color="auto" w:fill="auto"/>
            <w:noWrap/>
            <w:vAlign w:val="bottom"/>
            <w:hideMark/>
          </w:tcPr>
          <w:p w14:paraId="0A0AF5E0" w14:textId="77777777" w:rsidR="00647A53" w:rsidRPr="000B0B7E" w:rsidRDefault="00647A53" w:rsidP="00647A53">
            <w:pPr>
              <w:rPr>
                <w:rFonts w:ascii="Calibri" w:hAnsi="Calibri" w:cs="Calibri"/>
                <w:b/>
                <w:sz w:val="22"/>
                <w:szCs w:val="22"/>
                <w:lang w:eastAsia="zh-CN"/>
              </w:rPr>
            </w:pPr>
            <w:r w:rsidRPr="000B0B7E">
              <w:rPr>
                <w:rFonts w:ascii="Calibri" w:hAnsi="Calibri" w:cs="Calibri"/>
                <w:b/>
                <w:sz w:val="22"/>
                <w:szCs w:val="22"/>
                <w:lang w:eastAsia="zh-CN"/>
              </w:rPr>
              <w:t>Norway</w:t>
            </w:r>
          </w:p>
        </w:tc>
        <w:tc>
          <w:tcPr>
            <w:tcW w:w="960" w:type="dxa"/>
            <w:shd w:val="clear" w:color="auto" w:fill="auto"/>
            <w:noWrap/>
            <w:vAlign w:val="bottom"/>
            <w:hideMark/>
          </w:tcPr>
          <w:p w14:paraId="61873D62" w14:textId="77777777" w:rsidR="00647A53" w:rsidRPr="000B0B7E" w:rsidRDefault="00647A53" w:rsidP="00647A53">
            <w:pPr>
              <w:jc w:val="right"/>
              <w:rPr>
                <w:rFonts w:ascii="Calibri" w:hAnsi="Calibri" w:cs="Calibri"/>
                <w:sz w:val="22"/>
                <w:szCs w:val="22"/>
                <w:lang w:eastAsia="zh-CN"/>
              </w:rPr>
            </w:pPr>
            <w:r w:rsidRPr="000B0B7E">
              <w:rPr>
                <w:rFonts w:ascii="Calibri" w:hAnsi="Calibri" w:cs="Calibri"/>
                <w:sz w:val="22"/>
                <w:szCs w:val="22"/>
                <w:lang w:eastAsia="zh-CN"/>
              </w:rPr>
              <w:t>29</w:t>
            </w:r>
          </w:p>
        </w:tc>
        <w:tc>
          <w:tcPr>
            <w:tcW w:w="0" w:type="auto"/>
            <w:shd w:val="clear" w:color="auto" w:fill="auto"/>
            <w:vAlign w:val="bottom"/>
          </w:tcPr>
          <w:p w14:paraId="1C4ABC7C" w14:textId="77777777" w:rsidR="00647A53" w:rsidRPr="000B0B7E" w:rsidRDefault="00647A53" w:rsidP="00647A53">
            <w:pPr>
              <w:jc w:val="right"/>
              <w:rPr>
                <w:rFonts w:ascii="Calibri" w:eastAsia="SimSun" w:hAnsi="Calibri" w:cs="Calibri"/>
                <w:sz w:val="22"/>
                <w:szCs w:val="22"/>
                <w:lang w:eastAsia="zh-CN"/>
              </w:rPr>
            </w:pPr>
            <w:r w:rsidRPr="000B0B7E">
              <w:rPr>
                <w:rFonts w:ascii="Calibri" w:eastAsia="SimSun" w:hAnsi="Calibri" w:cs="Calibri"/>
                <w:sz w:val="22"/>
                <w:szCs w:val="22"/>
                <w:lang w:eastAsia="zh-CN"/>
              </w:rPr>
              <w:t>30</w:t>
            </w:r>
          </w:p>
        </w:tc>
        <w:tc>
          <w:tcPr>
            <w:tcW w:w="0" w:type="auto"/>
            <w:shd w:val="clear" w:color="auto" w:fill="auto"/>
            <w:vAlign w:val="bottom"/>
          </w:tcPr>
          <w:p w14:paraId="7A2D9964" w14:textId="77777777" w:rsidR="00647A53" w:rsidRPr="000B0B7E" w:rsidRDefault="00647A53" w:rsidP="00647A53">
            <w:pPr>
              <w:jc w:val="right"/>
              <w:rPr>
                <w:rFonts w:ascii="Calibri" w:eastAsia="SimSun" w:hAnsi="Calibri" w:cs="Calibri"/>
                <w:sz w:val="22"/>
                <w:szCs w:val="22"/>
                <w:lang w:eastAsia="zh-CN"/>
              </w:rPr>
            </w:pPr>
            <w:r w:rsidRPr="000B0B7E">
              <w:rPr>
                <w:rFonts w:ascii="Calibri" w:eastAsia="SimSun" w:hAnsi="Calibri" w:cs="Calibri"/>
                <w:sz w:val="22"/>
                <w:szCs w:val="22"/>
                <w:lang w:eastAsia="zh-CN"/>
              </w:rPr>
              <w:t>28</w:t>
            </w:r>
          </w:p>
        </w:tc>
      </w:tr>
    </w:tbl>
    <w:p w14:paraId="581FFB0D" w14:textId="77777777" w:rsidR="00647A53" w:rsidRPr="000B0B7E" w:rsidRDefault="00647A53" w:rsidP="00647A53">
      <w:pPr>
        <w:jc w:val="center"/>
        <w:rPr>
          <w:rFonts w:ascii="Calibri" w:eastAsia="SimSun" w:hAnsi="Calibri" w:cs="Calibri"/>
          <w:sz w:val="22"/>
          <w:szCs w:val="22"/>
          <w:lang w:eastAsia="zh-CN"/>
        </w:rPr>
      </w:pPr>
    </w:p>
    <w:p w14:paraId="5DEF0F44" w14:textId="77777777" w:rsidR="00647A53" w:rsidRPr="000B0B7E" w:rsidRDefault="00647A53" w:rsidP="00647A53">
      <w:pPr>
        <w:jc w:val="center"/>
        <w:rPr>
          <w:rFonts w:ascii="Calibri" w:eastAsia="SimSun" w:hAnsi="Calibri" w:cs="Calibri"/>
          <w:sz w:val="22"/>
          <w:szCs w:val="22"/>
          <w:lang w:eastAsia="zh-CN"/>
        </w:rPr>
      </w:pPr>
    </w:p>
    <w:p w14:paraId="372992F9" w14:textId="77777777" w:rsidR="00647A53" w:rsidRPr="000B0B7E" w:rsidRDefault="00647A53" w:rsidP="00647A53">
      <w:pPr>
        <w:spacing w:line="360" w:lineRule="auto"/>
        <w:rPr>
          <w:rFonts w:ascii="Calibri" w:eastAsia="SimSun" w:hAnsi="Calibri" w:cs="Calibri"/>
          <w:sz w:val="22"/>
          <w:szCs w:val="22"/>
          <w:lang w:eastAsia="zh-CN"/>
        </w:rPr>
      </w:pPr>
      <w:r w:rsidRPr="000B0B7E">
        <w:rPr>
          <w:rFonts w:ascii="Calibri" w:eastAsia="SimSun" w:hAnsi="Calibri" w:cs="Calibri"/>
          <w:sz w:val="22"/>
          <w:szCs w:val="22"/>
          <w:lang w:eastAsia="zh-CN"/>
        </w:rPr>
        <w:t>Participation rates in job related non-formal education and training (although this is much higher than in more formal Continuing Vocational Training courses) are lower in the UK than the EU-27 level and lower</w:t>
      </w:r>
      <w:r w:rsidR="00914875">
        <w:rPr>
          <w:rFonts w:ascii="Calibri" w:eastAsia="SimSun" w:hAnsi="Calibri" w:cs="Calibri"/>
          <w:sz w:val="22"/>
          <w:szCs w:val="22"/>
          <w:lang w:eastAsia="zh-CN"/>
        </w:rPr>
        <w:t xml:space="preserve"> for females than males (Table 4</w:t>
      </w:r>
      <w:r w:rsidRPr="000B0B7E">
        <w:rPr>
          <w:rFonts w:ascii="Calibri" w:eastAsia="SimSun" w:hAnsi="Calibri" w:cs="Calibri"/>
          <w:sz w:val="22"/>
          <w:szCs w:val="22"/>
          <w:lang w:eastAsia="zh-CN"/>
        </w:rPr>
        <w:t>).</w:t>
      </w:r>
    </w:p>
    <w:p w14:paraId="50F82A2E" w14:textId="77777777" w:rsidR="00647A53" w:rsidRPr="000B0B7E" w:rsidRDefault="00647A53" w:rsidP="00647A53">
      <w:pPr>
        <w:rPr>
          <w:rFonts w:ascii="Calibri" w:eastAsia="SimSun" w:hAnsi="Calibri" w:cs="Calibri"/>
          <w:sz w:val="22"/>
          <w:szCs w:val="22"/>
          <w:lang w:eastAsia="zh-CN"/>
        </w:rPr>
      </w:pPr>
    </w:p>
    <w:p w14:paraId="5B770ABD" w14:textId="77777777" w:rsidR="00647A53" w:rsidRPr="000B0B7E" w:rsidRDefault="00914875" w:rsidP="00647A53">
      <w:pPr>
        <w:jc w:val="center"/>
        <w:rPr>
          <w:rFonts w:ascii="Calibri" w:eastAsia="SimSun" w:hAnsi="Calibri" w:cs="Calibri"/>
          <w:b/>
          <w:sz w:val="22"/>
          <w:szCs w:val="22"/>
          <w:lang w:eastAsia="zh-CN"/>
        </w:rPr>
      </w:pPr>
      <w:r>
        <w:rPr>
          <w:rFonts w:ascii="Calibri" w:eastAsia="SimSun" w:hAnsi="Calibri" w:cs="Calibri"/>
          <w:b/>
          <w:sz w:val="22"/>
          <w:szCs w:val="22"/>
          <w:lang w:eastAsia="zh-CN"/>
        </w:rPr>
        <w:t>Table 4</w:t>
      </w:r>
      <w:r w:rsidR="00647A53" w:rsidRPr="000B0B7E">
        <w:rPr>
          <w:rFonts w:ascii="Calibri" w:eastAsia="SimSun" w:hAnsi="Calibri" w:cs="Calibri"/>
          <w:b/>
          <w:sz w:val="22"/>
          <w:szCs w:val="22"/>
          <w:lang w:eastAsia="zh-CN"/>
        </w:rPr>
        <w:t>: Participation rate in job related non-formal education and training by sex (% of total), 2007 (Source: Eurostat)</w:t>
      </w:r>
    </w:p>
    <w:p w14:paraId="00E3E14F" w14:textId="77777777" w:rsidR="00647A53" w:rsidRPr="000B0B7E" w:rsidRDefault="00647A53" w:rsidP="00647A53">
      <w:pPr>
        <w:jc w:val="center"/>
        <w:rPr>
          <w:rFonts w:ascii="Calibri" w:eastAsia="SimSun" w:hAnsi="Calibri" w:cs="Calibri"/>
          <w:b/>
          <w:sz w:val="22"/>
          <w:szCs w:val="22"/>
          <w:lang w:eastAsia="zh-CN"/>
        </w:rPr>
      </w:pPr>
    </w:p>
    <w:tbl>
      <w:tblPr>
        <w:tblW w:w="6864" w:type="dxa"/>
        <w:jc w:val="center"/>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4"/>
        <w:gridCol w:w="960"/>
        <w:gridCol w:w="937"/>
        <w:gridCol w:w="983"/>
      </w:tblGrid>
      <w:tr w:rsidR="000B0B7E" w:rsidRPr="000B0B7E" w14:paraId="3B41044B" w14:textId="77777777" w:rsidTr="007E1EEF">
        <w:trPr>
          <w:trHeight w:val="255"/>
          <w:jc w:val="center"/>
        </w:trPr>
        <w:tc>
          <w:tcPr>
            <w:tcW w:w="3984" w:type="dxa"/>
            <w:shd w:val="clear" w:color="auto" w:fill="auto"/>
            <w:noWrap/>
            <w:vAlign w:val="bottom"/>
            <w:hideMark/>
          </w:tcPr>
          <w:p w14:paraId="414755B6" w14:textId="77777777" w:rsidR="00647A53" w:rsidRPr="000B0B7E" w:rsidRDefault="00647A53" w:rsidP="00647A53">
            <w:pPr>
              <w:rPr>
                <w:rFonts w:ascii="Calibri" w:hAnsi="Calibri" w:cs="Calibri"/>
                <w:b/>
                <w:sz w:val="22"/>
                <w:szCs w:val="22"/>
                <w:lang w:eastAsia="zh-CN"/>
              </w:rPr>
            </w:pPr>
          </w:p>
        </w:tc>
        <w:tc>
          <w:tcPr>
            <w:tcW w:w="960" w:type="dxa"/>
            <w:shd w:val="clear" w:color="auto" w:fill="auto"/>
            <w:noWrap/>
            <w:vAlign w:val="bottom"/>
            <w:hideMark/>
          </w:tcPr>
          <w:p w14:paraId="68B001EE" w14:textId="77777777" w:rsidR="00647A53" w:rsidRPr="000B0B7E" w:rsidRDefault="00647A53" w:rsidP="00647A53">
            <w:pPr>
              <w:rPr>
                <w:rFonts w:ascii="Calibri" w:hAnsi="Calibri" w:cs="Calibri"/>
                <w:b/>
                <w:sz w:val="22"/>
                <w:szCs w:val="22"/>
                <w:lang w:eastAsia="zh-CN"/>
              </w:rPr>
            </w:pPr>
            <w:r w:rsidRPr="000B0B7E">
              <w:rPr>
                <w:rFonts w:ascii="Calibri" w:hAnsi="Calibri" w:cs="Calibri"/>
                <w:b/>
                <w:sz w:val="22"/>
                <w:szCs w:val="22"/>
                <w:lang w:eastAsia="zh-CN"/>
              </w:rPr>
              <w:t>Total</w:t>
            </w:r>
          </w:p>
        </w:tc>
        <w:tc>
          <w:tcPr>
            <w:tcW w:w="937" w:type="dxa"/>
            <w:shd w:val="clear" w:color="auto" w:fill="auto"/>
            <w:vAlign w:val="bottom"/>
          </w:tcPr>
          <w:p w14:paraId="4346F275" w14:textId="77777777" w:rsidR="00647A53" w:rsidRPr="000B0B7E" w:rsidRDefault="00647A53" w:rsidP="00647A53">
            <w:pPr>
              <w:jc w:val="both"/>
              <w:rPr>
                <w:rFonts w:ascii="Calibri" w:eastAsia="SimSun" w:hAnsi="Calibri" w:cs="Calibri"/>
                <w:b/>
                <w:sz w:val="22"/>
                <w:szCs w:val="22"/>
                <w:lang w:eastAsia="zh-CN"/>
              </w:rPr>
            </w:pPr>
            <w:r w:rsidRPr="000B0B7E">
              <w:rPr>
                <w:rFonts w:ascii="Calibri" w:eastAsia="SimSun" w:hAnsi="Calibri" w:cs="Calibri"/>
                <w:b/>
                <w:sz w:val="22"/>
                <w:szCs w:val="22"/>
                <w:lang w:eastAsia="zh-CN"/>
              </w:rPr>
              <w:t>Males</w:t>
            </w:r>
          </w:p>
        </w:tc>
        <w:tc>
          <w:tcPr>
            <w:tcW w:w="983" w:type="dxa"/>
            <w:shd w:val="clear" w:color="auto" w:fill="auto"/>
            <w:vAlign w:val="bottom"/>
          </w:tcPr>
          <w:p w14:paraId="13D05B08" w14:textId="77777777" w:rsidR="00647A53" w:rsidRPr="000B0B7E" w:rsidRDefault="00647A53" w:rsidP="00647A53">
            <w:pPr>
              <w:jc w:val="both"/>
              <w:rPr>
                <w:rFonts w:ascii="Calibri" w:eastAsia="SimSun" w:hAnsi="Calibri" w:cs="Calibri"/>
                <w:b/>
                <w:sz w:val="22"/>
                <w:szCs w:val="22"/>
                <w:lang w:eastAsia="zh-CN"/>
              </w:rPr>
            </w:pPr>
            <w:r w:rsidRPr="000B0B7E">
              <w:rPr>
                <w:rFonts w:ascii="Calibri" w:eastAsia="SimSun" w:hAnsi="Calibri" w:cs="Calibri"/>
                <w:b/>
                <w:sz w:val="22"/>
                <w:szCs w:val="22"/>
                <w:lang w:eastAsia="zh-CN"/>
              </w:rPr>
              <w:t>Females</w:t>
            </w:r>
          </w:p>
        </w:tc>
      </w:tr>
      <w:tr w:rsidR="000B0B7E" w:rsidRPr="000B0B7E" w14:paraId="5ECD1B1D" w14:textId="77777777" w:rsidTr="007E1EEF">
        <w:trPr>
          <w:trHeight w:val="255"/>
          <w:jc w:val="center"/>
        </w:trPr>
        <w:tc>
          <w:tcPr>
            <w:tcW w:w="3984" w:type="dxa"/>
            <w:shd w:val="clear" w:color="auto" w:fill="auto"/>
            <w:noWrap/>
            <w:vAlign w:val="bottom"/>
            <w:hideMark/>
          </w:tcPr>
          <w:p w14:paraId="484E888A" w14:textId="77777777" w:rsidR="00647A53" w:rsidRPr="000B0B7E" w:rsidRDefault="00647A53" w:rsidP="00647A53">
            <w:pPr>
              <w:rPr>
                <w:rFonts w:ascii="Calibri" w:hAnsi="Calibri" w:cs="Calibri"/>
                <w:b/>
                <w:sz w:val="22"/>
                <w:szCs w:val="22"/>
                <w:lang w:eastAsia="zh-CN"/>
              </w:rPr>
            </w:pPr>
            <w:r w:rsidRPr="000B0B7E">
              <w:rPr>
                <w:rFonts w:ascii="Calibri" w:hAnsi="Calibri" w:cs="Calibri"/>
                <w:b/>
                <w:sz w:val="22"/>
                <w:szCs w:val="22"/>
                <w:lang w:eastAsia="zh-CN"/>
              </w:rPr>
              <w:t>European Union (27 countries)</w:t>
            </w:r>
          </w:p>
        </w:tc>
        <w:tc>
          <w:tcPr>
            <w:tcW w:w="960" w:type="dxa"/>
            <w:shd w:val="clear" w:color="auto" w:fill="auto"/>
            <w:noWrap/>
            <w:vAlign w:val="bottom"/>
            <w:hideMark/>
          </w:tcPr>
          <w:p w14:paraId="07D8E111" w14:textId="77777777" w:rsidR="00647A53" w:rsidRPr="000B0B7E" w:rsidRDefault="00647A53" w:rsidP="00647A53">
            <w:pPr>
              <w:jc w:val="right"/>
              <w:rPr>
                <w:rFonts w:ascii="Calibri" w:hAnsi="Calibri" w:cs="Calibri"/>
                <w:sz w:val="22"/>
                <w:szCs w:val="22"/>
                <w:lang w:eastAsia="zh-CN"/>
              </w:rPr>
            </w:pPr>
            <w:r w:rsidRPr="000B0B7E">
              <w:rPr>
                <w:rFonts w:ascii="Calibri" w:hAnsi="Calibri" w:cs="Calibri"/>
                <w:sz w:val="22"/>
                <w:szCs w:val="22"/>
                <w:lang w:eastAsia="zh-CN"/>
              </w:rPr>
              <w:t>83.5</w:t>
            </w:r>
          </w:p>
        </w:tc>
        <w:tc>
          <w:tcPr>
            <w:tcW w:w="0" w:type="auto"/>
            <w:shd w:val="clear" w:color="auto" w:fill="auto"/>
            <w:vAlign w:val="bottom"/>
          </w:tcPr>
          <w:p w14:paraId="263EEEDE" w14:textId="77777777" w:rsidR="00647A53" w:rsidRPr="000B0B7E" w:rsidRDefault="00647A53" w:rsidP="00647A53">
            <w:pPr>
              <w:jc w:val="right"/>
              <w:rPr>
                <w:rFonts w:ascii="Calibri" w:eastAsia="SimSun" w:hAnsi="Calibri" w:cs="Calibri"/>
                <w:sz w:val="22"/>
                <w:szCs w:val="22"/>
                <w:lang w:eastAsia="zh-CN"/>
              </w:rPr>
            </w:pPr>
            <w:r w:rsidRPr="000B0B7E">
              <w:rPr>
                <w:rFonts w:ascii="Calibri" w:eastAsia="SimSun" w:hAnsi="Calibri" w:cs="Calibri"/>
                <w:sz w:val="22"/>
                <w:szCs w:val="22"/>
                <w:lang w:eastAsia="zh-CN"/>
              </w:rPr>
              <w:t>88.1</w:t>
            </w:r>
          </w:p>
        </w:tc>
        <w:tc>
          <w:tcPr>
            <w:tcW w:w="0" w:type="auto"/>
            <w:shd w:val="clear" w:color="auto" w:fill="auto"/>
            <w:vAlign w:val="bottom"/>
          </w:tcPr>
          <w:p w14:paraId="575E7C22" w14:textId="77777777" w:rsidR="00647A53" w:rsidRPr="000B0B7E" w:rsidRDefault="00647A53" w:rsidP="00647A53">
            <w:pPr>
              <w:jc w:val="right"/>
              <w:rPr>
                <w:rFonts w:ascii="Calibri" w:eastAsia="SimSun" w:hAnsi="Calibri" w:cs="Calibri"/>
                <w:sz w:val="22"/>
                <w:szCs w:val="22"/>
                <w:lang w:eastAsia="zh-CN"/>
              </w:rPr>
            </w:pPr>
            <w:r w:rsidRPr="000B0B7E">
              <w:rPr>
                <w:rFonts w:ascii="Calibri" w:eastAsia="SimSun" w:hAnsi="Calibri" w:cs="Calibri"/>
                <w:sz w:val="22"/>
                <w:szCs w:val="22"/>
                <w:lang w:eastAsia="zh-CN"/>
              </w:rPr>
              <w:t>78.9</w:t>
            </w:r>
          </w:p>
        </w:tc>
      </w:tr>
      <w:tr w:rsidR="000B0B7E" w:rsidRPr="000B0B7E" w14:paraId="7A977003" w14:textId="77777777" w:rsidTr="007E1EEF">
        <w:trPr>
          <w:trHeight w:val="255"/>
          <w:jc w:val="center"/>
        </w:trPr>
        <w:tc>
          <w:tcPr>
            <w:tcW w:w="3984" w:type="dxa"/>
            <w:shd w:val="clear" w:color="auto" w:fill="auto"/>
            <w:noWrap/>
            <w:vAlign w:val="bottom"/>
            <w:hideMark/>
          </w:tcPr>
          <w:p w14:paraId="7D95FD8D" w14:textId="77777777" w:rsidR="00647A53" w:rsidRPr="000B0B7E" w:rsidRDefault="00647A53" w:rsidP="00647A53">
            <w:pPr>
              <w:rPr>
                <w:rFonts w:ascii="Calibri" w:hAnsi="Calibri" w:cs="Calibri"/>
                <w:b/>
                <w:sz w:val="22"/>
                <w:szCs w:val="22"/>
                <w:lang w:eastAsia="zh-CN"/>
              </w:rPr>
            </w:pPr>
            <w:r w:rsidRPr="000B0B7E">
              <w:rPr>
                <w:rFonts w:ascii="Calibri" w:hAnsi="Calibri" w:cs="Calibri"/>
                <w:b/>
                <w:sz w:val="22"/>
                <w:szCs w:val="22"/>
                <w:lang w:eastAsia="zh-CN"/>
              </w:rPr>
              <w:t>Belgium</w:t>
            </w:r>
          </w:p>
        </w:tc>
        <w:tc>
          <w:tcPr>
            <w:tcW w:w="960" w:type="dxa"/>
            <w:shd w:val="clear" w:color="auto" w:fill="auto"/>
            <w:noWrap/>
            <w:vAlign w:val="bottom"/>
            <w:hideMark/>
          </w:tcPr>
          <w:p w14:paraId="7E2CF824" w14:textId="77777777" w:rsidR="00647A53" w:rsidRPr="000B0B7E" w:rsidRDefault="00647A53" w:rsidP="00647A53">
            <w:pPr>
              <w:jc w:val="right"/>
              <w:rPr>
                <w:rFonts w:ascii="Calibri" w:hAnsi="Calibri" w:cs="Calibri"/>
                <w:sz w:val="22"/>
                <w:szCs w:val="22"/>
                <w:lang w:eastAsia="zh-CN"/>
              </w:rPr>
            </w:pPr>
            <w:r w:rsidRPr="000B0B7E">
              <w:rPr>
                <w:rFonts w:ascii="Calibri" w:hAnsi="Calibri" w:cs="Calibri"/>
                <w:sz w:val="22"/>
                <w:szCs w:val="22"/>
                <w:lang w:eastAsia="zh-CN"/>
              </w:rPr>
              <w:t>85.3</w:t>
            </w:r>
          </w:p>
        </w:tc>
        <w:tc>
          <w:tcPr>
            <w:tcW w:w="0" w:type="auto"/>
            <w:shd w:val="clear" w:color="auto" w:fill="auto"/>
            <w:vAlign w:val="bottom"/>
          </w:tcPr>
          <w:p w14:paraId="1E3868E7" w14:textId="77777777" w:rsidR="00647A53" w:rsidRPr="000B0B7E" w:rsidRDefault="00647A53" w:rsidP="00647A53">
            <w:pPr>
              <w:jc w:val="right"/>
              <w:rPr>
                <w:rFonts w:ascii="Calibri" w:eastAsia="SimSun" w:hAnsi="Calibri" w:cs="Calibri"/>
                <w:sz w:val="22"/>
                <w:szCs w:val="22"/>
                <w:lang w:eastAsia="zh-CN"/>
              </w:rPr>
            </w:pPr>
            <w:r w:rsidRPr="000B0B7E">
              <w:rPr>
                <w:rFonts w:ascii="Calibri" w:eastAsia="SimSun" w:hAnsi="Calibri" w:cs="Calibri"/>
                <w:sz w:val="22"/>
                <w:szCs w:val="22"/>
                <w:lang w:eastAsia="zh-CN"/>
              </w:rPr>
              <w:t>89</w:t>
            </w:r>
          </w:p>
        </w:tc>
        <w:tc>
          <w:tcPr>
            <w:tcW w:w="0" w:type="auto"/>
            <w:shd w:val="clear" w:color="auto" w:fill="auto"/>
            <w:vAlign w:val="bottom"/>
          </w:tcPr>
          <w:p w14:paraId="751D2814" w14:textId="77777777" w:rsidR="00647A53" w:rsidRPr="000B0B7E" w:rsidRDefault="00647A53" w:rsidP="00647A53">
            <w:pPr>
              <w:jc w:val="right"/>
              <w:rPr>
                <w:rFonts w:ascii="Calibri" w:eastAsia="SimSun" w:hAnsi="Calibri" w:cs="Calibri"/>
                <w:sz w:val="22"/>
                <w:szCs w:val="22"/>
                <w:lang w:eastAsia="zh-CN"/>
              </w:rPr>
            </w:pPr>
            <w:r w:rsidRPr="000B0B7E">
              <w:rPr>
                <w:rFonts w:ascii="Calibri" w:eastAsia="SimSun" w:hAnsi="Calibri" w:cs="Calibri"/>
                <w:sz w:val="22"/>
                <w:szCs w:val="22"/>
                <w:lang w:eastAsia="zh-CN"/>
              </w:rPr>
              <w:t>81.2</w:t>
            </w:r>
          </w:p>
        </w:tc>
      </w:tr>
      <w:tr w:rsidR="000B0B7E" w:rsidRPr="000B0B7E" w14:paraId="3A36B053" w14:textId="77777777" w:rsidTr="007E1EEF">
        <w:trPr>
          <w:trHeight w:val="255"/>
          <w:jc w:val="center"/>
        </w:trPr>
        <w:tc>
          <w:tcPr>
            <w:tcW w:w="3984" w:type="dxa"/>
            <w:shd w:val="clear" w:color="auto" w:fill="auto"/>
            <w:noWrap/>
            <w:vAlign w:val="bottom"/>
            <w:hideMark/>
          </w:tcPr>
          <w:p w14:paraId="1EB120E6" w14:textId="77777777" w:rsidR="00647A53" w:rsidRPr="000B0B7E" w:rsidRDefault="00647A53" w:rsidP="00647A53">
            <w:pPr>
              <w:rPr>
                <w:rFonts w:ascii="Calibri" w:hAnsi="Calibri" w:cs="Calibri"/>
                <w:b/>
                <w:sz w:val="22"/>
                <w:szCs w:val="22"/>
                <w:lang w:eastAsia="zh-CN"/>
              </w:rPr>
            </w:pPr>
            <w:r w:rsidRPr="000B0B7E">
              <w:rPr>
                <w:rFonts w:ascii="Calibri" w:hAnsi="Calibri" w:cs="Calibri"/>
                <w:b/>
                <w:sz w:val="22"/>
                <w:szCs w:val="22"/>
                <w:lang w:eastAsia="zh-CN"/>
              </w:rPr>
              <w:t>Bulgaria</w:t>
            </w:r>
          </w:p>
        </w:tc>
        <w:tc>
          <w:tcPr>
            <w:tcW w:w="960" w:type="dxa"/>
            <w:shd w:val="clear" w:color="auto" w:fill="auto"/>
            <w:noWrap/>
            <w:vAlign w:val="bottom"/>
            <w:hideMark/>
          </w:tcPr>
          <w:p w14:paraId="0C47CA23" w14:textId="77777777" w:rsidR="00647A53" w:rsidRPr="000B0B7E" w:rsidRDefault="00647A53" w:rsidP="00647A53">
            <w:pPr>
              <w:jc w:val="right"/>
              <w:rPr>
                <w:rFonts w:ascii="Calibri" w:hAnsi="Calibri" w:cs="Calibri"/>
                <w:sz w:val="22"/>
                <w:szCs w:val="22"/>
                <w:lang w:eastAsia="zh-CN"/>
              </w:rPr>
            </w:pPr>
            <w:r w:rsidRPr="000B0B7E">
              <w:rPr>
                <w:rFonts w:ascii="Calibri" w:hAnsi="Calibri" w:cs="Calibri"/>
                <w:sz w:val="22"/>
                <w:szCs w:val="22"/>
                <w:lang w:eastAsia="zh-CN"/>
              </w:rPr>
              <w:t>96.3</w:t>
            </w:r>
          </w:p>
        </w:tc>
        <w:tc>
          <w:tcPr>
            <w:tcW w:w="0" w:type="auto"/>
            <w:shd w:val="clear" w:color="auto" w:fill="auto"/>
            <w:vAlign w:val="bottom"/>
          </w:tcPr>
          <w:p w14:paraId="39224521" w14:textId="77777777" w:rsidR="00647A53" w:rsidRPr="000B0B7E" w:rsidRDefault="00647A53" w:rsidP="00647A53">
            <w:pPr>
              <w:jc w:val="right"/>
              <w:rPr>
                <w:rFonts w:ascii="Calibri" w:eastAsia="SimSun" w:hAnsi="Calibri" w:cs="Calibri"/>
                <w:sz w:val="22"/>
                <w:szCs w:val="22"/>
                <w:lang w:eastAsia="zh-CN"/>
              </w:rPr>
            </w:pPr>
            <w:r w:rsidRPr="000B0B7E">
              <w:rPr>
                <w:rFonts w:ascii="Calibri" w:eastAsia="SimSun" w:hAnsi="Calibri" w:cs="Calibri"/>
                <w:sz w:val="22"/>
                <w:szCs w:val="22"/>
                <w:lang w:eastAsia="zh-CN"/>
              </w:rPr>
              <w:t>97.2</w:t>
            </w:r>
          </w:p>
        </w:tc>
        <w:tc>
          <w:tcPr>
            <w:tcW w:w="0" w:type="auto"/>
            <w:shd w:val="clear" w:color="auto" w:fill="auto"/>
            <w:vAlign w:val="bottom"/>
          </w:tcPr>
          <w:p w14:paraId="72C2E777" w14:textId="77777777" w:rsidR="00647A53" w:rsidRPr="000B0B7E" w:rsidRDefault="00647A53" w:rsidP="00647A53">
            <w:pPr>
              <w:jc w:val="right"/>
              <w:rPr>
                <w:rFonts w:ascii="Calibri" w:eastAsia="SimSun" w:hAnsi="Calibri" w:cs="Calibri"/>
                <w:sz w:val="22"/>
                <w:szCs w:val="22"/>
                <w:lang w:eastAsia="zh-CN"/>
              </w:rPr>
            </w:pPr>
            <w:r w:rsidRPr="000B0B7E">
              <w:rPr>
                <w:rFonts w:ascii="Calibri" w:eastAsia="SimSun" w:hAnsi="Calibri" w:cs="Calibri"/>
                <w:sz w:val="22"/>
                <w:szCs w:val="22"/>
                <w:lang w:eastAsia="zh-CN"/>
              </w:rPr>
              <w:t>95.3</w:t>
            </w:r>
          </w:p>
        </w:tc>
      </w:tr>
      <w:tr w:rsidR="000B0B7E" w:rsidRPr="000B0B7E" w14:paraId="23ED6EE2" w14:textId="77777777" w:rsidTr="007E1EEF">
        <w:trPr>
          <w:trHeight w:val="255"/>
          <w:jc w:val="center"/>
        </w:trPr>
        <w:tc>
          <w:tcPr>
            <w:tcW w:w="3984" w:type="dxa"/>
            <w:shd w:val="clear" w:color="auto" w:fill="auto"/>
            <w:noWrap/>
            <w:vAlign w:val="bottom"/>
            <w:hideMark/>
          </w:tcPr>
          <w:p w14:paraId="5F172FCD" w14:textId="77777777" w:rsidR="00647A53" w:rsidRPr="000B0B7E" w:rsidRDefault="00647A53" w:rsidP="00647A53">
            <w:pPr>
              <w:rPr>
                <w:rFonts w:ascii="Calibri" w:hAnsi="Calibri" w:cs="Calibri"/>
                <w:b/>
                <w:sz w:val="22"/>
                <w:szCs w:val="22"/>
                <w:lang w:eastAsia="zh-CN"/>
              </w:rPr>
            </w:pPr>
            <w:r w:rsidRPr="000B0B7E">
              <w:rPr>
                <w:rFonts w:ascii="Calibri" w:hAnsi="Calibri" w:cs="Calibri"/>
                <w:b/>
                <w:sz w:val="22"/>
                <w:szCs w:val="22"/>
                <w:lang w:eastAsia="zh-CN"/>
              </w:rPr>
              <w:t>Czech Republic</w:t>
            </w:r>
          </w:p>
        </w:tc>
        <w:tc>
          <w:tcPr>
            <w:tcW w:w="960" w:type="dxa"/>
            <w:shd w:val="clear" w:color="auto" w:fill="auto"/>
            <w:noWrap/>
            <w:vAlign w:val="bottom"/>
            <w:hideMark/>
          </w:tcPr>
          <w:p w14:paraId="1791A889" w14:textId="77777777" w:rsidR="00647A53" w:rsidRPr="000B0B7E" w:rsidRDefault="00647A53" w:rsidP="00647A53">
            <w:pPr>
              <w:jc w:val="right"/>
              <w:rPr>
                <w:rFonts w:ascii="Calibri" w:hAnsi="Calibri" w:cs="Calibri"/>
                <w:sz w:val="22"/>
                <w:szCs w:val="22"/>
                <w:lang w:eastAsia="zh-CN"/>
              </w:rPr>
            </w:pPr>
            <w:r w:rsidRPr="000B0B7E">
              <w:rPr>
                <w:rFonts w:ascii="Calibri" w:hAnsi="Calibri" w:cs="Calibri"/>
                <w:sz w:val="22"/>
                <w:szCs w:val="22"/>
                <w:lang w:eastAsia="zh-CN"/>
              </w:rPr>
              <w:t>93.3</w:t>
            </w:r>
          </w:p>
        </w:tc>
        <w:tc>
          <w:tcPr>
            <w:tcW w:w="0" w:type="auto"/>
            <w:shd w:val="clear" w:color="auto" w:fill="auto"/>
            <w:vAlign w:val="bottom"/>
          </w:tcPr>
          <w:p w14:paraId="49FB5A2C" w14:textId="77777777" w:rsidR="00647A53" w:rsidRPr="000B0B7E" w:rsidRDefault="00647A53" w:rsidP="00647A53">
            <w:pPr>
              <w:jc w:val="right"/>
              <w:rPr>
                <w:rFonts w:ascii="Calibri" w:eastAsia="SimSun" w:hAnsi="Calibri" w:cs="Calibri"/>
                <w:sz w:val="22"/>
                <w:szCs w:val="22"/>
                <w:lang w:eastAsia="zh-CN"/>
              </w:rPr>
            </w:pPr>
            <w:r w:rsidRPr="000B0B7E">
              <w:rPr>
                <w:rFonts w:ascii="Calibri" w:eastAsia="SimSun" w:hAnsi="Calibri" w:cs="Calibri"/>
                <w:sz w:val="22"/>
                <w:szCs w:val="22"/>
                <w:lang w:eastAsia="zh-CN"/>
              </w:rPr>
              <w:t>95.3</w:t>
            </w:r>
          </w:p>
        </w:tc>
        <w:tc>
          <w:tcPr>
            <w:tcW w:w="0" w:type="auto"/>
            <w:shd w:val="clear" w:color="auto" w:fill="auto"/>
            <w:vAlign w:val="bottom"/>
          </w:tcPr>
          <w:p w14:paraId="4ABF31FC" w14:textId="77777777" w:rsidR="00647A53" w:rsidRPr="000B0B7E" w:rsidRDefault="00647A53" w:rsidP="00647A53">
            <w:pPr>
              <w:jc w:val="right"/>
              <w:rPr>
                <w:rFonts w:ascii="Calibri" w:eastAsia="SimSun" w:hAnsi="Calibri" w:cs="Calibri"/>
                <w:sz w:val="22"/>
                <w:szCs w:val="22"/>
                <w:lang w:eastAsia="zh-CN"/>
              </w:rPr>
            </w:pPr>
            <w:r w:rsidRPr="000B0B7E">
              <w:rPr>
                <w:rFonts w:ascii="Calibri" w:eastAsia="SimSun" w:hAnsi="Calibri" w:cs="Calibri"/>
                <w:sz w:val="22"/>
                <w:szCs w:val="22"/>
                <w:lang w:eastAsia="zh-CN"/>
              </w:rPr>
              <w:t>90.7</w:t>
            </w:r>
          </w:p>
        </w:tc>
      </w:tr>
      <w:tr w:rsidR="000B0B7E" w:rsidRPr="000B0B7E" w14:paraId="6489D50B" w14:textId="77777777" w:rsidTr="007E1EEF">
        <w:trPr>
          <w:trHeight w:val="255"/>
          <w:jc w:val="center"/>
        </w:trPr>
        <w:tc>
          <w:tcPr>
            <w:tcW w:w="3984" w:type="dxa"/>
            <w:shd w:val="clear" w:color="auto" w:fill="auto"/>
            <w:noWrap/>
            <w:vAlign w:val="bottom"/>
            <w:hideMark/>
          </w:tcPr>
          <w:p w14:paraId="66C3A1E0" w14:textId="77777777" w:rsidR="00647A53" w:rsidRPr="000B0B7E" w:rsidRDefault="00647A53" w:rsidP="00647A53">
            <w:pPr>
              <w:rPr>
                <w:rFonts w:ascii="Calibri" w:hAnsi="Calibri" w:cs="Calibri"/>
                <w:b/>
                <w:sz w:val="22"/>
                <w:szCs w:val="22"/>
                <w:lang w:eastAsia="zh-CN"/>
              </w:rPr>
            </w:pPr>
            <w:r w:rsidRPr="000B0B7E">
              <w:rPr>
                <w:rFonts w:ascii="Calibri" w:hAnsi="Calibri" w:cs="Calibri"/>
                <w:b/>
                <w:sz w:val="22"/>
                <w:szCs w:val="22"/>
                <w:lang w:eastAsia="zh-CN"/>
              </w:rPr>
              <w:t>Denmark</w:t>
            </w:r>
          </w:p>
        </w:tc>
        <w:tc>
          <w:tcPr>
            <w:tcW w:w="960" w:type="dxa"/>
            <w:shd w:val="clear" w:color="auto" w:fill="auto"/>
            <w:noWrap/>
            <w:vAlign w:val="bottom"/>
            <w:hideMark/>
          </w:tcPr>
          <w:p w14:paraId="7A25FD0A" w14:textId="77777777" w:rsidR="00647A53" w:rsidRPr="000B0B7E" w:rsidRDefault="00647A53" w:rsidP="00647A53">
            <w:pPr>
              <w:jc w:val="right"/>
              <w:rPr>
                <w:rFonts w:ascii="Calibri" w:hAnsi="Calibri" w:cs="Calibri"/>
                <w:sz w:val="22"/>
                <w:szCs w:val="22"/>
                <w:lang w:eastAsia="zh-CN"/>
              </w:rPr>
            </w:pPr>
            <w:r w:rsidRPr="000B0B7E">
              <w:rPr>
                <w:rFonts w:ascii="Calibri" w:hAnsi="Calibri" w:cs="Calibri"/>
                <w:sz w:val="22"/>
                <w:szCs w:val="22"/>
                <w:lang w:eastAsia="zh-CN"/>
              </w:rPr>
              <w:t>93.1</w:t>
            </w:r>
          </w:p>
        </w:tc>
        <w:tc>
          <w:tcPr>
            <w:tcW w:w="0" w:type="auto"/>
            <w:shd w:val="clear" w:color="auto" w:fill="auto"/>
            <w:vAlign w:val="bottom"/>
          </w:tcPr>
          <w:p w14:paraId="1E6973B4" w14:textId="77777777" w:rsidR="00647A53" w:rsidRPr="000B0B7E" w:rsidRDefault="00647A53" w:rsidP="00647A53">
            <w:pPr>
              <w:jc w:val="right"/>
              <w:rPr>
                <w:rFonts w:ascii="Calibri" w:eastAsia="SimSun" w:hAnsi="Calibri" w:cs="Calibri"/>
                <w:sz w:val="22"/>
                <w:szCs w:val="22"/>
                <w:lang w:eastAsia="zh-CN"/>
              </w:rPr>
            </w:pPr>
            <w:r w:rsidRPr="000B0B7E">
              <w:rPr>
                <w:rFonts w:ascii="Calibri" w:eastAsia="SimSun" w:hAnsi="Calibri" w:cs="Calibri"/>
                <w:sz w:val="22"/>
                <w:szCs w:val="22"/>
                <w:lang w:eastAsia="zh-CN"/>
              </w:rPr>
              <w:t>94.6</w:t>
            </w:r>
          </w:p>
        </w:tc>
        <w:tc>
          <w:tcPr>
            <w:tcW w:w="0" w:type="auto"/>
            <w:shd w:val="clear" w:color="auto" w:fill="auto"/>
            <w:vAlign w:val="bottom"/>
          </w:tcPr>
          <w:p w14:paraId="4E8878A9" w14:textId="77777777" w:rsidR="00647A53" w:rsidRPr="000B0B7E" w:rsidRDefault="00647A53" w:rsidP="00647A53">
            <w:pPr>
              <w:jc w:val="right"/>
              <w:rPr>
                <w:rFonts w:ascii="Calibri" w:eastAsia="SimSun" w:hAnsi="Calibri" w:cs="Calibri"/>
                <w:sz w:val="22"/>
                <w:szCs w:val="22"/>
                <w:lang w:eastAsia="zh-CN"/>
              </w:rPr>
            </w:pPr>
            <w:r w:rsidRPr="000B0B7E">
              <w:rPr>
                <w:rFonts w:ascii="Calibri" w:eastAsia="SimSun" w:hAnsi="Calibri" w:cs="Calibri"/>
                <w:sz w:val="22"/>
                <w:szCs w:val="22"/>
                <w:lang w:eastAsia="zh-CN"/>
              </w:rPr>
              <w:t>91.6</w:t>
            </w:r>
          </w:p>
        </w:tc>
      </w:tr>
      <w:tr w:rsidR="000B0B7E" w:rsidRPr="000B0B7E" w14:paraId="14D0C2D0" w14:textId="77777777" w:rsidTr="007E1EEF">
        <w:trPr>
          <w:trHeight w:val="255"/>
          <w:jc w:val="center"/>
        </w:trPr>
        <w:tc>
          <w:tcPr>
            <w:tcW w:w="3984" w:type="dxa"/>
            <w:shd w:val="clear" w:color="auto" w:fill="auto"/>
            <w:noWrap/>
            <w:vAlign w:val="bottom"/>
            <w:hideMark/>
          </w:tcPr>
          <w:p w14:paraId="16BEE52F" w14:textId="77777777" w:rsidR="00647A53" w:rsidRPr="000B0B7E" w:rsidRDefault="00647A53" w:rsidP="00A31514">
            <w:pPr>
              <w:rPr>
                <w:rFonts w:ascii="Calibri" w:hAnsi="Calibri" w:cs="Calibri"/>
                <w:b/>
                <w:sz w:val="22"/>
                <w:szCs w:val="22"/>
                <w:lang w:eastAsia="zh-CN"/>
              </w:rPr>
            </w:pPr>
            <w:r w:rsidRPr="000B0B7E">
              <w:rPr>
                <w:rFonts w:ascii="Calibri" w:hAnsi="Calibri" w:cs="Calibri"/>
                <w:b/>
                <w:sz w:val="22"/>
                <w:szCs w:val="22"/>
                <w:lang w:eastAsia="zh-CN"/>
              </w:rPr>
              <w:t xml:space="preserve">Germany </w:t>
            </w:r>
          </w:p>
        </w:tc>
        <w:tc>
          <w:tcPr>
            <w:tcW w:w="960" w:type="dxa"/>
            <w:shd w:val="clear" w:color="auto" w:fill="auto"/>
            <w:noWrap/>
            <w:vAlign w:val="bottom"/>
            <w:hideMark/>
          </w:tcPr>
          <w:p w14:paraId="346AFBEA" w14:textId="77777777" w:rsidR="00647A53" w:rsidRPr="000B0B7E" w:rsidRDefault="00647A53" w:rsidP="00647A53">
            <w:pPr>
              <w:jc w:val="right"/>
              <w:rPr>
                <w:rFonts w:ascii="Calibri" w:hAnsi="Calibri" w:cs="Calibri"/>
                <w:sz w:val="22"/>
                <w:szCs w:val="22"/>
                <w:lang w:eastAsia="zh-CN"/>
              </w:rPr>
            </w:pPr>
            <w:r w:rsidRPr="000B0B7E">
              <w:rPr>
                <w:rFonts w:ascii="Calibri" w:hAnsi="Calibri" w:cs="Calibri"/>
                <w:sz w:val="22"/>
                <w:szCs w:val="22"/>
                <w:lang w:eastAsia="zh-CN"/>
              </w:rPr>
              <w:t>88.0</w:t>
            </w:r>
          </w:p>
        </w:tc>
        <w:tc>
          <w:tcPr>
            <w:tcW w:w="0" w:type="auto"/>
            <w:shd w:val="clear" w:color="auto" w:fill="auto"/>
            <w:vAlign w:val="bottom"/>
          </w:tcPr>
          <w:p w14:paraId="074F108F" w14:textId="77777777" w:rsidR="00647A53" w:rsidRPr="000B0B7E" w:rsidRDefault="00647A53" w:rsidP="00647A53">
            <w:pPr>
              <w:jc w:val="right"/>
              <w:rPr>
                <w:rFonts w:ascii="Calibri" w:eastAsia="SimSun" w:hAnsi="Calibri" w:cs="Calibri"/>
                <w:sz w:val="22"/>
                <w:szCs w:val="22"/>
                <w:lang w:eastAsia="zh-CN"/>
              </w:rPr>
            </w:pPr>
            <w:r w:rsidRPr="000B0B7E">
              <w:rPr>
                <w:rFonts w:ascii="Calibri" w:eastAsia="SimSun" w:hAnsi="Calibri" w:cs="Calibri"/>
                <w:sz w:val="22"/>
                <w:szCs w:val="22"/>
                <w:lang w:eastAsia="zh-CN"/>
              </w:rPr>
              <w:t>92.6</w:t>
            </w:r>
          </w:p>
        </w:tc>
        <w:tc>
          <w:tcPr>
            <w:tcW w:w="0" w:type="auto"/>
            <w:shd w:val="clear" w:color="auto" w:fill="auto"/>
            <w:vAlign w:val="bottom"/>
          </w:tcPr>
          <w:p w14:paraId="7F3AFB89" w14:textId="77777777" w:rsidR="00647A53" w:rsidRPr="000B0B7E" w:rsidRDefault="00647A53" w:rsidP="00647A53">
            <w:pPr>
              <w:jc w:val="right"/>
              <w:rPr>
                <w:rFonts w:ascii="Calibri" w:eastAsia="SimSun" w:hAnsi="Calibri" w:cs="Calibri"/>
                <w:sz w:val="22"/>
                <w:szCs w:val="22"/>
                <w:lang w:eastAsia="zh-CN"/>
              </w:rPr>
            </w:pPr>
            <w:r w:rsidRPr="000B0B7E">
              <w:rPr>
                <w:rFonts w:ascii="Calibri" w:eastAsia="SimSun" w:hAnsi="Calibri" w:cs="Calibri"/>
                <w:sz w:val="22"/>
                <w:szCs w:val="22"/>
                <w:lang w:eastAsia="zh-CN"/>
              </w:rPr>
              <w:t>82.7</w:t>
            </w:r>
          </w:p>
        </w:tc>
      </w:tr>
      <w:tr w:rsidR="000B0B7E" w:rsidRPr="000B0B7E" w14:paraId="34F0581D" w14:textId="77777777" w:rsidTr="007E1EEF">
        <w:trPr>
          <w:trHeight w:val="255"/>
          <w:jc w:val="center"/>
        </w:trPr>
        <w:tc>
          <w:tcPr>
            <w:tcW w:w="3984" w:type="dxa"/>
            <w:shd w:val="clear" w:color="auto" w:fill="auto"/>
            <w:noWrap/>
            <w:vAlign w:val="bottom"/>
            <w:hideMark/>
          </w:tcPr>
          <w:p w14:paraId="27CE6BC6" w14:textId="77777777" w:rsidR="00647A53" w:rsidRPr="000B0B7E" w:rsidRDefault="00647A53" w:rsidP="00647A53">
            <w:pPr>
              <w:rPr>
                <w:rFonts w:ascii="Calibri" w:hAnsi="Calibri" w:cs="Calibri"/>
                <w:b/>
                <w:sz w:val="22"/>
                <w:szCs w:val="22"/>
                <w:lang w:eastAsia="zh-CN"/>
              </w:rPr>
            </w:pPr>
            <w:r w:rsidRPr="000B0B7E">
              <w:rPr>
                <w:rFonts w:ascii="Calibri" w:hAnsi="Calibri" w:cs="Calibri"/>
                <w:b/>
                <w:sz w:val="22"/>
                <w:szCs w:val="22"/>
                <w:lang w:eastAsia="zh-CN"/>
              </w:rPr>
              <w:t>Estonia</w:t>
            </w:r>
          </w:p>
        </w:tc>
        <w:tc>
          <w:tcPr>
            <w:tcW w:w="960" w:type="dxa"/>
            <w:shd w:val="clear" w:color="auto" w:fill="auto"/>
            <w:noWrap/>
            <w:vAlign w:val="bottom"/>
            <w:hideMark/>
          </w:tcPr>
          <w:p w14:paraId="350945F9" w14:textId="77777777" w:rsidR="00647A53" w:rsidRPr="000B0B7E" w:rsidRDefault="00647A53" w:rsidP="00647A53">
            <w:pPr>
              <w:jc w:val="right"/>
              <w:rPr>
                <w:rFonts w:ascii="Calibri" w:hAnsi="Calibri" w:cs="Calibri"/>
                <w:sz w:val="22"/>
                <w:szCs w:val="22"/>
                <w:lang w:eastAsia="zh-CN"/>
              </w:rPr>
            </w:pPr>
            <w:r w:rsidRPr="000B0B7E">
              <w:rPr>
                <w:rFonts w:ascii="Calibri" w:hAnsi="Calibri" w:cs="Calibri"/>
                <w:sz w:val="22"/>
                <w:szCs w:val="22"/>
                <w:lang w:eastAsia="zh-CN"/>
              </w:rPr>
              <w:t>90.5</w:t>
            </w:r>
          </w:p>
        </w:tc>
        <w:tc>
          <w:tcPr>
            <w:tcW w:w="0" w:type="auto"/>
            <w:shd w:val="clear" w:color="auto" w:fill="auto"/>
            <w:vAlign w:val="bottom"/>
          </w:tcPr>
          <w:p w14:paraId="3FCE4064" w14:textId="77777777" w:rsidR="00647A53" w:rsidRPr="000B0B7E" w:rsidRDefault="00647A53" w:rsidP="00647A53">
            <w:pPr>
              <w:jc w:val="right"/>
              <w:rPr>
                <w:rFonts w:ascii="Calibri" w:eastAsia="SimSun" w:hAnsi="Calibri" w:cs="Calibri"/>
                <w:sz w:val="22"/>
                <w:szCs w:val="22"/>
                <w:lang w:eastAsia="zh-CN"/>
              </w:rPr>
            </w:pPr>
            <w:r w:rsidRPr="000B0B7E">
              <w:rPr>
                <w:rFonts w:ascii="Calibri" w:eastAsia="SimSun" w:hAnsi="Calibri" w:cs="Calibri"/>
                <w:sz w:val="22"/>
                <w:szCs w:val="22"/>
                <w:lang w:eastAsia="zh-CN"/>
              </w:rPr>
              <w:t>92.1</w:t>
            </w:r>
          </w:p>
        </w:tc>
        <w:tc>
          <w:tcPr>
            <w:tcW w:w="0" w:type="auto"/>
            <w:shd w:val="clear" w:color="auto" w:fill="auto"/>
            <w:vAlign w:val="bottom"/>
          </w:tcPr>
          <w:p w14:paraId="66891B7C" w14:textId="77777777" w:rsidR="00647A53" w:rsidRPr="000B0B7E" w:rsidRDefault="00647A53" w:rsidP="00647A53">
            <w:pPr>
              <w:jc w:val="right"/>
              <w:rPr>
                <w:rFonts w:ascii="Calibri" w:eastAsia="SimSun" w:hAnsi="Calibri" w:cs="Calibri"/>
                <w:sz w:val="22"/>
                <w:szCs w:val="22"/>
                <w:lang w:eastAsia="zh-CN"/>
              </w:rPr>
            </w:pPr>
            <w:r w:rsidRPr="000B0B7E">
              <w:rPr>
                <w:rFonts w:ascii="Calibri" w:eastAsia="SimSun" w:hAnsi="Calibri" w:cs="Calibri"/>
                <w:sz w:val="22"/>
                <w:szCs w:val="22"/>
                <w:lang w:eastAsia="zh-CN"/>
              </w:rPr>
              <w:t>89.4</w:t>
            </w:r>
          </w:p>
        </w:tc>
      </w:tr>
      <w:tr w:rsidR="000B0B7E" w:rsidRPr="000B0B7E" w14:paraId="7C516D68" w14:textId="77777777" w:rsidTr="007E1EEF">
        <w:trPr>
          <w:trHeight w:val="255"/>
          <w:jc w:val="center"/>
        </w:trPr>
        <w:tc>
          <w:tcPr>
            <w:tcW w:w="3984" w:type="dxa"/>
            <w:shd w:val="clear" w:color="auto" w:fill="auto"/>
            <w:noWrap/>
            <w:vAlign w:val="bottom"/>
            <w:hideMark/>
          </w:tcPr>
          <w:p w14:paraId="037111E0" w14:textId="77777777" w:rsidR="00647A53" w:rsidRPr="000B0B7E" w:rsidRDefault="00647A53" w:rsidP="00647A53">
            <w:pPr>
              <w:rPr>
                <w:rFonts w:ascii="Calibri" w:hAnsi="Calibri" w:cs="Calibri"/>
                <w:b/>
                <w:sz w:val="22"/>
                <w:szCs w:val="22"/>
                <w:lang w:eastAsia="zh-CN"/>
              </w:rPr>
            </w:pPr>
            <w:r w:rsidRPr="000B0B7E">
              <w:rPr>
                <w:rFonts w:ascii="Calibri" w:hAnsi="Calibri" w:cs="Calibri"/>
                <w:b/>
                <w:sz w:val="22"/>
                <w:szCs w:val="22"/>
                <w:lang w:eastAsia="zh-CN"/>
              </w:rPr>
              <w:t>Greece</w:t>
            </w:r>
          </w:p>
        </w:tc>
        <w:tc>
          <w:tcPr>
            <w:tcW w:w="960" w:type="dxa"/>
            <w:shd w:val="clear" w:color="auto" w:fill="auto"/>
            <w:noWrap/>
            <w:vAlign w:val="bottom"/>
            <w:hideMark/>
          </w:tcPr>
          <w:p w14:paraId="23C780D7" w14:textId="77777777" w:rsidR="00647A53" w:rsidRPr="000B0B7E" w:rsidRDefault="00647A53" w:rsidP="00647A53">
            <w:pPr>
              <w:jc w:val="right"/>
              <w:rPr>
                <w:rFonts w:ascii="Calibri" w:hAnsi="Calibri" w:cs="Calibri"/>
                <w:sz w:val="22"/>
                <w:szCs w:val="22"/>
                <w:lang w:eastAsia="zh-CN"/>
              </w:rPr>
            </w:pPr>
            <w:r w:rsidRPr="000B0B7E">
              <w:rPr>
                <w:rFonts w:ascii="Calibri" w:hAnsi="Calibri" w:cs="Calibri"/>
                <w:sz w:val="22"/>
                <w:szCs w:val="22"/>
                <w:lang w:eastAsia="zh-CN"/>
              </w:rPr>
              <w:t>84.1</w:t>
            </w:r>
          </w:p>
        </w:tc>
        <w:tc>
          <w:tcPr>
            <w:tcW w:w="0" w:type="auto"/>
            <w:shd w:val="clear" w:color="auto" w:fill="auto"/>
            <w:vAlign w:val="bottom"/>
          </w:tcPr>
          <w:p w14:paraId="37A67001" w14:textId="77777777" w:rsidR="00647A53" w:rsidRPr="000B0B7E" w:rsidRDefault="00647A53" w:rsidP="00647A53">
            <w:pPr>
              <w:jc w:val="right"/>
              <w:rPr>
                <w:rFonts w:ascii="Calibri" w:eastAsia="SimSun" w:hAnsi="Calibri" w:cs="Calibri"/>
                <w:sz w:val="22"/>
                <w:szCs w:val="22"/>
                <w:lang w:eastAsia="zh-CN"/>
              </w:rPr>
            </w:pPr>
            <w:r w:rsidRPr="000B0B7E">
              <w:rPr>
                <w:rFonts w:ascii="Calibri" w:eastAsia="SimSun" w:hAnsi="Calibri" w:cs="Calibri"/>
                <w:sz w:val="22"/>
                <w:szCs w:val="22"/>
                <w:lang w:eastAsia="zh-CN"/>
              </w:rPr>
              <w:t>92.0</w:t>
            </w:r>
          </w:p>
        </w:tc>
        <w:tc>
          <w:tcPr>
            <w:tcW w:w="0" w:type="auto"/>
            <w:shd w:val="clear" w:color="auto" w:fill="auto"/>
            <w:vAlign w:val="bottom"/>
          </w:tcPr>
          <w:p w14:paraId="07239D2D" w14:textId="77777777" w:rsidR="00647A53" w:rsidRPr="000B0B7E" w:rsidRDefault="00647A53" w:rsidP="00647A53">
            <w:pPr>
              <w:jc w:val="right"/>
              <w:rPr>
                <w:rFonts w:ascii="Calibri" w:eastAsia="SimSun" w:hAnsi="Calibri" w:cs="Calibri"/>
                <w:sz w:val="22"/>
                <w:szCs w:val="22"/>
                <w:lang w:eastAsia="zh-CN"/>
              </w:rPr>
            </w:pPr>
            <w:r w:rsidRPr="000B0B7E">
              <w:rPr>
                <w:rFonts w:ascii="Calibri" w:eastAsia="SimSun" w:hAnsi="Calibri" w:cs="Calibri"/>
                <w:sz w:val="22"/>
                <w:szCs w:val="22"/>
                <w:lang w:eastAsia="zh-CN"/>
              </w:rPr>
              <w:t>76.4</w:t>
            </w:r>
          </w:p>
        </w:tc>
      </w:tr>
      <w:tr w:rsidR="000B0B7E" w:rsidRPr="000B0B7E" w14:paraId="3D33264B" w14:textId="77777777" w:rsidTr="007E1EEF">
        <w:trPr>
          <w:trHeight w:val="255"/>
          <w:jc w:val="center"/>
        </w:trPr>
        <w:tc>
          <w:tcPr>
            <w:tcW w:w="3984" w:type="dxa"/>
            <w:shd w:val="clear" w:color="auto" w:fill="auto"/>
            <w:noWrap/>
            <w:vAlign w:val="bottom"/>
            <w:hideMark/>
          </w:tcPr>
          <w:p w14:paraId="5ADF3979" w14:textId="77777777" w:rsidR="00647A53" w:rsidRPr="000B0B7E" w:rsidRDefault="00647A53" w:rsidP="00647A53">
            <w:pPr>
              <w:rPr>
                <w:rFonts w:ascii="Calibri" w:hAnsi="Calibri" w:cs="Calibri"/>
                <w:b/>
                <w:sz w:val="22"/>
                <w:szCs w:val="22"/>
                <w:lang w:eastAsia="zh-CN"/>
              </w:rPr>
            </w:pPr>
            <w:r w:rsidRPr="000B0B7E">
              <w:rPr>
                <w:rFonts w:ascii="Calibri" w:hAnsi="Calibri" w:cs="Calibri"/>
                <w:b/>
                <w:sz w:val="22"/>
                <w:szCs w:val="22"/>
                <w:lang w:eastAsia="zh-CN"/>
              </w:rPr>
              <w:t>Spain</w:t>
            </w:r>
          </w:p>
        </w:tc>
        <w:tc>
          <w:tcPr>
            <w:tcW w:w="960" w:type="dxa"/>
            <w:shd w:val="clear" w:color="auto" w:fill="auto"/>
            <w:noWrap/>
            <w:vAlign w:val="bottom"/>
            <w:hideMark/>
          </w:tcPr>
          <w:p w14:paraId="40ACB930" w14:textId="77777777" w:rsidR="00647A53" w:rsidRPr="000B0B7E" w:rsidRDefault="00647A53" w:rsidP="00647A53">
            <w:pPr>
              <w:jc w:val="right"/>
              <w:rPr>
                <w:rFonts w:ascii="Calibri" w:hAnsi="Calibri" w:cs="Calibri"/>
                <w:sz w:val="22"/>
                <w:szCs w:val="22"/>
                <w:lang w:eastAsia="zh-CN"/>
              </w:rPr>
            </w:pPr>
            <w:r w:rsidRPr="000B0B7E">
              <w:rPr>
                <w:rFonts w:ascii="Calibri" w:hAnsi="Calibri" w:cs="Calibri"/>
                <w:sz w:val="22"/>
                <w:szCs w:val="22"/>
                <w:lang w:eastAsia="zh-CN"/>
              </w:rPr>
              <w:t>72.9</w:t>
            </w:r>
          </w:p>
        </w:tc>
        <w:tc>
          <w:tcPr>
            <w:tcW w:w="0" w:type="auto"/>
            <w:shd w:val="clear" w:color="auto" w:fill="auto"/>
            <w:vAlign w:val="bottom"/>
          </w:tcPr>
          <w:p w14:paraId="3D49454C" w14:textId="77777777" w:rsidR="00647A53" w:rsidRPr="000B0B7E" w:rsidRDefault="00647A53" w:rsidP="00647A53">
            <w:pPr>
              <w:jc w:val="right"/>
              <w:rPr>
                <w:rFonts w:ascii="Calibri" w:eastAsia="SimSun" w:hAnsi="Calibri" w:cs="Calibri"/>
                <w:sz w:val="22"/>
                <w:szCs w:val="22"/>
                <w:lang w:eastAsia="zh-CN"/>
              </w:rPr>
            </w:pPr>
            <w:r w:rsidRPr="000B0B7E">
              <w:rPr>
                <w:rFonts w:ascii="Calibri" w:eastAsia="SimSun" w:hAnsi="Calibri" w:cs="Calibri"/>
                <w:sz w:val="22"/>
                <w:szCs w:val="22"/>
                <w:lang w:eastAsia="zh-CN"/>
              </w:rPr>
              <w:t>81.3</w:t>
            </w:r>
          </w:p>
        </w:tc>
        <w:tc>
          <w:tcPr>
            <w:tcW w:w="0" w:type="auto"/>
            <w:shd w:val="clear" w:color="auto" w:fill="auto"/>
            <w:vAlign w:val="bottom"/>
          </w:tcPr>
          <w:p w14:paraId="3EF44CCD" w14:textId="77777777" w:rsidR="00647A53" w:rsidRPr="000B0B7E" w:rsidRDefault="00647A53" w:rsidP="00647A53">
            <w:pPr>
              <w:jc w:val="right"/>
              <w:rPr>
                <w:rFonts w:ascii="Calibri" w:eastAsia="SimSun" w:hAnsi="Calibri" w:cs="Calibri"/>
                <w:sz w:val="22"/>
                <w:szCs w:val="22"/>
                <w:lang w:eastAsia="zh-CN"/>
              </w:rPr>
            </w:pPr>
            <w:r w:rsidRPr="000B0B7E">
              <w:rPr>
                <w:rFonts w:ascii="Calibri" w:eastAsia="SimSun" w:hAnsi="Calibri" w:cs="Calibri"/>
                <w:sz w:val="22"/>
                <w:szCs w:val="22"/>
                <w:lang w:eastAsia="zh-CN"/>
              </w:rPr>
              <w:t>64.3</w:t>
            </w:r>
          </w:p>
        </w:tc>
      </w:tr>
      <w:tr w:rsidR="000B0B7E" w:rsidRPr="000B0B7E" w14:paraId="7FEF71DB" w14:textId="77777777" w:rsidTr="007E1EEF">
        <w:trPr>
          <w:trHeight w:val="255"/>
          <w:jc w:val="center"/>
        </w:trPr>
        <w:tc>
          <w:tcPr>
            <w:tcW w:w="3984" w:type="dxa"/>
            <w:shd w:val="clear" w:color="auto" w:fill="auto"/>
            <w:noWrap/>
            <w:vAlign w:val="bottom"/>
            <w:hideMark/>
          </w:tcPr>
          <w:p w14:paraId="6E50F292" w14:textId="77777777" w:rsidR="00647A53" w:rsidRPr="000B0B7E" w:rsidRDefault="00647A53" w:rsidP="00647A53">
            <w:pPr>
              <w:rPr>
                <w:rFonts w:ascii="Calibri" w:hAnsi="Calibri" w:cs="Calibri"/>
                <w:b/>
                <w:sz w:val="22"/>
                <w:szCs w:val="22"/>
                <w:lang w:eastAsia="zh-CN"/>
              </w:rPr>
            </w:pPr>
            <w:r w:rsidRPr="000B0B7E">
              <w:rPr>
                <w:rFonts w:ascii="Calibri" w:hAnsi="Calibri" w:cs="Calibri"/>
                <w:b/>
                <w:sz w:val="22"/>
                <w:szCs w:val="22"/>
                <w:lang w:eastAsia="zh-CN"/>
              </w:rPr>
              <w:t>France</w:t>
            </w:r>
          </w:p>
        </w:tc>
        <w:tc>
          <w:tcPr>
            <w:tcW w:w="960" w:type="dxa"/>
            <w:shd w:val="clear" w:color="auto" w:fill="auto"/>
            <w:noWrap/>
            <w:vAlign w:val="bottom"/>
            <w:hideMark/>
          </w:tcPr>
          <w:p w14:paraId="3276B763" w14:textId="77777777" w:rsidR="00647A53" w:rsidRPr="000B0B7E" w:rsidRDefault="00647A53" w:rsidP="00647A53">
            <w:pPr>
              <w:jc w:val="right"/>
              <w:rPr>
                <w:rFonts w:ascii="Calibri" w:hAnsi="Calibri" w:cs="Calibri"/>
                <w:sz w:val="22"/>
                <w:szCs w:val="22"/>
                <w:lang w:eastAsia="zh-CN"/>
              </w:rPr>
            </w:pPr>
            <w:r w:rsidRPr="000B0B7E">
              <w:rPr>
                <w:rFonts w:ascii="Calibri" w:hAnsi="Calibri" w:cs="Calibri"/>
                <w:sz w:val="22"/>
                <w:szCs w:val="22"/>
                <w:lang w:eastAsia="zh-CN"/>
              </w:rPr>
              <w:t>89.8</w:t>
            </w:r>
          </w:p>
        </w:tc>
        <w:tc>
          <w:tcPr>
            <w:tcW w:w="0" w:type="auto"/>
            <w:shd w:val="clear" w:color="auto" w:fill="auto"/>
            <w:vAlign w:val="bottom"/>
          </w:tcPr>
          <w:p w14:paraId="0F661D9F" w14:textId="77777777" w:rsidR="00647A53" w:rsidRPr="000B0B7E" w:rsidRDefault="00647A53" w:rsidP="00647A53">
            <w:pPr>
              <w:jc w:val="right"/>
              <w:rPr>
                <w:rFonts w:ascii="Calibri" w:eastAsia="SimSun" w:hAnsi="Calibri" w:cs="Calibri"/>
                <w:sz w:val="22"/>
                <w:szCs w:val="22"/>
                <w:lang w:eastAsia="zh-CN"/>
              </w:rPr>
            </w:pPr>
            <w:r w:rsidRPr="000B0B7E">
              <w:rPr>
                <w:rFonts w:ascii="Calibri" w:eastAsia="SimSun" w:hAnsi="Calibri" w:cs="Calibri"/>
                <w:sz w:val="22"/>
                <w:szCs w:val="22"/>
                <w:lang w:eastAsia="zh-CN"/>
              </w:rPr>
              <w:t>91.8</w:t>
            </w:r>
          </w:p>
        </w:tc>
        <w:tc>
          <w:tcPr>
            <w:tcW w:w="0" w:type="auto"/>
            <w:shd w:val="clear" w:color="auto" w:fill="auto"/>
            <w:vAlign w:val="bottom"/>
          </w:tcPr>
          <w:p w14:paraId="5B8B0945" w14:textId="77777777" w:rsidR="00647A53" w:rsidRPr="000B0B7E" w:rsidRDefault="00647A53" w:rsidP="00647A53">
            <w:pPr>
              <w:jc w:val="right"/>
              <w:rPr>
                <w:rFonts w:ascii="Calibri" w:eastAsia="SimSun" w:hAnsi="Calibri" w:cs="Calibri"/>
                <w:sz w:val="22"/>
                <w:szCs w:val="22"/>
                <w:lang w:eastAsia="zh-CN"/>
              </w:rPr>
            </w:pPr>
            <w:r w:rsidRPr="000B0B7E">
              <w:rPr>
                <w:rFonts w:ascii="Calibri" w:eastAsia="SimSun" w:hAnsi="Calibri" w:cs="Calibri"/>
                <w:sz w:val="22"/>
                <w:szCs w:val="22"/>
                <w:lang w:eastAsia="zh-CN"/>
              </w:rPr>
              <w:t>87.7</w:t>
            </w:r>
          </w:p>
        </w:tc>
      </w:tr>
      <w:tr w:rsidR="000B0B7E" w:rsidRPr="000B0B7E" w14:paraId="6EC05FD6" w14:textId="77777777" w:rsidTr="007E1EEF">
        <w:trPr>
          <w:trHeight w:val="255"/>
          <w:jc w:val="center"/>
        </w:trPr>
        <w:tc>
          <w:tcPr>
            <w:tcW w:w="3984" w:type="dxa"/>
            <w:shd w:val="clear" w:color="auto" w:fill="auto"/>
            <w:noWrap/>
            <w:vAlign w:val="bottom"/>
            <w:hideMark/>
          </w:tcPr>
          <w:p w14:paraId="1FEFDDF0" w14:textId="77777777" w:rsidR="00647A53" w:rsidRPr="000B0B7E" w:rsidRDefault="00647A53" w:rsidP="00647A53">
            <w:pPr>
              <w:rPr>
                <w:rFonts w:ascii="Calibri" w:hAnsi="Calibri" w:cs="Calibri"/>
                <w:b/>
                <w:sz w:val="22"/>
                <w:szCs w:val="22"/>
                <w:lang w:eastAsia="zh-CN"/>
              </w:rPr>
            </w:pPr>
            <w:r w:rsidRPr="000B0B7E">
              <w:rPr>
                <w:rFonts w:ascii="Calibri" w:hAnsi="Calibri" w:cs="Calibri"/>
                <w:b/>
                <w:sz w:val="22"/>
                <w:szCs w:val="22"/>
                <w:lang w:eastAsia="zh-CN"/>
              </w:rPr>
              <w:t>Italy</w:t>
            </w:r>
          </w:p>
        </w:tc>
        <w:tc>
          <w:tcPr>
            <w:tcW w:w="960" w:type="dxa"/>
            <w:shd w:val="clear" w:color="auto" w:fill="auto"/>
            <w:noWrap/>
            <w:vAlign w:val="bottom"/>
            <w:hideMark/>
          </w:tcPr>
          <w:p w14:paraId="502211EF" w14:textId="77777777" w:rsidR="00647A53" w:rsidRPr="000B0B7E" w:rsidRDefault="00647A53" w:rsidP="00647A53">
            <w:pPr>
              <w:jc w:val="right"/>
              <w:rPr>
                <w:rFonts w:ascii="Calibri" w:hAnsi="Calibri" w:cs="Calibri"/>
                <w:sz w:val="22"/>
                <w:szCs w:val="22"/>
                <w:lang w:eastAsia="zh-CN"/>
              </w:rPr>
            </w:pPr>
            <w:r w:rsidRPr="000B0B7E">
              <w:rPr>
                <w:rFonts w:ascii="Calibri" w:hAnsi="Calibri" w:cs="Calibri"/>
                <w:sz w:val="22"/>
                <w:szCs w:val="22"/>
                <w:lang w:eastAsia="zh-CN"/>
              </w:rPr>
              <w:t>71.0</w:t>
            </w:r>
          </w:p>
        </w:tc>
        <w:tc>
          <w:tcPr>
            <w:tcW w:w="0" w:type="auto"/>
            <w:shd w:val="clear" w:color="auto" w:fill="auto"/>
            <w:vAlign w:val="bottom"/>
          </w:tcPr>
          <w:p w14:paraId="4616DE2F" w14:textId="77777777" w:rsidR="00647A53" w:rsidRPr="000B0B7E" w:rsidRDefault="00647A53" w:rsidP="00647A53">
            <w:pPr>
              <w:jc w:val="right"/>
              <w:rPr>
                <w:rFonts w:ascii="Calibri" w:eastAsia="SimSun" w:hAnsi="Calibri" w:cs="Calibri"/>
                <w:sz w:val="22"/>
                <w:szCs w:val="22"/>
                <w:lang w:eastAsia="zh-CN"/>
              </w:rPr>
            </w:pPr>
            <w:r w:rsidRPr="000B0B7E">
              <w:rPr>
                <w:rFonts w:ascii="Calibri" w:eastAsia="SimSun" w:hAnsi="Calibri" w:cs="Calibri"/>
                <w:sz w:val="22"/>
                <w:szCs w:val="22"/>
                <w:lang w:eastAsia="zh-CN"/>
              </w:rPr>
              <w:t>78.5</w:t>
            </w:r>
          </w:p>
        </w:tc>
        <w:tc>
          <w:tcPr>
            <w:tcW w:w="0" w:type="auto"/>
            <w:shd w:val="clear" w:color="auto" w:fill="auto"/>
            <w:vAlign w:val="bottom"/>
          </w:tcPr>
          <w:p w14:paraId="76567B2D" w14:textId="77777777" w:rsidR="00647A53" w:rsidRPr="000B0B7E" w:rsidRDefault="00647A53" w:rsidP="00647A53">
            <w:pPr>
              <w:jc w:val="right"/>
              <w:rPr>
                <w:rFonts w:ascii="Calibri" w:eastAsia="SimSun" w:hAnsi="Calibri" w:cs="Calibri"/>
                <w:sz w:val="22"/>
                <w:szCs w:val="22"/>
                <w:lang w:eastAsia="zh-CN"/>
              </w:rPr>
            </w:pPr>
            <w:r w:rsidRPr="000B0B7E">
              <w:rPr>
                <w:rFonts w:ascii="Calibri" w:eastAsia="SimSun" w:hAnsi="Calibri" w:cs="Calibri"/>
                <w:sz w:val="22"/>
                <w:szCs w:val="22"/>
                <w:lang w:eastAsia="zh-CN"/>
              </w:rPr>
              <w:t>63.6</w:t>
            </w:r>
          </w:p>
        </w:tc>
      </w:tr>
      <w:tr w:rsidR="000B0B7E" w:rsidRPr="000B0B7E" w14:paraId="3AFD68DD" w14:textId="77777777" w:rsidTr="007E1EEF">
        <w:trPr>
          <w:trHeight w:val="255"/>
          <w:jc w:val="center"/>
        </w:trPr>
        <w:tc>
          <w:tcPr>
            <w:tcW w:w="3984" w:type="dxa"/>
            <w:shd w:val="clear" w:color="auto" w:fill="auto"/>
            <w:noWrap/>
            <w:vAlign w:val="bottom"/>
            <w:hideMark/>
          </w:tcPr>
          <w:p w14:paraId="6529838F" w14:textId="77777777" w:rsidR="00647A53" w:rsidRPr="000B0B7E" w:rsidRDefault="00647A53" w:rsidP="00647A53">
            <w:pPr>
              <w:rPr>
                <w:rFonts w:ascii="Calibri" w:hAnsi="Calibri" w:cs="Calibri"/>
                <w:b/>
                <w:sz w:val="22"/>
                <w:szCs w:val="22"/>
                <w:lang w:eastAsia="zh-CN"/>
              </w:rPr>
            </w:pPr>
            <w:r w:rsidRPr="000B0B7E">
              <w:rPr>
                <w:rFonts w:ascii="Calibri" w:hAnsi="Calibri" w:cs="Calibri"/>
                <w:b/>
                <w:sz w:val="22"/>
                <w:szCs w:val="22"/>
                <w:lang w:eastAsia="zh-CN"/>
              </w:rPr>
              <w:t>Cyprus</w:t>
            </w:r>
          </w:p>
        </w:tc>
        <w:tc>
          <w:tcPr>
            <w:tcW w:w="960" w:type="dxa"/>
            <w:shd w:val="clear" w:color="auto" w:fill="auto"/>
            <w:noWrap/>
            <w:vAlign w:val="bottom"/>
            <w:hideMark/>
          </w:tcPr>
          <w:p w14:paraId="04A8F7AB" w14:textId="77777777" w:rsidR="00647A53" w:rsidRPr="000B0B7E" w:rsidRDefault="00647A53" w:rsidP="00647A53">
            <w:pPr>
              <w:jc w:val="right"/>
              <w:rPr>
                <w:rFonts w:ascii="Calibri" w:hAnsi="Calibri" w:cs="Calibri"/>
                <w:sz w:val="22"/>
                <w:szCs w:val="22"/>
                <w:lang w:eastAsia="zh-CN"/>
              </w:rPr>
            </w:pPr>
            <w:r w:rsidRPr="000B0B7E">
              <w:rPr>
                <w:rFonts w:ascii="Calibri" w:hAnsi="Calibri" w:cs="Calibri"/>
                <w:sz w:val="22"/>
                <w:szCs w:val="22"/>
                <w:lang w:eastAsia="zh-CN"/>
              </w:rPr>
              <w:t>80.9</w:t>
            </w:r>
          </w:p>
        </w:tc>
        <w:tc>
          <w:tcPr>
            <w:tcW w:w="0" w:type="auto"/>
            <w:shd w:val="clear" w:color="auto" w:fill="auto"/>
            <w:vAlign w:val="bottom"/>
          </w:tcPr>
          <w:p w14:paraId="6132121E" w14:textId="77777777" w:rsidR="00647A53" w:rsidRPr="000B0B7E" w:rsidRDefault="00647A53" w:rsidP="00647A53">
            <w:pPr>
              <w:jc w:val="right"/>
              <w:rPr>
                <w:rFonts w:ascii="Calibri" w:eastAsia="SimSun" w:hAnsi="Calibri" w:cs="Calibri"/>
                <w:sz w:val="22"/>
                <w:szCs w:val="22"/>
                <w:lang w:eastAsia="zh-CN"/>
              </w:rPr>
            </w:pPr>
            <w:r w:rsidRPr="000B0B7E">
              <w:rPr>
                <w:rFonts w:ascii="Calibri" w:eastAsia="SimSun" w:hAnsi="Calibri" w:cs="Calibri"/>
                <w:sz w:val="22"/>
                <w:szCs w:val="22"/>
                <w:lang w:eastAsia="zh-CN"/>
              </w:rPr>
              <w:t>84.7</w:t>
            </w:r>
          </w:p>
        </w:tc>
        <w:tc>
          <w:tcPr>
            <w:tcW w:w="0" w:type="auto"/>
            <w:shd w:val="clear" w:color="auto" w:fill="auto"/>
            <w:vAlign w:val="bottom"/>
          </w:tcPr>
          <w:p w14:paraId="58EDEF2D" w14:textId="77777777" w:rsidR="00647A53" w:rsidRPr="000B0B7E" w:rsidRDefault="00647A53" w:rsidP="00647A53">
            <w:pPr>
              <w:jc w:val="right"/>
              <w:rPr>
                <w:rFonts w:ascii="Calibri" w:eastAsia="SimSun" w:hAnsi="Calibri" w:cs="Calibri"/>
                <w:sz w:val="22"/>
                <w:szCs w:val="22"/>
                <w:lang w:eastAsia="zh-CN"/>
              </w:rPr>
            </w:pPr>
            <w:r w:rsidRPr="000B0B7E">
              <w:rPr>
                <w:rFonts w:ascii="Calibri" w:eastAsia="SimSun" w:hAnsi="Calibri" w:cs="Calibri"/>
                <w:sz w:val="22"/>
                <w:szCs w:val="22"/>
                <w:lang w:eastAsia="zh-CN"/>
              </w:rPr>
              <w:t>76.8</w:t>
            </w:r>
          </w:p>
        </w:tc>
      </w:tr>
      <w:tr w:rsidR="000B0B7E" w:rsidRPr="000B0B7E" w14:paraId="5AED5657" w14:textId="77777777" w:rsidTr="007E1EEF">
        <w:trPr>
          <w:trHeight w:val="255"/>
          <w:jc w:val="center"/>
        </w:trPr>
        <w:tc>
          <w:tcPr>
            <w:tcW w:w="3984" w:type="dxa"/>
            <w:shd w:val="clear" w:color="auto" w:fill="auto"/>
            <w:noWrap/>
            <w:vAlign w:val="bottom"/>
            <w:hideMark/>
          </w:tcPr>
          <w:p w14:paraId="26ACC61F" w14:textId="77777777" w:rsidR="00647A53" w:rsidRPr="000B0B7E" w:rsidRDefault="00647A53" w:rsidP="00647A53">
            <w:pPr>
              <w:rPr>
                <w:rFonts w:ascii="Calibri" w:hAnsi="Calibri" w:cs="Calibri"/>
                <w:b/>
                <w:sz w:val="22"/>
                <w:szCs w:val="22"/>
                <w:lang w:eastAsia="zh-CN"/>
              </w:rPr>
            </w:pPr>
            <w:r w:rsidRPr="000B0B7E">
              <w:rPr>
                <w:rFonts w:ascii="Calibri" w:hAnsi="Calibri" w:cs="Calibri"/>
                <w:b/>
                <w:sz w:val="22"/>
                <w:szCs w:val="22"/>
                <w:lang w:eastAsia="zh-CN"/>
              </w:rPr>
              <w:t>Latvia</w:t>
            </w:r>
          </w:p>
        </w:tc>
        <w:tc>
          <w:tcPr>
            <w:tcW w:w="960" w:type="dxa"/>
            <w:shd w:val="clear" w:color="auto" w:fill="auto"/>
            <w:noWrap/>
            <w:vAlign w:val="bottom"/>
            <w:hideMark/>
          </w:tcPr>
          <w:p w14:paraId="4D3952F3" w14:textId="77777777" w:rsidR="00647A53" w:rsidRPr="000B0B7E" w:rsidRDefault="00647A53" w:rsidP="00647A53">
            <w:pPr>
              <w:jc w:val="right"/>
              <w:rPr>
                <w:rFonts w:ascii="Calibri" w:hAnsi="Calibri" w:cs="Calibri"/>
                <w:sz w:val="22"/>
                <w:szCs w:val="22"/>
                <w:lang w:eastAsia="zh-CN"/>
              </w:rPr>
            </w:pPr>
            <w:r w:rsidRPr="000B0B7E">
              <w:rPr>
                <w:rFonts w:ascii="Calibri" w:hAnsi="Calibri" w:cs="Calibri"/>
                <w:sz w:val="22"/>
                <w:szCs w:val="22"/>
                <w:lang w:eastAsia="zh-CN"/>
              </w:rPr>
              <w:t>84.4</w:t>
            </w:r>
          </w:p>
        </w:tc>
        <w:tc>
          <w:tcPr>
            <w:tcW w:w="0" w:type="auto"/>
            <w:shd w:val="clear" w:color="auto" w:fill="auto"/>
            <w:vAlign w:val="bottom"/>
          </w:tcPr>
          <w:p w14:paraId="2B301D41" w14:textId="77777777" w:rsidR="00647A53" w:rsidRPr="000B0B7E" w:rsidRDefault="00647A53" w:rsidP="00647A53">
            <w:pPr>
              <w:jc w:val="right"/>
              <w:rPr>
                <w:rFonts w:ascii="Calibri" w:eastAsia="SimSun" w:hAnsi="Calibri" w:cs="Calibri"/>
                <w:sz w:val="22"/>
                <w:szCs w:val="22"/>
                <w:lang w:eastAsia="zh-CN"/>
              </w:rPr>
            </w:pPr>
            <w:r w:rsidRPr="000B0B7E">
              <w:rPr>
                <w:rFonts w:ascii="Calibri" w:eastAsia="SimSun" w:hAnsi="Calibri" w:cs="Calibri"/>
                <w:sz w:val="22"/>
                <w:szCs w:val="22"/>
                <w:lang w:eastAsia="zh-CN"/>
              </w:rPr>
              <w:t>88.3</w:t>
            </w:r>
          </w:p>
        </w:tc>
        <w:tc>
          <w:tcPr>
            <w:tcW w:w="0" w:type="auto"/>
            <w:shd w:val="clear" w:color="auto" w:fill="auto"/>
            <w:vAlign w:val="bottom"/>
          </w:tcPr>
          <w:p w14:paraId="6FDF0C72" w14:textId="77777777" w:rsidR="00647A53" w:rsidRPr="000B0B7E" w:rsidRDefault="00647A53" w:rsidP="00647A53">
            <w:pPr>
              <w:jc w:val="right"/>
              <w:rPr>
                <w:rFonts w:ascii="Calibri" w:eastAsia="SimSun" w:hAnsi="Calibri" w:cs="Calibri"/>
                <w:sz w:val="22"/>
                <w:szCs w:val="22"/>
                <w:lang w:eastAsia="zh-CN"/>
              </w:rPr>
            </w:pPr>
            <w:r w:rsidRPr="000B0B7E">
              <w:rPr>
                <w:rFonts w:ascii="Calibri" w:eastAsia="SimSun" w:hAnsi="Calibri" w:cs="Calibri"/>
                <w:sz w:val="22"/>
                <w:szCs w:val="22"/>
                <w:lang w:eastAsia="zh-CN"/>
              </w:rPr>
              <w:t>82.0</w:t>
            </w:r>
          </w:p>
        </w:tc>
      </w:tr>
      <w:tr w:rsidR="000B0B7E" w:rsidRPr="000B0B7E" w14:paraId="573BE1B4" w14:textId="77777777" w:rsidTr="007E1EEF">
        <w:trPr>
          <w:trHeight w:val="255"/>
          <w:jc w:val="center"/>
        </w:trPr>
        <w:tc>
          <w:tcPr>
            <w:tcW w:w="3984" w:type="dxa"/>
            <w:shd w:val="clear" w:color="auto" w:fill="auto"/>
            <w:noWrap/>
            <w:vAlign w:val="bottom"/>
            <w:hideMark/>
          </w:tcPr>
          <w:p w14:paraId="5E163B38" w14:textId="77777777" w:rsidR="00647A53" w:rsidRPr="000B0B7E" w:rsidRDefault="00647A53" w:rsidP="00647A53">
            <w:pPr>
              <w:rPr>
                <w:rFonts w:ascii="Calibri" w:hAnsi="Calibri" w:cs="Calibri"/>
                <w:b/>
                <w:sz w:val="22"/>
                <w:szCs w:val="22"/>
                <w:lang w:eastAsia="zh-CN"/>
              </w:rPr>
            </w:pPr>
            <w:r w:rsidRPr="000B0B7E">
              <w:rPr>
                <w:rFonts w:ascii="Calibri" w:hAnsi="Calibri" w:cs="Calibri"/>
                <w:b/>
                <w:sz w:val="22"/>
                <w:szCs w:val="22"/>
                <w:lang w:eastAsia="zh-CN"/>
              </w:rPr>
              <w:t>Lithuania</w:t>
            </w:r>
          </w:p>
        </w:tc>
        <w:tc>
          <w:tcPr>
            <w:tcW w:w="960" w:type="dxa"/>
            <w:shd w:val="clear" w:color="auto" w:fill="auto"/>
            <w:noWrap/>
            <w:vAlign w:val="bottom"/>
            <w:hideMark/>
          </w:tcPr>
          <w:p w14:paraId="15EAB79A" w14:textId="77777777" w:rsidR="00647A53" w:rsidRPr="000B0B7E" w:rsidRDefault="00647A53" w:rsidP="00647A53">
            <w:pPr>
              <w:jc w:val="right"/>
              <w:rPr>
                <w:rFonts w:ascii="Calibri" w:hAnsi="Calibri" w:cs="Calibri"/>
                <w:sz w:val="22"/>
                <w:szCs w:val="22"/>
                <w:lang w:eastAsia="zh-CN"/>
              </w:rPr>
            </w:pPr>
            <w:r w:rsidRPr="000B0B7E">
              <w:rPr>
                <w:rFonts w:ascii="Calibri" w:hAnsi="Calibri" w:cs="Calibri"/>
                <w:sz w:val="22"/>
                <w:szCs w:val="22"/>
                <w:lang w:eastAsia="zh-CN"/>
              </w:rPr>
              <w:t>89.3</w:t>
            </w:r>
          </w:p>
        </w:tc>
        <w:tc>
          <w:tcPr>
            <w:tcW w:w="0" w:type="auto"/>
            <w:shd w:val="clear" w:color="auto" w:fill="auto"/>
            <w:vAlign w:val="bottom"/>
          </w:tcPr>
          <w:p w14:paraId="689243C5" w14:textId="77777777" w:rsidR="00647A53" w:rsidRPr="000B0B7E" w:rsidRDefault="00647A53" w:rsidP="00647A53">
            <w:pPr>
              <w:jc w:val="right"/>
              <w:rPr>
                <w:rFonts w:ascii="Calibri" w:eastAsia="SimSun" w:hAnsi="Calibri" w:cs="Calibri"/>
                <w:sz w:val="22"/>
                <w:szCs w:val="22"/>
                <w:lang w:eastAsia="zh-CN"/>
              </w:rPr>
            </w:pPr>
            <w:r w:rsidRPr="000B0B7E">
              <w:rPr>
                <w:rFonts w:ascii="Calibri" w:eastAsia="SimSun" w:hAnsi="Calibri" w:cs="Calibri"/>
                <w:sz w:val="22"/>
                <w:szCs w:val="22"/>
                <w:lang w:eastAsia="zh-CN"/>
              </w:rPr>
              <w:t>91.5</w:t>
            </w:r>
          </w:p>
        </w:tc>
        <w:tc>
          <w:tcPr>
            <w:tcW w:w="0" w:type="auto"/>
            <w:shd w:val="clear" w:color="auto" w:fill="auto"/>
            <w:vAlign w:val="bottom"/>
          </w:tcPr>
          <w:p w14:paraId="4E3EB894" w14:textId="77777777" w:rsidR="00647A53" w:rsidRPr="000B0B7E" w:rsidRDefault="00647A53" w:rsidP="00647A53">
            <w:pPr>
              <w:jc w:val="right"/>
              <w:rPr>
                <w:rFonts w:ascii="Calibri" w:eastAsia="SimSun" w:hAnsi="Calibri" w:cs="Calibri"/>
                <w:sz w:val="22"/>
                <w:szCs w:val="22"/>
                <w:lang w:eastAsia="zh-CN"/>
              </w:rPr>
            </w:pPr>
            <w:r w:rsidRPr="000B0B7E">
              <w:rPr>
                <w:rFonts w:ascii="Calibri" w:eastAsia="SimSun" w:hAnsi="Calibri" w:cs="Calibri"/>
                <w:sz w:val="22"/>
                <w:szCs w:val="22"/>
                <w:lang w:eastAsia="zh-CN"/>
              </w:rPr>
              <w:t>87.9</w:t>
            </w:r>
          </w:p>
        </w:tc>
      </w:tr>
      <w:tr w:rsidR="000B0B7E" w:rsidRPr="000B0B7E" w14:paraId="59891CE1" w14:textId="77777777" w:rsidTr="007E1EEF">
        <w:trPr>
          <w:trHeight w:val="255"/>
          <w:jc w:val="center"/>
        </w:trPr>
        <w:tc>
          <w:tcPr>
            <w:tcW w:w="3984" w:type="dxa"/>
            <w:shd w:val="clear" w:color="auto" w:fill="auto"/>
            <w:noWrap/>
            <w:vAlign w:val="bottom"/>
            <w:hideMark/>
          </w:tcPr>
          <w:p w14:paraId="2F4E8B5C" w14:textId="77777777" w:rsidR="00647A53" w:rsidRPr="000B0B7E" w:rsidRDefault="00647A53" w:rsidP="00647A53">
            <w:pPr>
              <w:rPr>
                <w:rFonts w:ascii="Calibri" w:hAnsi="Calibri" w:cs="Calibri"/>
                <w:b/>
                <w:sz w:val="22"/>
                <w:szCs w:val="22"/>
                <w:lang w:eastAsia="zh-CN"/>
              </w:rPr>
            </w:pPr>
            <w:r w:rsidRPr="000B0B7E">
              <w:rPr>
                <w:rFonts w:ascii="Calibri" w:hAnsi="Calibri" w:cs="Calibri"/>
                <w:b/>
                <w:sz w:val="22"/>
                <w:szCs w:val="22"/>
                <w:lang w:eastAsia="zh-CN"/>
              </w:rPr>
              <w:t>Hungary</w:t>
            </w:r>
          </w:p>
        </w:tc>
        <w:tc>
          <w:tcPr>
            <w:tcW w:w="960" w:type="dxa"/>
            <w:shd w:val="clear" w:color="auto" w:fill="auto"/>
            <w:noWrap/>
            <w:vAlign w:val="bottom"/>
            <w:hideMark/>
          </w:tcPr>
          <w:p w14:paraId="73452182" w14:textId="77777777" w:rsidR="00647A53" w:rsidRPr="000B0B7E" w:rsidRDefault="00647A53" w:rsidP="00647A53">
            <w:pPr>
              <w:jc w:val="right"/>
              <w:rPr>
                <w:rFonts w:ascii="Calibri" w:hAnsi="Calibri" w:cs="Calibri"/>
                <w:sz w:val="22"/>
                <w:szCs w:val="22"/>
                <w:lang w:eastAsia="zh-CN"/>
              </w:rPr>
            </w:pPr>
            <w:r w:rsidRPr="000B0B7E">
              <w:rPr>
                <w:rFonts w:ascii="Calibri" w:hAnsi="Calibri" w:cs="Calibri"/>
                <w:sz w:val="22"/>
                <w:szCs w:val="22"/>
                <w:lang w:eastAsia="zh-CN"/>
              </w:rPr>
              <w:t>81.9</w:t>
            </w:r>
          </w:p>
        </w:tc>
        <w:tc>
          <w:tcPr>
            <w:tcW w:w="0" w:type="auto"/>
            <w:shd w:val="clear" w:color="auto" w:fill="auto"/>
            <w:vAlign w:val="bottom"/>
          </w:tcPr>
          <w:p w14:paraId="3E23774E" w14:textId="77777777" w:rsidR="00647A53" w:rsidRPr="000B0B7E" w:rsidRDefault="00647A53" w:rsidP="00647A53">
            <w:pPr>
              <w:jc w:val="right"/>
              <w:rPr>
                <w:rFonts w:ascii="Calibri" w:eastAsia="SimSun" w:hAnsi="Calibri" w:cs="Calibri"/>
                <w:sz w:val="22"/>
                <w:szCs w:val="22"/>
                <w:lang w:eastAsia="zh-CN"/>
              </w:rPr>
            </w:pPr>
            <w:r w:rsidRPr="000B0B7E">
              <w:rPr>
                <w:rFonts w:ascii="Calibri" w:eastAsia="SimSun" w:hAnsi="Calibri" w:cs="Calibri"/>
                <w:sz w:val="22"/>
                <w:szCs w:val="22"/>
                <w:lang w:eastAsia="zh-CN"/>
              </w:rPr>
              <w:t>84.7</w:t>
            </w:r>
          </w:p>
        </w:tc>
        <w:tc>
          <w:tcPr>
            <w:tcW w:w="0" w:type="auto"/>
            <w:shd w:val="clear" w:color="auto" w:fill="auto"/>
            <w:vAlign w:val="bottom"/>
          </w:tcPr>
          <w:p w14:paraId="71A4C792" w14:textId="77777777" w:rsidR="00647A53" w:rsidRPr="000B0B7E" w:rsidRDefault="00647A53" w:rsidP="00647A53">
            <w:pPr>
              <w:jc w:val="right"/>
              <w:rPr>
                <w:rFonts w:ascii="Calibri" w:eastAsia="SimSun" w:hAnsi="Calibri" w:cs="Calibri"/>
                <w:sz w:val="22"/>
                <w:szCs w:val="22"/>
                <w:lang w:eastAsia="zh-CN"/>
              </w:rPr>
            </w:pPr>
            <w:r w:rsidRPr="000B0B7E">
              <w:rPr>
                <w:rFonts w:ascii="Calibri" w:eastAsia="SimSun" w:hAnsi="Calibri" w:cs="Calibri"/>
                <w:sz w:val="22"/>
                <w:szCs w:val="22"/>
                <w:lang w:eastAsia="zh-CN"/>
              </w:rPr>
              <w:t>79.3</w:t>
            </w:r>
          </w:p>
        </w:tc>
      </w:tr>
      <w:tr w:rsidR="000B0B7E" w:rsidRPr="000B0B7E" w14:paraId="3DE6611A" w14:textId="77777777" w:rsidTr="007E1EEF">
        <w:trPr>
          <w:trHeight w:val="255"/>
          <w:jc w:val="center"/>
        </w:trPr>
        <w:tc>
          <w:tcPr>
            <w:tcW w:w="3984" w:type="dxa"/>
            <w:shd w:val="clear" w:color="auto" w:fill="auto"/>
            <w:noWrap/>
            <w:vAlign w:val="bottom"/>
            <w:hideMark/>
          </w:tcPr>
          <w:p w14:paraId="7C25D2DB" w14:textId="77777777" w:rsidR="00647A53" w:rsidRPr="000B0B7E" w:rsidRDefault="00647A53" w:rsidP="00647A53">
            <w:pPr>
              <w:rPr>
                <w:rFonts w:ascii="Calibri" w:hAnsi="Calibri" w:cs="Calibri"/>
                <w:b/>
                <w:sz w:val="22"/>
                <w:szCs w:val="22"/>
                <w:lang w:eastAsia="zh-CN"/>
              </w:rPr>
            </w:pPr>
            <w:r w:rsidRPr="000B0B7E">
              <w:rPr>
                <w:rFonts w:ascii="Calibri" w:hAnsi="Calibri" w:cs="Calibri"/>
                <w:b/>
                <w:sz w:val="22"/>
                <w:szCs w:val="22"/>
                <w:lang w:eastAsia="zh-CN"/>
              </w:rPr>
              <w:t>Malta</w:t>
            </w:r>
          </w:p>
        </w:tc>
        <w:tc>
          <w:tcPr>
            <w:tcW w:w="960" w:type="dxa"/>
            <w:shd w:val="clear" w:color="auto" w:fill="auto"/>
            <w:noWrap/>
            <w:vAlign w:val="bottom"/>
            <w:hideMark/>
          </w:tcPr>
          <w:p w14:paraId="521703B5" w14:textId="77777777" w:rsidR="00647A53" w:rsidRPr="000B0B7E" w:rsidRDefault="00647A53" w:rsidP="00647A53">
            <w:pPr>
              <w:jc w:val="right"/>
              <w:rPr>
                <w:rFonts w:ascii="Calibri" w:hAnsi="Calibri" w:cs="Calibri"/>
                <w:sz w:val="22"/>
                <w:szCs w:val="22"/>
                <w:lang w:eastAsia="zh-CN"/>
              </w:rPr>
            </w:pPr>
            <w:r w:rsidRPr="000B0B7E">
              <w:rPr>
                <w:rFonts w:ascii="Calibri" w:hAnsi="Calibri" w:cs="Calibri"/>
                <w:sz w:val="22"/>
                <w:szCs w:val="22"/>
                <w:lang w:eastAsia="zh-CN"/>
              </w:rPr>
              <w:t>77.7</w:t>
            </w:r>
          </w:p>
        </w:tc>
        <w:tc>
          <w:tcPr>
            <w:tcW w:w="0" w:type="auto"/>
            <w:shd w:val="clear" w:color="auto" w:fill="auto"/>
            <w:vAlign w:val="bottom"/>
          </w:tcPr>
          <w:p w14:paraId="57F6232D" w14:textId="77777777" w:rsidR="00647A53" w:rsidRPr="000B0B7E" w:rsidRDefault="00647A53" w:rsidP="00647A53">
            <w:pPr>
              <w:jc w:val="right"/>
              <w:rPr>
                <w:rFonts w:ascii="Calibri" w:eastAsia="SimSun" w:hAnsi="Calibri" w:cs="Calibri"/>
                <w:sz w:val="22"/>
                <w:szCs w:val="22"/>
                <w:lang w:eastAsia="zh-CN"/>
              </w:rPr>
            </w:pPr>
            <w:r w:rsidRPr="000B0B7E">
              <w:rPr>
                <w:rFonts w:ascii="Calibri" w:eastAsia="SimSun" w:hAnsi="Calibri" w:cs="Calibri"/>
                <w:sz w:val="22"/>
                <w:szCs w:val="22"/>
                <w:lang w:eastAsia="zh-CN"/>
              </w:rPr>
              <w:t>87.3</w:t>
            </w:r>
          </w:p>
        </w:tc>
        <w:tc>
          <w:tcPr>
            <w:tcW w:w="0" w:type="auto"/>
            <w:shd w:val="clear" w:color="auto" w:fill="auto"/>
            <w:vAlign w:val="bottom"/>
          </w:tcPr>
          <w:p w14:paraId="18B048D2" w14:textId="77777777" w:rsidR="00647A53" w:rsidRPr="000B0B7E" w:rsidRDefault="00647A53" w:rsidP="00647A53">
            <w:pPr>
              <w:jc w:val="right"/>
              <w:rPr>
                <w:rFonts w:ascii="Calibri" w:eastAsia="SimSun" w:hAnsi="Calibri" w:cs="Calibri"/>
                <w:sz w:val="22"/>
                <w:szCs w:val="22"/>
                <w:lang w:eastAsia="zh-CN"/>
              </w:rPr>
            </w:pPr>
            <w:r w:rsidRPr="000B0B7E">
              <w:rPr>
                <w:rFonts w:ascii="Calibri" w:eastAsia="SimSun" w:hAnsi="Calibri" w:cs="Calibri"/>
                <w:sz w:val="22"/>
                <w:szCs w:val="22"/>
                <w:lang w:eastAsia="zh-CN"/>
              </w:rPr>
              <w:t>67.3</w:t>
            </w:r>
          </w:p>
        </w:tc>
      </w:tr>
      <w:tr w:rsidR="000B0B7E" w:rsidRPr="000B0B7E" w14:paraId="5B73B68C" w14:textId="77777777" w:rsidTr="007E1EEF">
        <w:trPr>
          <w:trHeight w:val="255"/>
          <w:jc w:val="center"/>
        </w:trPr>
        <w:tc>
          <w:tcPr>
            <w:tcW w:w="3984" w:type="dxa"/>
            <w:shd w:val="clear" w:color="auto" w:fill="auto"/>
            <w:noWrap/>
            <w:vAlign w:val="bottom"/>
            <w:hideMark/>
          </w:tcPr>
          <w:p w14:paraId="4A2800DB" w14:textId="77777777" w:rsidR="00647A53" w:rsidRPr="000B0B7E" w:rsidRDefault="00647A53" w:rsidP="00647A53">
            <w:pPr>
              <w:rPr>
                <w:rFonts w:ascii="Calibri" w:hAnsi="Calibri" w:cs="Calibri"/>
                <w:b/>
                <w:sz w:val="22"/>
                <w:szCs w:val="22"/>
                <w:lang w:eastAsia="zh-CN"/>
              </w:rPr>
            </w:pPr>
            <w:r w:rsidRPr="000B0B7E">
              <w:rPr>
                <w:rFonts w:ascii="Calibri" w:hAnsi="Calibri" w:cs="Calibri"/>
                <w:b/>
                <w:sz w:val="22"/>
                <w:szCs w:val="22"/>
                <w:lang w:eastAsia="zh-CN"/>
              </w:rPr>
              <w:t>Netherlands</w:t>
            </w:r>
          </w:p>
        </w:tc>
        <w:tc>
          <w:tcPr>
            <w:tcW w:w="960" w:type="dxa"/>
            <w:shd w:val="clear" w:color="auto" w:fill="auto"/>
            <w:noWrap/>
            <w:vAlign w:val="bottom"/>
            <w:hideMark/>
          </w:tcPr>
          <w:p w14:paraId="7BB5A64D" w14:textId="77777777" w:rsidR="00647A53" w:rsidRPr="000B0B7E" w:rsidRDefault="00647A53" w:rsidP="00647A53">
            <w:pPr>
              <w:jc w:val="right"/>
              <w:rPr>
                <w:rFonts w:ascii="Calibri" w:hAnsi="Calibri" w:cs="Calibri"/>
                <w:sz w:val="22"/>
                <w:szCs w:val="22"/>
                <w:lang w:eastAsia="zh-CN"/>
              </w:rPr>
            </w:pPr>
            <w:r w:rsidRPr="000B0B7E">
              <w:rPr>
                <w:rFonts w:ascii="Calibri" w:hAnsi="Calibri" w:cs="Calibri"/>
                <w:sz w:val="22"/>
                <w:szCs w:val="22"/>
                <w:lang w:eastAsia="zh-CN"/>
              </w:rPr>
              <w:t>84.7</w:t>
            </w:r>
          </w:p>
        </w:tc>
        <w:tc>
          <w:tcPr>
            <w:tcW w:w="0" w:type="auto"/>
            <w:shd w:val="clear" w:color="auto" w:fill="auto"/>
            <w:vAlign w:val="bottom"/>
          </w:tcPr>
          <w:p w14:paraId="02B9C286" w14:textId="77777777" w:rsidR="00647A53" w:rsidRPr="000B0B7E" w:rsidRDefault="00647A53" w:rsidP="00647A53">
            <w:pPr>
              <w:jc w:val="right"/>
              <w:rPr>
                <w:rFonts w:ascii="Calibri" w:eastAsia="SimSun" w:hAnsi="Calibri" w:cs="Calibri"/>
                <w:sz w:val="22"/>
                <w:szCs w:val="22"/>
                <w:lang w:eastAsia="zh-CN"/>
              </w:rPr>
            </w:pPr>
            <w:r w:rsidRPr="000B0B7E">
              <w:rPr>
                <w:rFonts w:ascii="Calibri" w:eastAsia="SimSun" w:hAnsi="Calibri" w:cs="Calibri"/>
                <w:sz w:val="22"/>
                <w:szCs w:val="22"/>
                <w:lang w:eastAsia="zh-CN"/>
              </w:rPr>
              <w:t>90.5</w:t>
            </w:r>
          </w:p>
        </w:tc>
        <w:tc>
          <w:tcPr>
            <w:tcW w:w="0" w:type="auto"/>
            <w:shd w:val="clear" w:color="auto" w:fill="auto"/>
            <w:vAlign w:val="bottom"/>
          </w:tcPr>
          <w:p w14:paraId="2B684D8C" w14:textId="77777777" w:rsidR="00647A53" w:rsidRPr="000B0B7E" w:rsidRDefault="00647A53" w:rsidP="00647A53">
            <w:pPr>
              <w:jc w:val="right"/>
              <w:rPr>
                <w:rFonts w:ascii="Calibri" w:eastAsia="SimSun" w:hAnsi="Calibri" w:cs="Calibri"/>
                <w:sz w:val="22"/>
                <w:szCs w:val="22"/>
                <w:lang w:eastAsia="zh-CN"/>
              </w:rPr>
            </w:pPr>
            <w:r w:rsidRPr="000B0B7E">
              <w:rPr>
                <w:rFonts w:ascii="Calibri" w:eastAsia="SimSun" w:hAnsi="Calibri" w:cs="Calibri"/>
                <w:sz w:val="22"/>
                <w:szCs w:val="22"/>
                <w:lang w:eastAsia="zh-CN"/>
              </w:rPr>
              <w:t>78.1</w:t>
            </w:r>
          </w:p>
        </w:tc>
      </w:tr>
      <w:tr w:rsidR="000B0B7E" w:rsidRPr="000B0B7E" w14:paraId="66778118" w14:textId="77777777" w:rsidTr="007E1EEF">
        <w:trPr>
          <w:trHeight w:val="255"/>
          <w:jc w:val="center"/>
        </w:trPr>
        <w:tc>
          <w:tcPr>
            <w:tcW w:w="3984" w:type="dxa"/>
            <w:shd w:val="clear" w:color="auto" w:fill="auto"/>
            <w:noWrap/>
            <w:vAlign w:val="bottom"/>
            <w:hideMark/>
          </w:tcPr>
          <w:p w14:paraId="012EFCAB" w14:textId="77777777" w:rsidR="00647A53" w:rsidRPr="000B0B7E" w:rsidRDefault="00647A53" w:rsidP="00647A53">
            <w:pPr>
              <w:rPr>
                <w:rFonts w:ascii="Calibri" w:hAnsi="Calibri" w:cs="Calibri"/>
                <w:b/>
                <w:sz w:val="22"/>
                <w:szCs w:val="22"/>
                <w:lang w:eastAsia="zh-CN"/>
              </w:rPr>
            </w:pPr>
            <w:r w:rsidRPr="000B0B7E">
              <w:rPr>
                <w:rFonts w:ascii="Calibri" w:hAnsi="Calibri" w:cs="Calibri"/>
                <w:b/>
                <w:sz w:val="22"/>
                <w:szCs w:val="22"/>
                <w:lang w:eastAsia="zh-CN"/>
              </w:rPr>
              <w:t>Austria</w:t>
            </w:r>
          </w:p>
        </w:tc>
        <w:tc>
          <w:tcPr>
            <w:tcW w:w="960" w:type="dxa"/>
            <w:shd w:val="clear" w:color="auto" w:fill="auto"/>
            <w:noWrap/>
            <w:vAlign w:val="bottom"/>
            <w:hideMark/>
          </w:tcPr>
          <w:p w14:paraId="029FDD81" w14:textId="77777777" w:rsidR="00647A53" w:rsidRPr="000B0B7E" w:rsidRDefault="00647A53" w:rsidP="00647A53">
            <w:pPr>
              <w:jc w:val="right"/>
              <w:rPr>
                <w:rFonts w:ascii="Calibri" w:hAnsi="Calibri" w:cs="Calibri"/>
                <w:sz w:val="22"/>
                <w:szCs w:val="22"/>
                <w:lang w:eastAsia="zh-CN"/>
              </w:rPr>
            </w:pPr>
            <w:r w:rsidRPr="000B0B7E">
              <w:rPr>
                <w:rFonts w:ascii="Calibri" w:hAnsi="Calibri" w:cs="Calibri"/>
                <w:sz w:val="22"/>
                <w:szCs w:val="22"/>
                <w:lang w:eastAsia="zh-CN"/>
              </w:rPr>
              <w:t>80.5</w:t>
            </w:r>
          </w:p>
        </w:tc>
        <w:tc>
          <w:tcPr>
            <w:tcW w:w="0" w:type="auto"/>
            <w:shd w:val="clear" w:color="auto" w:fill="auto"/>
            <w:vAlign w:val="bottom"/>
          </w:tcPr>
          <w:p w14:paraId="4A0145E0" w14:textId="77777777" w:rsidR="00647A53" w:rsidRPr="000B0B7E" w:rsidRDefault="00647A53" w:rsidP="00647A53">
            <w:pPr>
              <w:jc w:val="right"/>
              <w:rPr>
                <w:rFonts w:ascii="Calibri" w:eastAsia="SimSun" w:hAnsi="Calibri" w:cs="Calibri"/>
                <w:sz w:val="22"/>
                <w:szCs w:val="22"/>
                <w:lang w:eastAsia="zh-CN"/>
              </w:rPr>
            </w:pPr>
            <w:r w:rsidRPr="000B0B7E">
              <w:rPr>
                <w:rFonts w:ascii="Calibri" w:eastAsia="SimSun" w:hAnsi="Calibri" w:cs="Calibri"/>
                <w:sz w:val="22"/>
                <w:szCs w:val="22"/>
                <w:lang w:eastAsia="zh-CN"/>
              </w:rPr>
              <w:t>86.1</w:t>
            </w:r>
          </w:p>
        </w:tc>
        <w:tc>
          <w:tcPr>
            <w:tcW w:w="0" w:type="auto"/>
            <w:shd w:val="clear" w:color="auto" w:fill="auto"/>
            <w:vAlign w:val="bottom"/>
          </w:tcPr>
          <w:p w14:paraId="2DE28791" w14:textId="77777777" w:rsidR="00647A53" w:rsidRPr="000B0B7E" w:rsidRDefault="00647A53" w:rsidP="00647A53">
            <w:pPr>
              <w:jc w:val="right"/>
              <w:rPr>
                <w:rFonts w:ascii="Calibri" w:eastAsia="SimSun" w:hAnsi="Calibri" w:cs="Calibri"/>
                <w:sz w:val="22"/>
                <w:szCs w:val="22"/>
                <w:lang w:eastAsia="zh-CN"/>
              </w:rPr>
            </w:pPr>
            <w:r w:rsidRPr="000B0B7E">
              <w:rPr>
                <w:rFonts w:ascii="Calibri" w:eastAsia="SimSun" w:hAnsi="Calibri" w:cs="Calibri"/>
                <w:sz w:val="22"/>
                <w:szCs w:val="22"/>
                <w:lang w:eastAsia="zh-CN"/>
              </w:rPr>
              <w:t>74.4</w:t>
            </w:r>
          </w:p>
        </w:tc>
      </w:tr>
      <w:tr w:rsidR="000B0B7E" w:rsidRPr="000B0B7E" w14:paraId="30C97632" w14:textId="77777777" w:rsidTr="007E1EEF">
        <w:trPr>
          <w:trHeight w:val="255"/>
          <w:jc w:val="center"/>
        </w:trPr>
        <w:tc>
          <w:tcPr>
            <w:tcW w:w="3984" w:type="dxa"/>
            <w:shd w:val="clear" w:color="auto" w:fill="auto"/>
            <w:noWrap/>
            <w:vAlign w:val="bottom"/>
            <w:hideMark/>
          </w:tcPr>
          <w:p w14:paraId="11A05122" w14:textId="77777777" w:rsidR="00647A53" w:rsidRPr="000B0B7E" w:rsidRDefault="00647A53" w:rsidP="00647A53">
            <w:pPr>
              <w:rPr>
                <w:rFonts w:ascii="Calibri" w:hAnsi="Calibri" w:cs="Calibri"/>
                <w:b/>
                <w:sz w:val="22"/>
                <w:szCs w:val="22"/>
                <w:lang w:eastAsia="zh-CN"/>
              </w:rPr>
            </w:pPr>
            <w:r w:rsidRPr="000B0B7E">
              <w:rPr>
                <w:rFonts w:ascii="Calibri" w:hAnsi="Calibri" w:cs="Calibri"/>
                <w:b/>
                <w:sz w:val="22"/>
                <w:szCs w:val="22"/>
                <w:lang w:eastAsia="zh-CN"/>
              </w:rPr>
              <w:t>Poland</w:t>
            </w:r>
          </w:p>
        </w:tc>
        <w:tc>
          <w:tcPr>
            <w:tcW w:w="960" w:type="dxa"/>
            <w:shd w:val="clear" w:color="auto" w:fill="auto"/>
            <w:noWrap/>
            <w:vAlign w:val="bottom"/>
            <w:hideMark/>
          </w:tcPr>
          <w:p w14:paraId="4E554FE8" w14:textId="77777777" w:rsidR="00647A53" w:rsidRPr="000B0B7E" w:rsidRDefault="00647A53" w:rsidP="00647A53">
            <w:pPr>
              <w:jc w:val="right"/>
              <w:rPr>
                <w:rFonts w:ascii="Calibri" w:hAnsi="Calibri" w:cs="Calibri"/>
                <w:sz w:val="22"/>
                <w:szCs w:val="22"/>
                <w:lang w:eastAsia="zh-CN"/>
              </w:rPr>
            </w:pPr>
            <w:r w:rsidRPr="000B0B7E">
              <w:rPr>
                <w:rFonts w:ascii="Calibri" w:hAnsi="Calibri" w:cs="Calibri"/>
                <w:sz w:val="22"/>
                <w:szCs w:val="22"/>
                <w:lang w:eastAsia="zh-CN"/>
              </w:rPr>
              <w:t>87.5</w:t>
            </w:r>
          </w:p>
        </w:tc>
        <w:tc>
          <w:tcPr>
            <w:tcW w:w="0" w:type="auto"/>
            <w:shd w:val="clear" w:color="auto" w:fill="auto"/>
            <w:vAlign w:val="bottom"/>
          </w:tcPr>
          <w:p w14:paraId="39E746DB" w14:textId="77777777" w:rsidR="00647A53" w:rsidRPr="000B0B7E" w:rsidRDefault="00647A53" w:rsidP="00647A53">
            <w:pPr>
              <w:jc w:val="right"/>
              <w:rPr>
                <w:rFonts w:ascii="Calibri" w:eastAsia="SimSun" w:hAnsi="Calibri" w:cs="Calibri"/>
                <w:sz w:val="22"/>
                <w:szCs w:val="22"/>
                <w:lang w:eastAsia="zh-CN"/>
              </w:rPr>
            </w:pPr>
            <w:r w:rsidRPr="000B0B7E">
              <w:rPr>
                <w:rFonts w:ascii="Calibri" w:eastAsia="SimSun" w:hAnsi="Calibri" w:cs="Calibri"/>
                <w:sz w:val="22"/>
                <w:szCs w:val="22"/>
                <w:lang w:eastAsia="zh-CN"/>
              </w:rPr>
              <w:t>90.5</w:t>
            </w:r>
          </w:p>
        </w:tc>
        <w:tc>
          <w:tcPr>
            <w:tcW w:w="0" w:type="auto"/>
            <w:shd w:val="clear" w:color="auto" w:fill="auto"/>
            <w:vAlign w:val="bottom"/>
          </w:tcPr>
          <w:p w14:paraId="789615A6" w14:textId="77777777" w:rsidR="00647A53" w:rsidRPr="000B0B7E" w:rsidRDefault="00647A53" w:rsidP="00647A53">
            <w:pPr>
              <w:jc w:val="right"/>
              <w:rPr>
                <w:rFonts w:ascii="Calibri" w:eastAsia="SimSun" w:hAnsi="Calibri" w:cs="Calibri"/>
                <w:sz w:val="22"/>
                <w:szCs w:val="22"/>
                <w:lang w:eastAsia="zh-CN"/>
              </w:rPr>
            </w:pPr>
            <w:r w:rsidRPr="000B0B7E">
              <w:rPr>
                <w:rFonts w:ascii="Calibri" w:eastAsia="SimSun" w:hAnsi="Calibri" w:cs="Calibri"/>
                <w:sz w:val="22"/>
                <w:szCs w:val="22"/>
                <w:lang w:eastAsia="zh-CN"/>
              </w:rPr>
              <w:t>84.7</w:t>
            </w:r>
          </w:p>
        </w:tc>
      </w:tr>
      <w:tr w:rsidR="000B0B7E" w:rsidRPr="000B0B7E" w14:paraId="570EDB7C" w14:textId="77777777" w:rsidTr="007E1EEF">
        <w:trPr>
          <w:trHeight w:val="255"/>
          <w:jc w:val="center"/>
        </w:trPr>
        <w:tc>
          <w:tcPr>
            <w:tcW w:w="3984" w:type="dxa"/>
            <w:shd w:val="clear" w:color="auto" w:fill="auto"/>
            <w:noWrap/>
            <w:vAlign w:val="bottom"/>
            <w:hideMark/>
          </w:tcPr>
          <w:p w14:paraId="3BC81D6D" w14:textId="77777777" w:rsidR="00647A53" w:rsidRPr="000B0B7E" w:rsidRDefault="00647A53" w:rsidP="00647A53">
            <w:pPr>
              <w:rPr>
                <w:rFonts w:ascii="Calibri" w:hAnsi="Calibri" w:cs="Calibri"/>
                <w:b/>
                <w:sz w:val="22"/>
                <w:szCs w:val="22"/>
                <w:lang w:eastAsia="zh-CN"/>
              </w:rPr>
            </w:pPr>
            <w:r w:rsidRPr="000B0B7E">
              <w:rPr>
                <w:rFonts w:ascii="Calibri" w:hAnsi="Calibri" w:cs="Calibri"/>
                <w:b/>
                <w:sz w:val="22"/>
                <w:szCs w:val="22"/>
                <w:lang w:eastAsia="zh-CN"/>
              </w:rPr>
              <w:t>Portugal</w:t>
            </w:r>
          </w:p>
        </w:tc>
        <w:tc>
          <w:tcPr>
            <w:tcW w:w="960" w:type="dxa"/>
            <w:shd w:val="clear" w:color="auto" w:fill="auto"/>
            <w:noWrap/>
            <w:vAlign w:val="bottom"/>
            <w:hideMark/>
          </w:tcPr>
          <w:p w14:paraId="071DC075" w14:textId="77777777" w:rsidR="00647A53" w:rsidRPr="000B0B7E" w:rsidRDefault="00647A53" w:rsidP="00647A53">
            <w:pPr>
              <w:jc w:val="right"/>
              <w:rPr>
                <w:rFonts w:ascii="Calibri" w:hAnsi="Calibri" w:cs="Calibri"/>
                <w:sz w:val="22"/>
                <w:szCs w:val="22"/>
                <w:lang w:eastAsia="zh-CN"/>
              </w:rPr>
            </w:pPr>
            <w:r w:rsidRPr="000B0B7E">
              <w:rPr>
                <w:rFonts w:ascii="Calibri" w:hAnsi="Calibri" w:cs="Calibri"/>
                <w:sz w:val="22"/>
                <w:szCs w:val="22"/>
                <w:lang w:eastAsia="zh-CN"/>
              </w:rPr>
              <w:t>84.0</w:t>
            </w:r>
          </w:p>
        </w:tc>
        <w:tc>
          <w:tcPr>
            <w:tcW w:w="0" w:type="auto"/>
            <w:shd w:val="clear" w:color="auto" w:fill="auto"/>
            <w:vAlign w:val="bottom"/>
          </w:tcPr>
          <w:p w14:paraId="1B6D0486" w14:textId="77777777" w:rsidR="00647A53" w:rsidRPr="000B0B7E" w:rsidRDefault="00647A53" w:rsidP="00647A53">
            <w:pPr>
              <w:jc w:val="right"/>
              <w:rPr>
                <w:rFonts w:ascii="Calibri" w:eastAsia="SimSun" w:hAnsi="Calibri" w:cs="Calibri"/>
                <w:sz w:val="22"/>
                <w:szCs w:val="22"/>
                <w:lang w:eastAsia="zh-CN"/>
              </w:rPr>
            </w:pPr>
            <w:r w:rsidRPr="000B0B7E">
              <w:rPr>
                <w:rFonts w:ascii="Calibri" w:eastAsia="SimSun" w:hAnsi="Calibri" w:cs="Calibri"/>
                <w:sz w:val="22"/>
                <w:szCs w:val="22"/>
                <w:lang w:eastAsia="zh-CN"/>
              </w:rPr>
              <w:t>87.8</w:t>
            </w:r>
          </w:p>
        </w:tc>
        <w:tc>
          <w:tcPr>
            <w:tcW w:w="0" w:type="auto"/>
            <w:shd w:val="clear" w:color="auto" w:fill="auto"/>
            <w:vAlign w:val="bottom"/>
          </w:tcPr>
          <w:p w14:paraId="40534F1D" w14:textId="77777777" w:rsidR="00647A53" w:rsidRPr="000B0B7E" w:rsidRDefault="00647A53" w:rsidP="00647A53">
            <w:pPr>
              <w:jc w:val="right"/>
              <w:rPr>
                <w:rFonts w:ascii="Calibri" w:eastAsia="SimSun" w:hAnsi="Calibri" w:cs="Calibri"/>
                <w:sz w:val="22"/>
                <w:szCs w:val="22"/>
                <w:lang w:eastAsia="zh-CN"/>
              </w:rPr>
            </w:pPr>
            <w:r w:rsidRPr="000B0B7E">
              <w:rPr>
                <w:rFonts w:ascii="Calibri" w:eastAsia="SimSun" w:hAnsi="Calibri" w:cs="Calibri"/>
                <w:sz w:val="22"/>
                <w:szCs w:val="22"/>
                <w:lang w:eastAsia="zh-CN"/>
              </w:rPr>
              <w:t>80.0</w:t>
            </w:r>
          </w:p>
        </w:tc>
      </w:tr>
      <w:tr w:rsidR="000B0B7E" w:rsidRPr="000B0B7E" w14:paraId="4764B91F" w14:textId="77777777" w:rsidTr="007E1EEF">
        <w:trPr>
          <w:trHeight w:val="255"/>
          <w:jc w:val="center"/>
        </w:trPr>
        <w:tc>
          <w:tcPr>
            <w:tcW w:w="3984" w:type="dxa"/>
            <w:shd w:val="clear" w:color="auto" w:fill="auto"/>
            <w:noWrap/>
            <w:vAlign w:val="bottom"/>
            <w:hideMark/>
          </w:tcPr>
          <w:p w14:paraId="7006F69E" w14:textId="77777777" w:rsidR="00647A53" w:rsidRPr="000B0B7E" w:rsidRDefault="00647A53" w:rsidP="00647A53">
            <w:pPr>
              <w:rPr>
                <w:rFonts w:ascii="Calibri" w:hAnsi="Calibri" w:cs="Calibri"/>
                <w:b/>
                <w:sz w:val="22"/>
                <w:szCs w:val="22"/>
                <w:lang w:eastAsia="zh-CN"/>
              </w:rPr>
            </w:pPr>
            <w:r w:rsidRPr="000B0B7E">
              <w:rPr>
                <w:rFonts w:ascii="Calibri" w:hAnsi="Calibri" w:cs="Calibri"/>
                <w:b/>
                <w:sz w:val="22"/>
                <w:szCs w:val="22"/>
                <w:lang w:eastAsia="zh-CN"/>
              </w:rPr>
              <w:t>Romania</w:t>
            </w:r>
          </w:p>
        </w:tc>
        <w:tc>
          <w:tcPr>
            <w:tcW w:w="960" w:type="dxa"/>
            <w:shd w:val="clear" w:color="auto" w:fill="auto"/>
            <w:noWrap/>
            <w:vAlign w:val="bottom"/>
            <w:hideMark/>
          </w:tcPr>
          <w:p w14:paraId="562FEBAE" w14:textId="77777777" w:rsidR="00647A53" w:rsidRPr="000B0B7E" w:rsidRDefault="00647A53" w:rsidP="00647A53">
            <w:pPr>
              <w:jc w:val="right"/>
              <w:rPr>
                <w:rFonts w:ascii="Calibri" w:hAnsi="Calibri" w:cs="Calibri"/>
                <w:sz w:val="22"/>
                <w:szCs w:val="22"/>
                <w:lang w:eastAsia="zh-CN"/>
              </w:rPr>
            </w:pPr>
            <w:r w:rsidRPr="000B0B7E">
              <w:rPr>
                <w:rFonts w:ascii="Calibri" w:hAnsi="Calibri" w:cs="Calibri"/>
                <w:sz w:val="22"/>
                <w:szCs w:val="22"/>
                <w:lang w:eastAsia="zh-CN"/>
              </w:rPr>
              <w:t>82.6</w:t>
            </w:r>
          </w:p>
        </w:tc>
        <w:tc>
          <w:tcPr>
            <w:tcW w:w="0" w:type="auto"/>
            <w:shd w:val="clear" w:color="auto" w:fill="auto"/>
            <w:vAlign w:val="bottom"/>
          </w:tcPr>
          <w:p w14:paraId="07715BCA" w14:textId="77777777" w:rsidR="00647A53" w:rsidRPr="000B0B7E" w:rsidRDefault="00647A53" w:rsidP="00647A53">
            <w:pPr>
              <w:jc w:val="right"/>
              <w:rPr>
                <w:rFonts w:ascii="Calibri" w:eastAsia="SimSun" w:hAnsi="Calibri" w:cs="Calibri"/>
                <w:sz w:val="22"/>
                <w:szCs w:val="22"/>
                <w:lang w:eastAsia="zh-CN"/>
              </w:rPr>
            </w:pPr>
            <w:r w:rsidRPr="000B0B7E">
              <w:rPr>
                <w:rFonts w:ascii="Calibri" w:eastAsia="SimSun" w:hAnsi="Calibri" w:cs="Calibri"/>
                <w:sz w:val="22"/>
                <w:szCs w:val="22"/>
                <w:lang w:eastAsia="zh-CN"/>
              </w:rPr>
              <w:t>83.5</w:t>
            </w:r>
          </w:p>
        </w:tc>
        <w:tc>
          <w:tcPr>
            <w:tcW w:w="0" w:type="auto"/>
            <w:shd w:val="clear" w:color="auto" w:fill="auto"/>
            <w:vAlign w:val="bottom"/>
          </w:tcPr>
          <w:p w14:paraId="22DB053D" w14:textId="77777777" w:rsidR="00647A53" w:rsidRPr="000B0B7E" w:rsidRDefault="00647A53" w:rsidP="00647A53">
            <w:pPr>
              <w:jc w:val="right"/>
              <w:rPr>
                <w:rFonts w:ascii="Calibri" w:eastAsia="SimSun" w:hAnsi="Calibri" w:cs="Calibri"/>
                <w:sz w:val="22"/>
                <w:szCs w:val="22"/>
                <w:lang w:eastAsia="zh-CN"/>
              </w:rPr>
            </w:pPr>
            <w:r w:rsidRPr="000B0B7E">
              <w:rPr>
                <w:rFonts w:ascii="Calibri" w:eastAsia="SimSun" w:hAnsi="Calibri" w:cs="Calibri"/>
                <w:sz w:val="22"/>
                <w:szCs w:val="22"/>
                <w:lang w:eastAsia="zh-CN"/>
              </w:rPr>
              <w:t>81.7</w:t>
            </w:r>
          </w:p>
        </w:tc>
      </w:tr>
      <w:tr w:rsidR="000B0B7E" w:rsidRPr="000B0B7E" w14:paraId="09589117" w14:textId="77777777" w:rsidTr="007E1EEF">
        <w:trPr>
          <w:trHeight w:val="255"/>
          <w:jc w:val="center"/>
        </w:trPr>
        <w:tc>
          <w:tcPr>
            <w:tcW w:w="3984" w:type="dxa"/>
            <w:shd w:val="clear" w:color="auto" w:fill="auto"/>
            <w:noWrap/>
            <w:vAlign w:val="bottom"/>
            <w:hideMark/>
          </w:tcPr>
          <w:p w14:paraId="7E1EAA6E" w14:textId="77777777" w:rsidR="00647A53" w:rsidRPr="000B0B7E" w:rsidRDefault="00647A53" w:rsidP="00647A53">
            <w:pPr>
              <w:rPr>
                <w:rFonts w:ascii="Calibri" w:hAnsi="Calibri" w:cs="Calibri"/>
                <w:b/>
                <w:sz w:val="22"/>
                <w:szCs w:val="22"/>
                <w:lang w:eastAsia="zh-CN"/>
              </w:rPr>
            </w:pPr>
            <w:r w:rsidRPr="000B0B7E">
              <w:rPr>
                <w:rFonts w:ascii="Calibri" w:hAnsi="Calibri" w:cs="Calibri"/>
                <w:b/>
                <w:sz w:val="22"/>
                <w:szCs w:val="22"/>
                <w:lang w:eastAsia="zh-CN"/>
              </w:rPr>
              <w:t>Slovenia</w:t>
            </w:r>
          </w:p>
        </w:tc>
        <w:tc>
          <w:tcPr>
            <w:tcW w:w="960" w:type="dxa"/>
            <w:shd w:val="clear" w:color="auto" w:fill="auto"/>
            <w:noWrap/>
            <w:vAlign w:val="bottom"/>
            <w:hideMark/>
          </w:tcPr>
          <w:p w14:paraId="797D4BCC" w14:textId="77777777" w:rsidR="00647A53" w:rsidRPr="000B0B7E" w:rsidRDefault="00647A53" w:rsidP="00647A53">
            <w:pPr>
              <w:jc w:val="right"/>
              <w:rPr>
                <w:rFonts w:ascii="Calibri" w:hAnsi="Calibri" w:cs="Calibri"/>
                <w:sz w:val="22"/>
                <w:szCs w:val="22"/>
                <w:lang w:eastAsia="zh-CN"/>
              </w:rPr>
            </w:pPr>
            <w:r w:rsidRPr="000B0B7E">
              <w:rPr>
                <w:rFonts w:ascii="Calibri" w:hAnsi="Calibri" w:cs="Calibri"/>
                <w:sz w:val="22"/>
                <w:szCs w:val="22"/>
                <w:lang w:eastAsia="zh-CN"/>
              </w:rPr>
              <w:t>70.8</w:t>
            </w:r>
          </w:p>
        </w:tc>
        <w:tc>
          <w:tcPr>
            <w:tcW w:w="0" w:type="auto"/>
            <w:shd w:val="clear" w:color="auto" w:fill="auto"/>
            <w:vAlign w:val="bottom"/>
          </w:tcPr>
          <w:p w14:paraId="56D1CB77" w14:textId="77777777" w:rsidR="00647A53" w:rsidRPr="000B0B7E" w:rsidRDefault="00647A53" w:rsidP="00647A53">
            <w:pPr>
              <w:jc w:val="right"/>
              <w:rPr>
                <w:rFonts w:ascii="Calibri" w:eastAsia="SimSun" w:hAnsi="Calibri" w:cs="Calibri"/>
                <w:sz w:val="22"/>
                <w:szCs w:val="22"/>
                <w:lang w:eastAsia="zh-CN"/>
              </w:rPr>
            </w:pPr>
            <w:r w:rsidRPr="000B0B7E">
              <w:rPr>
                <w:rFonts w:ascii="Calibri" w:eastAsia="SimSun" w:hAnsi="Calibri" w:cs="Calibri"/>
                <w:sz w:val="22"/>
                <w:szCs w:val="22"/>
                <w:lang w:eastAsia="zh-CN"/>
              </w:rPr>
              <w:t>75.8</w:t>
            </w:r>
          </w:p>
        </w:tc>
        <w:tc>
          <w:tcPr>
            <w:tcW w:w="0" w:type="auto"/>
            <w:shd w:val="clear" w:color="auto" w:fill="auto"/>
            <w:vAlign w:val="bottom"/>
          </w:tcPr>
          <w:p w14:paraId="497785E5" w14:textId="77777777" w:rsidR="00647A53" w:rsidRPr="000B0B7E" w:rsidRDefault="00647A53" w:rsidP="00647A53">
            <w:pPr>
              <w:jc w:val="right"/>
              <w:rPr>
                <w:rFonts w:ascii="Calibri" w:eastAsia="SimSun" w:hAnsi="Calibri" w:cs="Calibri"/>
                <w:sz w:val="22"/>
                <w:szCs w:val="22"/>
                <w:lang w:eastAsia="zh-CN"/>
              </w:rPr>
            </w:pPr>
            <w:r w:rsidRPr="000B0B7E">
              <w:rPr>
                <w:rFonts w:ascii="Calibri" w:eastAsia="SimSun" w:hAnsi="Calibri" w:cs="Calibri"/>
                <w:sz w:val="22"/>
                <w:szCs w:val="22"/>
                <w:lang w:eastAsia="zh-CN"/>
              </w:rPr>
              <w:t>66.1</w:t>
            </w:r>
          </w:p>
        </w:tc>
      </w:tr>
      <w:tr w:rsidR="000B0B7E" w:rsidRPr="000B0B7E" w14:paraId="4D0C191F" w14:textId="77777777" w:rsidTr="007E1EEF">
        <w:trPr>
          <w:trHeight w:val="255"/>
          <w:jc w:val="center"/>
        </w:trPr>
        <w:tc>
          <w:tcPr>
            <w:tcW w:w="3984" w:type="dxa"/>
            <w:shd w:val="clear" w:color="auto" w:fill="auto"/>
            <w:noWrap/>
            <w:vAlign w:val="bottom"/>
            <w:hideMark/>
          </w:tcPr>
          <w:p w14:paraId="25C2CC3D" w14:textId="77777777" w:rsidR="00647A53" w:rsidRPr="000B0B7E" w:rsidRDefault="00647A53" w:rsidP="00647A53">
            <w:pPr>
              <w:rPr>
                <w:rFonts w:ascii="Calibri" w:hAnsi="Calibri" w:cs="Calibri"/>
                <w:b/>
                <w:sz w:val="22"/>
                <w:szCs w:val="22"/>
                <w:lang w:eastAsia="zh-CN"/>
              </w:rPr>
            </w:pPr>
            <w:r w:rsidRPr="000B0B7E">
              <w:rPr>
                <w:rFonts w:ascii="Calibri" w:hAnsi="Calibri" w:cs="Calibri"/>
                <w:b/>
                <w:sz w:val="22"/>
                <w:szCs w:val="22"/>
                <w:lang w:eastAsia="zh-CN"/>
              </w:rPr>
              <w:t>Slovakia</w:t>
            </w:r>
          </w:p>
        </w:tc>
        <w:tc>
          <w:tcPr>
            <w:tcW w:w="960" w:type="dxa"/>
            <w:shd w:val="clear" w:color="auto" w:fill="auto"/>
            <w:noWrap/>
            <w:vAlign w:val="bottom"/>
            <w:hideMark/>
          </w:tcPr>
          <w:p w14:paraId="3D22126F" w14:textId="77777777" w:rsidR="00647A53" w:rsidRPr="000B0B7E" w:rsidRDefault="00647A53" w:rsidP="00647A53">
            <w:pPr>
              <w:jc w:val="right"/>
              <w:rPr>
                <w:rFonts w:ascii="Calibri" w:hAnsi="Calibri" w:cs="Calibri"/>
                <w:sz w:val="22"/>
                <w:szCs w:val="22"/>
                <w:lang w:eastAsia="zh-CN"/>
              </w:rPr>
            </w:pPr>
            <w:r w:rsidRPr="000B0B7E">
              <w:rPr>
                <w:rFonts w:ascii="Calibri" w:hAnsi="Calibri" w:cs="Calibri"/>
                <w:sz w:val="22"/>
                <w:szCs w:val="22"/>
                <w:lang w:eastAsia="zh-CN"/>
              </w:rPr>
              <w:t>92.0</w:t>
            </w:r>
          </w:p>
        </w:tc>
        <w:tc>
          <w:tcPr>
            <w:tcW w:w="0" w:type="auto"/>
            <w:shd w:val="clear" w:color="auto" w:fill="auto"/>
            <w:vAlign w:val="bottom"/>
          </w:tcPr>
          <w:p w14:paraId="5F29F0BB" w14:textId="77777777" w:rsidR="00647A53" w:rsidRPr="000B0B7E" w:rsidRDefault="00647A53" w:rsidP="00647A53">
            <w:pPr>
              <w:jc w:val="right"/>
              <w:rPr>
                <w:rFonts w:ascii="Calibri" w:eastAsia="SimSun" w:hAnsi="Calibri" w:cs="Calibri"/>
                <w:sz w:val="22"/>
                <w:szCs w:val="22"/>
                <w:lang w:eastAsia="zh-CN"/>
              </w:rPr>
            </w:pPr>
            <w:r w:rsidRPr="000B0B7E">
              <w:rPr>
                <w:rFonts w:ascii="Calibri" w:eastAsia="SimSun" w:hAnsi="Calibri" w:cs="Calibri"/>
                <w:sz w:val="22"/>
                <w:szCs w:val="22"/>
                <w:lang w:eastAsia="zh-CN"/>
              </w:rPr>
              <w:t>94.6</w:t>
            </w:r>
          </w:p>
        </w:tc>
        <w:tc>
          <w:tcPr>
            <w:tcW w:w="0" w:type="auto"/>
            <w:shd w:val="clear" w:color="auto" w:fill="auto"/>
            <w:vAlign w:val="bottom"/>
          </w:tcPr>
          <w:p w14:paraId="67052FEA" w14:textId="77777777" w:rsidR="00647A53" w:rsidRPr="000B0B7E" w:rsidRDefault="00647A53" w:rsidP="00647A53">
            <w:pPr>
              <w:jc w:val="right"/>
              <w:rPr>
                <w:rFonts w:ascii="Calibri" w:eastAsia="SimSun" w:hAnsi="Calibri" w:cs="Calibri"/>
                <w:sz w:val="22"/>
                <w:szCs w:val="22"/>
                <w:lang w:eastAsia="zh-CN"/>
              </w:rPr>
            </w:pPr>
            <w:r w:rsidRPr="000B0B7E">
              <w:rPr>
                <w:rFonts w:ascii="Calibri" w:eastAsia="SimSun" w:hAnsi="Calibri" w:cs="Calibri"/>
                <w:sz w:val="22"/>
                <w:szCs w:val="22"/>
                <w:lang w:eastAsia="zh-CN"/>
              </w:rPr>
              <w:t>89.3</w:t>
            </w:r>
          </w:p>
        </w:tc>
      </w:tr>
      <w:tr w:rsidR="000B0B7E" w:rsidRPr="000B0B7E" w14:paraId="13C674D9" w14:textId="77777777" w:rsidTr="007E1EEF">
        <w:trPr>
          <w:trHeight w:val="255"/>
          <w:jc w:val="center"/>
        </w:trPr>
        <w:tc>
          <w:tcPr>
            <w:tcW w:w="3984" w:type="dxa"/>
            <w:shd w:val="clear" w:color="auto" w:fill="auto"/>
            <w:noWrap/>
            <w:vAlign w:val="bottom"/>
            <w:hideMark/>
          </w:tcPr>
          <w:p w14:paraId="642C906D" w14:textId="77777777" w:rsidR="00647A53" w:rsidRPr="000B0B7E" w:rsidRDefault="00647A53" w:rsidP="00647A53">
            <w:pPr>
              <w:rPr>
                <w:rFonts w:ascii="Calibri" w:hAnsi="Calibri" w:cs="Calibri"/>
                <w:b/>
                <w:sz w:val="22"/>
                <w:szCs w:val="22"/>
                <w:lang w:eastAsia="zh-CN"/>
              </w:rPr>
            </w:pPr>
            <w:r w:rsidRPr="000B0B7E">
              <w:rPr>
                <w:rFonts w:ascii="Calibri" w:hAnsi="Calibri" w:cs="Calibri"/>
                <w:b/>
                <w:sz w:val="22"/>
                <w:szCs w:val="22"/>
                <w:lang w:eastAsia="zh-CN"/>
              </w:rPr>
              <w:t>Finland</w:t>
            </w:r>
          </w:p>
        </w:tc>
        <w:tc>
          <w:tcPr>
            <w:tcW w:w="960" w:type="dxa"/>
            <w:shd w:val="clear" w:color="auto" w:fill="auto"/>
            <w:noWrap/>
            <w:vAlign w:val="bottom"/>
            <w:hideMark/>
          </w:tcPr>
          <w:p w14:paraId="1CADA175" w14:textId="77777777" w:rsidR="00647A53" w:rsidRPr="000B0B7E" w:rsidRDefault="00647A53" w:rsidP="00647A53">
            <w:pPr>
              <w:jc w:val="right"/>
              <w:rPr>
                <w:rFonts w:ascii="Calibri" w:hAnsi="Calibri" w:cs="Calibri"/>
                <w:sz w:val="22"/>
                <w:szCs w:val="22"/>
                <w:lang w:eastAsia="zh-CN"/>
              </w:rPr>
            </w:pPr>
            <w:r w:rsidRPr="000B0B7E">
              <w:rPr>
                <w:rFonts w:ascii="Calibri" w:hAnsi="Calibri" w:cs="Calibri"/>
                <w:sz w:val="22"/>
                <w:szCs w:val="22"/>
                <w:lang w:eastAsia="zh-CN"/>
              </w:rPr>
              <w:t>85.6</w:t>
            </w:r>
          </w:p>
        </w:tc>
        <w:tc>
          <w:tcPr>
            <w:tcW w:w="0" w:type="auto"/>
            <w:shd w:val="clear" w:color="auto" w:fill="auto"/>
            <w:vAlign w:val="bottom"/>
          </w:tcPr>
          <w:p w14:paraId="4C17C2A5" w14:textId="77777777" w:rsidR="00647A53" w:rsidRPr="000B0B7E" w:rsidRDefault="00647A53" w:rsidP="00647A53">
            <w:pPr>
              <w:jc w:val="right"/>
              <w:rPr>
                <w:rFonts w:ascii="Calibri" w:eastAsia="SimSun" w:hAnsi="Calibri" w:cs="Calibri"/>
                <w:sz w:val="22"/>
                <w:szCs w:val="22"/>
                <w:lang w:eastAsia="zh-CN"/>
              </w:rPr>
            </w:pPr>
            <w:r w:rsidRPr="000B0B7E">
              <w:rPr>
                <w:rFonts w:ascii="Calibri" w:eastAsia="SimSun" w:hAnsi="Calibri" w:cs="Calibri"/>
                <w:sz w:val="22"/>
                <w:szCs w:val="22"/>
                <w:lang w:eastAsia="zh-CN"/>
              </w:rPr>
              <w:t>86.8</w:t>
            </w:r>
          </w:p>
        </w:tc>
        <w:tc>
          <w:tcPr>
            <w:tcW w:w="0" w:type="auto"/>
            <w:shd w:val="clear" w:color="auto" w:fill="auto"/>
            <w:vAlign w:val="bottom"/>
          </w:tcPr>
          <w:p w14:paraId="4693162C" w14:textId="77777777" w:rsidR="00647A53" w:rsidRPr="000B0B7E" w:rsidRDefault="00647A53" w:rsidP="00647A53">
            <w:pPr>
              <w:jc w:val="right"/>
              <w:rPr>
                <w:rFonts w:ascii="Calibri" w:eastAsia="SimSun" w:hAnsi="Calibri" w:cs="Calibri"/>
                <w:sz w:val="22"/>
                <w:szCs w:val="22"/>
                <w:lang w:eastAsia="zh-CN"/>
              </w:rPr>
            </w:pPr>
            <w:r w:rsidRPr="000B0B7E">
              <w:rPr>
                <w:rFonts w:ascii="Calibri" w:eastAsia="SimSun" w:hAnsi="Calibri" w:cs="Calibri"/>
                <w:sz w:val="22"/>
                <w:szCs w:val="22"/>
                <w:lang w:eastAsia="zh-CN"/>
              </w:rPr>
              <w:t>84.7</w:t>
            </w:r>
          </w:p>
        </w:tc>
      </w:tr>
      <w:tr w:rsidR="000B0B7E" w:rsidRPr="000B0B7E" w14:paraId="6D5DF213" w14:textId="77777777" w:rsidTr="007E1EEF">
        <w:trPr>
          <w:trHeight w:val="255"/>
          <w:jc w:val="center"/>
        </w:trPr>
        <w:tc>
          <w:tcPr>
            <w:tcW w:w="3984" w:type="dxa"/>
            <w:shd w:val="clear" w:color="auto" w:fill="auto"/>
            <w:noWrap/>
            <w:vAlign w:val="bottom"/>
            <w:hideMark/>
          </w:tcPr>
          <w:p w14:paraId="3F7D5AA9" w14:textId="77777777" w:rsidR="00647A53" w:rsidRPr="000B0B7E" w:rsidRDefault="00647A53" w:rsidP="00647A53">
            <w:pPr>
              <w:rPr>
                <w:rFonts w:ascii="Calibri" w:hAnsi="Calibri" w:cs="Calibri"/>
                <w:b/>
                <w:sz w:val="22"/>
                <w:szCs w:val="22"/>
                <w:lang w:eastAsia="zh-CN"/>
              </w:rPr>
            </w:pPr>
            <w:r w:rsidRPr="000B0B7E">
              <w:rPr>
                <w:rFonts w:ascii="Calibri" w:hAnsi="Calibri" w:cs="Calibri"/>
                <w:b/>
                <w:sz w:val="22"/>
                <w:szCs w:val="22"/>
                <w:lang w:eastAsia="zh-CN"/>
              </w:rPr>
              <w:t>Sweden</w:t>
            </w:r>
          </w:p>
        </w:tc>
        <w:tc>
          <w:tcPr>
            <w:tcW w:w="960" w:type="dxa"/>
            <w:shd w:val="clear" w:color="auto" w:fill="auto"/>
            <w:noWrap/>
            <w:vAlign w:val="bottom"/>
            <w:hideMark/>
          </w:tcPr>
          <w:p w14:paraId="470BD737" w14:textId="77777777" w:rsidR="00647A53" w:rsidRPr="000B0B7E" w:rsidRDefault="00647A53" w:rsidP="00647A53">
            <w:pPr>
              <w:jc w:val="right"/>
              <w:rPr>
                <w:rFonts w:ascii="Calibri" w:hAnsi="Calibri" w:cs="Calibri"/>
                <w:sz w:val="22"/>
                <w:szCs w:val="22"/>
                <w:lang w:eastAsia="zh-CN"/>
              </w:rPr>
            </w:pPr>
            <w:r w:rsidRPr="000B0B7E">
              <w:rPr>
                <w:rFonts w:ascii="Calibri" w:hAnsi="Calibri" w:cs="Calibri"/>
                <w:sz w:val="22"/>
                <w:szCs w:val="22"/>
                <w:lang w:eastAsia="zh-CN"/>
              </w:rPr>
              <w:t>88.0</w:t>
            </w:r>
          </w:p>
        </w:tc>
        <w:tc>
          <w:tcPr>
            <w:tcW w:w="0" w:type="auto"/>
            <w:shd w:val="clear" w:color="auto" w:fill="auto"/>
            <w:vAlign w:val="bottom"/>
          </w:tcPr>
          <w:p w14:paraId="2C4C404F" w14:textId="77777777" w:rsidR="00647A53" w:rsidRPr="000B0B7E" w:rsidRDefault="00647A53" w:rsidP="00647A53">
            <w:pPr>
              <w:jc w:val="right"/>
              <w:rPr>
                <w:rFonts w:ascii="Calibri" w:eastAsia="SimSun" w:hAnsi="Calibri" w:cs="Calibri"/>
                <w:sz w:val="22"/>
                <w:szCs w:val="22"/>
                <w:lang w:eastAsia="zh-CN"/>
              </w:rPr>
            </w:pPr>
            <w:r w:rsidRPr="000B0B7E">
              <w:rPr>
                <w:rFonts w:ascii="Calibri" w:eastAsia="SimSun" w:hAnsi="Calibri" w:cs="Calibri"/>
                <w:sz w:val="22"/>
                <w:szCs w:val="22"/>
                <w:lang w:eastAsia="zh-CN"/>
              </w:rPr>
              <w:t>91.7</w:t>
            </w:r>
          </w:p>
        </w:tc>
        <w:tc>
          <w:tcPr>
            <w:tcW w:w="0" w:type="auto"/>
            <w:shd w:val="clear" w:color="auto" w:fill="auto"/>
            <w:vAlign w:val="bottom"/>
          </w:tcPr>
          <w:p w14:paraId="044BDCB0" w14:textId="77777777" w:rsidR="00647A53" w:rsidRPr="000B0B7E" w:rsidRDefault="00647A53" w:rsidP="00647A53">
            <w:pPr>
              <w:jc w:val="right"/>
              <w:rPr>
                <w:rFonts w:ascii="Calibri" w:eastAsia="SimSun" w:hAnsi="Calibri" w:cs="Calibri"/>
                <w:sz w:val="22"/>
                <w:szCs w:val="22"/>
                <w:lang w:eastAsia="zh-CN"/>
              </w:rPr>
            </w:pPr>
            <w:r w:rsidRPr="000B0B7E">
              <w:rPr>
                <w:rFonts w:ascii="Calibri" w:eastAsia="SimSun" w:hAnsi="Calibri" w:cs="Calibri"/>
                <w:sz w:val="22"/>
                <w:szCs w:val="22"/>
                <w:lang w:eastAsia="zh-CN"/>
              </w:rPr>
              <w:t>84.2</w:t>
            </w:r>
          </w:p>
        </w:tc>
      </w:tr>
      <w:tr w:rsidR="000B0B7E" w:rsidRPr="000B0B7E" w14:paraId="51E4BCCA" w14:textId="77777777" w:rsidTr="007E1EEF">
        <w:trPr>
          <w:trHeight w:val="255"/>
          <w:jc w:val="center"/>
        </w:trPr>
        <w:tc>
          <w:tcPr>
            <w:tcW w:w="3984" w:type="dxa"/>
            <w:shd w:val="clear" w:color="auto" w:fill="auto"/>
            <w:noWrap/>
            <w:vAlign w:val="bottom"/>
            <w:hideMark/>
          </w:tcPr>
          <w:p w14:paraId="481CAE33" w14:textId="77777777" w:rsidR="00647A53" w:rsidRPr="000B0B7E" w:rsidRDefault="00647A53" w:rsidP="00647A53">
            <w:pPr>
              <w:rPr>
                <w:rFonts w:ascii="Calibri" w:hAnsi="Calibri" w:cs="Calibri"/>
                <w:b/>
                <w:sz w:val="22"/>
                <w:szCs w:val="22"/>
                <w:lang w:eastAsia="zh-CN"/>
              </w:rPr>
            </w:pPr>
            <w:r w:rsidRPr="000B0B7E">
              <w:rPr>
                <w:rFonts w:ascii="Calibri" w:hAnsi="Calibri" w:cs="Calibri"/>
                <w:b/>
                <w:sz w:val="22"/>
                <w:szCs w:val="22"/>
                <w:lang w:eastAsia="zh-CN"/>
              </w:rPr>
              <w:t>United Kingdom</w:t>
            </w:r>
          </w:p>
        </w:tc>
        <w:tc>
          <w:tcPr>
            <w:tcW w:w="960" w:type="dxa"/>
            <w:shd w:val="clear" w:color="auto" w:fill="auto"/>
            <w:noWrap/>
            <w:vAlign w:val="bottom"/>
            <w:hideMark/>
          </w:tcPr>
          <w:p w14:paraId="0F53B891" w14:textId="77777777" w:rsidR="00647A53" w:rsidRPr="000B0B7E" w:rsidRDefault="00647A53" w:rsidP="00647A53">
            <w:pPr>
              <w:jc w:val="right"/>
              <w:rPr>
                <w:rFonts w:ascii="Calibri" w:hAnsi="Calibri" w:cs="Calibri"/>
                <w:b/>
                <w:sz w:val="22"/>
                <w:szCs w:val="22"/>
                <w:lang w:eastAsia="zh-CN"/>
              </w:rPr>
            </w:pPr>
            <w:r w:rsidRPr="000B0B7E">
              <w:rPr>
                <w:rFonts w:ascii="Calibri" w:hAnsi="Calibri" w:cs="Calibri"/>
                <w:b/>
                <w:sz w:val="22"/>
                <w:szCs w:val="22"/>
                <w:lang w:eastAsia="zh-CN"/>
              </w:rPr>
              <w:t>76.0</w:t>
            </w:r>
          </w:p>
        </w:tc>
        <w:tc>
          <w:tcPr>
            <w:tcW w:w="0" w:type="auto"/>
            <w:shd w:val="clear" w:color="auto" w:fill="auto"/>
            <w:vAlign w:val="bottom"/>
          </w:tcPr>
          <w:p w14:paraId="19DC4495" w14:textId="77777777" w:rsidR="00647A53" w:rsidRPr="000B0B7E" w:rsidRDefault="00647A53" w:rsidP="00647A53">
            <w:pPr>
              <w:jc w:val="right"/>
              <w:rPr>
                <w:rFonts w:ascii="Calibri" w:eastAsia="SimSun" w:hAnsi="Calibri" w:cs="Calibri"/>
                <w:b/>
                <w:sz w:val="22"/>
                <w:szCs w:val="22"/>
                <w:lang w:eastAsia="zh-CN"/>
              </w:rPr>
            </w:pPr>
            <w:r w:rsidRPr="000B0B7E">
              <w:rPr>
                <w:rFonts w:ascii="Calibri" w:eastAsia="SimSun" w:hAnsi="Calibri" w:cs="Calibri"/>
                <w:b/>
                <w:sz w:val="22"/>
                <w:szCs w:val="22"/>
                <w:lang w:eastAsia="zh-CN"/>
              </w:rPr>
              <w:t>80.1</w:t>
            </w:r>
          </w:p>
        </w:tc>
        <w:tc>
          <w:tcPr>
            <w:tcW w:w="0" w:type="auto"/>
            <w:shd w:val="clear" w:color="auto" w:fill="auto"/>
            <w:vAlign w:val="bottom"/>
          </w:tcPr>
          <w:p w14:paraId="323FBA8F" w14:textId="77777777" w:rsidR="00647A53" w:rsidRPr="000B0B7E" w:rsidRDefault="00647A53" w:rsidP="00647A53">
            <w:pPr>
              <w:jc w:val="right"/>
              <w:rPr>
                <w:rFonts w:ascii="Calibri" w:eastAsia="SimSun" w:hAnsi="Calibri" w:cs="Calibri"/>
                <w:b/>
                <w:sz w:val="22"/>
                <w:szCs w:val="22"/>
                <w:lang w:eastAsia="zh-CN"/>
              </w:rPr>
            </w:pPr>
            <w:r w:rsidRPr="000B0B7E">
              <w:rPr>
                <w:rFonts w:ascii="Calibri" w:eastAsia="SimSun" w:hAnsi="Calibri" w:cs="Calibri"/>
                <w:b/>
                <w:sz w:val="22"/>
                <w:szCs w:val="22"/>
                <w:lang w:eastAsia="zh-CN"/>
              </w:rPr>
              <w:t>72.3</w:t>
            </w:r>
          </w:p>
        </w:tc>
      </w:tr>
      <w:tr w:rsidR="000B0B7E" w:rsidRPr="000B0B7E" w14:paraId="1CDEC839" w14:textId="77777777" w:rsidTr="007E1EEF">
        <w:trPr>
          <w:trHeight w:val="255"/>
          <w:jc w:val="center"/>
        </w:trPr>
        <w:tc>
          <w:tcPr>
            <w:tcW w:w="3984" w:type="dxa"/>
            <w:shd w:val="clear" w:color="auto" w:fill="auto"/>
            <w:noWrap/>
            <w:vAlign w:val="bottom"/>
            <w:hideMark/>
          </w:tcPr>
          <w:p w14:paraId="4F2B7E1A" w14:textId="77777777" w:rsidR="00647A53" w:rsidRPr="000B0B7E" w:rsidRDefault="00647A53" w:rsidP="00647A53">
            <w:pPr>
              <w:rPr>
                <w:rFonts w:ascii="Calibri" w:hAnsi="Calibri" w:cs="Calibri"/>
                <w:b/>
                <w:sz w:val="22"/>
                <w:szCs w:val="22"/>
                <w:lang w:eastAsia="zh-CN"/>
              </w:rPr>
            </w:pPr>
            <w:r w:rsidRPr="000B0B7E">
              <w:rPr>
                <w:rFonts w:ascii="Calibri" w:hAnsi="Calibri" w:cs="Calibri"/>
                <w:b/>
                <w:sz w:val="22"/>
                <w:szCs w:val="22"/>
                <w:lang w:eastAsia="zh-CN"/>
              </w:rPr>
              <w:t>Norway</w:t>
            </w:r>
          </w:p>
        </w:tc>
        <w:tc>
          <w:tcPr>
            <w:tcW w:w="960" w:type="dxa"/>
            <w:shd w:val="clear" w:color="auto" w:fill="auto"/>
            <w:noWrap/>
            <w:vAlign w:val="bottom"/>
            <w:hideMark/>
          </w:tcPr>
          <w:p w14:paraId="52919ACA" w14:textId="77777777" w:rsidR="00647A53" w:rsidRPr="000B0B7E" w:rsidRDefault="00647A53" w:rsidP="00647A53">
            <w:pPr>
              <w:jc w:val="right"/>
              <w:rPr>
                <w:rFonts w:ascii="Calibri" w:hAnsi="Calibri" w:cs="Calibri"/>
                <w:sz w:val="22"/>
                <w:szCs w:val="22"/>
                <w:lang w:eastAsia="zh-CN"/>
              </w:rPr>
            </w:pPr>
            <w:r w:rsidRPr="000B0B7E">
              <w:rPr>
                <w:rFonts w:ascii="Calibri" w:hAnsi="Calibri" w:cs="Calibri"/>
                <w:sz w:val="22"/>
                <w:szCs w:val="22"/>
                <w:lang w:eastAsia="zh-CN"/>
              </w:rPr>
              <w:t>93.0</w:t>
            </w:r>
          </w:p>
        </w:tc>
        <w:tc>
          <w:tcPr>
            <w:tcW w:w="0" w:type="auto"/>
            <w:shd w:val="clear" w:color="auto" w:fill="auto"/>
            <w:vAlign w:val="bottom"/>
          </w:tcPr>
          <w:p w14:paraId="36EC0E13" w14:textId="77777777" w:rsidR="00647A53" w:rsidRPr="000B0B7E" w:rsidRDefault="00647A53" w:rsidP="00647A53">
            <w:pPr>
              <w:jc w:val="right"/>
              <w:rPr>
                <w:rFonts w:ascii="Calibri" w:eastAsia="SimSun" w:hAnsi="Calibri" w:cs="Calibri"/>
                <w:sz w:val="22"/>
                <w:szCs w:val="22"/>
                <w:lang w:eastAsia="zh-CN"/>
              </w:rPr>
            </w:pPr>
            <w:r w:rsidRPr="000B0B7E">
              <w:rPr>
                <w:rFonts w:ascii="Calibri" w:eastAsia="SimSun" w:hAnsi="Calibri" w:cs="Calibri"/>
                <w:sz w:val="22"/>
                <w:szCs w:val="22"/>
                <w:lang w:eastAsia="zh-CN"/>
              </w:rPr>
              <w:t>93.4</w:t>
            </w:r>
          </w:p>
        </w:tc>
        <w:tc>
          <w:tcPr>
            <w:tcW w:w="0" w:type="auto"/>
            <w:shd w:val="clear" w:color="auto" w:fill="auto"/>
            <w:vAlign w:val="bottom"/>
          </w:tcPr>
          <w:p w14:paraId="18E4CED0" w14:textId="77777777" w:rsidR="00647A53" w:rsidRPr="000B0B7E" w:rsidRDefault="00647A53" w:rsidP="00647A53">
            <w:pPr>
              <w:jc w:val="right"/>
              <w:rPr>
                <w:rFonts w:ascii="Calibri" w:eastAsia="SimSun" w:hAnsi="Calibri" w:cs="Calibri"/>
                <w:sz w:val="22"/>
                <w:szCs w:val="22"/>
                <w:lang w:eastAsia="zh-CN"/>
              </w:rPr>
            </w:pPr>
            <w:r w:rsidRPr="000B0B7E">
              <w:rPr>
                <w:rFonts w:ascii="Calibri" w:eastAsia="SimSun" w:hAnsi="Calibri" w:cs="Calibri"/>
                <w:sz w:val="22"/>
                <w:szCs w:val="22"/>
                <w:lang w:eastAsia="zh-CN"/>
              </w:rPr>
              <w:t>92.5</w:t>
            </w:r>
          </w:p>
        </w:tc>
      </w:tr>
      <w:tr w:rsidR="000B0B7E" w:rsidRPr="000B0B7E" w14:paraId="218BCF50" w14:textId="77777777" w:rsidTr="007E1EEF">
        <w:trPr>
          <w:trHeight w:val="255"/>
          <w:jc w:val="center"/>
        </w:trPr>
        <w:tc>
          <w:tcPr>
            <w:tcW w:w="3984" w:type="dxa"/>
            <w:shd w:val="clear" w:color="auto" w:fill="auto"/>
            <w:noWrap/>
            <w:vAlign w:val="bottom"/>
            <w:hideMark/>
          </w:tcPr>
          <w:p w14:paraId="29B3F133" w14:textId="77777777" w:rsidR="00647A53" w:rsidRPr="000B0B7E" w:rsidRDefault="00647A53" w:rsidP="00647A53">
            <w:pPr>
              <w:rPr>
                <w:rFonts w:ascii="Calibri" w:hAnsi="Calibri" w:cs="Calibri"/>
                <w:b/>
                <w:sz w:val="22"/>
                <w:szCs w:val="22"/>
                <w:lang w:eastAsia="zh-CN"/>
              </w:rPr>
            </w:pPr>
            <w:r w:rsidRPr="000B0B7E">
              <w:rPr>
                <w:rFonts w:ascii="Calibri" w:hAnsi="Calibri" w:cs="Calibri"/>
                <w:b/>
                <w:sz w:val="22"/>
                <w:szCs w:val="22"/>
                <w:lang w:eastAsia="zh-CN"/>
              </w:rPr>
              <w:t>Croatia</w:t>
            </w:r>
          </w:p>
        </w:tc>
        <w:tc>
          <w:tcPr>
            <w:tcW w:w="960" w:type="dxa"/>
            <w:shd w:val="clear" w:color="auto" w:fill="auto"/>
            <w:noWrap/>
            <w:vAlign w:val="bottom"/>
            <w:hideMark/>
          </w:tcPr>
          <w:p w14:paraId="7738F7BB" w14:textId="77777777" w:rsidR="00647A53" w:rsidRPr="000B0B7E" w:rsidRDefault="00647A53" w:rsidP="00647A53">
            <w:pPr>
              <w:jc w:val="right"/>
              <w:rPr>
                <w:rFonts w:ascii="Calibri" w:hAnsi="Calibri" w:cs="Calibri"/>
                <w:sz w:val="22"/>
                <w:szCs w:val="22"/>
                <w:lang w:eastAsia="zh-CN"/>
              </w:rPr>
            </w:pPr>
            <w:r w:rsidRPr="000B0B7E">
              <w:rPr>
                <w:rFonts w:ascii="Calibri" w:hAnsi="Calibri" w:cs="Calibri"/>
                <w:sz w:val="22"/>
                <w:szCs w:val="22"/>
                <w:lang w:eastAsia="zh-CN"/>
              </w:rPr>
              <w:t>78.1</w:t>
            </w:r>
          </w:p>
        </w:tc>
        <w:tc>
          <w:tcPr>
            <w:tcW w:w="0" w:type="auto"/>
            <w:shd w:val="clear" w:color="auto" w:fill="auto"/>
            <w:vAlign w:val="bottom"/>
          </w:tcPr>
          <w:p w14:paraId="5F84C8B4" w14:textId="77777777" w:rsidR="00647A53" w:rsidRPr="000B0B7E" w:rsidRDefault="00647A53" w:rsidP="00647A53">
            <w:pPr>
              <w:jc w:val="right"/>
              <w:rPr>
                <w:rFonts w:ascii="Calibri" w:eastAsia="SimSun" w:hAnsi="Calibri" w:cs="Calibri"/>
                <w:sz w:val="22"/>
                <w:szCs w:val="22"/>
                <w:lang w:eastAsia="zh-CN"/>
              </w:rPr>
            </w:pPr>
            <w:r w:rsidRPr="000B0B7E">
              <w:rPr>
                <w:rFonts w:ascii="Calibri" w:eastAsia="SimSun" w:hAnsi="Calibri" w:cs="Calibri"/>
                <w:sz w:val="22"/>
                <w:szCs w:val="22"/>
                <w:lang w:eastAsia="zh-CN"/>
              </w:rPr>
              <w:t>79.6</w:t>
            </w:r>
          </w:p>
        </w:tc>
        <w:tc>
          <w:tcPr>
            <w:tcW w:w="0" w:type="auto"/>
            <w:shd w:val="clear" w:color="auto" w:fill="auto"/>
            <w:vAlign w:val="bottom"/>
          </w:tcPr>
          <w:p w14:paraId="04148054" w14:textId="77777777" w:rsidR="00647A53" w:rsidRPr="000B0B7E" w:rsidRDefault="00647A53" w:rsidP="00647A53">
            <w:pPr>
              <w:jc w:val="right"/>
              <w:rPr>
                <w:rFonts w:ascii="Calibri" w:eastAsia="SimSun" w:hAnsi="Calibri" w:cs="Calibri"/>
                <w:sz w:val="22"/>
                <w:szCs w:val="22"/>
                <w:lang w:eastAsia="zh-CN"/>
              </w:rPr>
            </w:pPr>
            <w:r w:rsidRPr="000B0B7E">
              <w:rPr>
                <w:rFonts w:ascii="Calibri" w:eastAsia="SimSun" w:hAnsi="Calibri" w:cs="Calibri"/>
                <w:sz w:val="22"/>
                <w:szCs w:val="22"/>
                <w:lang w:eastAsia="zh-CN"/>
              </w:rPr>
              <w:t>76.7</w:t>
            </w:r>
          </w:p>
        </w:tc>
      </w:tr>
      <w:tr w:rsidR="000B0B7E" w:rsidRPr="000B0B7E" w14:paraId="711D0B83" w14:textId="77777777" w:rsidTr="007E1EEF">
        <w:trPr>
          <w:trHeight w:val="255"/>
          <w:jc w:val="center"/>
        </w:trPr>
        <w:tc>
          <w:tcPr>
            <w:tcW w:w="3984" w:type="dxa"/>
            <w:shd w:val="clear" w:color="auto" w:fill="auto"/>
            <w:noWrap/>
            <w:vAlign w:val="bottom"/>
            <w:hideMark/>
          </w:tcPr>
          <w:p w14:paraId="0B9CFDC4" w14:textId="77777777" w:rsidR="00647A53" w:rsidRPr="000B0B7E" w:rsidRDefault="00647A53" w:rsidP="00647A53">
            <w:pPr>
              <w:rPr>
                <w:rFonts w:ascii="Calibri" w:hAnsi="Calibri" w:cs="Calibri"/>
                <w:b/>
                <w:sz w:val="22"/>
                <w:szCs w:val="22"/>
                <w:lang w:eastAsia="zh-CN"/>
              </w:rPr>
            </w:pPr>
            <w:r w:rsidRPr="000B0B7E">
              <w:rPr>
                <w:rFonts w:ascii="Calibri" w:hAnsi="Calibri" w:cs="Calibri"/>
                <w:b/>
                <w:sz w:val="22"/>
                <w:szCs w:val="22"/>
                <w:lang w:eastAsia="zh-CN"/>
              </w:rPr>
              <w:t>Turkey</w:t>
            </w:r>
          </w:p>
        </w:tc>
        <w:tc>
          <w:tcPr>
            <w:tcW w:w="960" w:type="dxa"/>
            <w:shd w:val="clear" w:color="auto" w:fill="auto"/>
            <w:noWrap/>
            <w:vAlign w:val="bottom"/>
            <w:hideMark/>
          </w:tcPr>
          <w:p w14:paraId="20C0098B" w14:textId="77777777" w:rsidR="00647A53" w:rsidRPr="000B0B7E" w:rsidRDefault="00647A53" w:rsidP="00647A53">
            <w:pPr>
              <w:jc w:val="right"/>
              <w:rPr>
                <w:rFonts w:ascii="Calibri" w:hAnsi="Calibri" w:cs="Calibri"/>
                <w:sz w:val="22"/>
                <w:szCs w:val="22"/>
                <w:lang w:eastAsia="zh-CN"/>
              </w:rPr>
            </w:pPr>
            <w:r w:rsidRPr="000B0B7E">
              <w:rPr>
                <w:rFonts w:ascii="Calibri" w:hAnsi="Calibri" w:cs="Calibri"/>
                <w:sz w:val="22"/>
                <w:szCs w:val="22"/>
                <w:lang w:eastAsia="zh-CN"/>
              </w:rPr>
              <w:t>70.0</w:t>
            </w:r>
          </w:p>
        </w:tc>
        <w:tc>
          <w:tcPr>
            <w:tcW w:w="0" w:type="auto"/>
            <w:shd w:val="clear" w:color="auto" w:fill="auto"/>
            <w:vAlign w:val="bottom"/>
          </w:tcPr>
          <w:p w14:paraId="023ADBF6" w14:textId="77777777" w:rsidR="00647A53" w:rsidRPr="000B0B7E" w:rsidRDefault="00647A53" w:rsidP="00647A53">
            <w:pPr>
              <w:jc w:val="right"/>
              <w:rPr>
                <w:rFonts w:ascii="Calibri" w:eastAsia="SimSun" w:hAnsi="Calibri" w:cs="Calibri"/>
                <w:sz w:val="22"/>
                <w:szCs w:val="22"/>
                <w:lang w:eastAsia="zh-CN"/>
              </w:rPr>
            </w:pPr>
            <w:r w:rsidRPr="000B0B7E">
              <w:rPr>
                <w:rFonts w:ascii="Calibri" w:eastAsia="SimSun" w:hAnsi="Calibri" w:cs="Calibri"/>
                <w:sz w:val="22"/>
                <w:szCs w:val="22"/>
                <w:lang w:eastAsia="zh-CN"/>
              </w:rPr>
              <w:t>84.7</w:t>
            </w:r>
          </w:p>
        </w:tc>
        <w:tc>
          <w:tcPr>
            <w:tcW w:w="0" w:type="auto"/>
            <w:shd w:val="clear" w:color="auto" w:fill="auto"/>
            <w:vAlign w:val="bottom"/>
          </w:tcPr>
          <w:p w14:paraId="27152444" w14:textId="77777777" w:rsidR="00647A53" w:rsidRPr="000B0B7E" w:rsidRDefault="00647A53" w:rsidP="00647A53">
            <w:pPr>
              <w:jc w:val="right"/>
              <w:rPr>
                <w:rFonts w:ascii="Calibri" w:eastAsia="SimSun" w:hAnsi="Calibri" w:cs="Calibri"/>
                <w:sz w:val="22"/>
                <w:szCs w:val="22"/>
                <w:lang w:eastAsia="zh-CN"/>
              </w:rPr>
            </w:pPr>
            <w:r w:rsidRPr="000B0B7E">
              <w:rPr>
                <w:rFonts w:ascii="Calibri" w:eastAsia="SimSun" w:hAnsi="Calibri" w:cs="Calibri"/>
                <w:sz w:val="22"/>
                <w:szCs w:val="22"/>
                <w:lang w:eastAsia="zh-CN"/>
              </w:rPr>
              <w:t>45.4</w:t>
            </w:r>
          </w:p>
        </w:tc>
      </w:tr>
    </w:tbl>
    <w:p w14:paraId="024F8406" w14:textId="77777777" w:rsidR="00647A53" w:rsidRPr="000B0B7E" w:rsidRDefault="00647A53" w:rsidP="00647A53">
      <w:pPr>
        <w:jc w:val="center"/>
        <w:rPr>
          <w:rFonts w:ascii="Calibri" w:eastAsia="SimSun" w:hAnsi="Calibri" w:cs="Calibri"/>
          <w:b/>
          <w:sz w:val="22"/>
          <w:szCs w:val="22"/>
          <w:lang w:eastAsia="zh-CN"/>
        </w:rPr>
      </w:pPr>
    </w:p>
    <w:p w14:paraId="3F888F28" w14:textId="77777777" w:rsidR="00647A53" w:rsidRPr="000B0B7E" w:rsidRDefault="00647A53" w:rsidP="00647A53">
      <w:pPr>
        <w:rPr>
          <w:rFonts w:ascii="Calibri" w:eastAsia="SimSun" w:hAnsi="Calibri" w:cs="Calibri"/>
          <w:sz w:val="22"/>
          <w:szCs w:val="22"/>
          <w:lang w:eastAsia="zh-CN"/>
        </w:rPr>
      </w:pPr>
    </w:p>
    <w:p w14:paraId="74E8B51E" w14:textId="77777777" w:rsidR="00647A53" w:rsidRPr="000B0B7E" w:rsidRDefault="00647A53" w:rsidP="00647A53">
      <w:pPr>
        <w:autoSpaceDE w:val="0"/>
        <w:autoSpaceDN w:val="0"/>
        <w:adjustRightInd w:val="0"/>
        <w:spacing w:line="360" w:lineRule="auto"/>
        <w:jc w:val="both"/>
        <w:rPr>
          <w:rFonts w:ascii="Calibri" w:eastAsia="BatangChe" w:hAnsi="Calibri" w:cs="Calibri"/>
          <w:b/>
          <w:sz w:val="22"/>
          <w:szCs w:val="22"/>
          <w:lang w:eastAsia="zh-CN"/>
        </w:rPr>
      </w:pPr>
      <w:r w:rsidRPr="000B0B7E">
        <w:rPr>
          <w:rFonts w:ascii="Calibri" w:eastAsia="BatangChe" w:hAnsi="Calibri" w:cs="Calibri"/>
          <w:b/>
          <w:sz w:val="22"/>
          <w:szCs w:val="22"/>
          <w:lang w:eastAsia="zh-CN"/>
        </w:rPr>
        <w:t>Training and Age</w:t>
      </w:r>
    </w:p>
    <w:p w14:paraId="60C4313E" w14:textId="77777777" w:rsidR="00A63A73" w:rsidRDefault="00A63A73" w:rsidP="00647A53">
      <w:pPr>
        <w:autoSpaceDE w:val="0"/>
        <w:autoSpaceDN w:val="0"/>
        <w:adjustRightInd w:val="0"/>
        <w:spacing w:line="360" w:lineRule="auto"/>
        <w:jc w:val="both"/>
        <w:rPr>
          <w:rFonts w:ascii="Calibri" w:eastAsia="BatangChe" w:hAnsi="Calibri" w:cs="Calibri"/>
          <w:sz w:val="22"/>
          <w:szCs w:val="22"/>
          <w:lang w:eastAsia="zh-CN"/>
        </w:rPr>
      </w:pPr>
    </w:p>
    <w:p w14:paraId="1E792A99" w14:textId="44754EF6" w:rsidR="00647A53" w:rsidRPr="000B0B7E" w:rsidRDefault="00647A53" w:rsidP="00647A53">
      <w:pPr>
        <w:autoSpaceDE w:val="0"/>
        <w:autoSpaceDN w:val="0"/>
        <w:adjustRightInd w:val="0"/>
        <w:spacing w:line="360" w:lineRule="auto"/>
        <w:jc w:val="both"/>
        <w:rPr>
          <w:rFonts w:ascii="Calibri" w:eastAsia="SimSun" w:hAnsi="Calibri" w:cs="Calibri"/>
          <w:sz w:val="22"/>
          <w:szCs w:val="22"/>
          <w:lang w:eastAsia="zh-CN"/>
        </w:rPr>
      </w:pPr>
      <w:r w:rsidRPr="000B0B7E">
        <w:rPr>
          <w:rFonts w:ascii="Calibri" w:eastAsia="BatangChe" w:hAnsi="Calibri" w:cs="Calibri"/>
          <w:sz w:val="22"/>
          <w:szCs w:val="22"/>
          <w:lang w:eastAsia="zh-CN"/>
        </w:rPr>
        <w:t>There is a clear association between age and the amount of training (including informal training) offered to and received by workers</w:t>
      </w:r>
      <w:r w:rsidR="00415C47">
        <w:rPr>
          <w:rFonts w:ascii="Calibri" w:eastAsia="BatangChe" w:hAnsi="Calibri" w:cs="Calibri"/>
          <w:sz w:val="22"/>
          <w:szCs w:val="22"/>
          <w:lang w:eastAsia="zh-CN"/>
        </w:rPr>
        <w:t xml:space="preserve">. </w:t>
      </w:r>
      <w:r w:rsidRPr="000B0B7E">
        <w:rPr>
          <w:rFonts w:ascii="Calibri" w:eastAsia="SimSun" w:hAnsi="Calibri" w:cs="Calibri"/>
          <w:sz w:val="22"/>
          <w:szCs w:val="22"/>
          <w:lang w:eastAsia="zh-CN"/>
        </w:rPr>
        <w:t>Participation rates decrease significantly with age in the EU 27 (from 15.5% for 25-34 year olds, to 4.6% in the 55-64 age group)</w:t>
      </w:r>
      <w:r w:rsidR="00415C47">
        <w:rPr>
          <w:rFonts w:ascii="Calibri" w:eastAsia="SimSun" w:hAnsi="Calibri" w:cs="Calibri"/>
          <w:sz w:val="22"/>
          <w:szCs w:val="22"/>
          <w:lang w:eastAsia="zh-CN"/>
        </w:rPr>
        <w:t xml:space="preserve">. </w:t>
      </w:r>
      <w:r w:rsidRPr="000B0B7E">
        <w:rPr>
          <w:rFonts w:ascii="Calibri" w:eastAsia="SimSun" w:hAnsi="Calibri" w:cs="Calibri"/>
          <w:sz w:val="22"/>
          <w:szCs w:val="22"/>
          <w:lang w:eastAsia="zh-CN"/>
        </w:rPr>
        <w:t xml:space="preserve">However, </w:t>
      </w:r>
      <w:r w:rsidRPr="000B0B7E">
        <w:rPr>
          <w:rFonts w:ascii="Calibri" w:eastAsia="SimSun" w:hAnsi="Calibri" w:cs="Calibri"/>
          <w:sz w:val="22"/>
          <w:szCs w:val="22"/>
          <w:lang w:eastAsia="zh-CN"/>
        </w:rPr>
        <w:lastRenderedPageBreak/>
        <w:t>in some countries the participation rate remains high throughout the age groups, which is consistent with a deeply embedded LLL culture in these countries, e.g. Denmark and Sweden (European Commission, 2008)</w:t>
      </w:r>
      <w:r w:rsidR="00415C47">
        <w:rPr>
          <w:rFonts w:ascii="Calibri" w:eastAsia="SimSun" w:hAnsi="Calibri" w:cs="Calibri"/>
          <w:sz w:val="22"/>
          <w:szCs w:val="22"/>
          <w:lang w:eastAsia="zh-CN"/>
        </w:rPr>
        <w:t xml:space="preserve">. </w:t>
      </w:r>
      <w:r w:rsidRPr="000B0B7E">
        <w:rPr>
          <w:rFonts w:ascii="Calibri" w:eastAsia="SimSun" w:hAnsi="Calibri" w:cs="Calibri"/>
          <w:sz w:val="22"/>
          <w:szCs w:val="22"/>
          <w:lang w:eastAsia="zh-CN"/>
        </w:rPr>
        <w:t>Demographic changes mean that the percentage of over-65s in relation to those aged 15-64 will increase from 26% in 2008 to 38% by 2030 indicating the need for increased productivity of those in work (EU Expert Group, 2010)</w:t>
      </w:r>
      <w:r w:rsidR="00415C47">
        <w:rPr>
          <w:rFonts w:ascii="Calibri" w:eastAsia="SimSun" w:hAnsi="Calibri" w:cs="Calibri"/>
          <w:sz w:val="22"/>
          <w:szCs w:val="22"/>
          <w:lang w:eastAsia="zh-CN"/>
        </w:rPr>
        <w:t xml:space="preserve">. </w:t>
      </w:r>
      <w:r w:rsidRPr="000B0B7E">
        <w:rPr>
          <w:rFonts w:ascii="Calibri" w:eastAsia="SimSun" w:hAnsi="Calibri" w:cs="Calibri"/>
          <w:sz w:val="22"/>
          <w:szCs w:val="22"/>
          <w:lang w:eastAsia="zh-CN"/>
        </w:rPr>
        <w:t>T</w:t>
      </w:r>
      <w:r w:rsidR="00AB7DD4">
        <w:rPr>
          <w:rFonts w:ascii="Calibri" w:eastAsia="SimSun" w:hAnsi="Calibri" w:cs="Calibri"/>
          <w:sz w:val="22"/>
          <w:szCs w:val="22"/>
          <w:lang w:eastAsia="zh-CN"/>
        </w:rPr>
        <w:t>his group</w:t>
      </w:r>
      <w:r w:rsidRPr="000B0B7E">
        <w:rPr>
          <w:rFonts w:ascii="Calibri" w:eastAsia="SimSun" w:hAnsi="Calibri" w:cs="Calibri"/>
          <w:sz w:val="22"/>
          <w:szCs w:val="22"/>
          <w:lang w:eastAsia="zh-CN"/>
        </w:rPr>
        <w:t xml:space="preserve"> argue</w:t>
      </w:r>
      <w:r w:rsidR="00AB7DD4">
        <w:rPr>
          <w:rFonts w:ascii="Calibri" w:eastAsia="SimSun" w:hAnsi="Calibri" w:cs="Calibri"/>
          <w:sz w:val="22"/>
          <w:szCs w:val="22"/>
          <w:lang w:eastAsia="zh-CN"/>
        </w:rPr>
        <w:t>s</w:t>
      </w:r>
      <w:r w:rsidRPr="000B0B7E">
        <w:rPr>
          <w:rFonts w:ascii="Calibri" w:eastAsia="SimSun" w:hAnsi="Calibri" w:cs="Calibri"/>
          <w:sz w:val="22"/>
          <w:szCs w:val="22"/>
          <w:lang w:eastAsia="zh-CN"/>
        </w:rPr>
        <w:t xml:space="preserve"> that there is a need to integrate ‘Education and training’ and ‘work’ into a single lifelong learning process, open to innovation and to all and there needs to be a massive increase in skills investment</w:t>
      </w:r>
      <w:r w:rsidR="00415C47">
        <w:rPr>
          <w:rFonts w:ascii="Calibri" w:eastAsia="SimSun" w:hAnsi="Calibri" w:cs="Calibri"/>
          <w:sz w:val="22"/>
          <w:szCs w:val="22"/>
          <w:lang w:eastAsia="zh-CN"/>
        </w:rPr>
        <w:t xml:space="preserve">. </w:t>
      </w:r>
    </w:p>
    <w:p w14:paraId="2963FC3C" w14:textId="77777777" w:rsidR="00647A53" w:rsidRPr="000B0B7E" w:rsidRDefault="00647A53" w:rsidP="00647A53">
      <w:pPr>
        <w:autoSpaceDE w:val="0"/>
        <w:autoSpaceDN w:val="0"/>
        <w:adjustRightInd w:val="0"/>
        <w:spacing w:line="360" w:lineRule="auto"/>
        <w:jc w:val="both"/>
        <w:rPr>
          <w:rFonts w:ascii="Calibri" w:eastAsia="BatangChe" w:hAnsi="Calibri" w:cs="Calibri"/>
          <w:sz w:val="22"/>
          <w:szCs w:val="22"/>
          <w:lang w:eastAsia="zh-CN"/>
        </w:rPr>
      </w:pPr>
    </w:p>
    <w:p w14:paraId="7BD05CAA" w14:textId="1F671546" w:rsidR="00647A53" w:rsidRPr="000B0B7E" w:rsidRDefault="00647A53" w:rsidP="00647A53">
      <w:pPr>
        <w:autoSpaceDE w:val="0"/>
        <w:autoSpaceDN w:val="0"/>
        <w:adjustRightInd w:val="0"/>
        <w:spacing w:line="360" w:lineRule="auto"/>
        <w:jc w:val="both"/>
        <w:rPr>
          <w:rFonts w:ascii="Calibri" w:eastAsia="BatangChe" w:hAnsi="Calibri" w:cs="Calibri"/>
          <w:sz w:val="22"/>
          <w:szCs w:val="22"/>
          <w:lang w:eastAsia="zh-CN"/>
        </w:rPr>
      </w:pPr>
      <w:r w:rsidRPr="000B0B7E">
        <w:rPr>
          <w:rFonts w:ascii="Calibri" w:eastAsia="BatangChe" w:hAnsi="Calibri" w:cs="Calibri"/>
          <w:sz w:val="22"/>
          <w:szCs w:val="22"/>
          <w:lang w:eastAsia="zh-CN"/>
        </w:rPr>
        <w:t xml:space="preserve">Employees aged over 55 </w:t>
      </w:r>
      <w:r w:rsidR="00D50B88">
        <w:rPr>
          <w:rFonts w:ascii="Calibri" w:eastAsia="BatangChe" w:hAnsi="Calibri" w:cs="Calibri"/>
          <w:sz w:val="22"/>
          <w:szCs w:val="22"/>
          <w:lang w:eastAsia="zh-CN"/>
        </w:rPr>
        <w:t>a</w:t>
      </w:r>
      <w:r w:rsidR="00D50B88" w:rsidRPr="000B0B7E">
        <w:rPr>
          <w:rFonts w:ascii="Calibri" w:eastAsia="BatangChe" w:hAnsi="Calibri" w:cs="Calibri"/>
          <w:sz w:val="22"/>
          <w:szCs w:val="22"/>
          <w:lang w:eastAsia="zh-CN"/>
        </w:rPr>
        <w:t xml:space="preserve">re </w:t>
      </w:r>
      <w:r w:rsidRPr="000B0B7E">
        <w:rPr>
          <w:rFonts w:ascii="Calibri" w:eastAsia="BatangChe" w:hAnsi="Calibri" w:cs="Calibri"/>
          <w:sz w:val="22"/>
          <w:szCs w:val="22"/>
          <w:lang w:eastAsia="zh-CN"/>
        </w:rPr>
        <w:t>less likely than other workers to participate in training, or to have been offered it</w:t>
      </w:r>
      <w:r w:rsidR="00415C47">
        <w:rPr>
          <w:rFonts w:ascii="Calibri" w:eastAsia="BatangChe" w:hAnsi="Calibri" w:cs="Calibri"/>
          <w:sz w:val="22"/>
          <w:szCs w:val="22"/>
          <w:lang w:eastAsia="zh-CN"/>
        </w:rPr>
        <w:t xml:space="preserve">. </w:t>
      </w:r>
      <w:r w:rsidRPr="000B0B7E">
        <w:rPr>
          <w:rFonts w:ascii="Calibri" w:eastAsia="BatangChe" w:hAnsi="Calibri" w:cs="Calibri"/>
          <w:sz w:val="22"/>
          <w:szCs w:val="22"/>
          <w:lang w:eastAsia="zh-CN"/>
        </w:rPr>
        <w:t xml:space="preserve">Older employees </w:t>
      </w:r>
      <w:r w:rsidR="00D50B88">
        <w:rPr>
          <w:rFonts w:ascii="Calibri" w:eastAsia="BatangChe" w:hAnsi="Calibri" w:cs="Calibri"/>
          <w:sz w:val="22"/>
          <w:szCs w:val="22"/>
          <w:lang w:eastAsia="zh-CN"/>
        </w:rPr>
        <w:t>a</w:t>
      </w:r>
      <w:r w:rsidR="00D50B88" w:rsidRPr="000B0B7E">
        <w:rPr>
          <w:rFonts w:ascii="Calibri" w:eastAsia="BatangChe" w:hAnsi="Calibri" w:cs="Calibri"/>
          <w:sz w:val="22"/>
          <w:szCs w:val="22"/>
          <w:lang w:eastAsia="zh-CN"/>
        </w:rPr>
        <w:t xml:space="preserve">re </w:t>
      </w:r>
      <w:r w:rsidRPr="000B0B7E">
        <w:rPr>
          <w:rFonts w:ascii="Calibri" w:eastAsia="BatangChe" w:hAnsi="Calibri" w:cs="Calibri"/>
          <w:sz w:val="22"/>
          <w:szCs w:val="22"/>
          <w:lang w:eastAsia="zh-CN"/>
        </w:rPr>
        <w:t xml:space="preserve">also less likely than younger or mid-life workers to take up any opportunities for training that </w:t>
      </w:r>
      <w:r w:rsidR="00D50B88">
        <w:rPr>
          <w:rFonts w:ascii="Calibri" w:eastAsia="BatangChe" w:hAnsi="Calibri" w:cs="Calibri"/>
          <w:sz w:val="22"/>
          <w:szCs w:val="22"/>
          <w:lang w:eastAsia="zh-CN"/>
        </w:rPr>
        <w:t>a</w:t>
      </w:r>
      <w:r w:rsidR="00D50B88" w:rsidRPr="000B0B7E">
        <w:rPr>
          <w:rFonts w:ascii="Calibri" w:eastAsia="BatangChe" w:hAnsi="Calibri" w:cs="Calibri"/>
          <w:sz w:val="22"/>
          <w:szCs w:val="22"/>
          <w:lang w:eastAsia="zh-CN"/>
        </w:rPr>
        <w:t xml:space="preserve">re </w:t>
      </w:r>
      <w:r w:rsidRPr="000B0B7E">
        <w:rPr>
          <w:rFonts w:ascii="Calibri" w:eastAsia="BatangChe" w:hAnsi="Calibri" w:cs="Calibri"/>
          <w:sz w:val="22"/>
          <w:szCs w:val="22"/>
          <w:lang w:eastAsia="zh-CN"/>
        </w:rPr>
        <w:t>made available</w:t>
      </w:r>
      <w:r w:rsidR="00415C47">
        <w:rPr>
          <w:rFonts w:ascii="Calibri" w:eastAsia="BatangChe" w:hAnsi="Calibri" w:cs="Calibri"/>
          <w:sz w:val="22"/>
          <w:szCs w:val="22"/>
          <w:lang w:eastAsia="zh-CN"/>
        </w:rPr>
        <w:t xml:space="preserve">. </w:t>
      </w:r>
      <w:r w:rsidRPr="000B0B7E">
        <w:rPr>
          <w:rFonts w:ascii="Calibri" w:eastAsia="BatangChe" w:hAnsi="Calibri" w:cs="Calibri"/>
          <w:sz w:val="22"/>
          <w:szCs w:val="22"/>
          <w:lang w:eastAsia="zh-CN"/>
        </w:rPr>
        <w:t xml:space="preserve">Furthermore, older workers </w:t>
      </w:r>
      <w:r w:rsidR="00D50B88">
        <w:rPr>
          <w:rFonts w:ascii="Calibri" w:eastAsia="BatangChe" w:hAnsi="Calibri" w:cs="Calibri"/>
          <w:sz w:val="22"/>
          <w:szCs w:val="22"/>
          <w:lang w:eastAsia="zh-CN"/>
        </w:rPr>
        <w:t>a</w:t>
      </w:r>
      <w:r w:rsidR="00D50B88" w:rsidRPr="000B0B7E">
        <w:rPr>
          <w:rFonts w:ascii="Calibri" w:eastAsia="BatangChe" w:hAnsi="Calibri" w:cs="Calibri"/>
          <w:sz w:val="22"/>
          <w:szCs w:val="22"/>
          <w:lang w:eastAsia="zh-CN"/>
        </w:rPr>
        <w:t xml:space="preserve">re </w:t>
      </w:r>
      <w:r w:rsidRPr="000B0B7E">
        <w:rPr>
          <w:rFonts w:ascii="Calibri" w:eastAsia="BatangChe" w:hAnsi="Calibri" w:cs="Calibri"/>
          <w:sz w:val="22"/>
          <w:szCs w:val="22"/>
          <w:lang w:eastAsia="zh-CN"/>
        </w:rPr>
        <w:t>more likely only to have received on-the-job training (Newton</w:t>
      </w:r>
      <w:r w:rsidR="00010DC9">
        <w:rPr>
          <w:rFonts w:ascii="Calibri" w:eastAsia="BatangChe" w:hAnsi="Calibri" w:cs="Calibri"/>
          <w:sz w:val="22"/>
          <w:szCs w:val="22"/>
          <w:lang w:eastAsia="zh-CN"/>
        </w:rPr>
        <w:t xml:space="preserve"> et al.</w:t>
      </w:r>
      <w:r w:rsidRPr="000B0B7E">
        <w:rPr>
          <w:rFonts w:ascii="Calibri" w:eastAsia="BatangChe" w:hAnsi="Calibri" w:cs="Calibri"/>
          <w:sz w:val="22"/>
          <w:szCs w:val="22"/>
          <w:lang w:eastAsia="zh-CN"/>
        </w:rPr>
        <w:t>, 200</w:t>
      </w:r>
      <w:r w:rsidR="00AB7DD4">
        <w:rPr>
          <w:rFonts w:ascii="Calibri" w:eastAsia="BatangChe" w:hAnsi="Calibri" w:cs="Calibri"/>
          <w:sz w:val="22"/>
          <w:szCs w:val="22"/>
          <w:lang w:eastAsia="zh-CN"/>
        </w:rPr>
        <w:t>5</w:t>
      </w:r>
      <w:r w:rsidRPr="000B0B7E">
        <w:rPr>
          <w:rFonts w:ascii="Calibri" w:eastAsia="BatangChe" w:hAnsi="Calibri" w:cs="Calibri"/>
          <w:sz w:val="22"/>
          <w:szCs w:val="22"/>
          <w:lang w:eastAsia="zh-CN"/>
        </w:rPr>
        <w:t>; Johnson et al., 2009).</w:t>
      </w:r>
    </w:p>
    <w:p w14:paraId="037FE1EB" w14:textId="77777777" w:rsidR="00647A53" w:rsidRPr="000B0B7E" w:rsidRDefault="00647A53" w:rsidP="00647A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Calibri" w:eastAsia="SimSun" w:hAnsi="Calibri" w:cs="Calibri"/>
          <w:sz w:val="22"/>
          <w:szCs w:val="22"/>
          <w:lang w:eastAsia="zh-CN"/>
        </w:rPr>
      </w:pPr>
    </w:p>
    <w:p w14:paraId="283335A2" w14:textId="5F9BD0F9" w:rsidR="00084D61" w:rsidRDefault="00FA08E4" w:rsidP="00647A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Calibri" w:eastAsia="SimSun" w:hAnsi="Calibri" w:cs="Calibri"/>
          <w:sz w:val="22"/>
          <w:szCs w:val="22"/>
          <w:lang w:eastAsia="zh-CN"/>
        </w:rPr>
      </w:pPr>
      <w:r>
        <w:rPr>
          <w:rFonts w:ascii="Calibri" w:eastAsia="SimSun" w:hAnsi="Calibri" w:cs="Calibri"/>
          <w:sz w:val="22"/>
          <w:szCs w:val="22"/>
          <w:lang w:eastAsia="zh-CN"/>
        </w:rPr>
        <w:t xml:space="preserve">Drawing on </w:t>
      </w:r>
      <w:r>
        <w:rPr>
          <w:rFonts w:ascii="Calibri" w:hAnsi="Calibri" w:cs="Calibri"/>
          <w:sz w:val="22"/>
          <w:szCs w:val="22"/>
        </w:rPr>
        <w:t>Devins et al. (2011), t</w:t>
      </w:r>
      <w:r w:rsidR="00010DC9">
        <w:rPr>
          <w:rFonts w:ascii="Calibri" w:eastAsia="SimSun" w:hAnsi="Calibri" w:cs="Calibri"/>
          <w:sz w:val="22"/>
          <w:szCs w:val="22"/>
          <w:lang w:eastAsia="zh-CN"/>
        </w:rPr>
        <w:t xml:space="preserve">he attitudes and </w:t>
      </w:r>
      <w:r w:rsidR="00010DC9" w:rsidRPr="000B0B7E">
        <w:rPr>
          <w:rFonts w:ascii="Calibri" w:eastAsia="SimSun" w:hAnsi="Calibri" w:cs="Calibri"/>
          <w:sz w:val="22"/>
          <w:szCs w:val="22"/>
          <w:lang w:eastAsia="zh-CN"/>
        </w:rPr>
        <w:t xml:space="preserve">current perceptions to learning </w:t>
      </w:r>
      <w:r w:rsidR="00010DC9">
        <w:rPr>
          <w:rFonts w:ascii="Calibri" w:eastAsia="SimSun" w:hAnsi="Calibri" w:cs="Calibri"/>
          <w:sz w:val="22"/>
          <w:szCs w:val="22"/>
          <w:lang w:eastAsia="zh-CN"/>
        </w:rPr>
        <w:t>of younger people</w:t>
      </w:r>
      <w:r w:rsidR="00647A53" w:rsidRPr="000B0B7E">
        <w:rPr>
          <w:rFonts w:ascii="Calibri" w:eastAsia="SimSun" w:hAnsi="Calibri" w:cs="Calibri"/>
          <w:sz w:val="22"/>
          <w:szCs w:val="22"/>
          <w:lang w:eastAsia="zh-CN"/>
        </w:rPr>
        <w:t xml:space="preserve"> </w:t>
      </w:r>
      <w:r w:rsidR="00010DC9">
        <w:rPr>
          <w:rFonts w:ascii="Calibri" w:eastAsia="SimSun" w:hAnsi="Calibri" w:cs="Calibri"/>
          <w:sz w:val="22"/>
          <w:szCs w:val="22"/>
          <w:lang w:eastAsia="zh-CN"/>
        </w:rPr>
        <w:t xml:space="preserve">are influenced by </w:t>
      </w:r>
      <w:r w:rsidR="00647A53" w:rsidRPr="000B0B7E">
        <w:rPr>
          <w:rFonts w:ascii="Calibri" w:eastAsia="SimSun" w:hAnsi="Calibri" w:cs="Calibri"/>
          <w:sz w:val="22"/>
          <w:szCs w:val="22"/>
          <w:lang w:eastAsia="zh-CN"/>
        </w:rPr>
        <w:t>experiences</w:t>
      </w:r>
      <w:r w:rsidR="00010DC9">
        <w:rPr>
          <w:rFonts w:ascii="Calibri" w:eastAsia="SimSun" w:hAnsi="Calibri" w:cs="Calibri"/>
          <w:sz w:val="22"/>
          <w:szCs w:val="22"/>
          <w:lang w:eastAsia="zh-CN"/>
        </w:rPr>
        <w:t xml:space="preserve"> at school</w:t>
      </w:r>
      <w:r w:rsidR="00647A53" w:rsidRPr="000B0B7E">
        <w:rPr>
          <w:rFonts w:ascii="Calibri" w:eastAsia="SimSun" w:hAnsi="Calibri" w:cs="Calibri"/>
          <w:sz w:val="22"/>
          <w:szCs w:val="22"/>
          <w:lang w:eastAsia="zh-CN"/>
        </w:rPr>
        <w:t xml:space="preserve">, with education </w:t>
      </w:r>
      <w:r w:rsidR="00010DC9">
        <w:rPr>
          <w:rFonts w:ascii="Calibri" w:eastAsia="SimSun" w:hAnsi="Calibri" w:cs="Calibri"/>
          <w:sz w:val="22"/>
          <w:szCs w:val="22"/>
          <w:lang w:eastAsia="zh-CN"/>
        </w:rPr>
        <w:t xml:space="preserve">and in particular systems, </w:t>
      </w:r>
      <w:r w:rsidR="00647A53" w:rsidRPr="000B0B7E">
        <w:rPr>
          <w:rFonts w:ascii="Calibri" w:eastAsia="SimSun" w:hAnsi="Calibri" w:cs="Calibri"/>
          <w:sz w:val="22"/>
          <w:szCs w:val="22"/>
          <w:lang w:eastAsia="zh-CN"/>
        </w:rPr>
        <w:t xml:space="preserve">rules and regulations </w:t>
      </w:r>
      <w:r w:rsidR="00010DC9">
        <w:rPr>
          <w:rFonts w:ascii="Calibri" w:eastAsia="SimSun" w:hAnsi="Calibri" w:cs="Calibri"/>
          <w:sz w:val="22"/>
          <w:szCs w:val="22"/>
          <w:lang w:eastAsia="zh-CN"/>
        </w:rPr>
        <w:t xml:space="preserve">that are beyond </w:t>
      </w:r>
      <w:r w:rsidR="00647A53" w:rsidRPr="000B0B7E">
        <w:rPr>
          <w:rFonts w:ascii="Calibri" w:eastAsia="SimSun" w:hAnsi="Calibri" w:cs="Calibri"/>
          <w:sz w:val="22"/>
          <w:szCs w:val="22"/>
          <w:lang w:eastAsia="zh-CN"/>
        </w:rPr>
        <w:t>their control</w:t>
      </w:r>
      <w:r w:rsidR="00415C47">
        <w:rPr>
          <w:rFonts w:ascii="Calibri" w:eastAsia="SimSun" w:hAnsi="Calibri" w:cs="Calibri"/>
          <w:sz w:val="22"/>
          <w:szCs w:val="22"/>
          <w:lang w:eastAsia="zh-CN"/>
        </w:rPr>
        <w:t xml:space="preserve"> </w:t>
      </w:r>
      <w:r w:rsidR="00647A53" w:rsidRPr="000B0B7E">
        <w:rPr>
          <w:rFonts w:ascii="Calibri" w:eastAsia="SimSun" w:hAnsi="Calibri" w:cs="Calibri"/>
          <w:sz w:val="22"/>
          <w:szCs w:val="22"/>
          <w:lang w:eastAsia="zh-CN"/>
        </w:rPr>
        <w:t>(Opinion Leader Research, 2002)</w:t>
      </w:r>
      <w:r w:rsidR="00415C47">
        <w:rPr>
          <w:rFonts w:ascii="Calibri" w:eastAsia="SimSun" w:hAnsi="Calibri" w:cs="Calibri"/>
          <w:sz w:val="22"/>
          <w:szCs w:val="22"/>
          <w:lang w:eastAsia="zh-CN"/>
        </w:rPr>
        <w:t xml:space="preserve">. </w:t>
      </w:r>
      <w:r w:rsidR="00647A53" w:rsidRPr="000B0B7E">
        <w:rPr>
          <w:rFonts w:ascii="Calibri" w:eastAsia="SimSun" w:hAnsi="Calibri" w:cs="Calibri"/>
          <w:sz w:val="22"/>
          <w:szCs w:val="22"/>
          <w:lang w:eastAsia="zh-CN"/>
        </w:rPr>
        <w:t>Opinion Leader Research (2002) also found that many participants feel that their friends and family do not value education and the fact that there is no culture of learning means that they have no role models</w:t>
      </w:r>
      <w:r w:rsidR="00E75AD9">
        <w:rPr>
          <w:rFonts w:ascii="Calibri" w:eastAsia="SimSun" w:hAnsi="Calibri" w:cs="Calibri"/>
          <w:sz w:val="22"/>
          <w:szCs w:val="22"/>
          <w:lang w:eastAsia="zh-CN"/>
        </w:rPr>
        <w:t>, so a person’s social networks are important</w:t>
      </w:r>
      <w:r w:rsidR="00415C47">
        <w:rPr>
          <w:rFonts w:ascii="Calibri" w:eastAsia="SimSun" w:hAnsi="Calibri" w:cs="Calibri"/>
          <w:sz w:val="22"/>
          <w:szCs w:val="22"/>
          <w:lang w:eastAsia="zh-CN"/>
        </w:rPr>
        <w:t xml:space="preserve">. </w:t>
      </w:r>
      <w:r w:rsidR="00647A53" w:rsidRPr="000B0B7E">
        <w:rPr>
          <w:rFonts w:ascii="Calibri" w:eastAsia="SimSun" w:hAnsi="Calibri" w:cs="Calibri"/>
          <w:sz w:val="22"/>
          <w:szCs w:val="22"/>
          <w:lang w:eastAsia="zh-CN"/>
        </w:rPr>
        <w:t>Many comment that they were not expected to continue with education past 16 and going back to education in later life is simply something that they would never consider</w:t>
      </w:r>
      <w:r w:rsidR="00415C47">
        <w:rPr>
          <w:rFonts w:ascii="Calibri" w:eastAsia="SimSun" w:hAnsi="Calibri" w:cs="Calibri"/>
          <w:sz w:val="22"/>
          <w:szCs w:val="22"/>
          <w:lang w:eastAsia="zh-CN"/>
        </w:rPr>
        <w:t xml:space="preserve">. </w:t>
      </w:r>
      <w:r w:rsidR="00084D61">
        <w:rPr>
          <w:rFonts w:ascii="Calibri" w:eastAsia="SimSun" w:hAnsi="Calibri" w:cs="Calibri"/>
          <w:sz w:val="22"/>
          <w:szCs w:val="22"/>
          <w:lang w:eastAsia="zh-CN"/>
        </w:rPr>
        <w:t xml:space="preserve">However, training and </w:t>
      </w:r>
      <w:r w:rsidR="00084D61" w:rsidRPr="000B0B7E">
        <w:rPr>
          <w:rFonts w:ascii="Calibri" w:eastAsia="SimSun" w:hAnsi="Calibri" w:cs="Calibri"/>
          <w:sz w:val="22"/>
          <w:szCs w:val="22"/>
          <w:lang w:eastAsia="zh-CN"/>
        </w:rPr>
        <w:t xml:space="preserve">‘learning’ </w:t>
      </w:r>
      <w:r w:rsidR="00084D61">
        <w:rPr>
          <w:rFonts w:ascii="Calibri" w:eastAsia="SimSun" w:hAnsi="Calibri" w:cs="Calibri"/>
          <w:sz w:val="22"/>
          <w:szCs w:val="22"/>
          <w:lang w:eastAsia="zh-CN"/>
        </w:rPr>
        <w:t xml:space="preserve">are considered </w:t>
      </w:r>
      <w:r w:rsidR="00084D61" w:rsidRPr="000B0B7E">
        <w:rPr>
          <w:rFonts w:ascii="Calibri" w:eastAsia="SimSun" w:hAnsi="Calibri" w:cs="Calibri"/>
          <w:sz w:val="22"/>
          <w:szCs w:val="22"/>
          <w:lang w:eastAsia="zh-CN"/>
        </w:rPr>
        <w:t>more positive</w:t>
      </w:r>
      <w:r w:rsidR="00084D61">
        <w:rPr>
          <w:rFonts w:ascii="Calibri" w:eastAsia="SimSun" w:hAnsi="Calibri" w:cs="Calibri"/>
          <w:sz w:val="22"/>
          <w:szCs w:val="22"/>
          <w:lang w:eastAsia="zh-CN"/>
        </w:rPr>
        <w:t xml:space="preserve">ly as the young person feels that usually they have </w:t>
      </w:r>
      <w:r w:rsidR="00D50B88">
        <w:rPr>
          <w:rFonts w:ascii="Calibri" w:eastAsia="SimSun" w:hAnsi="Calibri" w:cs="Calibri"/>
          <w:sz w:val="22"/>
          <w:szCs w:val="22"/>
          <w:lang w:eastAsia="zh-CN"/>
        </w:rPr>
        <w:t>choice as to whether they participate or not</w:t>
      </w:r>
      <w:r w:rsidR="00084D61">
        <w:rPr>
          <w:rFonts w:ascii="Calibri" w:eastAsia="SimSun" w:hAnsi="Calibri" w:cs="Calibri"/>
          <w:sz w:val="22"/>
          <w:szCs w:val="22"/>
          <w:lang w:eastAsia="zh-CN"/>
        </w:rPr>
        <w:t xml:space="preserve">. Sen’s (1985, 2009) </w:t>
      </w:r>
      <w:r w:rsidR="00D50B88">
        <w:rPr>
          <w:rFonts w:ascii="Calibri" w:eastAsia="SimSun" w:hAnsi="Calibri" w:cs="Calibri"/>
          <w:sz w:val="22"/>
          <w:szCs w:val="22"/>
          <w:lang w:eastAsia="zh-CN"/>
        </w:rPr>
        <w:t xml:space="preserve">Capabilities Approach </w:t>
      </w:r>
      <w:r w:rsidR="00084D61">
        <w:rPr>
          <w:rFonts w:ascii="Calibri" w:eastAsia="SimSun" w:hAnsi="Calibri" w:cs="Calibri"/>
          <w:sz w:val="22"/>
          <w:szCs w:val="22"/>
          <w:lang w:eastAsia="zh-CN"/>
        </w:rPr>
        <w:t xml:space="preserve">would suggest a more positive reaction when the young person has the capability of choice (Lindsay and McQuaid, 2010). It would be of interest to regional labour market monitoring </w:t>
      </w:r>
      <w:r w:rsidR="00D50B88">
        <w:rPr>
          <w:rFonts w:ascii="Calibri" w:eastAsia="SimSun" w:hAnsi="Calibri" w:cs="Calibri"/>
          <w:sz w:val="22"/>
          <w:szCs w:val="22"/>
          <w:lang w:eastAsia="zh-CN"/>
        </w:rPr>
        <w:t xml:space="preserve">to assess </w:t>
      </w:r>
      <w:r w:rsidR="00084D61">
        <w:rPr>
          <w:rFonts w:ascii="Calibri" w:eastAsia="SimSun" w:hAnsi="Calibri" w:cs="Calibri"/>
          <w:sz w:val="22"/>
          <w:szCs w:val="22"/>
          <w:lang w:eastAsia="zh-CN"/>
        </w:rPr>
        <w:t>the level of such capabilities, or the level of reaction to non-school learning</w:t>
      </w:r>
      <w:r w:rsidR="00E43274">
        <w:rPr>
          <w:rFonts w:ascii="Calibri" w:eastAsia="SimSun" w:hAnsi="Calibri" w:cs="Calibri"/>
          <w:sz w:val="22"/>
          <w:szCs w:val="22"/>
          <w:lang w:eastAsia="zh-CN"/>
        </w:rPr>
        <w:t xml:space="preserve"> in a region compared other national and EU regions.</w:t>
      </w:r>
    </w:p>
    <w:p w14:paraId="1FB942CD" w14:textId="4F9D51BB" w:rsidR="00647A53" w:rsidRPr="000B0B7E" w:rsidRDefault="00084D61" w:rsidP="00647A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Calibri" w:eastAsia="SimSun" w:hAnsi="Calibri" w:cs="Calibri"/>
          <w:sz w:val="22"/>
          <w:szCs w:val="22"/>
          <w:lang w:eastAsia="zh-CN"/>
        </w:rPr>
      </w:pPr>
      <w:r w:rsidRPr="000B0B7E">
        <w:rPr>
          <w:rFonts w:ascii="Calibri" w:eastAsia="SimSun" w:hAnsi="Calibri" w:cs="Calibri"/>
          <w:sz w:val="22"/>
          <w:szCs w:val="22"/>
          <w:lang w:eastAsia="zh-CN"/>
        </w:rPr>
        <w:t xml:space="preserve"> </w:t>
      </w:r>
    </w:p>
    <w:p w14:paraId="21446859" w14:textId="77777777" w:rsidR="00647A53" w:rsidRPr="000B0B7E" w:rsidRDefault="00647A53" w:rsidP="00647A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Calibri" w:eastAsia="SimSun" w:hAnsi="Calibri" w:cs="Calibri"/>
          <w:sz w:val="22"/>
          <w:szCs w:val="22"/>
          <w:lang w:eastAsia="zh-CN"/>
        </w:rPr>
      </w:pPr>
      <w:r w:rsidRPr="000B0B7E">
        <w:rPr>
          <w:rFonts w:ascii="Calibri" w:eastAsia="SimSun" w:hAnsi="Calibri" w:cs="Calibri"/>
          <w:sz w:val="22"/>
          <w:szCs w:val="22"/>
          <w:lang w:eastAsia="zh-CN"/>
        </w:rPr>
        <w:t>Participation in job related non-formal education and trai</w:t>
      </w:r>
      <w:r w:rsidR="00914875">
        <w:rPr>
          <w:rFonts w:ascii="Calibri" w:eastAsia="SimSun" w:hAnsi="Calibri" w:cs="Calibri"/>
          <w:sz w:val="22"/>
          <w:szCs w:val="22"/>
          <w:lang w:eastAsia="zh-CN"/>
        </w:rPr>
        <w:t>ning also varies by age (Table 5</w:t>
      </w:r>
      <w:r w:rsidRPr="000B0B7E">
        <w:rPr>
          <w:rFonts w:ascii="Calibri" w:eastAsia="SimSun" w:hAnsi="Calibri" w:cs="Calibri"/>
          <w:sz w:val="22"/>
          <w:szCs w:val="22"/>
          <w:lang w:eastAsia="zh-CN"/>
        </w:rPr>
        <w:t>), especially dropping from the age of 55 years with the UK lower at all age groups compared to the EU-27</w:t>
      </w:r>
      <w:r w:rsidR="00415C47">
        <w:rPr>
          <w:rFonts w:ascii="Calibri" w:eastAsia="SimSun" w:hAnsi="Calibri" w:cs="Calibri"/>
          <w:sz w:val="22"/>
          <w:szCs w:val="22"/>
          <w:lang w:eastAsia="zh-CN"/>
        </w:rPr>
        <w:t xml:space="preserve">. </w:t>
      </w:r>
      <w:r w:rsidRPr="000B0B7E">
        <w:rPr>
          <w:rFonts w:ascii="Calibri" w:eastAsia="SimSun" w:hAnsi="Calibri" w:cs="Calibri"/>
          <w:sz w:val="22"/>
          <w:szCs w:val="22"/>
          <w:lang w:eastAsia="zh-CN"/>
        </w:rPr>
        <w:t>The UK strongly follows this pattern and is also lower than the EU-27 average for all age groups, but especially for those 55-64 years olds.</w:t>
      </w:r>
    </w:p>
    <w:p w14:paraId="5863E8CF" w14:textId="77777777" w:rsidR="00647A53" w:rsidRPr="000B0B7E" w:rsidRDefault="00647A53" w:rsidP="00647A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Calibri" w:eastAsia="SimSun" w:hAnsi="Calibri" w:cs="Calibri"/>
          <w:sz w:val="22"/>
          <w:szCs w:val="22"/>
          <w:lang w:eastAsia="zh-CN"/>
        </w:rPr>
      </w:pPr>
    </w:p>
    <w:p w14:paraId="0BE73C2C" w14:textId="77777777" w:rsidR="00647A53" w:rsidRPr="000B0B7E" w:rsidRDefault="00914875" w:rsidP="00647A53">
      <w:pPr>
        <w:jc w:val="center"/>
        <w:rPr>
          <w:rFonts w:ascii="Calibri" w:eastAsia="SimSun" w:hAnsi="Calibri" w:cs="Calibri"/>
          <w:b/>
          <w:sz w:val="22"/>
          <w:szCs w:val="22"/>
          <w:lang w:eastAsia="zh-CN"/>
        </w:rPr>
      </w:pPr>
      <w:r>
        <w:rPr>
          <w:rFonts w:ascii="Calibri" w:eastAsia="SimSun" w:hAnsi="Calibri" w:cs="Calibri"/>
          <w:b/>
          <w:sz w:val="22"/>
          <w:szCs w:val="22"/>
          <w:lang w:eastAsia="zh-CN"/>
        </w:rPr>
        <w:t>Table 5</w:t>
      </w:r>
      <w:r w:rsidR="00647A53" w:rsidRPr="000B0B7E">
        <w:rPr>
          <w:rFonts w:ascii="Calibri" w:eastAsia="SimSun" w:hAnsi="Calibri" w:cs="Calibri"/>
          <w:b/>
          <w:sz w:val="22"/>
          <w:szCs w:val="22"/>
          <w:lang w:eastAsia="zh-CN"/>
        </w:rPr>
        <w:t>: Participation rate in job related non-formal education and training by age groups (% of total), 2007 (Source: Eurostat)</w:t>
      </w:r>
    </w:p>
    <w:p w14:paraId="40FC17D6" w14:textId="77777777" w:rsidR="00647A53" w:rsidRPr="000B0B7E" w:rsidRDefault="00647A53" w:rsidP="00647A53">
      <w:pPr>
        <w:jc w:val="center"/>
        <w:rPr>
          <w:rFonts w:ascii="Calibri" w:eastAsia="SimSun" w:hAnsi="Calibri" w:cs="Calibri"/>
          <w:b/>
          <w:sz w:val="22"/>
          <w:szCs w:val="22"/>
          <w:lang w:eastAsia="zh-CN"/>
        </w:rPr>
      </w:pPr>
    </w:p>
    <w:tbl>
      <w:tblPr>
        <w:tblW w:w="8330" w:type="dxa"/>
        <w:jc w:val="center"/>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29"/>
        <w:gridCol w:w="1425"/>
        <w:gridCol w:w="1425"/>
        <w:gridCol w:w="1425"/>
        <w:gridCol w:w="1426"/>
      </w:tblGrid>
      <w:tr w:rsidR="000B0B7E" w:rsidRPr="000B0B7E" w14:paraId="65803D60" w14:textId="77777777" w:rsidTr="007E1EEF">
        <w:trPr>
          <w:trHeight w:val="255"/>
          <w:jc w:val="center"/>
        </w:trPr>
        <w:tc>
          <w:tcPr>
            <w:tcW w:w="2629" w:type="dxa"/>
            <w:shd w:val="clear" w:color="auto" w:fill="auto"/>
            <w:noWrap/>
            <w:vAlign w:val="bottom"/>
            <w:hideMark/>
          </w:tcPr>
          <w:p w14:paraId="222B3AE5" w14:textId="77777777" w:rsidR="00647A53" w:rsidRPr="000B0B7E" w:rsidRDefault="00647A53" w:rsidP="00647A53">
            <w:pPr>
              <w:rPr>
                <w:rFonts w:ascii="Calibri" w:hAnsi="Calibri" w:cs="Calibri"/>
                <w:b/>
                <w:sz w:val="22"/>
                <w:szCs w:val="22"/>
                <w:lang w:eastAsia="zh-CN"/>
              </w:rPr>
            </w:pPr>
          </w:p>
        </w:tc>
        <w:tc>
          <w:tcPr>
            <w:tcW w:w="1425" w:type="dxa"/>
            <w:shd w:val="clear" w:color="auto" w:fill="auto"/>
            <w:noWrap/>
            <w:vAlign w:val="bottom"/>
            <w:hideMark/>
          </w:tcPr>
          <w:p w14:paraId="6F7F27F9" w14:textId="77777777" w:rsidR="00647A53" w:rsidRPr="000B0B7E" w:rsidRDefault="00647A53" w:rsidP="00647A53">
            <w:pPr>
              <w:rPr>
                <w:rFonts w:ascii="Calibri" w:hAnsi="Calibri" w:cs="Calibri"/>
                <w:b/>
                <w:sz w:val="22"/>
                <w:szCs w:val="22"/>
                <w:lang w:eastAsia="zh-CN"/>
              </w:rPr>
            </w:pPr>
            <w:r w:rsidRPr="000B0B7E">
              <w:rPr>
                <w:rFonts w:ascii="Calibri" w:hAnsi="Calibri" w:cs="Calibri"/>
                <w:b/>
                <w:sz w:val="22"/>
                <w:szCs w:val="22"/>
                <w:lang w:eastAsia="zh-CN"/>
              </w:rPr>
              <w:t>Total</w:t>
            </w:r>
          </w:p>
        </w:tc>
        <w:tc>
          <w:tcPr>
            <w:tcW w:w="1425" w:type="dxa"/>
            <w:shd w:val="clear" w:color="auto" w:fill="auto"/>
            <w:vAlign w:val="bottom"/>
          </w:tcPr>
          <w:p w14:paraId="7C2D71EA" w14:textId="77777777" w:rsidR="00647A53" w:rsidRPr="000B0B7E" w:rsidRDefault="00647A53" w:rsidP="00647A53">
            <w:pPr>
              <w:jc w:val="both"/>
              <w:rPr>
                <w:rFonts w:ascii="Calibri" w:eastAsia="SimSun" w:hAnsi="Calibri" w:cs="Calibri"/>
                <w:b/>
                <w:sz w:val="22"/>
                <w:szCs w:val="22"/>
                <w:lang w:eastAsia="zh-CN"/>
              </w:rPr>
            </w:pPr>
            <w:r w:rsidRPr="000B0B7E">
              <w:rPr>
                <w:rFonts w:ascii="Calibri" w:eastAsia="SimSun" w:hAnsi="Calibri" w:cs="Calibri"/>
                <w:b/>
                <w:sz w:val="22"/>
                <w:szCs w:val="22"/>
                <w:lang w:eastAsia="zh-CN"/>
              </w:rPr>
              <w:t>From 25 to 34 years</w:t>
            </w:r>
          </w:p>
        </w:tc>
        <w:tc>
          <w:tcPr>
            <w:tcW w:w="1425" w:type="dxa"/>
            <w:shd w:val="clear" w:color="auto" w:fill="auto"/>
            <w:vAlign w:val="bottom"/>
          </w:tcPr>
          <w:p w14:paraId="767824F3" w14:textId="77777777" w:rsidR="00647A53" w:rsidRPr="000B0B7E" w:rsidRDefault="00647A53" w:rsidP="00647A53">
            <w:pPr>
              <w:jc w:val="both"/>
              <w:rPr>
                <w:rFonts w:ascii="Calibri" w:eastAsia="SimSun" w:hAnsi="Calibri" w:cs="Calibri"/>
                <w:b/>
                <w:sz w:val="22"/>
                <w:szCs w:val="22"/>
                <w:lang w:eastAsia="zh-CN"/>
              </w:rPr>
            </w:pPr>
            <w:r w:rsidRPr="000B0B7E">
              <w:rPr>
                <w:rFonts w:ascii="Calibri" w:eastAsia="SimSun" w:hAnsi="Calibri" w:cs="Calibri"/>
                <w:b/>
                <w:sz w:val="22"/>
                <w:szCs w:val="22"/>
                <w:lang w:eastAsia="zh-CN"/>
              </w:rPr>
              <w:t>From 35 to 54 years</w:t>
            </w:r>
          </w:p>
        </w:tc>
        <w:tc>
          <w:tcPr>
            <w:tcW w:w="1426" w:type="dxa"/>
            <w:shd w:val="clear" w:color="auto" w:fill="auto"/>
            <w:vAlign w:val="bottom"/>
          </w:tcPr>
          <w:p w14:paraId="7A2E83B9" w14:textId="77777777" w:rsidR="00647A53" w:rsidRPr="000B0B7E" w:rsidRDefault="00647A53" w:rsidP="00647A53">
            <w:pPr>
              <w:jc w:val="both"/>
              <w:rPr>
                <w:rFonts w:ascii="Calibri" w:eastAsia="SimSun" w:hAnsi="Calibri" w:cs="Calibri"/>
                <w:b/>
                <w:sz w:val="22"/>
                <w:szCs w:val="22"/>
                <w:lang w:eastAsia="zh-CN"/>
              </w:rPr>
            </w:pPr>
            <w:r w:rsidRPr="000B0B7E">
              <w:rPr>
                <w:rFonts w:ascii="Calibri" w:eastAsia="SimSun" w:hAnsi="Calibri" w:cs="Calibri"/>
                <w:b/>
                <w:sz w:val="22"/>
                <w:szCs w:val="22"/>
                <w:lang w:eastAsia="zh-CN"/>
              </w:rPr>
              <w:t>From 55 to 64 years</w:t>
            </w:r>
          </w:p>
        </w:tc>
      </w:tr>
      <w:tr w:rsidR="000B0B7E" w:rsidRPr="000B0B7E" w14:paraId="73128DEA" w14:textId="77777777" w:rsidTr="007E1EEF">
        <w:trPr>
          <w:trHeight w:val="255"/>
          <w:jc w:val="center"/>
        </w:trPr>
        <w:tc>
          <w:tcPr>
            <w:tcW w:w="2629" w:type="dxa"/>
            <w:shd w:val="clear" w:color="auto" w:fill="auto"/>
            <w:noWrap/>
            <w:vAlign w:val="bottom"/>
            <w:hideMark/>
          </w:tcPr>
          <w:p w14:paraId="03BF7EBE" w14:textId="77777777" w:rsidR="00647A53" w:rsidRPr="000B0B7E" w:rsidRDefault="00647A53" w:rsidP="002F6908">
            <w:pPr>
              <w:rPr>
                <w:rFonts w:ascii="Calibri" w:hAnsi="Calibri" w:cs="Calibri"/>
                <w:b/>
                <w:sz w:val="22"/>
                <w:szCs w:val="22"/>
                <w:lang w:eastAsia="zh-CN"/>
              </w:rPr>
            </w:pPr>
            <w:r w:rsidRPr="000B0B7E">
              <w:rPr>
                <w:rFonts w:ascii="Calibri" w:hAnsi="Calibri" w:cs="Calibri"/>
                <w:b/>
                <w:sz w:val="22"/>
                <w:szCs w:val="22"/>
                <w:lang w:eastAsia="zh-CN"/>
              </w:rPr>
              <w:t>European Union (27 countries)</w:t>
            </w:r>
          </w:p>
        </w:tc>
        <w:tc>
          <w:tcPr>
            <w:tcW w:w="1425" w:type="dxa"/>
            <w:shd w:val="clear" w:color="auto" w:fill="auto"/>
            <w:noWrap/>
            <w:vAlign w:val="bottom"/>
            <w:hideMark/>
          </w:tcPr>
          <w:p w14:paraId="646E03F5" w14:textId="77777777" w:rsidR="00647A53" w:rsidRPr="000B0B7E" w:rsidRDefault="00647A53" w:rsidP="00647A53">
            <w:pPr>
              <w:jc w:val="right"/>
              <w:rPr>
                <w:rFonts w:ascii="Calibri" w:hAnsi="Calibri" w:cs="Calibri"/>
                <w:sz w:val="22"/>
                <w:szCs w:val="22"/>
                <w:lang w:eastAsia="zh-CN"/>
              </w:rPr>
            </w:pPr>
            <w:r w:rsidRPr="000B0B7E">
              <w:rPr>
                <w:rFonts w:ascii="Calibri" w:hAnsi="Calibri" w:cs="Calibri"/>
                <w:sz w:val="22"/>
                <w:szCs w:val="22"/>
                <w:lang w:eastAsia="zh-CN"/>
              </w:rPr>
              <w:t>83.5</w:t>
            </w:r>
          </w:p>
        </w:tc>
        <w:tc>
          <w:tcPr>
            <w:tcW w:w="1425" w:type="dxa"/>
            <w:shd w:val="clear" w:color="auto" w:fill="auto"/>
            <w:vAlign w:val="bottom"/>
          </w:tcPr>
          <w:p w14:paraId="6B9AAC09" w14:textId="77777777" w:rsidR="00647A53" w:rsidRPr="000B0B7E" w:rsidRDefault="00647A53" w:rsidP="00647A53">
            <w:pPr>
              <w:jc w:val="right"/>
              <w:rPr>
                <w:rFonts w:ascii="Calibri" w:eastAsia="SimSun" w:hAnsi="Calibri" w:cs="Calibri"/>
                <w:sz w:val="22"/>
                <w:szCs w:val="22"/>
                <w:lang w:eastAsia="zh-CN"/>
              </w:rPr>
            </w:pPr>
            <w:r w:rsidRPr="000B0B7E">
              <w:rPr>
                <w:rFonts w:ascii="Calibri" w:eastAsia="SimSun" w:hAnsi="Calibri" w:cs="Calibri"/>
                <w:sz w:val="22"/>
                <w:szCs w:val="22"/>
                <w:lang w:eastAsia="zh-CN"/>
              </w:rPr>
              <w:t>83.9</w:t>
            </w:r>
          </w:p>
        </w:tc>
        <w:tc>
          <w:tcPr>
            <w:tcW w:w="1425" w:type="dxa"/>
            <w:shd w:val="clear" w:color="auto" w:fill="auto"/>
            <w:vAlign w:val="bottom"/>
          </w:tcPr>
          <w:p w14:paraId="27C6D3E6" w14:textId="77777777" w:rsidR="00647A53" w:rsidRPr="000B0B7E" w:rsidRDefault="00647A53" w:rsidP="00647A53">
            <w:pPr>
              <w:jc w:val="right"/>
              <w:rPr>
                <w:rFonts w:ascii="Calibri" w:eastAsia="SimSun" w:hAnsi="Calibri" w:cs="Calibri"/>
                <w:sz w:val="22"/>
                <w:szCs w:val="22"/>
                <w:lang w:eastAsia="zh-CN"/>
              </w:rPr>
            </w:pPr>
            <w:r w:rsidRPr="000B0B7E">
              <w:rPr>
                <w:rFonts w:ascii="Calibri" w:eastAsia="SimSun" w:hAnsi="Calibri" w:cs="Calibri"/>
                <w:sz w:val="22"/>
                <w:szCs w:val="22"/>
                <w:lang w:eastAsia="zh-CN"/>
              </w:rPr>
              <w:t>86.3</w:t>
            </w:r>
          </w:p>
        </w:tc>
        <w:tc>
          <w:tcPr>
            <w:tcW w:w="1426" w:type="dxa"/>
            <w:shd w:val="clear" w:color="auto" w:fill="auto"/>
            <w:vAlign w:val="bottom"/>
          </w:tcPr>
          <w:p w14:paraId="11BBF77F" w14:textId="77777777" w:rsidR="00647A53" w:rsidRPr="000B0B7E" w:rsidRDefault="00647A53" w:rsidP="00647A53">
            <w:pPr>
              <w:jc w:val="right"/>
              <w:rPr>
                <w:rFonts w:ascii="Calibri" w:eastAsia="SimSun" w:hAnsi="Calibri" w:cs="Calibri"/>
                <w:sz w:val="22"/>
                <w:szCs w:val="22"/>
                <w:lang w:eastAsia="zh-CN"/>
              </w:rPr>
            </w:pPr>
            <w:r w:rsidRPr="000B0B7E">
              <w:rPr>
                <w:rFonts w:ascii="Calibri" w:eastAsia="SimSun" w:hAnsi="Calibri" w:cs="Calibri"/>
                <w:sz w:val="22"/>
                <w:szCs w:val="22"/>
                <w:lang w:eastAsia="zh-CN"/>
              </w:rPr>
              <w:t>71.1</w:t>
            </w:r>
          </w:p>
        </w:tc>
      </w:tr>
      <w:tr w:rsidR="000B0B7E" w:rsidRPr="000B0B7E" w14:paraId="316774FC" w14:textId="77777777" w:rsidTr="007E1EEF">
        <w:trPr>
          <w:trHeight w:val="255"/>
          <w:jc w:val="center"/>
        </w:trPr>
        <w:tc>
          <w:tcPr>
            <w:tcW w:w="2629" w:type="dxa"/>
            <w:shd w:val="clear" w:color="auto" w:fill="auto"/>
            <w:noWrap/>
            <w:vAlign w:val="bottom"/>
            <w:hideMark/>
          </w:tcPr>
          <w:p w14:paraId="29DB2E7D" w14:textId="77777777" w:rsidR="00647A53" w:rsidRPr="000B0B7E" w:rsidRDefault="00647A53" w:rsidP="00647A53">
            <w:pPr>
              <w:rPr>
                <w:rFonts w:ascii="Calibri" w:hAnsi="Calibri" w:cs="Calibri"/>
                <w:b/>
                <w:sz w:val="22"/>
                <w:szCs w:val="22"/>
                <w:lang w:eastAsia="zh-CN"/>
              </w:rPr>
            </w:pPr>
            <w:r w:rsidRPr="000B0B7E">
              <w:rPr>
                <w:rFonts w:ascii="Calibri" w:hAnsi="Calibri" w:cs="Calibri"/>
                <w:b/>
                <w:sz w:val="22"/>
                <w:szCs w:val="22"/>
                <w:lang w:eastAsia="zh-CN"/>
              </w:rPr>
              <w:t>Belgium</w:t>
            </w:r>
          </w:p>
        </w:tc>
        <w:tc>
          <w:tcPr>
            <w:tcW w:w="1425" w:type="dxa"/>
            <w:shd w:val="clear" w:color="auto" w:fill="auto"/>
            <w:noWrap/>
            <w:vAlign w:val="bottom"/>
            <w:hideMark/>
          </w:tcPr>
          <w:p w14:paraId="58933B37" w14:textId="77777777" w:rsidR="00647A53" w:rsidRPr="000B0B7E" w:rsidRDefault="00647A53" w:rsidP="00647A53">
            <w:pPr>
              <w:jc w:val="right"/>
              <w:rPr>
                <w:rFonts w:ascii="Calibri" w:hAnsi="Calibri" w:cs="Calibri"/>
                <w:sz w:val="22"/>
                <w:szCs w:val="22"/>
                <w:lang w:eastAsia="zh-CN"/>
              </w:rPr>
            </w:pPr>
            <w:r w:rsidRPr="000B0B7E">
              <w:rPr>
                <w:rFonts w:ascii="Calibri" w:hAnsi="Calibri" w:cs="Calibri"/>
                <w:sz w:val="22"/>
                <w:szCs w:val="22"/>
                <w:lang w:eastAsia="zh-CN"/>
              </w:rPr>
              <w:t>85.3</w:t>
            </w:r>
          </w:p>
        </w:tc>
        <w:tc>
          <w:tcPr>
            <w:tcW w:w="1425" w:type="dxa"/>
            <w:shd w:val="clear" w:color="auto" w:fill="auto"/>
            <w:vAlign w:val="bottom"/>
          </w:tcPr>
          <w:p w14:paraId="2353839A" w14:textId="77777777" w:rsidR="00647A53" w:rsidRPr="000B0B7E" w:rsidRDefault="00647A53" w:rsidP="00647A53">
            <w:pPr>
              <w:jc w:val="right"/>
              <w:rPr>
                <w:rFonts w:ascii="Calibri" w:eastAsia="SimSun" w:hAnsi="Calibri" w:cs="Calibri"/>
                <w:sz w:val="22"/>
                <w:szCs w:val="22"/>
                <w:lang w:eastAsia="zh-CN"/>
              </w:rPr>
            </w:pPr>
            <w:r w:rsidRPr="000B0B7E">
              <w:rPr>
                <w:rFonts w:ascii="Calibri" w:eastAsia="SimSun" w:hAnsi="Calibri" w:cs="Calibri"/>
                <w:sz w:val="22"/>
                <w:szCs w:val="22"/>
                <w:lang w:eastAsia="zh-CN"/>
              </w:rPr>
              <w:t>91.5</w:t>
            </w:r>
          </w:p>
        </w:tc>
        <w:tc>
          <w:tcPr>
            <w:tcW w:w="1425" w:type="dxa"/>
            <w:shd w:val="clear" w:color="auto" w:fill="auto"/>
            <w:vAlign w:val="bottom"/>
          </w:tcPr>
          <w:p w14:paraId="55EC5D85" w14:textId="77777777" w:rsidR="00647A53" w:rsidRPr="000B0B7E" w:rsidRDefault="00647A53" w:rsidP="00647A53">
            <w:pPr>
              <w:jc w:val="right"/>
              <w:rPr>
                <w:rFonts w:ascii="Calibri" w:eastAsia="SimSun" w:hAnsi="Calibri" w:cs="Calibri"/>
                <w:sz w:val="22"/>
                <w:szCs w:val="22"/>
                <w:lang w:eastAsia="zh-CN"/>
              </w:rPr>
            </w:pPr>
            <w:r w:rsidRPr="000B0B7E">
              <w:rPr>
                <w:rFonts w:ascii="Calibri" w:eastAsia="SimSun" w:hAnsi="Calibri" w:cs="Calibri"/>
                <w:sz w:val="22"/>
                <w:szCs w:val="22"/>
                <w:lang w:eastAsia="zh-CN"/>
              </w:rPr>
              <w:t>87.8</w:t>
            </w:r>
          </w:p>
        </w:tc>
        <w:tc>
          <w:tcPr>
            <w:tcW w:w="1426" w:type="dxa"/>
            <w:shd w:val="clear" w:color="auto" w:fill="auto"/>
            <w:vAlign w:val="bottom"/>
          </w:tcPr>
          <w:p w14:paraId="67CCA875" w14:textId="77777777" w:rsidR="00647A53" w:rsidRPr="000B0B7E" w:rsidRDefault="00647A53" w:rsidP="00647A53">
            <w:pPr>
              <w:jc w:val="right"/>
              <w:rPr>
                <w:rFonts w:ascii="Calibri" w:eastAsia="SimSun" w:hAnsi="Calibri" w:cs="Calibri"/>
                <w:sz w:val="22"/>
                <w:szCs w:val="22"/>
                <w:lang w:eastAsia="zh-CN"/>
              </w:rPr>
            </w:pPr>
            <w:r w:rsidRPr="000B0B7E">
              <w:rPr>
                <w:rFonts w:ascii="Calibri" w:eastAsia="SimSun" w:hAnsi="Calibri" w:cs="Calibri"/>
                <w:sz w:val="22"/>
                <w:szCs w:val="22"/>
                <w:lang w:eastAsia="zh-CN"/>
              </w:rPr>
              <w:t>62.8</w:t>
            </w:r>
          </w:p>
        </w:tc>
      </w:tr>
      <w:tr w:rsidR="000B0B7E" w:rsidRPr="000B0B7E" w14:paraId="2A8E80C6" w14:textId="77777777" w:rsidTr="007E1EEF">
        <w:trPr>
          <w:trHeight w:val="255"/>
          <w:jc w:val="center"/>
        </w:trPr>
        <w:tc>
          <w:tcPr>
            <w:tcW w:w="2629" w:type="dxa"/>
            <w:shd w:val="clear" w:color="auto" w:fill="auto"/>
            <w:noWrap/>
            <w:vAlign w:val="bottom"/>
            <w:hideMark/>
          </w:tcPr>
          <w:p w14:paraId="68FFB146" w14:textId="77777777" w:rsidR="00647A53" w:rsidRPr="000B0B7E" w:rsidRDefault="00647A53" w:rsidP="00647A53">
            <w:pPr>
              <w:rPr>
                <w:rFonts w:ascii="Calibri" w:hAnsi="Calibri" w:cs="Calibri"/>
                <w:b/>
                <w:sz w:val="22"/>
                <w:szCs w:val="22"/>
                <w:lang w:eastAsia="zh-CN"/>
              </w:rPr>
            </w:pPr>
            <w:r w:rsidRPr="000B0B7E">
              <w:rPr>
                <w:rFonts w:ascii="Calibri" w:hAnsi="Calibri" w:cs="Calibri"/>
                <w:b/>
                <w:sz w:val="22"/>
                <w:szCs w:val="22"/>
                <w:lang w:eastAsia="zh-CN"/>
              </w:rPr>
              <w:t>Bulgaria</w:t>
            </w:r>
          </w:p>
        </w:tc>
        <w:tc>
          <w:tcPr>
            <w:tcW w:w="1425" w:type="dxa"/>
            <w:shd w:val="clear" w:color="auto" w:fill="auto"/>
            <w:noWrap/>
            <w:vAlign w:val="bottom"/>
            <w:hideMark/>
          </w:tcPr>
          <w:p w14:paraId="3440C071" w14:textId="77777777" w:rsidR="00647A53" w:rsidRPr="000B0B7E" w:rsidRDefault="00647A53" w:rsidP="00647A53">
            <w:pPr>
              <w:jc w:val="right"/>
              <w:rPr>
                <w:rFonts w:ascii="Calibri" w:hAnsi="Calibri" w:cs="Calibri"/>
                <w:sz w:val="22"/>
                <w:szCs w:val="22"/>
                <w:lang w:eastAsia="zh-CN"/>
              </w:rPr>
            </w:pPr>
            <w:r w:rsidRPr="000B0B7E">
              <w:rPr>
                <w:rFonts w:ascii="Calibri" w:hAnsi="Calibri" w:cs="Calibri"/>
                <w:sz w:val="22"/>
                <w:szCs w:val="22"/>
                <w:lang w:eastAsia="zh-CN"/>
              </w:rPr>
              <w:t>96.3</w:t>
            </w:r>
          </w:p>
        </w:tc>
        <w:tc>
          <w:tcPr>
            <w:tcW w:w="1425" w:type="dxa"/>
            <w:shd w:val="clear" w:color="auto" w:fill="auto"/>
            <w:vAlign w:val="bottom"/>
          </w:tcPr>
          <w:p w14:paraId="33238C1D" w14:textId="77777777" w:rsidR="00647A53" w:rsidRPr="000B0B7E" w:rsidRDefault="00647A53" w:rsidP="00647A53">
            <w:pPr>
              <w:jc w:val="right"/>
              <w:rPr>
                <w:rFonts w:ascii="Calibri" w:eastAsia="SimSun" w:hAnsi="Calibri" w:cs="Calibri"/>
                <w:sz w:val="22"/>
                <w:szCs w:val="22"/>
                <w:lang w:eastAsia="zh-CN"/>
              </w:rPr>
            </w:pPr>
            <w:r w:rsidRPr="000B0B7E">
              <w:rPr>
                <w:rFonts w:ascii="Calibri" w:eastAsia="SimSun" w:hAnsi="Calibri" w:cs="Calibri"/>
                <w:sz w:val="22"/>
                <w:szCs w:val="22"/>
                <w:lang w:eastAsia="zh-CN"/>
              </w:rPr>
              <w:t>93.4</w:t>
            </w:r>
          </w:p>
        </w:tc>
        <w:tc>
          <w:tcPr>
            <w:tcW w:w="1425" w:type="dxa"/>
            <w:shd w:val="clear" w:color="auto" w:fill="auto"/>
            <w:vAlign w:val="bottom"/>
          </w:tcPr>
          <w:p w14:paraId="75C2FEF0" w14:textId="77777777" w:rsidR="00647A53" w:rsidRPr="000B0B7E" w:rsidRDefault="00647A53" w:rsidP="00647A53">
            <w:pPr>
              <w:jc w:val="right"/>
              <w:rPr>
                <w:rFonts w:ascii="Calibri" w:eastAsia="SimSun" w:hAnsi="Calibri" w:cs="Calibri"/>
                <w:sz w:val="22"/>
                <w:szCs w:val="22"/>
                <w:lang w:eastAsia="zh-CN"/>
              </w:rPr>
            </w:pPr>
            <w:r w:rsidRPr="000B0B7E">
              <w:rPr>
                <w:rFonts w:ascii="Calibri" w:eastAsia="SimSun" w:hAnsi="Calibri" w:cs="Calibri"/>
                <w:sz w:val="22"/>
                <w:szCs w:val="22"/>
                <w:lang w:eastAsia="zh-CN"/>
              </w:rPr>
              <w:t>97.5</w:t>
            </w:r>
          </w:p>
        </w:tc>
        <w:tc>
          <w:tcPr>
            <w:tcW w:w="1426" w:type="dxa"/>
            <w:shd w:val="clear" w:color="auto" w:fill="auto"/>
            <w:vAlign w:val="bottom"/>
          </w:tcPr>
          <w:p w14:paraId="54BB2530" w14:textId="77777777" w:rsidR="00647A53" w:rsidRPr="000B0B7E" w:rsidRDefault="00647A53" w:rsidP="00647A53">
            <w:pPr>
              <w:jc w:val="right"/>
              <w:rPr>
                <w:rFonts w:ascii="Calibri" w:eastAsia="SimSun" w:hAnsi="Calibri" w:cs="Calibri"/>
                <w:sz w:val="22"/>
                <w:szCs w:val="22"/>
                <w:lang w:eastAsia="zh-CN"/>
              </w:rPr>
            </w:pPr>
            <w:r w:rsidRPr="000B0B7E">
              <w:rPr>
                <w:rFonts w:ascii="Calibri" w:eastAsia="SimSun" w:hAnsi="Calibri" w:cs="Calibri"/>
                <w:sz w:val="22"/>
                <w:szCs w:val="22"/>
                <w:lang w:eastAsia="zh-CN"/>
              </w:rPr>
              <w:t>98.2</w:t>
            </w:r>
          </w:p>
        </w:tc>
      </w:tr>
      <w:tr w:rsidR="000B0B7E" w:rsidRPr="000B0B7E" w14:paraId="1676E473" w14:textId="77777777" w:rsidTr="007E1EEF">
        <w:trPr>
          <w:trHeight w:val="255"/>
          <w:jc w:val="center"/>
        </w:trPr>
        <w:tc>
          <w:tcPr>
            <w:tcW w:w="2629" w:type="dxa"/>
            <w:shd w:val="clear" w:color="auto" w:fill="auto"/>
            <w:noWrap/>
            <w:vAlign w:val="bottom"/>
            <w:hideMark/>
          </w:tcPr>
          <w:p w14:paraId="37EEF9B5" w14:textId="77777777" w:rsidR="00647A53" w:rsidRPr="000B0B7E" w:rsidRDefault="00647A53" w:rsidP="00647A53">
            <w:pPr>
              <w:rPr>
                <w:rFonts w:ascii="Calibri" w:hAnsi="Calibri" w:cs="Calibri"/>
                <w:b/>
                <w:sz w:val="22"/>
                <w:szCs w:val="22"/>
                <w:lang w:eastAsia="zh-CN"/>
              </w:rPr>
            </w:pPr>
            <w:r w:rsidRPr="000B0B7E">
              <w:rPr>
                <w:rFonts w:ascii="Calibri" w:hAnsi="Calibri" w:cs="Calibri"/>
                <w:b/>
                <w:sz w:val="22"/>
                <w:szCs w:val="22"/>
                <w:lang w:eastAsia="zh-CN"/>
              </w:rPr>
              <w:t>Czech Republic</w:t>
            </w:r>
          </w:p>
        </w:tc>
        <w:tc>
          <w:tcPr>
            <w:tcW w:w="1425" w:type="dxa"/>
            <w:shd w:val="clear" w:color="auto" w:fill="auto"/>
            <w:noWrap/>
            <w:vAlign w:val="bottom"/>
            <w:hideMark/>
          </w:tcPr>
          <w:p w14:paraId="65EE5D0F" w14:textId="77777777" w:rsidR="00647A53" w:rsidRPr="000B0B7E" w:rsidRDefault="00647A53" w:rsidP="00647A53">
            <w:pPr>
              <w:jc w:val="right"/>
              <w:rPr>
                <w:rFonts w:ascii="Calibri" w:hAnsi="Calibri" w:cs="Calibri"/>
                <w:sz w:val="22"/>
                <w:szCs w:val="22"/>
                <w:lang w:eastAsia="zh-CN"/>
              </w:rPr>
            </w:pPr>
            <w:r w:rsidRPr="000B0B7E">
              <w:rPr>
                <w:rFonts w:ascii="Calibri" w:hAnsi="Calibri" w:cs="Calibri"/>
                <w:sz w:val="22"/>
                <w:szCs w:val="22"/>
                <w:lang w:eastAsia="zh-CN"/>
              </w:rPr>
              <w:t>93.3</w:t>
            </w:r>
          </w:p>
        </w:tc>
        <w:tc>
          <w:tcPr>
            <w:tcW w:w="1425" w:type="dxa"/>
            <w:shd w:val="clear" w:color="auto" w:fill="auto"/>
            <w:vAlign w:val="bottom"/>
          </w:tcPr>
          <w:p w14:paraId="0474ED28" w14:textId="77777777" w:rsidR="00647A53" w:rsidRPr="000B0B7E" w:rsidRDefault="00647A53" w:rsidP="00647A53">
            <w:pPr>
              <w:jc w:val="right"/>
              <w:rPr>
                <w:rFonts w:ascii="Calibri" w:eastAsia="SimSun" w:hAnsi="Calibri" w:cs="Calibri"/>
                <w:sz w:val="22"/>
                <w:szCs w:val="22"/>
                <w:lang w:eastAsia="zh-CN"/>
              </w:rPr>
            </w:pPr>
            <w:r w:rsidRPr="000B0B7E">
              <w:rPr>
                <w:rFonts w:ascii="Calibri" w:eastAsia="SimSun" w:hAnsi="Calibri" w:cs="Calibri"/>
                <w:sz w:val="22"/>
                <w:szCs w:val="22"/>
                <w:lang w:eastAsia="zh-CN"/>
              </w:rPr>
              <w:t>89.5</w:t>
            </w:r>
          </w:p>
        </w:tc>
        <w:tc>
          <w:tcPr>
            <w:tcW w:w="1425" w:type="dxa"/>
            <w:shd w:val="clear" w:color="auto" w:fill="auto"/>
            <w:vAlign w:val="bottom"/>
          </w:tcPr>
          <w:p w14:paraId="14BACFCE" w14:textId="77777777" w:rsidR="00647A53" w:rsidRPr="000B0B7E" w:rsidRDefault="00647A53" w:rsidP="00647A53">
            <w:pPr>
              <w:jc w:val="right"/>
              <w:rPr>
                <w:rFonts w:ascii="Calibri" w:eastAsia="SimSun" w:hAnsi="Calibri" w:cs="Calibri"/>
                <w:sz w:val="22"/>
                <w:szCs w:val="22"/>
                <w:lang w:eastAsia="zh-CN"/>
              </w:rPr>
            </w:pPr>
            <w:r w:rsidRPr="000B0B7E">
              <w:rPr>
                <w:rFonts w:ascii="Calibri" w:eastAsia="SimSun" w:hAnsi="Calibri" w:cs="Calibri"/>
                <w:sz w:val="22"/>
                <w:szCs w:val="22"/>
                <w:lang w:eastAsia="zh-CN"/>
              </w:rPr>
              <w:t>94.8</w:t>
            </w:r>
          </w:p>
        </w:tc>
        <w:tc>
          <w:tcPr>
            <w:tcW w:w="1426" w:type="dxa"/>
            <w:shd w:val="clear" w:color="auto" w:fill="auto"/>
            <w:vAlign w:val="bottom"/>
          </w:tcPr>
          <w:p w14:paraId="5DC2D51F" w14:textId="77777777" w:rsidR="00647A53" w:rsidRPr="000B0B7E" w:rsidRDefault="00647A53" w:rsidP="00647A53">
            <w:pPr>
              <w:jc w:val="right"/>
              <w:rPr>
                <w:rFonts w:ascii="Calibri" w:eastAsia="SimSun" w:hAnsi="Calibri" w:cs="Calibri"/>
                <w:sz w:val="22"/>
                <w:szCs w:val="22"/>
                <w:lang w:eastAsia="zh-CN"/>
              </w:rPr>
            </w:pPr>
            <w:r w:rsidRPr="000B0B7E">
              <w:rPr>
                <w:rFonts w:ascii="Calibri" w:eastAsia="SimSun" w:hAnsi="Calibri" w:cs="Calibri"/>
                <w:sz w:val="22"/>
                <w:szCs w:val="22"/>
                <w:lang w:eastAsia="zh-CN"/>
              </w:rPr>
              <w:t>94.7</w:t>
            </w:r>
          </w:p>
        </w:tc>
      </w:tr>
      <w:tr w:rsidR="000B0B7E" w:rsidRPr="000B0B7E" w14:paraId="58466786" w14:textId="77777777" w:rsidTr="007E1EEF">
        <w:trPr>
          <w:trHeight w:val="255"/>
          <w:jc w:val="center"/>
        </w:trPr>
        <w:tc>
          <w:tcPr>
            <w:tcW w:w="2629" w:type="dxa"/>
            <w:shd w:val="clear" w:color="auto" w:fill="auto"/>
            <w:noWrap/>
            <w:vAlign w:val="bottom"/>
            <w:hideMark/>
          </w:tcPr>
          <w:p w14:paraId="6A26CF9D" w14:textId="77777777" w:rsidR="00647A53" w:rsidRPr="000B0B7E" w:rsidRDefault="00647A53" w:rsidP="00647A53">
            <w:pPr>
              <w:rPr>
                <w:rFonts w:ascii="Calibri" w:hAnsi="Calibri" w:cs="Calibri"/>
                <w:b/>
                <w:sz w:val="22"/>
                <w:szCs w:val="22"/>
                <w:lang w:eastAsia="zh-CN"/>
              </w:rPr>
            </w:pPr>
            <w:r w:rsidRPr="000B0B7E">
              <w:rPr>
                <w:rFonts w:ascii="Calibri" w:hAnsi="Calibri" w:cs="Calibri"/>
                <w:b/>
                <w:sz w:val="22"/>
                <w:szCs w:val="22"/>
                <w:lang w:eastAsia="zh-CN"/>
              </w:rPr>
              <w:t>Denmark</w:t>
            </w:r>
          </w:p>
        </w:tc>
        <w:tc>
          <w:tcPr>
            <w:tcW w:w="1425" w:type="dxa"/>
            <w:shd w:val="clear" w:color="auto" w:fill="auto"/>
            <w:noWrap/>
            <w:vAlign w:val="bottom"/>
            <w:hideMark/>
          </w:tcPr>
          <w:p w14:paraId="6DF7B0F2" w14:textId="77777777" w:rsidR="00647A53" w:rsidRPr="000B0B7E" w:rsidRDefault="00647A53" w:rsidP="00647A53">
            <w:pPr>
              <w:jc w:val="right"/>
              <w:rPr>
                <w:rFonts w:ascii="Calibri" w:hAnsi="Calibri" w:cs="Calibri"/>
                <w:sz w:val="22"/>
                <w:szCs w:val="22"/>
                <w:lang w:eastAsia="zh-CN"/>
              </w:rPr>
            </w:pPr>
            <w:r w:rsidRPr="000B0B7E">
              <w:rPr>
                <w:rFonts w:ascii="Calibri" w:hAnsi="Calibri" w:cs="Calibri"/>
                <w:sz w:val="22"/>
                <w:szCs w:val="22"/>
                <w:lang w:eastAsia="zh-CN"/>
              </w:rPr>
              <w:t>93.1</w:t>
            </w:r>
          </w:p>
        </w:tc>
        <w:tc>
          <w:tcPr>
            <w:tcW w:w="1425" w:type="dxa"/>
            <w:shd w:val="clear" w:color="auto" w:fill="auto"/>
            <w:vAlign w:val="bottom"/>
          </w:tcPr>
          <w:p w14:paraId="524C17DE" w14:textId="77777777" w:rsidR="00647A53" w:rsidRPr="000B0B7E" w:rsidRDefault="00647A53" w:rsidP="00647A53">
            <w:pPr>
              <w:jc w:val="right"/>
              <w:rPr>
                <w:rFonts w:ascii="Calibri" w:eastAsia="SimSun" w:hAnsi="Calibri" w:cs="Calibri"/>
                <w:sz w:val="22"/>
                <w:szCs w:val="22"/>
                <w:lang w:eastAsia="zh-CN"/>
              </w:rPr>
            </w:pPr>
            <w:r w:rsidRPr="000B0B7E">
              <w:rPr>
                <w:rFonts w:ascii="Calibri" w:eastAsia="SimSun" w:hAnsi="Calibri" w:cs="Calibri"/>
                <w:sz w:val="22"/>
                <w:szCs w:val="22"/>
                <w:lang w:eastAsia="zh-CN"/>
              </w:rPr>
              <w:t>91.6</w:t>
            </w:r>
          </w:p>
        </w:tc>
        <w:tc>
          <w:tcPr>
            <w:tcW w:w="1425" w:type="dxa"/>
            <w:shd w:val="clear" w:color="auto" w:fill="auto"/>
            <w:vAlign w:val="bottom"/>
          </w:tcPr>
          <w:p w14:paraId="4C3C857A" w14:textId="77777777" w:rsidR="00647A53" w:rsidRPr="000B0B7E" w:rsidRDefault="00647A53" w:rsidP="00647A53">
            <w:pPr>
              <w:jc w:val="right"/>
              <w:rPr>
                <w:rFonts w:ascii="Calibri" w:eastAsia="SimSun" w:hAnsi="Calibri" w:cs="Calibri"/>
                <w:sz w:val="22"/>
                <w:szCs w:val="22"/>
                <w:lang w:eastAsia="zh-CN"/>
              </w:rPr>
            </w:pPr>
            <w:r w:rsidRPr="000B0B7E">
              <w:rPr>
                <w:rFonts w:ascii="Calibri" w:eastAsia="SimSun" w:hAnsi="Calibri" w:cs="Calibri"/>
                <w:sz w:val="22"/>
                <w:szCs w:val="22"/>
                <w:lang w:eastAsia="zh-CN"/>
              </w:rPr>
              <w:t>95.8</w:t>
            </w:r>
          </w:p>
        </w:tc>
        <w:tc>
          <w:tcPr>
            <w:tcW w:w="1426" w:type="dxa"/>
            <w:shd w:val="clear" w:color="auto" w:fill="auto"/>
            <w:vAlign w:val="bottom"/>
          </w:tcPr>
          <w:p w14:paraId="48D96D64" w14:textId="77777777" w:rsidR="00647A53" w:rsidRPr="000B0B7E" w:rsidRDefault="00647A53" w:rsidP="00647A53">
            <w:pPr>
              <w:jc w:val="right"/>
              <w:rPr>
                <w:rFonts w:ascii="Calibri" w:eastAsia="SimSun" w:hAnsi="Calibri" w:cs="Calibri"/>
                <w:sz w:val="22"/>
                <w:szCs w:val="22"/>
                <w:lang w:eastAsia="zh-CN"/>
              </w:rPr>
            </w:pPr>
            <w:r w:rsidRPr="000B0B7E">
              <w:rPr>
                <w:rFonts w:ascii="Calibri" w:eastAsia="SimSun" w:hAnsi="Calibri" w:cs="Calibri"/>
                <w:sz w:val="22"/>
                <w:szCs w:val="22"/>
                <w:lang w:eastAsia="zh-CN"/>
              </w:rPr>
              <w:t>86.2</w:t>
            </w:r>
          </w:p>
        </w:tc>
      </w:tr>
      <w:tr w:rsidR="000B0B7E" w:rsidRPr="000B0B7E" w14:paraId="5CA61778" w14:textId="77777777" w:rsidTr="007E1EEF">
        <w:trPr>
          <w:trHeight w:val="255"/>
          <w:jc w:val="center"/>
        </w:trPr>
        <w:tc>
          <w:tcPr>
            <w:tcW w:w="2629" w:type="dxa"/>
            <w:shd w:val="clear" w:color="auto" w:fill="auto"/>
            <w:noWrap/>
            <w:vAlign w:val="bottom"/>
            <w:hideMark/>
          </w:tcPr>
          <w:p w14:paraId="1FFE637D" w14:textId="77777777" w:rsidR="00647A53" w:rsidRPr="000B0B7E" w:rsidRDefault="00647A53" w:rsidP="00647A53">
            <w:pPr>
              <w:rPr>
                <w:rFonts w:ascii="Calibri" w:hAnsi="Calibri" w:cs="Calibri"/>
                <w:b/>
                <w:sz w:val="22"/>
                <w:szCs w:val="22"/>
                <w:lang w:eastAsia="zh-CN"/>
              </w:rPr>
            </w:pPr>
            <w:r w:rsidRPr="000B0B7E">
              <w:rPr>
                <w:rFonts w:ascii="Calibri" w:hAnsi="Calibri" w:cs="Calibri"/>
                <w:b/>
                <w:sz w:val="22"/>
                <w:szCs w:val="22"/>
                <w:lang w:eastAsia="zh-CN"/>
              </w:rPr>
              <w:t>Germany</w:t>
            </w:r>
          </w:p>
        </w:tc>
        <w:tc>
          <w:tcPr>
            <w:tcW w:w="1425" w:type="dxa"/>
            <w:shd w:val="clear" w:color="auto" w:fill="auto"/>
            <w:noWrap/>
            <w:vAlign w:val="bottom"/>
            <w:hideMark/>
          </w:tcPr>
          <w:p w14:paraId="7D3B63C9" w14:textId="77777777" w:rsidR="00647A53" w:rsidRPr="000B0B7E" w:rsidRDefault="00647A53" w:rsidP="00647A53">
            <w:pPr>
              <w:jc w:val="right"/>
              <w:rPr>
                <w:rFonts w:ascii="Calibri" w:hAnsi="Calibri" w:cs="Calibri"/>
                <w:sz w:val="22"/>
                <w:szCs w:val="22"/>
                <w:lang w:eastAsia="zh-CN"/>
              </w:rPr>
            </w:pPr>
            <w:r w:rsidRPr="000B0B7E">
              <w:rPr>
                <w:rFonts w:ascii="Calibri" w:hAnsi="Calibri" w:cs="Calibri"/>
                <w:sz w:val="22"/>
                <w:szCs w:val="22"/>
                <w:lang w:eastAsia="zh-CN"/>
              </w:rPr>
              <w:t>88.0</w:t>
            </w:r>
          </w:p>
        </w:tc>
        <w:tc>
          <w:tcPr>
            <w:tcW w:w="1425" w:type="dxa"/>
            <w:shd w:val="clear" w:color="auto" w:fill="auto"/>
            <w:vAlign w:val="bottom"/>
          </w:tcPr>
          <w:p w14:paraId="6A700AC1" w14:textId="77777777" w:rsidR="00647A53" w:rsidRPr="000B0B7E" w:rsidRDefault="00647A53" w:rsidP="00647A53">
            <w:pPr>
              <w:jc w:val="right"/>
              <w:rPr>
                <w:rFonts w:ascii="Calibri" w:eastAsia="SimSun" w:hAnsi="Calibri" w:cs="Calibri"/>
                <w:sz w:val="22"/>
                <w:szCs w:val="22"/>
                <w:lang w:eastAsia="zh-CN"/>
              </w:rPr>
            </w:pPr>
            <w:r w:rsidRPr="000B0B7E">
              <w:rPr>
                <w:rFonts w:ascii="Calibri" w:eastAsia="SimSun" w:hAnsi="Calibri" w:cs="Calibri"/>
                <w:sz w:val="22"/>
                <w:szCs w:val="22"/>
                <w:lang w:eastAsia="zh-CN"/>
              </w:rPr>
              <w:t>88.3</w:t>
            </w:r>
          </w:p>
        </w:tc>
        <w:tc>
          <w:tcPr>
            <w:tcW w:w="1425" w:type="dxa"/>
            <w:shd w:val="clear" w:color="auto" w:fill="auto"/>
            <w:vAlign w:val="bottom"/>
          </w:tcPr>
          <w:p w14:paraId="67598E50" w14:textId="77777777" w:rsidR="00647A53" w:rsidRPr="000B0B7E" w:rsidRDefault="00647A53" w:rsidP="00647A53">
            <w:pPr>
              <w:jc w:val="right"/>
              <w:rPr>
                <w:rFonts w:ascii="Calibri" w:eastAsia="SimSun" w:hAnsi="Calibri" w:cs="Calibri"/>
                <w:sz w:val="22"/>
                <w:szCs w:val="22"/>
                <w:lang w:eastAsia="zh-CN"/>
              </w:rPr>
            </w:pPr>
            <w:r w:rsidRPr="000B0B7E">
              <w:rPr>
                <w:rFonts w:ascii="Calibri" w:eastAsia="SimSun" w:hAnsi="Calibri" w:cs="Calibri"/>
                <w:sz w:val="22"/>
                <w:szCs w:val="22"/>
                <w:lang w:eastAsia="zh-CN"/>
              </w:rPr>
              <w:t>90.4</w:t>
            </w:r>
          </w:p>
        </w:tc>
        <w:tc>
          <w:tcPr>
            <w:tcW w:w="1426" w:type="dxa"/>
            <w:shd w:val="clear" w:color="auto" w:fill="auto"/>
            <w:vAlign w:val="bottom"/>
          </w:tcPr>
          <w:p w14:paraId="71B58B18" w14:textId="77777777" w:rsidR="00647A53" w:rsidRPr="000B0B7E" w:rsidRDefault="00647A53" w:rsidP="00647A53">
            <w:pPr>
              <w:jc w:val="right"/>
              <w:rPr>
                <w:rFonts w:ascii="Calibri" w:eastAsia="SimSun" w:hAnsi="Calibri" w:cs="Calibri"/>
                <w:sz w:val="22"/>
                <w:szCs w:val="22"/>
                <w:lang w:eastAsia="zh-CN"/>
              </w:rPr>
            </w:pPr>
            <w:r w:rsidRPr="000B0B7E">
              <w:rPr>
                <w:rFonts w:ascii="Calibri" w:eastAsia="SimSun" w:hAnsi="Calibri" w:cs="Calibri"/>
                <w:sz w:val="22"/>
                <w:szCs w:val="22"/>
                <w:lang w:eastAsia="zh-CN"/>
              </w:rPr>
              <w:t>76.2</w:t>
            </w:r>
          </w:p>
        </w:tc>
      </w:tr>
      <w:tr w:rsidR="000B0B7E" w:rsidRPr="000B0B7E" w14:paraId="0F00E047" w14:textId="77777777" w:rsidTr="007E1EEF">
        <w:trPr>
          <w:trHeight w:val="255"/>
          <w:jc w:val="center"/>
        </w:trPr>
        <w:tc>
          <w:tcPr>
            <w:tcW w:w="2629" w:type="dxa"/>
            <w:shd w:val="clear" w:color="auto" w:fill="auto"/>
            <w:noWrap/>
            <w:vAlign w:val="bottom"/>
            <w:hideMark/>
          </w:tcPr>
          <w:p w14:paraId="6ADF4B41" w14:textId="77777777" w:rsidR="00647A53" w:rsidRPr="000B0B7E" w:rsidRDefault="00647A53" w:rsidP="00647A53">
            <w:pPr>
              <w:rPr>
                <w:rFonts w:ascii="Calibri" w:hAnsi="Calibri" w:cs="Calibri"/>
                <w:b/>
                <w:sz w:val="22"/>
                <w:szCs w:val="22"/>
                <w:lang w:eastAsia="zh-CN"/>
              </w:rPr>
            </w:pPr>
            <w:r w:rsidRPr="000B0B7E">
              <w:rPr>
                <w:rFonts w:ascii="Calibri" w:hAnsi="Calibri" w:cs="Calibri"/>
                <w:b/>
                <w:sz w:val="22"/>
                <w:szCs w:val="22"/>
                <w:lang w:eastAsia="zh-CN"/>
              </w:rPr>
              <w:t>Estonia</w:t>
            </w:r>
          </w:p>
        </w:tc>
        <w:tc>
          <w:tcPr>
            <w:tcW w:w="1425" w:type="dxa"/>
            <w:shd w:val="clear" w:color="auto" w:fill="auto"/>
            <w:noWrap/>
            <w:vAlign w:val="bottom"/>
            <w:hideMark/>
          </w:tcPr>
          <w:p w14:paraId="1356F5B3" w14:textId="77777777" w:rsidR="00647A53" w:rsidRPr="000B0B7E" w:rsidRDefault="00647A53" w:rsidP="00647A53">
            <w:pPr>
              <w:jc w:val="right"/>
              <w:rPr>
                <w:rFonts w:ascii="Calibri" w:hAnsi="Calibri" w:cs="Calibri"/>
                <w:sz w:val="22"/>
                <w:szCs w:val="22"/>
                <w:lang w:eastAsia="zh-CN"/>
              </w:rPr>
            </w:pPr>
            <w:r w:rsidRPr="000B0B7E">
              <w:rPr>
                <w:rFonts w:ascii="Calibri" w:hAnsi="Calibri" w:cs="Calibri"/>
                <w:sz w:val="22"/>
                <w:szCs w:val="22"/>
                <w:lang w:eastAsia="zh-CN"/>
              </w:rPr>
              <w:t>90.5</w:t>
            </w:r>
          </w:p>
        </w:tc>
        <w:tc>
          <w:tcPr>
            <w:tcW w:w="1425" w:type="dxa"/>
            <w:shd w:val="clear" w:color="auto" w:fill="auto"/>
            <w:vAlign w:val="bottom"/>
          </w:tcPr>
          <w:p w14:paraId="0A1C9BE3" w14:textId="77777777" w:rsidR="00647A53" w:rsidRPr="000B0B7E" w:rsidRDefault="00647A53" w:rsidP="00647A53">
            <w:pPr>
              <w:jc w:val="right"/>
              <w:rPr>
                <w:rFonts w:ascii="Calibri" w:eastAsia="SimSun" w:hAnsi="Calibri" w:cs="Calibri"/>
                <w:sz w:val="22"/>
                <w:szCs w:val="22"/>
                <w:lang w:eastAsia="zh-CN"/>
              </w:rPr>
            </w:pPr>
            <w:r w:rsidRPr="000B0B7E">
              <w:rPr>
                <w:rFonts w:ascii="Calibri" w:eastAsia="SimSun" w:hAnsi="Calibri" w:cs="Calibri"/>
                <w:sz w:val="22"/>
                <w:szCs w:val="22"/>
                <w:lang w:eastAsia="zh-CN"/>
              </w:rPr>
              <w:t>89.8</w:t>
            </w:r>
          </w:p>
        </w:tc>
        <w:tc>
          <w:tcPr>
            <w:tcW w:w="1425" w:type="dxa"/>
            <w:shd w:val="clear" w:color="auto" w:fill="auto"/>
            <w:vAlign w:val="bottom"/>
          </w:tcPr>
          <w:p w14:paraId="06950E5D" w14:textId="77777777" w:rsidR="00647A53" w:rsidRPr="000B0B7E" w:rsidRDefault="00647A53" w:rsidP="00647A53">
            <w:pPr>
              <w:jc w:val="right"/>
              <w:rPr>
                <w:rFonts w:ascii="Calibri" w:eastAsia="SimSun" w:hAnsi="Calibri" w:cs="Calibri"/>
                <w:sz w:val="22"/>
                <w:szCs w:val="22"/>
                <w:lang w:eastAsia="zh-CN"/>
              </w:rPr>
            </w:pPr>
            <w:r w:rsidRPr="000B0B7E">
              <w:rPr>
                <w:rFonts w:ascii="Calibri" w:eastAsia="SimSun" w:hAnsi="Calibri" w:cs="Calibri"/>
                <w:sz w:val="22"/>
                <w:szCs w:val="22"/>
                <w:lang w:eastAsia="zh-CN"/>
              </w:rPr>
              <w:t>91.1</w:t>
            </w:r>
          </w:p>
        </w:tc>
        <w:tc>
          <w:tcPr>
            <w:tcW w:w="1426" w:type="dxa"/>
            <w:shd w:val="clear" w:color="auto" w:fill="auto"/>
            <w:vAlign w:val="bottom"/>
          </w:tcPr>
          <w:p w14:paraId="1F54B06C" w14:textId="77777777" w:rsidR="00647A53" w:rsidRPr="000B0B7E" w:rsidRDefault="00647A53" w:rsidP="00647A53">
            <w:pPr>
              <w:jc w:val="right"/>
              <w:rPr>
                <w:rFonts w:ascii="Calibri" w:eastAsia="SimSun" w:hAnsi="Calibri" w:cs="Calibri"/>
                <w:sz w:val="22"/>
                <w:szCs w:val="22"/>
                <w:lang w:eastAsia="zh-CN"/>
              </w:rPr>
            </w:pPr>
            <w:r w:rsidRPr="000B0B7E">
              <w:rPr>
                <w:rFonts w:ascii="Calibri" w:eastAsia="SimSun" w:hAnsi="Calibri" w:cs="Calibri"/>
                <w:sz w:val="22"/>
                <w:szCs w:val="22"/>
                <w:lang w:eastAsia="zh-CN"/>
              </w:rPr>
              <w:t>90.1</w:t>
            </w:r>
          </w:p>
        </w:tc>
      </w:tr>
      <w:tr w:rsidR="000B0B7E" w:rsidRPr="000B0B7E" w14:paraId="429BC1DE" w14:textId="77777777" w:rsidTr="007E1EEF">
        <w:trPr>
          <w:trHeight w:val="255"/>
          <w:jc w:val="center"/>
        </w:trPr>
        <w:tc>
          <w:tcPr>
            <w:tcW w:w="2629" w:type="dxa"/>
            <w:shd w:val="clear" w:color="auto" w:fill="auto"/>
            <w:noWrap/>
            <w:vAlign w:val="bottom"/>
            <w:hideMark/>
          </w:tcPr>
          <w:p w14:paraId="2FA8AA62" w14:textId="77777777" w:rsidR="00647A53" w:rsidRPr="000B0B7E" w:rsidRDefault="00647A53" w:rsidP="00647A53">
            <w:pPr>
              <w:rPr>
                <w:rFonts w:ascii="Calibri" w:hAnsi="Calibri" w:cs="Calibri"/>
                <w:b/>
                <w:sz w:val="22"/>
                <w:szCs w:val="22"/>
                <w:lang w:eastAsia="zh-CN"/>
              </w:rPr>
            </w:pPr>
            <w:r w:rsidRPr="000B0B7E">
              <w:rPr>
                <w:rFonts w:ascii="Calibri" w:hAnsi="Calibri" w:cs="Calibri"/>
                <w:b/>
                <w:sz w:val="22"/>
                <w:szCs w:val="22"/>
                <w:lang w:eastAsia="zh-CN"/>
              </w:rPr>
              <w:t>Greece</w:t>
            </w:r>
          </w:p>
        </w:tc>
        <w:tc>
          <w:tcPr>
            <w:tcW w:w="1425" w:type="dxa"/>
            <w:shd w:val="clear" w:color="auto" w:fill="auto"/>
            <w:noWrap/>
            <w:vAlign w:val="bottom"/>
            <w:hideMark/>
          </w:tcPr>
          <w:p w14:paraId="749D39FB" w14:textId="77777777" w:rsidR="00647A53" w:rsidRPr="000B0B7E" w:rsidRDefault="00647A53" w:rsidP="00647A53">
            <w:pPr>
              <w:jc w:val="right"/>
              <w:rPr>
                <w:rFonts w:ascii="Calibri" w:hAnsi="Calibri" w:cs="Calibri"/>
                <w:sz w:val="22"/>
                <w:szCs w:val="22"/>
                <w:lang w:eastAsia="zh-CN"/>
              </w:rPr>
            </w:pPr>
            <w:r w:rsidRPr="000B0B7E">
              <w:rPr>
                <w:rFonts w:ascii="Calibri" w:hAnsi="Calibri" w:cs="Calibri"/>
                <w:sz w:val="22"/>
                <w:szCs w:val="22"/>
                <w:lang w:eastAsia="zh-CN"/>
              </w:rPr>
              <w:t>84.1</w:t>
            </w:r>
          </w:p>
        </w:tc>
        <w:tc>
          <w:tcPr>
            <w:tcW w:w="1425" w:type="dxa"/>
            <w:shd w:val="clear" w:color="auto" w:fill="auto"/>
            <w:vAlign w:val="bottom"/>
          </w:tcPr>
          <w:p w14:paraId="4EC63DDB" w14:textId="77777777" w:rsidR="00647A53" w:rsidRPr="000B0B7E" w:rsidRDefault="00647A53" w:rsidP="00647A53">
            <w:pPr>
              <w:jc w:val="right"/>
              <w:rPr>
                <w:rFonts w:ascii="Calibri" w:eastAsia="SimSun" w:hAnsi="Calibri" w:cs="Calibri"/>
                <w:sz w:val="22"/>
                <w:szCs w:val="22"/>
                <w:lang w:eastAsia="zh-CN"/>
              </w:rPr>
            </w:pPr>
            <w:r w:rsidRPr="000B0B7E">
              <w:rPr>
                <w:rFonts w:ascii="Calibri" w:eastAsia="SimSun" w:hAnsi="Calibri" w:cs="Calibri"/>
                <w:sz w:val="22"/>
                <w:szCs w:val="22"/>
                <w:lang w:eastAsia="zh-CN"/>
              </w:rPr>
              <w:t>86.9</w:t>
            </w:r>
          </w:p>
        </w:tc>
        <w:tc>
          <w:tcPr>
            <w:tcW w:w="1425" w:type="dxa"/>
            <w:shd w:val="clear" w:color="auto" w:fill="auto"/>
            <w:vAlign w:val="bottom"/>
          </w:tcPr>
          <w:p w14:paraId="263FD526" w14:textId="77777777" w:rsidR="00647A53" w:rsidRPr="000B0B7E" w:rsidRDefault="00647A53" w:rsidP="00647A53">
            <w:pPr>
              <w:jc w:val="right"/>
              <w:rPr>
                <w:rFonts w:ascii="Calibri" w:eastAsia="SimSun" w:hAnsi="Calibri" w:cs="Calibri"/>
                <w:sz w:val="22"/>
                <w:szCs w:val="22"/>
                <w:lang w:eastAsia="zh-CN"/>
              </w:rPr>
            </w:pPr>
            <w:r w:rsidRPr="000B0B7E">
              <w:rPr>
                <w:rFonts w:ascii="Calibri" w:eastAsia="SimSun" w:hAnsi="Calibri" w:cs="Calibri"/>
                <w:sz w:val="22"/>
                <w:szCs w:val="22"/>
                <w:lang w:eastAsia="zh-CN"/>
              </w:rPr>
              <w:t>83.5</w:t>
            </w:r>
          </w:p>
        </w:tc>
        <w:tc>
          <w:tcPr>
            <w:tcW w:w="1426" w:type="dxa"/>
            <w:shd w:val="clear" w:color="auto" w:fill="auto"/>
            <w:vAlign w:val="bottom"/>
          </w:tcPr>
          <w:p w14:paraId="79E0DD6E" w14:textId="77777777" w:rsidR="00647A53" w:rsidRPr="000B0B7E" w:rsidRDefault="00647A53" w:rsidP="00647A53">
            <w:pPr>
              <w:jc w:val="right"/>
              <w:rPr>
                <w:rFonts w:ascii="Calibri" w:eastAsia="SimSun" w:hAnsi="Calibri" w:cs="Calibri"/>
                <w:sz w:val="22"/>
                <w:szCs w:val="22"/>
                <w:lang w:eastAsia="zh-CN"/>
              </w:rPr>
            </w:pPr>
            <w:r w:rsidRPr="000B0B7E">
              <w:rPr>
                <w:rFonts w:ascii="Calibri" w:eastAsia="SimSun" w:hAnsi="Calibri" w:cs="Calibri"/>
                <w:sz w:val="22"/>
                <w:szCs w:val="22"/>
                <w:lang w:eastAsia="zh-CN"/>
              </w:rPr>
              <w:t>75.4</w:t>
            </w:r>
          </w:p>
        </w:tc>
      </w:tr>
      <w:tr w:rsidR="000B0B7E" w:rsidRPr="000B0B7E" w14:paraId="4B7B45DD" w14:textId="77777777" w:rsidTr="007E1EEF">
        <w:trPr>
          <w:trHeight w:val="255"/>
          <w:jc w:val="center"/>
        </w:trPr>
        <w:tc>
          <w:tcPr>
            <w:tcW w:w="2629" w:type="dxa"/>
            <w:shd w:val="clear" w:color="auto" w:fill="auto"/>
            <w:noWrap/>
            <w:vAlign w:val="bottom"/>
            <w:hideMark/>
          </w:tcPr>
          <w:p w14:paraId="6C6933B1" w14:textId="77777777" w:rsidR="00647A53" w:rsidRPr="000B0B7E" w:rsidRDefault="00647A53" w:rsidP="00647A53">
            <w:pPr>
              <w:rPr>
                <w:rFonts w:ascii="Calibri" w:hAnsi="Calibri" w:cs="Calibri"/>
                <w:b/>
                <w:sz w:val="22"/>
                <w:szCs w:val="22"/>
                <w:lang w:eastAsia="zh-CN"/>
              </w:rPr>
            </w:pPr>
            <w:r w:rsidRPr="000B0B7E">
              <w:rPr>
                <w:rFonts w:ascii="Calibri" w:hAnsi="Calibri" w:cs="Calibri"/>
                <w:b/>
                <w:sz w:val="22"/>
                <w:szCs w:val="22"/>
                <w:lang w:eastAsia="zh-CN"/>
              </w:rPr>
              <w:t>Spain</w:t>
            </w:r>
          </w:p>
        </w:tc>
        <w:tc>
          <w:tcPr>
            <w:tcW w:w="1425" w:type="dxa"/>
            <w:shd w:val="clear" w:color="auto" w:fill="auto"/>
            <w:noWrap/>
            <w:vAlign w:val="bottom"/>
            <w:hideMark/>
          </w:tcPr>
          <w:p w14:paraId="1AF10989" w14:textId="77777777" w:rsidR="00647A53" w:rsidRPr="000B0B7E" w:rsidRDefault="00647A53" w:rsidP="00647A53">
            <w:pPr>
              <w:jc w:val="right"/>
              <w:rPr>
                <w:rFonts w:ascii="Calibri" w:hAnsi="Calibri" w:cs="Calibri"/>
                <w:sz w:val="22"/>
                <w:szCs w:val="22"/>
                <w:lang w:eastAsia="zh-CN"/>
              </w:rPr>
            </w:pPr>
            <w:r w:rsidRPr="000B0B7E">
              <w:rPr>
                <w:rFonts w:ascii="Calibri" w:hAnsi="Calibri" w:cs="Calibri"/>
                <w:sz w:val="22"/>
                <w:szCs w:val="22"/>
                <w:lang w:eastAsia="zh-CN"/>
              </w:rPr>
              <w:t>72.9</w:t>
            </w:r>
          </w:p>
        </w:tc>
        <w:tc>
          <w:tcPr>
            <w:tcW w:w="1425" w:type="dxa"/>
            <w:shd w:val="clear" w:color="auto" w:fill="auto"/>
            <w:vAlign w:val="bottom"/>
          </w:tcPr>
          <w:p w14:paraId="2C07868A" w14:textId="77777777" w:rsidR="00647A53" w:rsidRPr="000B0B7E" w:rsidRDefault="00647A53" w:rsidP="00647A53">
            <w:pPr>
              <w:jc w:val="right"/>
              <w:rPr>
                <w:rFonts w:ascii="Calibri" w:eastAsia="SimSun" w:hAnsi="Calibri" w:cs="Calibri"/>
                <w:sz w:val="22"/>
                <w:szCs w:val="22"/>
                <w:lang w:eastAsia="zh-CN"/>
              </w:rPr>
            </w:pPr>
            <w:r w:rsidRPr="000B0B7E">
              <w:rPr>
                <w:rFonts w:ascii="Calibri" w:eastAsia="SimSun" w:hAnsi="Calibri" w:cs="Calibri"/>
                <w:sz w:val="22"/>
                <w:szCs w:val="22"/>
                <w:lang w:eastAsia="zh-CN"/>
              </w:rPr>
              <w:t>74.2</w:t>
            </w:r>
          </w:p>
        </w:tc>
        <w:tc>
          <w:tcPr>
            <w:tcW w:w="1425" w:type="dxa"/>
            <w:shd w:val="clear" w:color="auto" w:fill="auto"/>
            <w:vAlign w:val="bottom"/>
          </w:tcPr>
          <w:p w14:paraId="37C137B2" w14:textId="77777777" w:rsidR="00647A53" w:rsidRPr="000B0B7E" w:rsidRDefault="00647A53" w:rsidP="00647A53">
            <w:pPr>
              <w:jc w:val="right"/>
              <w:rPr>
                <w:rFonts w:ascii="Calibri" w:eastAsia="SimSun" w:hAnsi="Calibri" w:cs="Calibri"/>
                <w:sz w:val="22"/>
                <w:szCs w:val="22"/>
                <w:lang w:eastAsia="zh-CN"/>
              </w:rPr>
            </w:pPr>
            <w:r w:rsidRPr="000B0B7E">
              <w:rPr>
                <w:rFonts w:ascii="Calibri" w:eastAsia="SimSun" w:hAnsi="Calibri" w:cs="Calibri"/>
                <w:sz w:val="22"/>
                <w:szCs w:val="22"/>
                <w:lang w:eastAsia="zh-CN"/>
              </w:rPr>
              <w:t>75.2</w:t>
            </w:r>
          </w:p>
        </w:tc>
        <w:tc>
          <w:tcPr>
            <w:tcW w:w="1426" w:type="dxa"/>
            <w:shd w:val="clear" w:color="auto" w:fill="auto"/>
            <w:vAlign w:val="bottom"/>
          </w:tcPr>
          <w:p w14:paraId="0A828028" w14:textId="77777777" w:rsidR="00647A53" w:rsidRPr="000B0B7E" w:rsidRDefault="00647A53" w:rsidP="00647A53">
            <w:pPr>
              <w:jc w:val="right"/>
              <w:rPr>
                <w:rFonts w:ascii="Calibri" w:eastAsia="SimSun" w:hAnsi="Calibri" w:cs="Calibri"/>
                <w:sz w:val="22"/>
                <w:szCs w:val="22"/>
                <w:lang w:eastAsia="zh-CN"/>
              </w:rPr>
            </w:pPr>
            <w:r w:rsidRPr="000B0B7E">
              <w:rPr>
                <w:rFonts w:ascii="Calibri" w:eastAsia="SimSun" w:hAnsi="Calibri" w:cs="Calibri"/>
                <w:sz w:val="22"/>
                <w:szCs w:val="22"/>
                <w:lang w:eastAsia="zh-CN"/>
              </w:rPr>
              <w:t>56.9</w:t>
            </w:r>
          </w:p>
        </w:tc>
      </w:tr>
      <w:tr w:rsidR="000B0B7E" w:rsidRPr="000B0B7E" w14:paraId="1F017360" w14:textId="77777777" w:rsidTr="007E1EEF">
        <w:trPr>
          <w:trHeight w:val="255"/>
          <w:jc w:val="center"/>
        </w:trPr>
        <w:tc>
          <w:tcPr>
            <w:tcW w:w="2629" w:type="dxa"/>
            <w:shd w:val="clear" w:color="auto" w:fill="auto"/>
            <w:noWrap/>
            <w:vAlign w:val="bottom"/>
            <w:hideMark/>
          </w:tcPr>
          <w:p w14:paraId="53340620" w14:textId="77777777" w:rsidR="00647A53" w:rsidRPr="000B0B7E" w:rsidRDefault="00647A53" w:rsidP="00647A53">
            <w:pPr>
              <w:rPr>
                <w:rFonts w:ascii="Calibri" w:hAnsi="Calibri" w:cs="Calibri"/>
                <w:b/>
                <w:sz w:val="22"/>
                <w:szCs w:val="22"/>
                <w:lang w:eastAsia="zh-CN"/>
              </w:rPr>
            </w:pPr>
            <w:r w:rsidRPr="000B0B7E">
              <w:rPr>
                <w:rFonts w:ascii="Calibri" w:hAnsi="Calibri" w:cs="Calibri"/>
                <w:b/>
                <w:sz w:val="22"/>
                <w:szCs w:val="22"/>
                <w:lang w:eastAsia="zh-CN"/>
              </w:rPr>
              <w:t>France</w:t>
            </w:r>
          </w:p>
        </w:tc>
        <w:tc>
          <w:tcPr>
            <w:tcW w:w="1425" w:type="dxa"/>
            <w:shd w:val="clear" w:color="auto" w:fill="auto"/>
            <w:noWrap/>
            <w:vAlign w:val="bottom"/>
            <w:hideMark/>
          </w:tcPr>
          <w:p w14:paraId="0DDBE779" w14:textId="77777777" w:rsidR="00647A53" w:rsidRPr="000B0B7E" w:rsidRDefault="00647A53" w:rsidP="00647A53">
            <w:pPr>
              <w:jc w:val="right"/>
              <w:rPr>
                <w:rFonts w:ascii="Calibri" w:hAnsi="Calibri" w:cs="Calibri"/>
                <w:sz w:val="22"/>
                <w:szCs w:val="22"/>
                <w:lang w:eastAsia="zh-CN"/>
              </w:rPr>
            </w:pPr>
            <w:r w:rsidRPr="000B0B7E">
              <w:rPr>
                <w:rFonts w:ascii="Calibri" w:hAnsi="Calibri" w:cs="Calibri"/>
                <w:sz w:val="22"/>
                <w:szCs w:val="22"/>
                <w:lang w:eastAsia="zh-CN"/>
              </w:rPr>
              <w:t>89.8</w:t>
            </w:r>
          </w:p>
        </w:tc>
        <w:tc>
          <w:tcPr>
            <w:tcW w:w="1425" w:type="dxa"/>
            <w:shd w:val="clear" w:color="auto" w:fill="auto"/>
            <w:vAlign w:val="bottom"/>
          </w:tcPr>
          <w:p w14:paraId="484BCB5F" w14:textId="77777777" w:rsidR="00647A53" w:rsidRPr="000B0B7E" w:rsidRDefault="00647A53" w:rsidP="00647A53">
            <w:pPr>
              <w:jc w:val="right"/>
              <w:rPr>
                <w:rFonts w:ascii="Calibri" w:eastAsia="SimSun" w:hAnsi="Calibri" w:cs="Calibri"/>
                <w:sz w:val="22"/>
                <w:szCs w:val="22"/>
                <w:lang w:eastAsia="zh-CN"/>
              </w:rPr>
            </w:pPr>
            <w:r w:rsidRPr="000B0B7E">
              <w:rPr>
                <w:rFonts w:ascii="Calibri" w:eastAsia="SimSun" w:hAnsi="Calibri" w:cs="Calibri"/>
                <w:sz w:val="22"/>
                <w:szCs w:val="22"/>
                <w:lang w:eastAsia="zh-CN"/>
              </w:rPr>
              <w:t>92.1</w:t>
            </w:r>
          </w:p>
        </w:tc>
        <w:tc>
          <w:tcPr>
            <w:tcW w:w="1425" w:type="dxa"/>
            <w:shd w:val="clear" w:color="auto" w:fill="auto"/>
            <w:vAlign w:val="bottom"/>
          </w:tcPr>
          <w:p w14:paraId="1EC5E11E" w14:textId="77777777" w:rsidR="00647A53" w:rsidRPr="000B0B7E" w:rsidRDefault="00647A53" w:rsidP="00647A53">
            <w:pPr>
              <w:jc w:val="right"/>
              <w:rPr>
                <w:rFonts w:ascii="Calibri" w:eastAsia="SimSun" w:hAnsi="Calibri" w:cs="Calibri"/>
                <w:sz w:val="22"/>
                <w:szCs w:val="22"/>
                <w:lang w:eastAsia="zh-CN"/>
              </w:rPr>
            </w:pPr>
            <w:r w:rsidRPr="000B0B7E">
              <w:rPr>
                <w:rFonts w:ascii="Calibri" w:eastAsia="SimSun" w:hAnsi="Calibri" w:cs="Calibri"/>
                <w:sz w:val="22"/>
                <w:szCs w:val="22"/>
                <w:lang w:eastAsia="zh-CN"/>
              </w:rPr>
              <w:t>91.4</w:t>
            </w:r>
          </w:p>
        </w:tc>
        <w:tc>
          <w:tcPr>
            <w:tcW w:w="1426" w:type="dxa"/>
            <w:shd w:val="clear" w:color="auto" w:fill="auto"/>
            <w:vAlign w:val="bottom"/>
          </w:tcPr>
          <w:p w14:paraId="2859FB11" w14:textId="77777777" w:rsidR="00647A53" w:rsidRPr="000B0B7E" w:rsidRDefault="00647A53" w:rsidP="00647A53">
            <w:pPr>
              <w:jc w:val="right"/>
              <w:rPr>
                <w:rFonts w:ascii="Calibri" w:eastAsia="SimSun" w:hAnsi="Calibri" w:cs="Calibri"/>
                <w:sz w:val="22"/>
                <w:szCs w:val="22"/>
                <w:lang w:eastAsia="zh-CN"/>
              </w:rPr>
            </w:pPr>
            <w:r w:rsidRPr="000B0B7E">
              <w:rPr>
                <w:rFonts w:ascii="Calibri" w:eastAsia="SimSun" w:hAnsi="Calibri" w:cs="Calibri"/>
                <w:sz w:val="22"/>
                <w:szCs w:val="22"/>
                <w:lang w:eastAsia="zh-CN"/>
              </w:rPr>
              <w:t>72.1</w:t>
            </w:r>
          </w:p>
        </w:tc>
      </w:tr>
      <w:tr w:rsidR="000B0B7E" w:rsidRPr="000B0B7E" w14:paraId="37BCD05C" w14:textId="77777777" w:rsidTr="007E1EEF">
        <w:trPr>
          <w:trHeight w:val="255"/>
          <w:jc w:val="center"/>
        </w:trPr>
        <w:tc>
          <w:tcPr>
            <w:tcW w:w="2629" w:type="dxa"/>
            <w:shd w:val="clear" w:color="auto" w:fill="auto"/>
            <w:noWrap/>
            <w:vAlign w:val="bottom"/>
            <w:hideMark/>
          </w:tcPr>
          <w:p w14:paraId="15B3E632" w14:textId="77777777" w:rsidR="00647A53" w:rsidRPr="000B0B7E" w:rsidRDefault="00647A53" w:rsidP="00647A53">
            <w:pPr>
              <w:rPr>
                <w:rFonts w:ascii="Calibri" w:hAnsi="Calibri" w:cs="Calibri"/>
                <w:b/>
                <w:sz w:val="22"/>
                <w:szCs w:val="22"/>
                <w:lang w:eastAsia="zh-CN"/>
              </w:rPr>
            </w:pPr>
            <w:r w:rsidRPr="000B0B7E">
              <w:rPr>
                <w:rFonts w:ascii="Calibri" w:hAnsi="Calibri" w:cs="Calibri"/>
                <w:b/>
                <w:sz w:val="22"/>
                <w:szCs w:val="22"/>
                <w:lang w:eastAsia="zh-CN"/>
              </w:rPr>
              <w:t>Italy</w:t>
            </w:r>
          </w:p>
        </w:tc>
        <w:tc>
          <w:tcPr>
            <w:tcW w:w="1425" w:type="dxa"/>
            <w:shd w:val="clear" w:color="auto" w:fill="auto"/>
            <w:noWrap/>
            <w:vAlign w:val="bottom"/>
            <w:hideMark/>
          </w:tcPr>
          <w:p w14:paraId="3192C81C" w14:textId="77777777" w:rsidR="00647A53" w:rsidRPr="000B0B7E" w:rsidRDefault="00647A53" w:rsidP="00647A53">
            <w:pPr>
              <w:jc w:val="right"/>
              <w:rPr>
                <w:rFonts w:ascii="Calibri" w:hAnsi="Calibri" w:cs="Calibri"/>
                <w:sz w:val="22"/>
                <w:szCs w:val="22"/>
                <w:lang w:eastAsia="zh-CN"/>
              </w:rPr>
            </w:pPr>
            <w:r w:rsidRPr="000B0B7E">
              <w:rPr>
                <w:rFonts w:ascii="Calibri" w:hAnsi="Calibri" w:cs="Calibri"/>
                <w:sz w:val="22"/>
                <w:szCs w:val="22"/>
                <w:lang w:eastAsia="zh-CN"/>
              </w:rPr>
              <w:t>71.0</w:t>
            </w:r>
          </w:p>
        </w:tc>
        <w:tc>
          <w:tcPr>
            <w:tcW w:w="1425" w:type="dxa"/>
            <w:shd w:val="clear" w:color="auto" w:fill="auto"/>
            <w:vAlign w:val="bottom"/>
          </w:tcPr>
          <w:p w14:paraId="671399A2" w14:textId="77777777" w:rsidR="00647A53" w:rsidRPr="000B0B7E" w:rsidRDefault="00647A53" w:rsidP="00647A53">
            <w:pPr>
              <w:jc w:val="right"/>
              <w:rPr>
                <w:rFonts w:ascii="Calibri" w:eastAsia="SimSun" w:hAnsi="Calibri" w:cs="Calibri"/>
                <w:sz w:val="22"/>
                <w:szCs w:val="22"/>
                <w:lang w:eastAsia="zh-CN"/>
              </w:rPr>
            </w:pPr>
            <w:r w:rsidRPr="000B0B7E">
              <w:rPr>
                <w:rFonts w:ascii="Calibri" w:eastAsia="SimSun" w:hAnsi="Calibri" w:cs="Calibri"/>
                <w:sz w:val="22"/>
                <w:szCs w:val="22"/>
                <w:lang w:eastAsia="zh-CN"/>
              </w:rPr>
              <w:t>67.0</w:t>
            </w:r>
          </w:p>
        </w:tc>
        <w:tc>
          <w:tcPr>
            <w:tcW w:w="1425" w:type="dxa"/>
            <w:shd w:val="clear" w:color="auto" w:fill="auto"/>
            <w:vAlign w:val="bottom"/>
          </w:tcPr>
          <w:p w14:paraId="75F9D648" w14:textId="77777777" w:rsidR="00647A53" w:rsidRPr="000B0B7E" w:rsidRDefault="00647A53" w:rsidP="00647A53">
            <w:pPr>
              <w:jc w:val="right"/>
              <w:rPr>
                <w:rFonts w:ascii="Calibri" w:eastAsia="SimSun" w:hAnsi="Calibri" w:cs="Calibri"/>
                <w:sz w:val="22"/>
                <w:szCs w:val="22"/>
                <w:lang w:eastAsia="zh-CN"/>
              </w:rPr>
            </w:pPr>
            <w:r w:rsidRPr="000B0B7E">
              <w:rPr>
                <w:rFonts w:ascii="Calibri" w:eastAsia="SimSun" w:hAnsi="Calibri" w:cs="Calibri"/>
                <w:sz w:val="22"/>
                <w:szCs w:val="22"/>
                <w:lang w:eastAsia="zh-CN"/>
              </w:rPr>
              <w:t>75.4</w:t>
            </w:r>
          </w:p>
        </w:tc>
        <w:tc>
          <w:tcPr>
            <w:tcW w:w="1426" w:type="dxa"/>
            <w:shd w:val="clear" w:color="auto" w:fill="auto"/>
            <w:vAlign w:val="bottom"/>
          </w:tcPr>
          <w:p w14:paraId="0C9E80B8" w14:textId="77777777" w:rsidR="00647A53" w:rsidRPr="000B0B7E" w:rsidRDefault="00647A53" w:rsidP="00647A53">
            <w:pPr>
              <w:jc w:val="right"/>
              <w:rPr>
                <w:rFonts w:ascii="Calibri" w:eastAsia="SimSun" w:hAnsi="Calibri" w:cs="Calibri"/>
                <w:sz w:val="22"/>
                <w:szCs w:val="22"/>
                <w:lang w:eastAsia="zh-CN"/>
              </w:rPr>
            </w:pPr>
            <w:r w:rsidRPr="000B0B7E">
              <w:rPr>
                <w:rFonts w:ascii="Calibri" w:eastAsia="SimSun" w:hAnsi="Calibri" w:cs="Calibri"/>
                <w:sz w:val="22"/>
                <w:szCs w:val="22"/>
                <w:lang w:eastAsia="zh-CN"/>
              </w:rPr>
              <w:t>59.5</w:t>
            </w:r>
          </w:p>
        </w:tc>
      </w:tr>
      <w:tr w:rsidR="000B0B7E" w:rsidRPr="000B0B7E" w14:paraId="4BDE7AD2" w14:textId="77777777" w:rsidTr="007E1EEF">
        <w:trPr>
          <w:trHeight w:val="255"/>
          <w:jc w:val="center"/>
        </w:trPr>
        <w:tc>
          <w:tcPr>
            <w:tcW w:w="2629" w:type="dxa"/>
            <w:shd w:val="clear" w:color="auto" w:fill="auto"/>
            <w:noWrap/>
            <w:vAlign w:val="bottom"/>
            <w:hideMark/>
          </w:tcPr>
          <w:p w14:paraId="61923821" w14:textId="77777777" w:rsidR="00647A53" w:rsidRPr="000B0B7E" w:rsidRDefault="00647A53" w:rsidP="00647A53">
            <w:pPr>
              <w:rPr>
                <w:rFonts w:ascii="Calibri" w:hAnsi="Calibri" w:cs="Calibri"/>
                <w:b/>
                <w:sz w:val="22"/>
                <w:szCs w:val="22"/>
                <w:lang w:eastAsia="zh-CN"/>
              </w:rPr>
            </w:pPr>
            <w:r w:rsidRPr="000B0B7E">
              <w:rPr>
                <w:rFonts w:ascii="Calibri" w:hAnsi="Calibri" w:cs="Calibri"/>
                <w:b/>
                <w:sz w:val="22"/>
                <w:szCs w:val="22"/>
                <w:lang w:eastAsia="zh-CN"/>
              </w:rPr>
              <w:t>Cyprus</w:t>
            </w:r>
          </w:p>
        </w:tc>
        <w:tc>
          <w:tcPr>
            <w:tcW w:w="1425" w:type="dxa"/>
            <w:shd w:val="clear" w:color="auto" w:fill="auto"/>
            <w:noWrap/>
            <w:vAlign w:val="bottom"/>
            <w:hideMark/>
          </w:tcPr>
          <w:p w14:paraId="41803A9B" w14:textId="77777777" w:rsidR="00647A53" w:rsidRPr="000B0B7E" w:rsidRDefault="00647A53" w:rsidP="00647A53">
            <w:pPr>
              <w:jc w:val="right"/>
              <w:rPr>
                <w:rFonts w:ascii="Calibri" w:hAnsi="Calibri" w:cs="Calibri"/>
                <w:sz w:val="22"/>
                <w:szCs w:val="22"/>
                <w:lang w:eastAsia="zh-CN"/>
              </w:rPr>
            </w:pPr>
            <w:r w:rsidRPr="000B0B7E">
              <w:rPr>
                <w:rFonts w:ascii="Calibri" w:hAnsi="Calibri" w:cs="Calibri"/>
                <w:sz w:val="22"/>
                <w:szCs w:val="22"/>
                <w:lang w:eastAsia="zh-CN"/>
              </w:rPr>
              <w:t>80.9</w:t>
            </w:r>
          </w:p>
        </w:tc>
        <w:tc>
          <w:tcPr>
            <w:tcW w:w="1425" w:type="dxa"/>
            <w:shd w:val="clear" w:color="auto" w:fill="auto"/>
            <w:vAlign w:val="bottom"/>
          </w:tcPr>
          <w:p w14:paraId="6F55265F" w14:textId="77777777" w:rsidR="00647A53" w:rsidRPr="000B0B7E" w:rsidRDefault="00647A53" w:rsidP="00647A53">
            <w:pPr>
              <w:jc w:val="right"/>
              <w:rPr>
                <w:rFonts w:ascii="Calibri" w:eastAsia="SimSun" w:hAnsi="Calibri" w:cs="Calibri"/>
                <w:sz w:val="22"/>
                <w:szCs w:val="22"/>
                <w:lang w:eastAsia="zh-CN"/>
              </w:rPr>
            </w:pPr>
            <w:r w:rsidRPr="000B0B7E">
              <w:rPr>
                <w:rFonts w:ascii="Calibri" w:eastAsia="SimSun" w:hAnsi="Calibri" w:cs="Calibri"/>
                <w:sz w:val="22"/>
                <w:szCs w:val="22"/>
                <w:lang w:eastAsia="zh-CN"/>
              </w:rPr>
              <w:t>83.5</w:t>
            </w:r>
          </w:p>
        </w:tc>
        <w:tc>
          <w:tcPr>
            <w:tcW w:w="1425" w:type="dxa"/>
            <w:shd w:val="clear" w:color="auto" w:fill="auto"/>
            <w:vAlign w:val="bottom"/>
          </w:tcPr>
          <w:p w14:paraId="30ADF117" w14:textId="77777777" w:rsidR="00647A53" w:rsidRPr="000B0B7E" w:rsidRDefault="00647A53" w:rsidP="00647A53">
            <w:pPr>
              <w:jc w:val="right"/>
              <w:rPr>
                <w:rFonts w:ascii="Calibri" w:eastAsia="SimSun" w:hAnsi="Calibri" w:cs="Calibri"/>
                <w:sz w:val="22"/>
                <w:szCs w:val="22"/>
                <w:lang w:eastAsia="zh-CN"/>
              </w:rPr>
            </w:pPr>
            <w:r w:rsidRPr="000B0B7E">
              <w:rPr>
                <w:rFonts w:ascii="Calibri" w:eastAsia="SimSun" w:hAnsi="Calibri" w:cs="Calibri"/>
                <w:sz w:val="22"/>
                <w:szCs w:val="22"/>
                <w:lang w:eastAsia="zh-CN"/>
              </w:rPr>
              <w:t>81.6</w:t>
            </w:r>
          </w:p>
        </w:tc>
        <w:tc>
          <w:tcPr>
            <w:tcW w:w="1426" w:type="dxa"/>
            <w:shd w:val="clear" w:color="auto" w:fill="auto"/>
            <w:vAlign w:val="bottom"/>
          </w:tcPr>
          <w:p w14:paraId="1C06CC76" w14:textId="77777777" w:rsidR="00647A53" w:rsidRPr="000B0B7E" w:rsidRDefault="00647A53" w:rsidP="00647A53">
            <w:pPr>
              <w:jc w:val="right"/>
              <w:rPr>
                <w:rFonts w:ascii="Calibri" w:eastAsia="SimSun" w:hAnsi="Calibri" w:cs="Calibri"/>
                <w:sz w:val="22"/>
                <w:szCs w:val="22"/>
                <w:lang w:eastAsia="zh-CN"/>
              </w:rPr>
            </w:pPr>
            <w:r w:rsidRPr="000B0B7E">
              <w:rPr>
                <w:rFonts w:ascii="Calibri" w:eastAsia="SimSun" w:hAnsi="Calibri" w:cs="Calibri"/>
                <w:sz w:val="22"/>
                <w:szCs w:val="22"/>
                <w:lang w:eastAsia="zh-CN"/>
              </w:rPr>
              <w:t>67.3</w:t>
            </w:r>
          </w:p>
        </w:tc>
      </w:tr>
      <w:tr w:rsidR="000B0B7E" w:rsidRPr="000B0B7E" w14:paraId="061D9795" w14:textId="77777777" w:rsidTr="007E1EEF">
        <w:trPr>
          <w:trHeight w:val="255"/>
          <w:jc w:val="center"/>
        </w:trPr>
        <w:tc>
          <w:tcPr>
            <w:tcW w:w="2629" w:type="dxa"/>
            <w:shd w:val="clear" w:color="auto" w:fill="auto"/>
            <w:noWrap/>
            <w:vAlign w:val="bottom"/>
            <w:hideMark/>
          </w:tcPr>
          <w:p w14:paraId="311AADB8" w14:textId="77777777" w:rsidR="00647A53" w:rsidRPr="000B0B7E" w:rsidRDefault="00647A53" w:rsidP="00647A53">
            <w:pPr>
              <w:rPr>
                <w:rFonts w:ascii="Calibri" w:hAnsi="Calibri" w:cs="Calibri"/>
                <w:b/>
                <w:sz w:val="22"/>
                <w:szCs w:val="22"/>
                <w:lang w:eastAsia="zh-CN"/>
              </w:rPr>
            </w:pPr>
            <w:r w:rsidRPr="000B0B7E">
              <w:rPr>
                <w:rFonts w:ascii="Calibri" w:hAnsi="Calibri" w:cs="Calibri"/>
                <w:b/>
                <w:sz w:val="22"/>
                <w:szCs w:val="22"/>
                <w:lang w:eastAsia="zh-CN"/>
              </w:rPr>
              <w:t>Latvia</w:t>
            </w:r>
          </w:p>
        </w:tc>
        <w:tc>
          <w:tcPr>
            <w:tcW w:w="1425" w:type="dxa"/>
            <w:shd w:val="clear" w:color="auto" w:fill="auto"/>
            <w:noWrap/>
            <w:vAlign w:val="bottom"/>
            <w:hideMark/>
          </w:tcPr>
          <w:p w14:paraId="6787471B" w14:textId="77777777" w:rsidR="00647A53" w:rsidRPr="000B0B7E" w:rsidRDefault="00647A53" w:rsidP="00647A53">
            <w:pPr>
              <w:jc w:val="right"/>
              <w:rPr>
                <w:rFonts w:ascii="Calibri" w:hAnsi="Calibri" w:cs="Calibri"/>
                <w:sz w:val="22"/>
                <w:szCs w:val="22"/>
                <w:lang w:eastAsia="zh-CN"/>
              </w:rPr>
            </w:pPr>
            <w:r w:rsidRPr="000B0B7E">
              <w:rPr>
                <w:rFonts w:ascii="Calibri" w:hAnsi="Calibri" w:cs="Calibri"/>
                <w:sz w:val="22"/>
                <w:szCs w:val="22"/>
                <w:lang w:eastAsia="zh-CN"/>
              </w:rPr>
              <w:t>84.4</w:t>
            </w:r>
          </w:p>
        </w:tc>
        <w:tc>
          <w:tcPr>
            <w:tcW w:w="1425" w:type="dxa"/>
            <w:shd w:val="clear" w:color="auto" w:fill="auto"/>
            <w:vAlign w:val="bottom"/>
          </w:tcPr>
          <w:p w14:paraId="4BBFB9CA" w14:textId="77777777" w:rsidR="00647A53" w:rsidRPr="000B0B7E" w:rsidRDefault="00647A53" w:rsidP="00647A53">
            <w:pPr>
              <w:jc w:val="right"/>
              <w:rPr>
                <w:rFonts w:ascii="Calibri" w:eastAsia="SimSun" w:hAnsi="Calibri" w:cs="Calibri"/>
                <w:sz w:val="22"/>
                <w:szCs w:val="22"/>
                <w:lang w:eastAsia="zh-CN"/>
              </w:rPr>
            </w:pPr>
            <w:r w:rsidRPr="000B0B7E">
              <w:rPr>
                <w:rFonts w:ascii="Calibri" w:eastAsia="SimSun" w:hAnsi="Calibri" w:cs="Calibri"/>
                <w:sz w:val="22"/>
                <w:szCs w:val="22"/>
                <w:lang w:eastAsia="zh-CN"/>
              </w:rPr>
              <w:t>83.4</w:t>
            </w:r>
          </w:p>
        </w:tc>
        <w:tc>
          <w:tcPr>
            <w:tcW w:w="1425" w:type="dxa"/>
            <w:shd w:val="clear" w:color="auto" w:fill="auto"/>
            <w:vAlign w:val="bottom"/>
          </w:tcPr>
          <w:p w14:paraId="15475234" w14:textId="77777777" w:rsidR="00647A53" w:rsidRPr="000B0B7E" w:rsidRDefault="00647A53" w:rsidP="00647A53">
            <w:pPr>
              <w:jc w:val="right"/>
              <w:rPr>
                <w:rFonts w:ascii="Calibri" w:eastAsia="SimSun" w:hAnsi="Calibri" w:cs="Calibri"/>
                <w:sz w:val="22"/>
                <w:szCs w:val="22"/>
                <w:lang w:eastAsia="zh-CN"/>
              </w:rPr>
            </w:pPr>
            <w:r w:rsidRPr="000B0B7E">
              <w:rPr>
                <w:rFonts w:ascii="Calibri" w:eastAsia="SimSun" w:hAnsi="Calibri" w:cs="Calibri"/>
                <w:sz w:val="22"/>
                <w:szCs w:val="22"/>
                <w:lang w:eastAsia="zh-CN"/>
              </w:rPr>
              <w:t>84.9</w:t>
            </w:r>
          </w:p>
        </w:tc>
        <w:tc>
          <w:tcPr>
            <w:tcW w:w="1426" w:type="dxa"/>
            <w:shd w:val="clear" w:color="auto" w:fill="auto"/>
            <w:vAlign w:val="bottom"/>
          </w:tcPr>
          <w:p w14:paraId="6C2943DE" w14:textId="77777777" w:rsidR="00647A53" w:rsidRPr="000B0B7E" w:rsidRDefault="00647A53" w:rsidP="00647A53">
            <w:pPr>
              <w:jc w:val="right"/>
              <w:rPr>
                <w:rFonts w:ascii="Calibri" w:eastAsia="SimSun" w:hAnsi="Calibri" w:cs="Calibri"/>
                <w:sz w:val="22"/>
                <w:szCs w:val="22"/>
                <w:lang w:eastAsia="zh-CN"/>
              </w:rPr>
            </w:pPr>
            <w:r w:rsidRPr="000B0B7E">
              <w:rPr>
                <w:rFonts w:ascii="Calibri" w:eastAsia="SimSun" w:hAnsi="Calibri" w:cs="Calibri"/>
                <w:sz w:val="22"/>
                <w:szCs w:val="22"/>
                <w:lang w:eastAsia="zh-CN"/>
              </w:rPr>
              <w:t>84.5</w:t>
            </w:r>
          </w:p>
        </w:tc>
      </w:tr>
      <w:tr w:rsidR="000B0B7E" w:rsidRPr="000B0B7E" w14:paraId="1B0E8770" w14:textId="77777777" w:rsidTr="007E1EEF">
        <w:trPr>
          <w:trHeight w:val="255"/>
          <w:jc w:val="center"/>
        </w:trPr>
        <w:tc>
          <w:tcPr>
            <w:tcW w:w="2629" w:type="dxa"/>
            <w:shd w:val="clear" w:color="auto" w:fill="auto"/>
            <w:noWrap/>
            <w:vAlign w:val="bottom"/>
            <w:hideMark/>
          </w:tcPr>
          <w:p w14:paraId="384CF364" w14:textId="77777777" w:rsidR="00647A53" w:rsidRPr="000B0B7E" w:rsidRDefault="00647A53" w:rsidP="00647A53">
            <w:pPr>
              <w:rPr>
                <w:rFonts w:ascii="Calibri" w:hAnsi="Calibri" w:cs="Calibri"/>
                <w:b/>
                <w:sz w:val="22"/>
                <w:szCs w:val="22"/>
                <w:lang w:eastAsia="zh-CN"/>
              </w:rPr>
            </w:pPr>
            <w:r w:rsidRPr="000B0B7E">
              <w:rPr>
                <w:rFonts w:ascii="Calibri" w:hAnsi="Calibri" w:cs="Calibri"/>
                <w:b/>
                <w:sz w:val="22"/>
                <w:szCs w:val="22"/>
                <w:lang w:eastAsia="zh-CN"/>
              </w:rPr>
              <w:t>Lithuania</w:t>
            </w:r>
          </w:p>
        </w:tc>
        <w:tc>
          <w:tcPr>
            <w:tcW w:w="1425" w:type="dxa"/>
            <w:shd w:val="clear" w:color="auto" w:fill="auto"/>
            <w:noWrap/>
            <w:vAlign w:val="bottom"/>
            <w:hideMark/>
          </w:tcPr>
          <w:p w14:paraId="7B220902" w14:textId="77777777" w:rsidR="00647A53" w:rsidRPr="000B0B7E" w:rsidRDefault="00647A53" w:rsidP="00647A53">
            <w:pPr>
              <w:jc w:val="right"/>
              <w:rPr>
                <w:rFonts w:ascii="Calibri" w:hAnsi="Calibri" w:cs="Calibri"/>
                <w:sz w:val="22"/>
                <w:szCs w:val="22"/>
                <w:lang w:eastAsia="zh-CN"/>
              </w:rPr>
            </w:pPr>
            <w:r w:rsidRPr="000B0B7E">
              <w:rPr>
                <w:rFonts w:ascii="Calibri" w:hAnsi="Calibri" w:cs="Calibri"/>
                <w:sz w:val="22"/>
                <w:szCs w:val="22"/>
                <w:lang w:eastAsia="zh-CN"/>
              </w:rPr>
              <w:t>89.3</w:t>
            </w:r>
          </w:p>
        </w:tc>
        <w:tc>
          <w:tcPr>
            <w:tcW w:w="1425" w:type="dxa"/>
            <w:shd w:val="clear" w:color="auto" w:fill="auto"/>
            <w:vAlign w:val="bottom"/>
          </w:tcPr>
          <w:p w14:paraId="63C08F14" w14:textId="77777777" w:rsidR="00647A53" w:rsidRPr="000B0B7E" w:rsidRDefault="00647A53" w:rsidP="00647A53">
            <w:pPr>
              <w:jc w:val="right"/>
              <w:rPr>
                <w:rFonts w:ascii="Calibri" w:eastAsia="SimSun" w:hAnsi="Calibri" w:cs="Calibri"/>
                <w:sz w:val="22"/>
                <w:szCs w:val="22"/>
                <w:lang w:eastAsia="zh-CN"/>
              </w:rPr>
            </w:pPr>
            <w:r w:rsidRPr="000B0B7E">
              <w:rPr>
                <w:rFonts w:ascii="Calibri" w:eastAsia="SimSun" w:hAnsi="Calibri" w:cs="Calibri"/>
                <w:sz w:val="22"/>
                <w:szCs w:val="22"/>
                <w:lang w:eastAsia="zh-CN"/>
              </w:rPr>
              <w:t>85.1</w:t>
            </w:r>
          </w:p>
        </w:tc>
        <w:tc>
          <w:tcPr>
            <w:tcW w:w="1425" w:type="dxa"/>
            <w:shd w:val="clear" w:color="auto" w:fill="auto"/>
            <w:vAlign w:val="bottom"/>
          </w:tcPr>
          <w:p w14:paraId="6D3DEE1F" w14:textId="77777777" w:rsidR="00647A53" w:rsidRPr="000B0B7E" w:rsidRDefault="00647A53" w:rsidP="00647A53">
            <w:pPr>
              <w:jc w:val="right"/>
              <w:rPr>
                <w:rFonts w:ascii="Calibri" w:eastAsia="SimSun" w:hAnsi="Calibri" w:cs="Calibri"/>
                <w:sz w:val="22"/>
                <w:szCs w:val="22"/>
                <w:lang w:eastAsia="zh-CN"/>
              </w:rPr>
            </w:pPr>
            <w:r w:rsidRPr="000B0B7E">
              <w:rPr>
                <w:rFonts w:ascii="Calibri" w:eastAsia="SimSun" w:hAnsi="Calibri" w:cs="Calibri"/>
                <w:sz w:val="22"/>
                <w:szCs w:val="22"/>
                <w:lang w:eastAsia="zh-CN"/>
              </w:rPr>
              <w:t>91.0</w:t>
            </w:r>
          </w:p>
        </w:tc>
        <w:tc>
          <w:tcPr>
            <w:tcW w:w="1426" w:type="dxa"/>
            <w:shd w:val="clear" w:color="auto" w:fill="auto"/>
            <w:vAlign w:val="bottom"/>
          </w:tcPr>
          <w:p w14:paraId="7BE4FEC3" w14:textId="77777777" w:rsidR="00647A53" w:rsidRPr="000B0B7E" w:rsidRDefault="00647A53" w:rsidP="00647A53">
            <w:pPr>
              <w:jc w:val="right"/>
              <w:rPr>
                <w:rFonts w:ascii="Calibri" w:eastAsia="SimSun" w:hAnsi="Calibri" w:cs="Calibri"/>
                <w:sz w:val="22"/>
                <w:szCs w:val="22"/>
                <w:lang w:eastAsia="zh-CN"/>
              </w:rPr>
            </w:pPr>
            <w:r w:rsidRPr="000B0B7E">
              <w:rPr>
                <w:rFonts w:ascii="Calibri" w:eastAsia="SimSun" w:hAnsi="Calibri" w:cs="Calibri"/>
                <w:sz w:val="22"/>
                <w:szCs w:val="22"/>
                <w:lang w:eastAsia="zh-CN"/>
              </w:rPr>
              <w:t>91.0</w:t>
            </w:r>
          </w:p>
        </w:tc>
      </w:tr>
      <w:tr w:rsidR="000B0B7E" w:rsidRPr="000B0B7E" w14:paraId="7DA7B486" w14:textId="77777777" w:rsidTr="007E1EEF">
        <w:trPr>
          <w:trHeight w:val="255"/>
          <w:jc w:val="center"/>
        </w:trPr>
        <w:tc>
          <w:tcPr>
            <w:tcW w:w="2629" w:type="dxa"/>
            <w:shd w:val="clear" w:color="auto" w:fill="auto"/>
            <w:noWrap/>
            <w:vAlign w:val="bottom"/>
            <w:hideMark/>
          </w:tcPr>
          <w:p w14:paraId="176E8C43" w14:textId="77777777" w:rsidR="00647A53" w:rsidRPr="000B0B7E" w:rsidRDefault="00647A53" w:rsidP="00647A53">
            <w:pPr>
              <w:rPr>
                <w:rFonts w:ascii="Calibri" w:hAnsi="Calibri" w:cs="Calibri"/>
                <w:b/>
                <w:sz w:val="22"/>
                <w:szCs w:val="22"/>
                <w:lang w:eastAsia="zh-CN"/>
              </w:rPr>
            </w:pPr>
            <w:r w:rsidRPr="000B0B7E">
              <w:rPr>
                <w:rFonts w:ascii="Calibri" w:hAnsi="Calibri" w:cs="Calibri"/>
                <w:b/>
                <w:sz w:val="22"/>
                <w:szCs w:val="22"/>
                <w:lang w:eastAsia="zh-CN"/>
              </w:rPr>
              <w:t>Hungary</w:t>
            </w:r>
          </w:p>
        </w:tc>
        <w:tc>
          <w:tcPr>
            <w:tcW w:w="1425" w:type="dxa"/>
            <w:shd w:val="clear" w:color="auto" w:fill="auto"/>
            <w:noWrap/>
            <w:vAlign w:val="bottom"/>
            <w:hideMark/>
          </w:tcPr>
          <w:p w14:paraId="07079F24" w14:textId="77777777" w:rsidR="00647A53" w:rsidRPr="000B0B7E" w:rsidRDefault="00647A53" w:rsidP="00647A53">
            <w:pPr>
              <w:jc w:val="right"/>
              <w:rPr>
                <w:rFonts w:ascii="Calibri" w:hAnsi="Calibri" w:cs="Calibri"/>
                <w:sz w:val="22"/>
                <w:szCs w:val="22"/>
                <w:lang w:eastAsia="zh-CN"/>
              </w:rPr>
            </w:pPr>
            <w:r w:rsidRPr="000B0B7E">
              <w:rPr>
                <w:rFonts w:ascii="Calibri" w:hAnsi="Calibri" w:cs="Calibri"/>
                <w:sz w:val="22"/>
                <w:szCs w:val="22"/>
                <w:lang w:eastAsia="zh-CN"/>
              </w:rPr>
              <w:t>81.9</w:t>
            </w:r>
          </w:p>
        </w:tc>
        <w:tc>
          <w:tcPr>
            <w:tcW w:w="1425" w:type="dxa"/>
            <w:shd w:val="clear" w:color="auto" w:fill="auto"/>
            <w:vAlign w:val="bottom"/>
          </w:tcPr>
          <w:p w14:paraId="4A70CF6A" w14:textId="77777777" w:rsidR="00647A53" w:rsidRPr="000B0B7E" w:rsidRDefault="00647A53" w:rsidP="00647A53">
            <w:pPr>
              <w:jc w:val="right"/>
              <w:rPr>
                <w:rFonts w:ascii="Calibri" w:eastAsia="SimSun" w:hAnsi="Calibri" w:cs="Calibri"/>
                <w:sz w:val="22"/>
                <w:szCs w:val="22"/>
                <w:lang w:eastAsia="zh-CN"/>
              </w:rPr>
            </w:pPr>
            <w:r w:rsidRPr="000B0B7E">
              <w:rPr>
                <w:rFonts w:ascii="Calibri" w:eastAsia="SimSun" w:hAnsi="Calibri" w:cs="Calibri"/>
                <w:sz w:val="22"/>
                <w:szCs w:val="22"/>
                <w:lang w:eastAsia="zh-CN"/>
              </w:rPr>
              <w:t>78.5</w:t>
            </w:r>
          </w:p>
        </w:tc>
        <w:tc>
          <w:tcPr>
            <w:tcW w:w="1425" w:type="dxa"/>
            <w:shd w:val="clear" w:color="auto" w:fill="auto"/>
            <w:vAlign w:val="bottom"/>
          </w:tcPr>
          <w:p w14:paraId="64D1FD35" w14:textId="77777777" w:rsidR="00647A53" w:rsidRPr="000B0B7E" w:rsidRDefault="00647A53" w:rsidP="00647A53">
            <w:pPr>
              <w:jc w:val="right"/>
              <w:rPr>
                <w:rFonts w:ascii="Calibri" w:eastAsia="SimSun" w:hAnsi="Calibri" w:cs="Calibri"/>
                <w:sz w:val="22"/>
                <w:szCs w:val="22"/>
                <w:lang w:eastAsia="zh-CN"/>
              </w:rPr>
            </w:pPr>
            <w:r w:rsidRPr="000B0B7E">
              <w:rPr>
                <w:rFonts w:ascii="Calibri" w:eastAsia="SimSun" w:hAnsi="Calibri" w:cs="Calibri"/>
                <w:sz w:val="22"/>
                <w:szCs w:val="22"/>
                <w:lang w:eastAsia="zh-CN"/>
              </w:rPr>
              <w:t>84.7</w:t>
            </w:r>
          </w:p>
        </w:tc>
        <w:tc>
          <w:tcPr>
            <w:tcW w:w="1426" w:type="dxa"/>
            <w:shd w:val="clear" w:color="auto" w:fill="auto"/>
            <w:vAlign w:val="bottom"/>
          </w:tcPr>
          <w:p w14:paraId="66EBC314" w14:textId="77777777" w:rsidR="00647A53" w:rsidRPr="000B0B7E" w:rsidRDefault="00647A53" w:rsidP="00647A53">
            <w:pPr>
              <w:jc w:val="right"/>
              <w:rPr>
                <w:rFonts w:ascii="Calibri" w:eastAsia="SimSun" w:hAnsi="Calibri" w:cs="Calibri"/>
                <w:sz w:val="22"/>
                <w:szCs w:val="22"/>
                <w:lang w:eastAsia="zh-CN"/>
              </w:rPr>
            </w:pPr>
            <w:r w:rsidRPr="000B0B7E">
              <w:rPr>
                <w:rFonts w:ascii="Calibri" w:eastAsia="SimSun" w:hAnsi="Calibri" w:cs="Calibri"/>
                <w:sz w:val="22"/>
                <w:szCs w:val="22"/>
                <w:lang w:eastAsia="zh-CN"/>
              </w:rPr>
              <w:t>77.1</w:t>
            </w:r>
          </w:p>
        </w:tc>
      </w:tr>
      <w:tr w:rsidR="000B0B7E" w:rsidRPr="000B0B7E" w14:paraId="16BC2B3D" w14:textId="77777777" w:rsidTr="007E1EEF">
        <w:trPr>
          <w:trHeight w:val="255"/>
          <w:jc w:val="center"/>
        </w:trPr>
        <w:tc>
          <w:tcPr>
            <w:tcW w:w="2629" w:type="dxa"/>
            <w:shd w:val="clear" w:color="auto" w:fill="auto"/>
            <w:noWrap/>
            <w:vAlign w:val="bottom"/>
            <w:hideMark/>
          </w:tcPr>
          <w:p w14:paraId="25C565DA" w14:textId="77777777" w:rsidR="00647A53" w:rsidRPr="000B0B7E" w:rsidRDefault="00647A53" w:rsidP="00647A53">
            <w:pPr>
              <w:rPr>
                <w:rFonts w:ascii="Calibri" w:hAnsi="Calibri" w:cs="Calibri"/>
                <w:b/>
                <w:sz w:val="22"/>
                <w:szCs w:val="22"/>
                <w:lang w:eastAsia="zh-CN"/>
              </w:rPr>
            </w:pPr>
            <w:r w:rsidRPr="000B0B7E">
              <w:rPr>
                <w:rFonts w:ascii="Calibri" w:hAnsi="Calibri" w:cs="Calibri"/>
                <w:b/>
                <w:sz w:val="22"/>
                <w:szCs w:val="22"/>
                <w:lang w:eastAsia="zh-CN"/>
              </w:rPr>
              <w:t>Malta</w:t>
            </w:r>
          </w:p>
        </w:tc>
        <w:tc>
          <w:tcPr>
            <w:tcW w:w="1425" w:type="dxa"/>
            <w:shd w:val="clear" w:color="auto" w:fill="auto"/>
            <w:noWrap/>
            <w:vAlign w:val="bottom"/>
            <w:hideMark/>
          </w:tcPr>
          <w:p w14:paraId="20E128B3" w14:textId="77777777" w:rsidR="00647A53" w:rsidRPr="000B0B7E" w:rsidRDefault="00647A53" w:rsidP="00647A53">
            <w:pPr>
              <w:jc w:val="right"/>
              <w:rPr>
                <w:rFonts w:ascii="Calibri" w:hAnsi="Calibri" w:cs="Calibri"/>
                <w:sz w:val="22"/>
                <w:szCs w:val="22"/>
                <w:lang w:eastAsia="zh-CN"/>
              </w:rPr>
            </w:pPr>
            <w:r w:rsidRPr="000B0B7E">
              <w:rPr>
                <w:rFonts w:ascii="Calibri" w:hAnsi="Calibri" w:cs="Calibri"/>
                <w:sz w:val="22"/>
                <w:szCs w:val="22"/>
                <w:lang w:eastAsia="zh-CN"/>
              </w:rPr>
              <w:t>77.7</w:t>
            </w:r>
          </w:p>
        </w:tc>
        <w:tc>
          <w:tcPr>
            <w:tcW w:w="1425" w:type="dxa"/>
            <w:shd w:val="clear" w:color="auto" w:fill="auto"/>
            <w:vAlign w:val="bottom"/>
          </w:tcPr>
          <w:p w14:paraId="78E31FF5" w14:textId="77777777" w:rsidR="00647A53" w:rsidRPr="000B0B7E" w:rsidRDefault="00647A53" w:rsidP="00647A53">
            <w:pPr>
              <w:jc w:val="right"/>
              <w:rPr>
                <w:rFonts w:ascii="Calibri" w:eastAsia="SimSun" w:hAnsi="Calibri" w:cs="Calibri"/>
                <w:sz w:val="22"/>
                <w:szCs w:val="22"/>
                <w:lang w:eastAsia="zh-CN"/>
              </w:rPr>
            </w:pPr>
            <w:r w:rsidRPr="000B0B7E">
              <w:rPr>
                <w:rFonts w:ascii="Calibri" w:eastAsia="SimSun" w:hAnsi="Calibri" w:cs="Calibri"/>
                <w:sz w:val="22"/>
                <w:szCs w:val="22"/>
                <w:lang w:eastAsia="zh-CN"/>
              </w:rPr>
              <w:t>82.7</w:t>
            </w:r>
          </w:p>
        </w:tc>
        <w:tc>
          <w:tcPr>
            <w:tcW w:w="1425" w:type="dxa"/>
            <w:shd w:val="clear" w:color="auto" w:fill="auto"/>
            <w:vAlign w:val="bottom"/>
          </w:tcPr>
          <w:p w14:paraId="3C4DFE67" w14:textId="77777777" w:rsidR="00647A53" w:rsidRPr="000B0B7E" w:rsidRDefault="00647A53" w:rsidP="00647A53">
            <w:pPr>
              <w:jc w:val="right"/>
              <w:rPr>
                <w:rFonts w:ascii="Calibri" w:eastAsia="SimSun" w:hAnsi="Calibri" w:cs="Calibri"/>
                <w:sz w:val="22"/>
                <w:szCs w:val="22"/>
                <w:lang w:eastAsia="zh-CN"/>
              </w:rPr>
            </w:pPr>
            <w:r w:rsidRPr="000B0B7E">
              <w:rPr>
                <w:rFonts w:ascii="Calibri" w:eastAsia="SimSun" w:hAnsi="Calibri" w:cs="Calibri"/>
                <w:sz w:val="22"/>
                <w:szCs w:val="22"/>
                <w:lang w:eastAsia="zh-CN"/>
              </w:rPr>
              <w:t>78.9</w:t>
            </w:r>
          </w:p>
        </w:tc>
        <w:tc>
          <w:tcPr>
            <w:tcW w:w="1426" w:type="dxa"/>
            <w:shd w:val="clear" w:color="auto" w:fill="auto"/>
            <w:vAlign w:val="bottom"/>
          </w:tcPr>
          <w:p w14:paraId="17258DC3" w14:textId="77777777" w:rsidR="00647A53" w:rsidRPr="000B0B7E" w:rsidRDefault="00647A53" w:rsidP="00647A53">
            <w:pPr>
              <w:jc w:val="right"/>
              <w:rPr>
                <w:rFonts w:ascii="Calibri" w:eastAsia="SimSun" w:hAnsi="Calibri" w:cs="Calibri"/>
                <w:sz w:val="22"/>
                <w:szCs w:val="22"/>
                <w:lang w:eastAsia="zh-CN"/>
              </w:rPr>
            </w:pPr>
            <w:r w:rsidRPr="000B0B7E">
              <w:rPr>
                <w:rFonts w:ascii="Calibri" w:eastAsia="SimSun" w:hAnsi="Calibri" w:cs="Calibri"/>
                <w:sz w:val="22"/>
                <w:szCs w:val="22"/>
                <w:lang w:eastAsia="zh-CN"/>
              </w:rPr>
              <w:t>58.5</w:t>
            </w:r>
          </w:p>
        </w:tc>
      </w:tr>
      <w:tr w:rsidR="000B0B7E" w:rsidRPr="000B0B7E" w14:paraId="2D00C95C" w14:textId="77777777" w:rsidTr="007E1EEF">
        <w:trPr>
          <w:trHeight w:val="255"/>
          <w:jc w:val="center"/>
        </w:trPr>
        <w:tc>
          <w:tcPr>
            <w:tcW w:w="2629" w:type="dxa"/>
            <w:shd w:val="clear" w:color="auto" w:fill="auto"/>
            <w:noWrap/>
            <w:vAlign w:val="bottom"/>
            <w:hideMark/>
          </w:tcPr>
          <w:p w14:paraId="4BD37BE1" w14:textId="77777777" w:rsidR="00647A53" w:rsidRPr="000B0B7E" w:rsidRDefault="00647A53" w:rsidP="00647A53">
            <w:pPr>
              <w:rPr>
                <w:rFonts w:ascii="Calibri" w:hAnsi="Calibri" w:cs="Calibri"/>
                <w:b/>
                <w:sz w:val="22"/>
                <w:szCs w:val="22"/>
                <w:lang w:eastAsia="zh-CN"/>
              </w:rPr>
            </w:pPr>
            <w:r w:rsidRPr="000B0B7E">
              <w:rPr>
                <w:rFonts w:ascii="Calibri" w:hAnsi="Calibri" w:cs="Calibri"/>
                <w:b/>
                <w:sz w:val="22"/>
                <w:szCs w:val="22"/>
                <w:lang w:eastAsia="zh-CN"/>
              </w:rPr>
              <w:t>Netherlands</w:t>
            </w:r>
          </w:p>
        </w:tc>
        <w:tc>
          <w:tcPr>
            <w:tcW w:w="1425" w:type="dxa"/>
            <w:shd w:val="clear" w:color="auto" w:fill="auto"/>
            <w:noWrap/>
            <w:vAlign w:val="bottom"/>
            <w:hideMark/>
          </w:tcPr>
          <w:p w14:paraId="0B4453D6" w14:textId="77777777" w:rsidR="00647A53" w:rsidRPr="000B0B7E" w:rsidRDefault="00647A53" w:rsidP="00647A53">
            <w:pPr>
              <w:jc w:val="right"/>
              <w:rPr>
                <w:rFonts w:ascii="Calibri" w:hAnsi="Calibri" w:cs="Calibri"/>
                <w:sz w:val="22"/>
                <w:szCs w:val="22"/>
                <w:lang w:eastAsia="zh-CN"/>
              </w:rPr>
            </w:pPr>
            <w:r w:rsidRPr="000B0B7E">
              <w:rPr>
                <w:rFonts w:ascii="Calibri" w:hAnsi="Calibri" w:cs="Calibri"/>
                <w:sz w:val="22"/>
                <w:szCs w:val="22"/>
                <w:lang w:eastAsia="zh-CN"/>
              </w:rPr>
              <w:t>84.7</w:t>
            </w:r>
          </w:p>
        </w:tc>
        <w:tc>
          <w:tcPr>
            <w:tcW w:w="1425" w:type="dxa"/>
            <w:shd w:val="clear" w:color="auto" w:fill="auto"/>
            <w:vAlign w:val="bottom"/>
          </w:tcPr>
          <w:p w14:paraId="5750FE33" w14:textId="77777777" w:rsidR="00647A53" w:rsidRPr="000B0B7E" w:rsidRDefault="00647A53" w:rsidP="00647A53">
            <w:pPr>
              <w:jc w:val="right"/>
              <w:rPr>
                <w:rFonts w:ascii="Calibri" w:eastAsia="SimSun" w:hAnsi="Calibri" w:cs="Calibri"/>
                <w:sz w:val="22"/>
                <w:szCs w:val="22"/>
                <w:lang w:eastAsia="zh-CN"/>
              </w:rPr>
            </w:pPr>
            <w:r w:rsidRPr="000B0B7E">
              <w:rPr>
                <w:rFonts w:ascii="Calibri" w:eastAsia="SimSun" w:hAnsi="Calibri" w:cs="Calibri"/>
                <w:sz w:val="22"/>
                <w:szCs w:val="22"/>
                <w:lang w:eastAsia="zh-CN"/>
              </w:rPr>
              <w:t>89.3</w:t>
            </w:r>
          </w:p>
        </w:tc>
        <w:tc>
          <w:tcPr>
            <w:tcW w:w="1425" w:type="dxa"/>
            <w:shd w:val="clear" w:color="auto" w:fill="auto"/>
            <w:vAlign w:val="bottom"/>
          </w:tcPr>
          <w:p w14:paraId="5934D2FA" w14:textId="77777777" w:rsidR="00647A53" w:rsidRPr="000B0B7E" w:rsidRDefault="00647A53" w:rsidP="00647A53">
            <w:pPr>
              <w:jc w:val="right"/>
              <w:rPr>
                <w:rFonts w:ascii="Calibri" w:eastAsia="SimSun" w:hAnsi="Calibri" w:cs="Calibri"/>
                <w:sz w:val="22"/>
                <w:szCs w:val="22"/>
                <w:lang w:eastAsia="zh-CN"/>
              </w:rPr>
            </w:pPr>
            <w:r w:rsidRPr="000B0B7E">
              <w:rPr>
                <w:rFonts w:ascii="Calibri" w:eastAsia="SimSun" w:hAnsi="Calibri" w:cs="Calibri"/>
                <w:sz w:val="22"/>
                <w:szCs w:val="22"/>
                <w:lang w:eastAsia="zh-CN"/>
              </w:rPr>
              <w:t>86.4</w:t>
            </w:r>
          </w:p>
        </w:tc>
        <w:tc>
          <w:tcPr>
            <w:tcW w:w="1426" w:type="dxa"/>
            <w:shd w:val="clear" w:color="auto" w:fill="auto"/>
            <w:vAlign w:val="bottom"/>
          </w:tcPr>
          <w:p w14:paraId="5A8EA29A" w14:textId="77777777" w:rsidR="00647A53" w:rsidRPr="000B0B7E" w:rsidRDefault="00647A53" w:rsidP="00647A53">
            <w:pPr>
              <w:jc w:val="right"/>
              <w:rPr>
                <w:rFonts w:ascii="Calibri" w:eastAsia="SimSun" w:hAnsi="Calibri" w:cs="Calibri"/>
                <w:sz w:val="22"/>
                <w:szCs w:val="22"/>
                <w:lang w:eastAsia="zh-CN"/>
              </w:rPr>
            </w:pPr>
            <w:r w:rsidRPr="000B0B7E">
              <w:rPr>
                <w:rFonts w:ascii="Calibri" w:eastAsia="SimSun" w:hAnsi="Calibri" w:cs="Calibri"/>
                <w:sz w:val="22"/>
                <w:szCs w:val="22"/>
                <w:lang w:eastAsia="zh-CN"/>
              </w:rPr>
              <w:t>69.8</w:t>
            </w:r>
          </w:p>
        </w:tc>
      </w:tr>
      <w:tr w:rsidR="000B0B7E" w:rsidRPr="000B0B7E" w14:paraId="435A9E31" w14:textId="77777777" w:rsidTr="007E1EEF">
        <w:trPr>
          <w:trHeight w:val="255"/>
          <w:jc w:val="center"/>
        </w:trPr>
        <w:tc>
          <w:tcPr>
            <w:tcW w:w="2629" w:type="dxa"/>
            <w:shd w:val="clear" w:color="auto" w:fill="auto"/>
            <w:noWrap/>
            <w:vAlign w:val="bottom"/>
            <w:hideMark/>
          </w:tcPr>
          <w:p w14:paraId="123998FB" w14:textId="77777777" w:rsidR="00647A53" w:rsidRPr="000B0B7E" w:rsidRDefault="00647A53" w:rsidP="00647A53">
            <w:pPr>
              <w:rPr>
                <w:rFonts w:ascii="Calibri" w:hAnsi="Calibri" w:cs="Calibri"/>
                <w:b/>
                <w:sz w:val="22"/>
                <w:szCs w:val="22"/>
                <w:lang w:eastAsia="zh-CN"/>
              </w:rPr>
            </w:pPr>
            <w:r w:rsidRPr="000B0B7E">
              <w:rPr>
                <w:rFonts w:ascii="Calibri" w:hAnsi="Calibri" w:cs="Calibri"/>
                <w:b/>
                <w:sz w:val="22"/>
                <w:szCs w:val="22"/>
                <w:lang w:eastAsia="zh-CN"/>
              </w:rPr>
              <w:t>Austria</w:t>
            </w:r>
          </w:p>
        </w:tc>
        <w:tc>
          <w:tcPr>
            <w:tcW w:w="1425" w:type="dxa"/>
            <w:shd w:val="clear" w:color="auto" w:fill="auto"/>
            <w:noWrap/>
            <w:vAlign w:val="bottom"/>
            <w:hideMark/>
          </w:tcPr>
          <w:p w14:paraId="46AE7E65" w14:textId="77777777" w:rsidR="00647A53" w:rsidRPr="000B0B7E" w:rsidRDefault="00647A53" w:rsidP="00647A53">
            <w:pPr>
              <w:jc w:val="right"/>
              <w:rPr>
                <w:rFonts w:ascii="Calibri" w:hAnsi="Calibri" w:cs="Calibri"/>
                <w:sz w:val="22"/>
                <w:szCs w:val="22"/>
                <w:lang w:eastAsia="zh-CN"/>
              </w:rPr>
            </w:pPr>
            <w:r w:rsidRPr="000B0B7E">
              <w:rPr>
                <w:rFonts w:ascii="Calibri" w:hAnsi="Calibri" w:cs="Calibri"/>
                <w:sz w:val="22"/>
                <w:szCs w:val="22"/>
                <w:lang w:eastAsia="zh-CN"/>
              </w:rPr>
              <w:t>80.5</w:t>
            </w:r>
          </w:p>
        </w:tc>
        <w:tc>
          <w:tcPr>
            <w:tcW w:w="1425" w:type="dxa"/>
            <w:shd w:val="clear" w:color="auto" w:fill="auto"/>
            <w:vAlign w:val="bottom"/>
          </w:tcPr>
          <w:p w14:paraId="2F33BEC9" w14:textId="77777777" w:rsidR="00647A53" w:rsidRPr="000B0B7E" w:rsidRDefault="00647A53" w:rsidP="00647A53">
            <w:pPr>
              <w:jc w:val="right"/>
              <w:rPr>
                <w:rFonts w:ascii="Calibri" w:eastAsia="SimSun" w:hAnsi="Calibri" w:cs="Calibri"/>
                <w:sz w:val="22"/>
                <w:szCs w:val="22"/>
                <w:lang w:eastAsia="zh-CN"/>
              </w:rPr>
            </w:pPr>
            <w:r w:rsidRPr="000B0B7E">
              <w:rPr>
                <w:rFonts w:ascii="Calibri" w:eastAsia="SimSun" w:hAnsi="Calibri" w:cs="Calibri"/>
                <w:sz w:val="22"/>
                <w:szCs w:val="22"/>
                <w:lang w:eastAsia="zh-CN"/>
              </w:rPr>
              <w:t>79.9</w:t>
            </w:r>
          </w:p>
        </w:tc>
        <w:tc>
          <w:tcPr>
            <w:tcW w:w="1425" w:type="dxa"/>
            <w:shd w:val="clear" w:color="auto" w:fill="auto"/>
            <w:vAlign w:val="bottom"/>
          </w:tcPr>
          <w:p w14:paraId="6F2AF38B" w14:textId="77777777" w:rsidR="00647A53" w:rsidRPr="000B0B7E" w:rsidRDefault="00647A53" w:rsidP="00647A53">
            <w:pPr>
              <w:jc w:val="right"/>
              <w:rPr>
                <w:rFonts w:ascii="Calibri" w:eastAsia="SimSun" w:hAnsi="Calibri" w:cs="Calibri"/>
                <w:sz w:val="22"/>
                <w:szCs w:val="22"/>
                <w:lang w:eastAsia="zh-CN"/>
              </w:rPr>
            </w:pPr>
            <w:r w:rsidRPr="000B0B7E">
              <w:rPr>
                <w:rFonts w:ascii="Calibri" w:eastAsia="SimSun" w:hAnsi="Calibri" w:cs="Calibri"/>
                <w:sz w:val="22"/>
                <w:szCs w:val="22"/>
                <w:lang w:eastAsia="zh-CN"/>
              </w:rPr>
              <w:t>85.3</w:t>
            </w:r>
          </w:p>
        </w:tc>
        <w:tc>
          <w:tcPr>
            <w:tcW w:w="1426" w:type="dxa"/>
            <w:shd w:val="clear" w:color="auto" w:fill="auto"/>
            <w:vAlign w:val="bottom"/>
          </w:tcPr>
          <w:p w14:paraId="5DCE031F" w14:textId="77777777" w:rsidR="00647A53" w:rsidRPr="000B0B7E" w:rsidRDefault="00647A53" w:rsidP="00647A53">
            <w:pPr>
              <w:jc w:val="right"/>
              <w:rPr>
                <w:rFonts w:ascii="Calibri" w:eastAsia="SimSun" w:hAnsi="Calibri" w:cs="Calibri"/>
                <w:sz w:val="22"/>
                <w:szCs w:val="22"/>
                <w:lang w:eastAsia="zh-CN"/>
              </w:rPr>
            </w:pPr>
            <w:r w:rsidRPr="000B0B7E">
              <w:rPr>
                <w:rFonts w:ascii="Calibri" w:eastAsia="SimSun" w:hAnsi="Calibri" w:cs="Calibri"/>
                <w:sz w:val="22"/>
                <w:szCs w:val="22"/>
                <w:lang w:eastAsia="zh-CN"/>
              </w:rPr>
              <w:t>58.3</w:t>
            </w:r>
          </w:p>
        </w:tc>
      </w:tr>
      <w:tr w:rsidR="000B0B7E" w:rsidRPr="000B0B7E" w14:paraId="79E3E176" w14:textId="77777777" w:rsidTr="007E1EEF">
        <w:trPr>
          <w:trHeight w:val="255"/>
          <w:jc w:val="center"/>
        </w:trPr>
        <w:tc>
          <w:tcPr>
            <w:tcW w:w="2629" w:type="dxa"/>
            <w:shd w:val="clear" w:color="auto" w:fill="auto"/>
            <w:noWrap/>
            <w:vAlign w:val="bottom"/>
            <w:hideMark/>
          </w:tcPr>
          <w:p w14:paraId="0673A727" w14:textId="77777777" w:rsidR="00647A53" w:rsidRPr="000B0B7E" w:rsidRDefault="00647A53" w:rsidP="00647A53">
            <w:pPr>
              <w:rPr>
                <w:rFonts w:ascii="Calibri" w:hAnsi="Calibri" w:cs="Calibri"/>
                <w:b/>
                <w:sz w:val="22"/>
                <w:szCs w:val="22"/>
                <w:lang w:eastAsia="zh-CN"/>
              </w:rPr>
            </w:pPr>
            <w:r w:rsidRPr="000B0B7E">
              <w:rPr>
                <w:rFonts w:ascii="Calibri" w:hAnsi="Calibri" w:cs="Calibri"/>
                <w:b/>
                <w:sz w:val="22"/>
                <w:szCs w:val="22"/>
                <w:lang w:eastAsia="zh-CN"/>
              </w:rPr>
              <w:t>Poland</w:t>
            </w:r>
          </w:p>
        </w:tc>
        <w:tc>
          <w:tcPr>
            <w:tcW w:w="1425" w:type="dxa"/>
            <w:shd w:val="clear" w:color="auto" w:fill="auto"/>
            <w:noWrap/>
            <w:vAlign w:val="bottom"/>
            <w:hideMark/>
          </w:tcPr>
          <w:p w14:paraId="1DE0457B" w14:textId="77777777" w:rsidR="00647A53" w:rsidRPr="000B0B7E" w:rsidRDefault="00647A53" w:rsidP="00647A53">
            <w:pPr>
              <w:jc w:val="right"/>
              <w:rPr>
                <w:rFonts w:ascii="Calibri" w:hAnsi="Calibri" w:cs="Calibri"/>
                <w:sz w:val="22"/>
                <w:szCs w:val="22"/>
                <w:lang w:eastAsia="zh-CN"/>
              </w:rPr>
            </w:pPr>
            <w:r w:rsidRPr="000B0B7E">
              <w:rPr>
                <w:rFonts w:ascii="Calibri" w:hAnsi="Calibri" w:cs="Calibri"/>
                <w:sz w:val="22"/>
                <w:szCs w:val="22"/>
                <w:lang w:eastAsia="zh-CN"/>
              </w:rPr>
              <w:t>87.5</w:t>
            </w:r>
          </w:p>
        </w:tc>
        <w:tc>
          <w:tcPr>
            <w:tcW w:w="1425" w:type="dxa"/>
            <w:shd w:val="clear" w:color="auto" w:fill="auto"/>
            <w:vAlign w:val="bottom"/>
          </w:tcPr>
          <w:p w14:paraId="3FD65002" w14:textId="77777777" w:rsidR="00647A53" w:rsidRPr="000B0B7E" w:rsidRDefault="00647A53" w:rsidP="00647A53">
            <w:pPr>
              <w:jc w:val="right"/>
              <w:rPr>
                <w:rFonts w:ascii="Calibri" w:eastAsia="SimSun" w:hAnsi="Calibri" w:cs="Calibri"/>
                <w:sz w:val="22"/>
                <w:szCs w:val="22"/>
                <w:lang w:eastAsia="zh-CN"/>
              </w:rPr>
            </w:pPr>
            <w:r w:rsidRPr="000B0B7E">
              <w:rPr>
                <w:rFonts w:ascii="Calibri" w:eastAsia="SimSun" w:hAnsi="Calibri" w:cs="Calibri"/>
                <w:sz w:val="22"/>
                <w:szCs w:val="22"/>
                <w:lang w:eastAsia="zh-CN"/>
              </w:rPr>
              <w:t>83.0</w:t>
            </w:r>
          </w:p>
        </w:tc>
        <w:tc>
          <w:tcPr>
            <w:tcW w:w="1425" w:type="dxa"/>
            <w:shd w:val="clear" w:color="auto" w:fill="auto"/>
            <w:vAlign w:val="bottom"/>
          </w:tcPr>
          <w:p w14:paraId="1BC82BC7" w14:textId="77777777" w:rsidR="00647A53" w:rsidRPr="000B0B7E" w:rsidRDefault="00647A53" w:rsidP="00647A53">
            <w:pPr>
              <w:jc w:val="right"/>
              <w:rPr>
                <w:rFonts w:ascii="Calibri" w:eastAsia="SimSun" w:hAnsi="Calibri" w:cs="Calibri"/>
                <w:sz w:val="22"/>
                <w:szCs w:val="22"/>
                <w:lang w:eastAsia="zh-CN"/>
              </w:rPr>
            </w:pPr>
            <w:r w:rsidRPr="000B0B7E">
              <w:rPr>
                <w:rFonts w:ascii="Calibri" w:eastAsia="SimSun" w:hAnsi="Calibri" w:cs="Calibri"/>
                <w:sz w:val="22"/>
                <w:szCs w:val="22"/>
                <w:lang w:eastAsia="zh-CN"/>
              </w:rPr>
              <w:t>90.9</w:t>
            </w:r>
          </w:p>
        </w:tc>
        <w:tc>
          <w:tcPr>
            <w:tcW w:w="1426" w:type="dxa"/>
            <w:shd w:val="clear" w:color="auto" w:fill="auto"/>
            <w:vAlign w:val="bottom"/>
          </w:tcPr>
          <w:p w14:paraId="69443CF8" w14:textId="77777777" w:rsidR="00647A53" w:rsidRPr="000B0B7E" w:rsidRDefault="00647A53" w:rsidP="00647A53">
            <w:pPr>
              <w:jc w:val="right"/>
              <w:rPr>
                <w:rFonts w:ascii="Calibri" w:eastAsia="SimSun" w:hAnsi="Calibri" w:cs="Calibri"/>
                <w:sz w:val="22"/>
                <w:szCs w:val="22"/>
                <w:lang w:eastAsia="zh-CN"/>
              </w:rPr>
            </w:pPr>
            <w:r w:rsidRPr="000B0B7E">
              <w:rPr>
                <w:rFonts w:ascii="Calibri" w:eastAsia="SimSun" w:hAnsi="Calibri" w:cs="Calibri"/>
                <w:sz w:val="22"/>
                <w:szCs w:val="22"/>
                <w:lang w:eastAsia="zh-CN"/>
              </w:rPr>
              <w:t>87.5</w:t>
            </w:r>
          </w:p>
        </w:tc>
      </w:tr>
      <w:tr w:rsidR="000B0B7E" w:rsidRPr="000B0B7E" w14:paraId="28272ABB" w14:textId="77777777" w:rsidTr="007E1EEF">
        <w:trPr>
          <w:trHeight w:val="255"/>
          <w:jc w:val="center"/>
        </w:trPr>
        <w:tc>
          <w:tcPr>
            <w:tcW w:w="2629" w:type="dxa"/>
            <w:shd w:val="clear" w:color="auto" w:fill="auto"/>
            <w:noWrap/>
            <w:vAlign w:val="bottom"/>
            <w:hideMark/>
          </w:tcPr>
          <w:p w14:paraId="364D773C" w14:textId="77777777" w:rsidR="00647A53" w:rsidRPr="000B0B7E" w:rsidRDefault="00647A53" w:rsidP="00647A53">
            <w:pPr>
              <w:rPr>
                <w:rFonts w:ascii="Calibri" w:hAnsi="Calibri" w:cs="Calibri"/>
                <w:b/>
                <w:sz w:val="22"/>
                <w:szCs w:val="22"/>
                <w:lang w:eastAsia="zh-CN"/>
              </w:rPr>
            </w:pPr>
            <w:r w:rsidRPr="000B0B7E">
              <w:rPr>
                <w:rFonts w:ascii="Calibri" w:hAnsi="Calibri" w:cs="Calibri"/>
                <w:b/>
                <w:sz w:val="22"/>
                <w:szCs w:val="22"/>
                <w:lang w:eastAsia="zh-CN"/>
              </w:rPr>
              <w:t>Portugal</w:t>
            </w:r>
          </w:p>
        </w:tc>
        <w:tc>
          <w:tcPr>
            <w:tcW w:w="1425" w:type="dxa"/>
            <w:shd w:val="clear" w:color="auto" w:fill="auto"/>
            <w:noWrap/>
            <w:vAlign w:val="bottom"/>
            <w:hideMark/>
          </w:tcPr>
          <w:p w14:paraId="54E40CF1" w14:textId="77777777" w:rsidR="00647A53" w:rsidRPr="000B0B7E" w:rsidRDefault="00647A53" w:rsidP="00647A53">
            <w:pPr>
              <w:jc w:val="right"/>
              <w:rPr>
                <w:rFonts w:ascii="Calibri" w:hAnsi="Calibri" w:cs="Calibri"/>
                <w:sz w:val="22"/>
                <w:szCs w:val="22"/>
                <w:lang w:eastAsia="zh-CN"/>
              </w:rPr>
            </w:pPr>
            <w:r w:rsidRPr="000B0B7E">
              <w:rPr>
                <w:rFonts w:ascii="Calibri" w:hAnsi="Calibri" w:cs="Calibri"/>
                <w:sz w:val="22"/>
                <w:szCs w:val="22"/>
                <w:lang w:eastAsia="zh-CN"/>
              </w:rPr>
              <w:t>84.0</w:t>
            </w:r>
          </w:p>
        </w:tc>
        <w:tc>
          <w:tcPr>
            <w:tcW w:w="1425" w:type="dxa"/>
            <w:shd w:val="clear" w:color="auto" w:fill="auto"/>
            <w:vAlign w:val="bottom"/>
          </w:tcPr>
          <w:p w14:paraId="4BD152B7" w14:textId="77777777" w:rsidR="00647A53" w:rsidRPr="000B0B7E" w:rsidRDefault="00647A53" w:rsidP="00647A53">
            <w:pPr>
              <w:jc w:val="right"/>
              <w:rPr>
                <w:rFonts w:ascii="Calibri" w:eastAsia="SimSun" w:hAnsi="Calibri" w:cs="Calibri"/>
                <w:sz w:val="22"/>
                <w:szCs w:val="22"/>
                <w:lang w:eastAsia="zh-CN"/>
              </w:rPr>
            </w:pPr>
            <w:r w:rsidRPr="000B0B7E">
              <w:rPr>
                <w:rFonts w:ascii="Calibri" w:eastAsia="SimSun" w:hAnsi="Calibri" w:cs="Calibri"/>
                <w:sz w:val="22"/>
                <w:szCs w:val="22"/>
                <w:lang w:eastAsia="zh-CN"/>
              </w:rPr>
              <w:t>81.0</w:t>
            </w:r>
          </w:p>
        </w:tc>
        <w:tc>
          <w:tcPr>
            <w:tcW w:w="1425" w:type="dxa"/>
            <w:shd w:val="clear" w:color="auto" w:fill="auto"/>
            <w:vAlign w:val="bottom"/>
          </w:tcPr>
          <w:p w14:paraId="385F162A" w14:textId="77777777" w:rsidR="00647A53" w:rsidRPr="000B0B7E" w:rsidRDefault="00647A53" w:rsidP="00647A53">
            <w:pPr>
              <w:jc w:val="right"/>
              <w:rPr>
                <w:rFonts w:ascii="Calibri" w:eastAsia="SimSun" w:hAnsi="Calibri" w:cs="Calibri"/>
                <w:sz w:val="22"/>
                <w:szCs w:val="22"/>
                <w:lang w:eastAsia="zh-CN"/>
              </w:rPr>
            </w:pPr>
            <w:r w:rsidRPr="000B0B7E">
              <w:rPr>
                <w:rFonts w:ascii="Calibri" w:eastAsia="SimSun" w:hAnsi="Calibri" w:cs="Calibri"/>
                <w:sz w:val="22"/>
                <w:szCs w:val="22"/>
                <w:lang w:eastAsia="zh-CN"/>
              </w:rPr>
              <w:t>88.2</w:t>
            </w:r>
          </w:p>
        </w:tc>
        <w:tc>
          <w:tcPr>
            <w:tcW w:w="1426" w:type="dxa"/>
            <w:shd w:val="clear" w:color="auto" w:fill="auto"/>
            <w:vAlign w:val="bottom"/>
          </w:tcPr>
          <w:p w14:paraId="32E22160" w14:textId="77777777" w:rsidR="00647A53" w:rsidRPr="000B0B7E" w:rsidRDefault="00647A53" w:rsidP="00647A53">
            <w:pPr>
              <w:jc w:val="right"/>
              <w:rPr>
                <w:rFonts w:ascii="Calibri" w:eastAsia="SimSun" w:hAnsi="Calibri" w:cs="Calibri"/>
                <w:sz w:val="22"/>
                <w:szCs w:val="22"/>
                <w:lang w:eastAsia="zh-CN"/>
              </w:rPr>
            </w:pPr>
            <w:r w:rsidRPr="000B0B7E">
              <w:rPr>
                <w:rFonts w:ascii="Calibri" w:eastAsia="SimSun" w:hAnsi="Calibri" w:cs="Calibri"/>
                <w:sz w:val="22"/>
                <w:szCs w:val="22"/>
                <w:lang w:eastAsia="zh-CN"/>
              </w:rPr>
              <w:t>74.0</w:t>
            </w:r>
          </w:p>
        </w:tc>
      </w:tr>
      <w:tr w:rsidR="000B0B7E" w:rsidRPr="000B0B7E" w14:paraId="067E8580" w14:textId="77777777" w:rsidTr="007E1EEF">
        <w:trPr>
          <w:trHeight w:val="255"/>
          <w:jc w:val="center"/>
        </w:trPr>
        <w:tc>
          <w:tcPr>
            <w:tcW w:w="2629" w:type="dxa"/>
            <w:shd w:val="clear" w:color="auto" w:fill="auto"/>
            <w:noWrap/>
            <w:vAlign w:val="bottom"/>
            <w:hideMark/>
          </w:tcPr>
          <w:p w14:paraId="019F0D06" w14:textId="77777777" w:rsidR="00647A53" w:rsidRPr="000B0B7E" w:rsidRDefault="00647A53" w:rsidP="00647A53">
            <w:pPr>
              <w:rPr>
                <w:rFonts w:ascii="Calibri" w:hAnsi="Calibri" w:cs="Calibri"/>
                <w:b/>
                <w:sz w:val="22"/>
                <w:szCs w:val="22"/>
                <w:lang w:eastAsia="zh-CN"/>
              </w:rPr>
            </w:pPr>
            <w:r w:rsidRPr="000B0B7E">
              <w:rPr>
                <w:rFonts w:ascii="Calibri" w:hAnsi="Calibri" w:cs="Calibri"/>
                <w:b/>
                <w:sz w:val="22"/>
                <w:szCs w:val="22"/>
                <w:lang w:eastAsia="zh-CN"/>
              </w:rPr>
              <w:t>Romania</w:t>
            </w:r>
          </w:p>
        </w:tc>
        <w:tc>
          <w:tcPr>
            <w:tcW w:w="1425" w:type="dxa"/>
            <w:shd w:val="clear" w:color="auto" w:fill="auto"/>
            <w:noWrap/>
            <w:vAlign w:val="bottom"/>
            <w:hideMark/>
          </w:tcPr>
          <w:p w14:paraId="4DC33E6D" w14:textId="77777777" w:rsidR="00647A53" w:rsidRPr="000B0B7E" w:rsidRDefault="00647A53" w:rsidP="00647A53">
            <w:pPr>
              <w:jc w:val="right"/>
              <w:rPr>
                <w:rFonts w:ascii="Calibri" w:hAnsi="Calibri" w:cs="Calibri"/>
                <w:sz w:val="22"/>
                <w:szCs w:val="22"/>
                <w:lang w:eastAsia="zh-CN"/>
              </w:rPr>
            </w:pPr>
            <w:r w:rsidRPr="000B0B7E">
              <w:rPr>
                <w:rFonts w:ascii="Calibri" w:hAnsi="Calibri" w:cs="Calibri"/>
                <w:sz w:val="22"/>
                <w:szCs w:val="22"/>
                <w:lang w:eastAsia="zh-CN"/>
              </w:rPr>
              <w:t>82.6</w:t>
            </w:r>
          </w:p>
        </w:tc>
        <w:tc>
          <w:tcPr>
            <w:tcW w:w="1425" w:type="dxa"/>
            <w:shd w:val="clear" w:color="auto" w:fill="auto"/>
            <w:vAlign w:val="bottom"/>
          </w:tcPr>
          <w:p w14:paraId="563EAB9F" w14:textId="77777777" w:rsidR="00647A53" w:rsidRPr="000B0B7E" w:rsidRDefault="00647A53" w:rsidP="00647A53">
            <w:pPr>
              <w:jc w:val="right"/>
              <w:rPr>
                <w:rFonts w:ascii="Calibri" w:eastAsia="SimSun" w:hAnsi="Calibri" w:cs="Calibri"/>
                <w:sz w:val="22"/>
                <w:szCs w:val="22"/>
                <w:lang w:eastAsia="zh-CN"/>
              </w:rPr>
            </w:pPr>
            <w:r w:rsidRPr="000B0B7E">
              <w:rPr>
                <w:rFonts w:ascii="Calibri" w:eastAsia="SimSun" w:hAnsi="Calibri" w:cs="Calibri"/>
                <w:sz w:val="22"/>
                <w:szCs w:val="22"/>
                <w:lang w:eastAsia="zh-CN"/>
              </w:rPr>
              <w:t>76.1</w:t>
            </w:r>
          </w:p>
        </w:tc>
        <w:tc>
          <w:tcPr>
            <w:tcW w:w="1425" w:type="dxa"/>
            <w:shd w:val="clear" w:color="auto" w:fill="auto"/>
            <w:vAlign w:val="bottom"/>
          </w:tcPr>
          <w:p w14:paraId="3D4AD7C4" w14:textId="77777777" w:rsidR="00647A53" w:rsidRPr="000B0B7E" w:rsidRDefault="00647A53" w:rsidP="00647A53">
            <w:pPr>
              <w:jc w:val="right"/>
              <w:rPr>
                <w:rFonts w:ascii="Calibri" w:eastAsia="SimSun" w:hAnsi="Calibri" w:cs="Calibri"/>
                <w:sz w:val="22"/>
                <w:szCs w:val="22"/>
                <w:lang w:eastAsia="zh-CN"/>
              </w:rPr>
            </w:pPr>
            <w:r w:rsidRPr="000B0B7E">
              <w:rPr>
                <w:rFonts w:ascii="Calibri" w:eastAsia="SimSun" w:hAnsi="Calibri" w:cs="Calibri"/>
                <w:sz w:val="22"/>
                <w:szCs w:val="22"/>
                <w:lang w:eastAsia="zh-CN"/>
              </w:rPr>
              <w:t>85.8</w:t>
            </w:r>
          </w:p>
        </w:tc>
        <w:tc>
          <w:tcPr>
            <w:tcW w:w="1426" w:type="dxa"/>
            <w:shd w:val="clear" w:color="auto" w:fill="auto"/>
            <w:vAlign w:val="bottom"/>
          </w:tcPr>
          <w:p w14:paraId="7B444E58" w14:textId="77777777" w:rsidR="00647A53" w:rsidRPr="000B0B7E" w:rsidRDefault="00647A53" w:rsidP="00647A53">
            <w:pPr>
              <w:jc w:val="right"/>
              <w:rPr>
                <w:rFonts w:ascii="Calibri" w:eastAsia="SimSun" w:hAnsi="Calibri" w:cs="Calibri"/>
                <w:sz w:val="22"/>
                <w:szCs w:val="22"/>
                <w:lang w:eastAsia="zh-CN"/>
              </w:rPr>
            </w:pPr>
            <w:r w:rsidRPr="000B0B7E">
              <w:rPr>
                <w:rFonts w:ascii="Calibri" w:eastAsia="SimSun" w:hAnsi="Calibri" w:cs="Calibri"/>
                <w:sz w:val="22"/>
                <w:szCs w:val="22"/>
                <w:lang w:eastAsia="zh-CN"/>
              </w:rPr>
              <w:t>85.3</w:t>
            </w:r>
          </w:p>
        </w:tc>
      </w:tr>
      <w:tr w:rsidR="000B0B7E" w:rsidRPr="000B0B7E" w14:paraId="0B6610DC" w14:textId="77777777" w:rsidTr="007E1EEF">
        <w:trPr>
          <w:trHeight w:val="255"/>
          <w:jc w:val="center"/>
        </w:trPr>
        <w:tc>
          <w:tcPr>
            <w:tcW w:w="2629" w:type="dxa"/>
            <w:shd w:val="clear" w:color="auto" w:fill="auto"/>
            <w:noWrap/>
            <w:vAlign w:val="bottom"/>
            <w:hideMark/>
          </w:tcPr>
          <w:p w14:paraId="3ED438F8" w14:textId="77777777" w:rsidR="00647A53" w:rsidRPr="000B0B7E" w:rsidRDefault="00647A53" w:rsidP="00647A53">
            <w:pPr>
              <w:rPr>
                <w:rFonts w:ascii="Calibri" w:hAnsi="Calibri" w:cs="Calibri"/>
                <w:b/>
                <w:sz w:val="22"/>
                <w:szCs w:val="22"/>
                <w:lang w:eastAsia="zh-CN"/>
              </w:rPr>
            </w:pPr>
            <w:r w:rsidRPr="000B0B7E">
              <w:rPr>
                <w:rFonts w:ascii="Calibri" w:hAnsi="Calibri" w:cs="Calibri"/>
                <w:b/>
                <w:sz w:val="22"/>
                <w:szCs w:val="22"/>
                <w:lang w:eastAsia="zh-CN"/>
              </w:rPr>
              <w:t>Slovenia</w:t>
            </w:r>
          </w:p>
        </w:tc>
        <w:tc>
          <w:tcPr>
            <w:tcW w:w="1425" w:type="dxa"/>
            <w:shd w:val="clear" w:color="auto" w:fill="auto"/>
            <w:noWrap/>
            <w:vAlign w:val="bottom"/>
            <w:hideMark/>
          </w:tcPr>
          <w:p w14:paraId="6E9A6825" w14:textId="77777777" w:rsidR="00647A53" w:rsidRPr="000B0B7E" w:rsidRDefault="00647A53" w:rsidP="00647A53">
            <w:pPr>
              <w:jc w:val="right"/>
              <w:rPr>
                <w:rFonts w:ascii="Calibri" w:hAnsi="Calibri" w:cs="Calibri"/>
                <w:sz w:val="22"/>
                <w:szCs w:val="22"/>
                <w:lang w:eastAsia="zh-CN"/>
              </w:rPr>
            </w:pPr>
            <w:r w:rsidRPr="000B0B7E">
              <w:rPr>
                <w:rFonts w:ascii="Calibri" w:hAnsi="Calibri" w:cs="Calibri"/>
                <w:sz w:val="22"/>
                <w:szCs w:val="22"/>
                <w:lang w:eastAsia="zh-CN"/>
              </w:rPr>
              <w:t>70.8</w:t>
            </w:r>
          </w:p>
        </w:tc>
        <w:tc>
          <w:tcPr>
            <w:tcW w:w="1425" w:type="dxa"/>
            <w:shd w:val="clear" w:color="auto" w:fill="auto"/>
            <w:vAlign w:val="bottom"/>
          </w:tcPr>
          <w:p w14:paraId="349A3C6B" w14:textId="77777777" w:rsidR="00647A53" w:rsidRPr="000B0B7E" w:rsidRDefault="00647A53" w:rsidP="00647A53">
            <w:pPr>
              <w:jc w:val="right"/>
              <w:rPr>
                <w:rFonts w:ascii="Calibri" w:eastAsia="SimSun" w:hAnsi="Calibri" w:cs="Calibri"/>
                <w:sz w:val="22"/>
                <w:szCs w:val="22"/>
                <w:lang w:eastAsia="zh-CN"/>
              </w:rPr>
            </w:pPr>
            <w:r w:rsidRPr="000B0B7E">
              <w:rPr>
                <w:rFonts w:ascii="Calibri" w:eastAsia="SimSun" w:hAnsi="Calibri" w:cs="Calibri"/>
                <w:sz w:val="22"/>
                <w:szCs w:val="22"/>
                <w:lang w:eastAsia="zh-CN"/>
              </w:rPr>
              <w:t>68.2</w:t>
            </w:r>
          </w:p>
        </w:tc>
        <w:tc>
          <w:tcPr>
            <w:tcW w:w="1425" w:type="dxa"/>
            <w:shd w:val="clear" w:color="auto" w:fill="auto"/>
            <w:vAlign w:val="bottom"/>
          </w:tcPr>
          <w:p w14:paraId="1C0C9AC8" w14:textId="77777777" w:rsidR="00647A53" w:rsidRPr="000B0B7E" w:rsidRDefault="00647A53" w:rsidP="00647A53">
            <w:pPr>
              <w:jc w:val="right"/>
              <w:rPr>
                <w:rFonts w:ascii="Calibri" w:eastAsia="SimSun" w:hAnsi="Calibri" w:cs="Calibri"/>
                <w:sz w:val="22"/>
                <w:szCs w:val="22"/>
                <w:lang w:eastAsia="zh-CN"/>
              </w:rPr>
            </w:pPr>
            <w:r w:rsidRPr="000B0B7E">
              <w:rPr>
                <w:rFonts w:ascii="Calibri" w:eastAsia="SimSun" w:hAnsi="Calibri" w:cs="Calibri"/>
                <w:sz w:val="22"/>
                <w:szCs w:val="22"/>
                <w:lang w:eastAsia="zh-CN"/>
              </w:rPr>
              <w:t>76.8</w:t>
            </w:r>
          </w:p>
        </w:tc>
        <w:tc>
          <w:tcPr>
            <w:tcW w:w="1426" w:type="dxa"/>
            <w:shd w:val="clear" w:color="auto" w:fill="auto"/>
            <w:vAlign w:val="bottom"/>
          </w:tcPr>
          <w:p w14:paraId="2A9AB031" w14:textId="77777777" w:rsidR="00647A53" w:rsidRPr="000B0B7E" w:rsidRDefault="00647A53" w:rsidP="00647A53">
            <w:pPr>
              <w:jc w:val="right"/>
              <w:rPr>
                <w:rFonts w:ascii="Calibri" w:eastAsia="SimSun" w:hAnsi="Calibri" w:cs="Calibri"/>
                <w:sz w:val="22"/>
                <w:szCs w:val="22"/>
                <w:lang w:eastAsia="zh-CN"/>
              </w:rPr>
            </w:pPr>
            <w:r w:rsidRPr="000B0B7E">
              <w:rPr>
                <w:rFonts w:ascii="Calibri" w:eastAsia="SimSun" w:hAnsi="Calibri" w:cs="Calibri"/>
                <w:sz w:val="22"/>
                <w:szCs w:val="22"/>
                <w:lang w:eastAsia="zh-CN"/>
              </w:rPr>
              <w:t>49.9</w:t>
            </w:r>
          </w:p>
        </w:tc>
      </w:tr>
      <w:tr w:rsidR="000B0B7E" w:rsidRPr="000B0B7E" w14:paraId="3C2D6EAA" w14:textId="77777777" w:rsidTr="007E1EEF">
        <w:trPr>
          <w:trHeight w:val="255"/>
          <w:jc w:val="center"/>
        </w:trPr>
        <w:tc>
          <w:tcPr>
            <w:tcW w:w="2629" w:type="dxa"/>
            <w:shd w:val="clear" w:color="auto" w:fill="auto"/>
            <w:noWrap/>
            <w:vAlign w:val="bottom"/>
            <w:hideMark/>
          </w:tcPr>
          <w:p w14:paraId="65A17F38" w14:textId="77777777" w:rsidR="00647A53" w:rsidRPr="000B0B7E" w:rsidRDefault="00647A53" w:rsidP="00647A53">
            <w:pPr>
              <w:rPr>
                <w:rFonts w:ascii="Calibri" w:hAnsi="Calibri" w:cs="Calibri"/>
                <w:b/>
                <w:sz w:val="22"/>
                <w:szCs w:val="22"/>
                <w:lang w:eastAsia="zh-CN"/>
              </w:rPr>
            </w:pPr>
            <w:r w:rsidRPr="000B0B7E">
              <w:rPr>
                <w:rFonts w:ascii="Calibri" w:hAnsi="Calibri" w:cs="Calibri"/>
                <w:b/>
                <w:sz w:val="22"/>
                <w:szCs w:val="22"/>
                <w:lang w:eastAsia="zh-CN"/>
              </w:rPr>
              <w:t>Slovakia</w:t>
            </w:r>
          </w:p>
        </w:tc>
        <w:tc>
          <w:tcPr>
            <w:tcW w:w="1425" w:type="dxa"/>
            <w:shd w:val="clear" w:color="auto" w:fill="auto"/>
            <w:noWrap/>
            <w:vAlign w:val="bottom"/>
            <w:hideMark/>
          </w:tcPr>
          <w:p w14:paraId="7F9A6321" w14:textId="77777777" w:rsidR="00647A53" w:rsidRPr="000B0B7E" w:rsidRDefault="00647A53" w:rsidP="00647A53">
            <w:pPr>
              <w:jc w:val="right"/>
              <w:rPr>
                <w:rFonts w:ascii="Calibri" w:hAnsi="Calibri" w:cs="Calibri"/>
                <w:sz w:val="22"/>
                <w:szCs w:val="22"/>
                <w:lang w:eastAsia="zh-CN"/>
              </w:rPr>
            </w:pPr>
            <w:r w:rsidRPr="000B0B7E">
              <w:rPr>
                <w:rFonts w:ascii="Calibri" w:hAnsi="Calibri" w:cs="Calibri"/>
                <w:sz w:val="22"/>
                <w:szCs w:val="22"/>
                <w:lang w:eastAsia="zh-CN"/>
              </w:rPr>
              <w:t>92.0</w:t>
            </w:r>
          </w:p>
        </w:tc>
        <w:tc>
          <w:tcPr>
            <w:tcW w:w="1425" w:type="dxa"/>
            <w:shd w:val="clear" w:color="auto" w:fill="auto"/>
            <w:vAlign w:val="bottom"/>
          </w:tcPr>
          <w:p w14:paraId="60D9D662" w14:textId="77777777" w:rsidR="00647A53" w:rsidRPr="000B0B7E" w:rsidRDefault="00647A53" w:rsidP="00647A53">
            <w:pPr>
              <w:jc w:val="right"/>
              <w:rPr>
                <w:rFonts w:ascii="Calibri" w:eastAsia="SimSun" w:hAnsi="Calibri" w:cs="Calibri"/>
                <w:sz w:val="22"/>
                <w:szCs w:val="22"/>
                <w:lang w:eastAsia="zh-CN"/>
              </w:rPr>
            </w:pPr>
            <w:r w:rsidRPr="000B0B7E">
              <w:rPr>
                <w:rFonts w:ascii="Calibri" w:eastAsia="SimSun" w:hAnsi="Calibri" w:cs="Calibri"/>
                <w:sz w:val="22"/>
                <w:szCs w:val="22"/>
                <w:lang w:eastAsia="zh-CN"/>
              </w:rPr>
              <w:t>89.0</w:t>
            </w:r>
          </w:p>
        </w:tc>
        <w:tc>
          <w:tcPr>
            <w:tcW w:w="1425" w:type="dxa"/>
            <w:shd w:val="clear" w:color="auto" w:fill="auto"/>
            <w:vAlign w:val="bottom"/>
          </w:tcPr>
          <w:p w14:paraId="20024EF0" w14:textId="77777777" w:rsidR="00647A53" w:rsidRPr="000B0B7E" w:rsidRDefault="00647A53" w:rsidP="00647A53">
            <w:pPr>
              <w:jc w:val="right"/>
              <w:rPr>
                <w:rFonts w:ascii="Calibri" w:eastAsia="SimSun" w:hAnsi="Calibri" w:cs="Calibri"/>
                <w:sz w:val="22"/>
                <w:szCs w:val="22"/>
                <w:lang w:eastAsia="zh-CN"/>
              </w:rPr>
            </w:pPr>
            <w:r w:rsidRPr="000B0B7E">
              <w:rPr>
                <w:rFonts w:ascii="Calibri" w:eastAsia="SimSun" w:hAnsi="Calibri" w:cs="Calibri"/>
                <w:sz w:val="22"/>
                <w:szCs w:val="22"/>
                <w:lang w:eastAsia="zh-CN"/>
              </w:rPr>
              <w:t>93.8</w:t>
            </w:r>
          </w:p>
        </w:tc>
        <w:tc>
          <w:tcPr>
            <w:tcW w:w="1426" w:type="dxa"/>
            <w:shd w:val="clear" w:color="auto" w:fill="auto"/>
            <w:vAlign w:val="bottom"/>
          </w:tcPr>
          <w:p w14:paraId="139AFECB" w14:textId="77777777" w:rsidR="00647A53" w:rsidRPr="000B0B7E" w:rsidRDefault="00647A53" w:rsidP="00647A53">
            <w:pPr>
              <w:jc w:val="right"/>
              <w:rPr>
                <w:rFonts w:ascii="Calibri" w:eastAsia="SimSun" w:hAnsi="Calibri" w:cs="Calibri"/>
                <w:sz w:val="22"/>
                <w:szCs w:val="22"/>
                <w:lang w:eastAsia="zh-CN"/>
              </w:rPr>
            </w:pPr>
            <w:r w:rsidRPr="000B0B7E">
              <w:rPr>
                <w:rFonts w:ascii="Calibri" w:eastAsia="SimSun" w:hAnsi="Calibri" w:cs="Calibri"/>
                <w:sz w:val="22"/>
                <w:szCs w:val="22"/>
                <w:lang w:eastAsia="zh-CN"/>
              </w:rPr>
              <w:t>91.7</w:t>
            </w:r>
          </w:p>
        </w:tc>
      </w:tr>
      <w:tr w:rsidR="000B0B7E" w:rsidRPr="000B0B7E" w14:paraId="08C64693" w14:textId="77777777" w:rsidTr="007E1EEF">
        <w:trPr>
          <w:trHeight w:val="255"/>
          <w:jc w:val="center"/>
        </w:trPr>
        <w:tc>
          <w:tcPr>
            <w:tcW w:w="2629" w:type="dxa"/>
            <w:shd w:val="clear" w:color="auto" w:fill="auto"/>
            <w:noWrap/>
            <w:vAlign w:val="bottom"/>
            <w:hideMark/>
          </w:tcPr>
          <w:p w14:paraId="35FB3D16" w14:textId="77777777" w:rsidR="00647A53" w:rsidRPr="000B0B7E" w:rsidRDefault="00647A53" w:rsidP="00647A53">
            <w:pPr>
              <w:rPr>
                <w:rFonts w:ascii="Calibri" w:hAnsi="Calibri" w:cs="Calibri"/>
                <w:b/>
                <w:sz w:val="22"/>
                <w:szCs w:val="22"/>
                <w:lang w:eastAsia="zh-CN"/>
              </w:rPr>
            </w:pPr>
            <w:r w:rsidRPr="000B0B7E">
              <w:rPr>
                <w:rFonts w:ascii="Calibri" w:hAnsi="Calibri" w:cs="Calibri"/>
                <w:b/>
                <w:sz w:val="22"/>
                <w:szCs w:val="22"/>
                <w:lang w:eastAsia="zh-CN"/>
              </w:rPr>
              <w:t>Finland</w:t>
            </w:r>
          </w:p>
        </w:tc>
        <w:tc>
          <w:tcPr>
            <w:tcW w:w="1425" w:type="dxa"/>
            <w:shd w:val="clear" w:color="auto" w:fill="auto"/>
            <w:noWrap/>
            <w:vAlign w:val="bottom"/>
            <w:hideMark/>
          </w:tcPr>
          <w:p w14:paraId="026339DB" w14:textId="77777777" w:rsidR="00647A53" w:rsidRPr="000B0B7E" w:rsidRDefault="00647A53" w:rsidP="00647A53">
            <w:pPr>
              <w:jc w:val="right"/>
              <w:rPr>
                <w:rFonts w:ascii="Calibri" w:hAnsi="Calibri" w:cs="Calibri"/>
                <w:sz w:val="22"/>
                <w:szCs w:val="22"/>
                <w:lang w:eastAsia="zh-CN"/>
              </w:rPr>
            </w:pPr>
            <w:r w:rsidRPr="000B0B7E">
              <w:rPr>
                <w:rFonts w:ascii="Calibri" w:hAnsi="Calibri" w:cs="Calibri"/>
                <w:sz w:val="22"/>
                <w:szCs w:val="22"/>
                <w:lang w:eastAsia="zh-CN"/>
              </w:rPr>
              <w:t>85.6</w:t>
            </w:r>
          </w:p>
        </w:tc>
        <w:tc>
          <w:tcPr>
            <w:tcW w:w="1425" w:type="dxa"/>
            <w:shd w:val="clear" w:color="auto" w:fill="auto"/>
            <w:vAlign w:val="bottom"/>
          </w:tcPr>
          <w:p w14:paraId="33AF3743" w14:textId="77777777" w:rsidR="00647A53" w:rsidRPr="000B0B7E" w:rsidRDefault="00647A53" w:rsidP="00647A53">
            <w:pPr>
              <w:jc w:val="right"/>
              <w:rPr>
                <w:rFonts w:ascii="Calibri" w:eastAsia="SimSun" w:hAnsi="Calibri" w:cs="Calibri"/>
                <w:sz w:val="22"/>
                <w:szCs w:val="22"/>
                <w:lang w:eastAsia="zh-CN"/>
              </w:rPr>
            </w:pPr>
            <w:r w:rsidRPr="000B0B7E">
              <w:rPr>
                <w:rFonts w:ascii="Calibri" w:eastAsia="SimSun" w:hAnsi="Calibri" w:cs="Calibri"/>
                <w:sz w:val="22"/>
                <w:szCs w:val="22"/>
                <w:lang w:eastAsia="zh-CN"/>
              </w:rPr>
              <w:t>85.9</w:t>
            </w:r>
          </w:p>
        </w:tc>
        <w:tc>
          <w:tcPr>
            <w:tcW w:w="1425" w:type="dxa"/>
            <w:shd w:val="clear" w:color="auto" w:fill="auto"/>
            <w:vAlign w:val="bottom"/>
          </w:tcPr>
          <w:p w14:paraId="63E7E1BA" w14:textId="77777777" w:rsidR="00647A53" w:rsidRPr="000B0B7E" w:rsidRDefault="00647A53" w:rsidP="00647A53">
            <w:pPr>
              <w:jc w:val="right"/>
              <w:rPr>
                <w:rFonts w:ascii="Calibri" w:eastAsia="SimSun" w:hAnsi="Calibri" w:cs="Calibri"/>
                <w:sz w:val="22"/>
                <w:szCs w:val="22"/>
                <w:lang w:eastAsia="zh-CN"/>
              </w:rPr>
            </w:pPr>
            <w:r w:rsidRPr="000B0B7E">
              <w:rPr>
                <w:rFonts w:ascii="Calibri" w:eastAsia="SimSun" w:hAnsi="Calibri" w:cs="Calibri"/>
                <w:sz w:val="22"/>
                <w:szCs w:val="22"/>
                <w:lang w:eastAsia="zh-CN"/>
              </w:rPr>
              <w:t>89.8</w:t>
            </w:r>
          </w:p>
        </w:tc>
        <w:tc>
          <w:tcPr>
            <w:tcW w:w="1426" w:type="dxa"/>
            <w:shd w:val="clear" w:color="auto" w:fill="auto"/>
            <w:vAlign w:val="bottom"/>
          </w:tcPr>
          <w:p w14:paraId="51CB8BFD" w14:textId="77777777" w:rsidR="00647A53" w:rsidRPr="000B0B7E" w:rsidRDefault="00647A53" w:rsidP="00647A53">
            <w:pPr>
              <w:jc w:val="right"/>
              <w:rPr>
                <w:rFonts w:ascii="Calibri" w:eastAsia="SimSun" w:hAnsi="Calibri" w:cs="Calibri"/>
                <w:sz w:val="22"/>
                <w:szCs w:val="22"/>
                <w:lang w:eastAsia="zh-CN"/>
              </w:rPr>
            </w:pPr>
            <w:r w:rsidRPr="000B0B7E">
              <w:rPr>
                <w:rFonts w:ascii="Calibri" w:eastAsia="SimSun" w:hAnsi="Calibri" w:cs="Calibri"/>
                <w:sz w:val="22"/>
                <w:szCs w:val="22"/>
                <w:lang w:eastAsia="zh-CN"/>
              </w:rPr>
              <w:t>72.1</w:t>
            </w:r>
          </w:p>
        </w:tc>
      </w:tr>
      <w:tr w:rsidR="000B0B7E" w:rsidRPr="000B0B7E" w14:paraId="504DD4DF" w14:textId="77777777" w:rsidTr="007E1EEF">
        <w:trPr>
          <w:trHeight w:val="255"/>
          <w:jc w:val="center"/>
        </w:trPr>
        <w:tc>
          <w:tcPr>
            <w:tcW w:w="2629" w:type="dxa"/>
            <w:shd w:val="clear" w:color="auto" w:fill="auto"/>
            <w:noWrap/>
            <w:vAlign w:val="bottom"/>
            <w:hideMark/>
          </w:tcPr>
          <w:p w14:paraId="398E2AD4" w14:textId="77777777" w:rsidR="00647A53" w:rsidRPr="000B0B7E" w:rsidRDefault="00647A53" w:rsidP="00647A53">
            <w:pPr>
              <w:rPr>
                <w:rFonts w:ascii="Calibri" w:hAnsi="Calibri" w:cs="Calibri"/>
                <w:b/>
                <w:sz w:val="22"/>
                <w:szCs w:val="22"/>
                <w:lang w:eastAsia="zh-CN"/>
              </w:rPr>
            </w:pPr>
            <w:r w:rsidRPr="000B0B7E">
              <w:rPr>
                <w:rFonts w:ascii="Calibri" w:hAnsi="Calibri" w:cs="Calibri"/>
                <w:b/>
                <w:sz w:val="22"/>
                <w:szCs w:val="22"/>
                <w:lang w:eastAsia="zh-CN"/>
              </w:rPr>
              <w:t>Sweden</w:t>
            </w:r>
          </w:p>
        </w:tc>
        <w:tc>
          <w:tcPr>
            <w:tcW w:w="1425" w:type="dxa"/>
            <w:shd w:val="clear" w:color="auto" w:fill="auto"/>
            <w:noWrap/>
            <w:vAlign w:val="bottom"/>
            <w:hideMark/>
          </w:tcPr>
          <w:p w14:paraId="1E0DCE0D" w14:textId="77777777" w:rsidR="00647A53" w:rsidRPr="000B0B7E" w:rsidRDefault="00647A53" w:rsidP="00647A53">
            <w:pPr>
              <w:jc w:val="right"/>
              <w:rPr>
                <w:rFonts w:ascii="Calibri" w:hAnsi="Calibri" w:cs="Calibri"/>
                <w:sz w:val="22"/>
                <w:szCs w:val="22"/>
                <w:lang w:eastAsia="zh-CN"/>
              </w:rPr>
            </w:pPr>
            <w:r w:rsidRPr="000B0B7E">
              <w:rPr>
                <w:rFonts w:ascii="Calibri" w:hAnsi="Calibri" w:cs="Calibri"/>
                <w:sz w:val="22"/>
                <w:szCs w:val="22"/>
                <w:lang w:eastAsia="zh-CN"/>
              </w:rPr>
              <w:t>88.0</w:t>
            </w:r>
          </w:p>
        </w:tc>
        <w:tc>
          <w:tcPr>
            <w:tcW w:w="1425" w:type="dxa"/>
            <w:shd w:val="clear" w:color="auto" w:fill="auto"/>
            <w:vAlign w:val="bottom"/>
          </w:tcPr>
          <w:p w14:paraId="12A683B2" w14:textId="77777777" w:rsidR="00647A53" w:rsidRPr="000B0B7E" w:rsidRDefault="00647A53" w:rsidP="00647A53">
            <w:pPr>
              <w:jc w:val="right"/>
              <w:rPr>
                <w:rFonts w:ascii="Calibri" w:eastAsia="SimSun" w:hAnsi="Calibri" w:cs="Calibri"/>
                <w:sz w:val="22"/>
                <w:szCs w:val="22"/>
                <w:lang w:eastAsia="zh-CN"/>
              </w:rPr>
            </w:pPr>
            <w:r w:rsidRPr="000B0B7E">
              <w:rPr>
                <w:rFonts w:ascii="Calibri" w:eastAsia="SimSun" w:hAnsi="Calibri" w:cs="Calibri"/>
                <w:sz w:val="22"/>
                <w:szCs w:val="22"/>
                <w:lang w:eastAsia="zh-CN"/>
              </w:rPr>
              <w:t>87.2</w:t>
            </w:r>
          </w:p>
        </w:tc>
        <w:tc>
          <w:tcPr>
            <w:tcW w:w="1425" w:type="dxa"/>
            <w:shd w:val="clear" w:color="auto" w:fill="auto"/>
            <w:vAlign w:val="bottom"/>
          </w:tcPr>
          <w:p w14:paraId="1916F545" w14:textId="77777777" w:rsidR="00647A53" w:rsidRPr="000B0B7E" w:rsidRDefault="00647A53" w:rsidP="00647A53">
            <w:pPr>
              <w:jc w:val="right"/>
              <w:rPr>
                <w:rFonts w:ascii="Calibri" w:eastAsia="SimSun" w:hAnsi="Calibri" w:cs="Calibri"/>
                <w:sz w:val="22"/>
                <w:szCs w:val="22"/>
                <w:lang w:eastAsia="zh-CN"/>
              </w:rPr>
            </w:pPr>
            <w:r w:rsidRPr="000B0B7E">
              <w:rPr>
                <w:rFonts w:ascii="Calibri" w:eastAsia="SimSun" w:hAnsi="Calibri" w:cs="Calibri"/>
                <w:sz w:val="22"/>
                <w:szCs w:val="22"/>
                <w:lang w:eastAsia="zh-CN"/>
              </w:rPr>
              <w:t>91.4</w:t>
            </w:r>
          </w:p>
        </w:tc>
        <w:tc>
          <w:tcPr>
            <w:tcW w:w="1426" w:type="dxa"/>
            <w:shd w:val="clear" w:color="auto" w:fill="auto"/>
            <w:vAlign w:val="bottom"/>
          </w:tcPr>
          <w:p w14:paraId="20CC14FC" w14:textId="77777777" w:rsidR="00647A53" w:rsidRPr="000B0B7E" w:rsidRDefault="00647A53" w:rsidP="00647A53">
            <w:pPr>
              <w:jc w:val="right"/>
              <w:rPr>
                <w:rFonts w:ascii="Calibri" w:eastAsia="SimSun" w:hAnsi="Calibri" w:cs="Calibri"/>
                <w:sz w:val="22"/>
                <w:szCs w:val="22"/>
                <w:lang w:eastAsia="zh-CN"/>
              </w:rPr>
            </w:pPr>
            <w:r w:rsidRPr="000B0B7E">
              <w:rPr>
                <w:rFonts w:ascii="Calibri" w:eastAsia="SimSun" w:hAnsi="Calibri" w:cs="Calibri"/>
                <w:sz w:val="22"/>
                <w:szCs w:val="22"/>
                <w:lang w:eastAsia="zh-CN"/>
              </w:rPr>
              <w:t>80.9</w:t>
            </w:r>
          </w:p>
        </w:tc>
      </w:tr>
      <w:tr w:rsidR="00647A53" w:rsidRPr="000B0B7E" w14:paraId="7C742C94" w14:textId="77777777" w:rsidTr="007E1EEF">
        <w:trPr>
          <w:trHeight w:val="255"/>
          <w:jc w:val="center"/>
        </w:trPr>
        <w:tc>
          <w:tcPr>
            <w:tcW w:w="2629" w:type="dxa"/>
            <w:shd w:val="clear" w:color="auto" w:fill="auto"/>
            <w:noWrap/>
            <w:vAlign w:val="bottom"/>
            <w:hideMark/>
          </w:tcPr>
          <w:p w14:paraId="54EC5A3C" w14:textId="77777777" w:rsidR="00647A53" w:rsidRPr="000B0B7E" w:rsidRDefault="00647A53" w:rsidP="00647A53">
            <w:pPr>
              <w:rPr>
                <w:rFonts w:ascii="Calibri" w:hAnsi="Calibri" w:cs="Calibri"/>
                <w:b/>
                <w:sz w:val="22"/>
                <w:szCs w:val="22"/>
                <w:lang w:eastAsia="zh-CN"/>
              </w:rPr>
            </w:pPr>
            <w:r w:rsidRPr="000B0B7E">
              <w:rPr>
                <w:rFonts w:ascii="Calibri" w:hAnsi="Calibri" w:cs="Calibri"/>
                <w:b/>
                <w:sz w:val="22"/>
                <w:szCs w:val="22"/>
                <w:lang w:eastAsia="zh-CN"/>
              </w:rPr>
              <w:t>United Kingdom</w:t>
            </w:r>
          </w:p>
        </w:tc>
        <w:tc>
          <w:tcPr>
            <w:tcW w:w="1425" w:type="dxa"/>
            <w:shd w:val="clear" w:color="auto" w:fill="auto"/>
            <w:noWrap/>
            <w:vAlign w:val="bottom"/>
            <w:hideMark/>
          </w:tcPr>
          <w:p w14:paraId="0A4E86DE" w14:textId="77777777" w:rsidR="00647A53" w:rsidRPr="000B0B7E" w:rsidRDefault="00647A53" w:rsidP="00647A53">
            <w:pPr>
              <w:jc w:val="right"/>
              <w:rPr>
                <w:rFonts w:ascii="Calibri" w:hAnsi="Calibri" w:cs="Calibri"/>
                <w:b/>
                <w:sz w:val="22"/>
                <w:szCs w:val="22"/>
                <w:lang w:eastAsia="zh-CN"/>
              </w:rPr>
            </w:pPr>
            <w:r w:rsidRPr="000B0B7E">
              <w:rPr>
                <w:rFonts w:ascii="Calibri" w:hAnsi="Calibri" w:cs="Calibri"/>
                <w:b/>
                <w:sz w:val="22"/>
                <w:szCs w:val="22"/>
                <w:lang w:eastAsia="zh-CN"/>
              </w:rPr>
              <w:t>76.0</w:t>
            </w:r>
          </w:p>
        </w:tc>
        <w:tc>
          <w:tcPr>
            <w:tcW w:w="1425" w:type="dxa"/>
            <w:shd w:val="clear" w:color="auto" w:fill="auto"/>
            <w:vAlign w:val="bottom"/>
          </w:tcPr>
          <w:p w14:paraId="0198A8AD" w14:textId="77777777" w:rsidR="00647A53" w:rsidRPr="000B0B7E" w:rsidRDefault="00647A53" w:rsidP="00647A53">
            <w:pPr>
              <w:jc w:val="right"/>
              <w:rPr>
                <w:rFonts w:ascii="Calibri" w:eastAsia="SimSun" w:hAnsi="Calibri" w:cs="Calibri"/>
                <w:b/>
                <w:sz w:val="22"/>
                <w:szCs w:val="22"/>
                <w:lang w:eastAsia="zh-CN"/>
              </w:rPr>
            </w:pPr>
            <w:r w:rsidRPr="000B0B7E">
              <w:rPr>
                <w:rFonts w:ascii="Calibri" w:eastAsia="SimSun" w:hAnsi="Calibri" w:cs="Calibri"/>
                <w:b/>
                <w:sz w:val="22"/>
                <w:szCs w:val="22"/>
                <w:lang w:eastAsia="zh-CN"/>
              </w:rPr>
              <w:t>79.5</w:t>
            </w:r>
          </w:p>
        </w:tc>
        <w:tc>
          <w:tcPr>
            <w:tcW w:w="1425" w:type="dxa"/>
            <w:shd w:val="clear" w:color="auto" w:fill="auto"/>
            <w:vAlign w:val="bottom"/>
          </w:tcPr>
          <w:p w14:paraId="588BA6E6" w14:textId="77777777" w:rsidR="00647A53" w:rsidRPr="000B0B7E" w:rsidRDefault="00647A53" w:rsidP="00647A53">
            <w:pPr>
              <w:jc w:val="right"/>
              <w:rPr>
                <w:rFonts w:ascii="Calibri" w:eastAsia="SimSun" w:hAnsi="Calibri" w:cs="Calibri"/>
                <w:b/>
                <w:sz w:val="22"/>
                <w:szCs w:val="22"/>
                <w:lang w:eastAsia="zh-CN"/>
              </w:rPr>
            </w:pPr>
            <w:r w:rsidRPr="000B0B7E">
              <w:rPr>
                <w:rFonts w:ascii="Calibri" w:eastAsia="SimSun" w:hAnsi="Calibri" w:cs="Calibri"/>
                <w:b/>
                <w:sz w:val="22"/>
                <w:szCs w:val="22"/>
                <w:lang w:eastAsia="zh-CN"/>
              </w:rPr>
              <w:t>79.4</w:t>
            </w:r>
          </w:p>
        </w:tc>
        <w:tc>
          <w:tcPr>
            <w:tcW w:w="1426" w:type="dxa"/>
            <w:shd w:val="clear" w:color="auto" w:fill="auto"/>
            <w:vAlign w:val="bottom"/>
          </w:tcPr>
          <w:p w14:paraId="008EAC49" w14:textId="77777777" w:rsidR="00647A53" w:rsidRPr="000B0B7E" w:rsidRDefault="00647A53" w:rsidP="00647A53">
            <w:pPr>
              <w:jc w:val="right"/>
              <w:rPr>
                <w:rFonts w:ascii="Calibri" w:eastAsia="SimSun" w:hAnsi="Calibri" w:cs="Calibri"/>
                <w:b/>
                <w:sz w:val="22"/>
                <w:szCs w:val="22"/>
                <w:lang w:eastAsia="zh-CN"/>
              </w:rPr>
            </w:pPr>
            <w:r w:rsidRPr="000B0B7E">
              <w:rPr>
                <w:rFonts w:ascii="Calibri" w:eastAsia="SimSun" w:hAnsi="Calibri" w:cs="Calibri"/>
                <w:b/>
                <w:sz w:val="22"/>
                <w:szCs w:val="22"/>
                <w:lang w:eastAsia="zh-CN"/>
              </w:rPr>
              <w:t>60.9</w:t>
            </w:r>
          </w:p>
        </w:tc>
      </w:tr>
      <w:tr w:rsidR="000B0B7E" w:rsidRPr="000B0B7E" w14:paraId="44C18CE0" w14:textId="77777777" w:rsidTr="007E1EEF">
        <w:trPr>
          <w:trHeight w:val="255"/>
          <w:jc w:val="center"/>
        </w:trPr>
        <w:tc>
          <w:tcPr>
            <w:tcW w:w="2629" w:type="dxa"/>
            <w:shd w:val="clear" w:color="auto" w:fill="auto"/>
            <w:noWrap/>
            <w:vAlign w:val="bottom"/>
            <w:hideMark/>
          </w:tcPr>
          <w:p w14:paraId="0FDF3596" w14:textId="77777777" w:rsidR="00647A53" w:rsidRPr="000B0B7E" w:rsidRDefault="00647A53" w:rsidP="00647A53">
            <w:pPr>
              <w:rPr>
                <w:rFonts w:ascii="Calibri" w:hAnsi="Calibri" w:cs="Calibri"/>
                <w:b/>
                <w:sz w:val="22"/>
                <w:szCs w:val="22"/>
                <w:lang w:eastAsia="zh-CN"/>
              </w:rPr>
            </w:pPr>
            <w:r w:rsidRPr="000B0B7E">
              <w:rPr>
                <w:rFonts w:ascii="Calibri" w:hAnsi="Calibri" w:cs="Calibri"/>
                <w:b/>
                <w:sz w:val="22"/>
                <w:szCs w:val="22"/>
                <w:lang w:eastAsia="zh-CN"/>
              </w:rPr>
              <w:t>Norway</w:t>
            </w:r>
          </w:p>
        </w:tc>
        <w:tc>
          <w:tcPr>
            <w:tcW w:w="1425" w:type="dxa"/>
            <w:shd w:val="clear" w:color="auto" w:fill="auto"/>
            <w:noWrap/>
            <w:vAlign w:val="bottom"/>
            <w:hideMark/>
          </w:tcPr>
          <w:p w14:paraId="01177843" w14:textId="77777777" w:rsidR="00647A53" w:rsidRPr="000B0B7E" w:rsidRDefault="00647A53" w:rsidP="00647A53">
            <w:pPr>
              <w:jc w:val="right"/>
              <w:rPr>
                <w:rFonts w:ascii="Calibri" w:hAnsi="Calibri" w:cs="Calibri"/>
                <w:sz w:val="22"/>
                <w:szCs w:val="22"/>
                <w:lang w:eastAsia="zh-CN"/>
              </w:rPr>
            </w:pPr>
            <w:r w:rsidRPr="000B0B7E">
              <w:rPr>
                <w:rFonts w:ascii="Calibri" w:hAnsi="Calibri" w:cs="Calibri"/>
                <w:sz w:val="22"/>
                <w:szCs w:val="22"/>
                <w:lang w:eastAsia="zh-CN"/>
              </w:rPr>
              <w:t>93.0</w:t>
            </w:r>
          </w:p>
        </w:tc>
        <w:tc>
          <w:tcPr>
            <w:tcW w:w="1425" w:type="dxa"/>
            <w:shd w:val="clear" w:color="auto" w:fill="auto"/>
            <w:vAlign w:val="bottom"/>
          </w:tcPr>
          <w:p w14:paraId="7C6D61BA" w14:textId="77777777" w:rsidR="00647A53" w:rsidRPr="000B0B7E" w:rsidRDefault="00647A53" w:rsidP="00647A53">
            <w:pPr>
              <w:jc w:val="right"/>
              <w:rPr>
                <w:rFonts w:ascii="Calibri" w:eastAsia="SimSun" w:hAnsi="Calibri" w:cs="Calibri"/>
                <w:sz w:val="22"/>
                <w:szCs w:val="22"/>
                <w:lang w:eastAsia="zh-CN"/>
              </w:rPr>
            </w:pPr>
            <w:r w:rsidRPr="000B0B7E">
              <w:rPr>
                <w:rFonts w:ascii="Calibri" w:eastAsia="SimSun" w:hAnsi="Calibri" w:cs="Calibri"/>
                <w:sz w:val="22"/>
                <w:szCs w:val="22"/>
                <w:lang w:eastAsia="zh-CN"/>
              </w:rPr>
              <w:t>92.3</w:t>
            </w:r>
          </w:p>
        </w:tc>
        <w:tc>
          <w:tcPr>
            <w:tcW w:w="1425" w:type="dxa"/>
            <w:shd w:val="clear" w:color="auto" w:fill="auto"/>
            <w:vAlign w:val="bottom"/>
          </w:tcPr>
          <w:p w14:paraId="0B4B100A" w14:textId="77777777" w:rsidR="00647A53" w:rsidRPr="000B0B7E" w:rsidRDefault="00647A53" w:rsidP="00647A53">
            <w:pPr>
              <w:jc w:val="right"/>
              <w:rPr>
                <w:rFonts w:ascii="Calibri" w:eastAsia="SimSun" w:hAnsi="Calibri" w:cs="Calibri"/>
                <w:sz w:val="22"/>
                <w:szCs w:val="22"/>
                <w:lang w:eastAsia="zh-CN"/>
              </w:rPr>
            </w:pPr>
            <w:r w:rsidRPr="000B0B7E">
              <w:rPr>
                <w:rFonts w:ascii="Calibri" w:eastAsia="SimSun" w:hAnsi="Calibri" w:cs="Calibri"/>
                <w:sz w:val="22"/>
                <w:szCs w:val="22"/>
                <w:lang w:eastAsia="zh-CN"/>
              </w:rPr>
              <w:t>94.3</w:t>
            </w:r>
          </w:p>
        </w:tc>
        <w:tc>
          <w:tcPr>
            <w:tcW w:w="1426" w:type="dxa"/>
            <w:shd w:val="clear" w:color="auto" w:fill="auto"/>
            <w:vAlign w:val="bottom"/>
          </w:tcPr>
          <w:p w14:paraId="59B30B33" w14:textId="77777777" w:rsidR="00647A53" w:rsidRPr="000B0B7E" w:rsidRDefault="00647A53" w:rsidP="00647A53">
            <w:pPr>
              <w:jc w:val="right"/>
              <w:rPr>
                <w:rFonts w:ascii="Calibri" w:eastAsia="SimSun" w:hAnsi="Calibri" w:cs="Calibri"/>
                <w:sz w:val="22"/>
                <w:szCs w:val="22"/>
                <w:lang w:eastAsia="zh-CN"/>
              </w:rPr>
            </w:pPr>
            <w:r w:rsidRPr="000B0B7E">
              <w:rPr>
                <w:rFonts w:ascii="Calibri" w:eastAsia="SimSun" w:hAnsi="Calibri" w:cs="Calibri"/>
                <w:sz w:val="22"/>
                <w:szCs w:val="22"/>
                <w:lang w:eastAsia="zh-CN"/>
              </w:rPr>
              <w:t>90.0</w:t>
            </w:r>
          </w:p>
        </w:tc>
      </w:tr>
    </w:tbl>
    <w:p w14:paraId="5046560D" w14:textId="77777777" w:rsidR="00647A53" w:rsidRPr="000B0B7E" w:rsidRDefault="00647A53" w:rsidP="00647A53">
      <w:pPr>
        <w:jc w:val="center"/>
        <w:rPr>
          <w:rFonts w:ascii="Calibri" w:eastAsia="SimSun" w:hAnsi="Calibri" w:cs="Calibri"/>
          <w:b/>
          <w:sz w:val="22"/>
          <w:szCs w:val="22"/>
          <w:lang w:eastAsia="zh-CN"/>
        </w:rPr>
      </w:pPr>
    </w:p>
    <w:p w14:paraId="3560010C" w14:textId="77777777" w:rsidR="00C146A2" w:rsidRPr="000B0B7E" w:rsidRDefault="00C146A2">
      <w:pPr>
        <w:rPr>
          <w:rFonts w:ascii="Calibri" w:hAnsi="Calibri" w:cs="Calibri"/>
          <w:sz w:val="22"/>
          <w:szCs w:val="22"/>
        </w:rPr>
      </w:pPr>
    </w:p>
    <w:p w14:paraId="3F14F869" w14:textId="77777777" w:rsidR="00E66A2B" w:rsidRPr="000B0B7E" w:rsidRDefault="006A7F32" w:rsidP="00294A18">
      <w:pPr>
        <w:pStyle w:val="Heading1"/>
        <w:rPr>
          <w:rFonts w:ascii="Calibri" w:hAnsi="Calibri" w:cs="Calibri"/>
          <w:sz w:val="22"/>
          <w:szCs w:val="22"/>
        </w:rPr>
      </w:pPr>
      <w:bookmarkStart w:id="3" w:name="_Toc285200101"/>
      <w:r w:rsidRPr="000B0B7E">
        <w:rPr>
          <w:rFonts w:ascii="Calibri" w:hAnsi="Calibri" w:cs="Calibri"/>
          <w:sz w:val="22"/>
          <w:szCs w:val="22"/>
        </w:rPr>
        <w:t>B</w:t>
      </w:r>
      <w:r w:rsidR="00A12090" w:rsidRPr="000B0B7E">
        <w:rPr>
          <w:rFonts w:ascii="Calibri" w:hAnsi="Calibri" w:cs="Calibri"/>
          <w:sz w:val="22"/>
          <w:szCs w:val="22"/>
        </w:rPr>
        <w:t>arriers to</w:t>
      </w:r>
      <w:r w:rsidR="00FA208F" w:rsidRPr="000B0B7E">
        <w:rPr>
          <w:rFonts w:ascii="Calibri" w:hAnsi="Calibri" w:cs="Calibri"/>
          <w:sz w:val="22"/>
          <w:szCs w:val="22"/>
        </w:rPr>
        <w:t xml:space="preserve"> skills development</w:t>
      </w:r>
      <w:bookmarkEnd w:id="3"/>
    </w:p>
    <w:p w14:paraId="228A9FD3" w14:textId="77777777" w:rsidR="00E66A2B" w:rsidRPr="000B0B7E" w:rsidRDefault="00E66A2B">
      <w:pPr>
        <w:rPr>
          <w:rFonts w:ascii="Calibri" w:hAnsi="Calibri" w:cs="Calibri"/>
          <w:sz w:val="22"/>
          <w:szCs w:val="22"/>
        </w:rPr>
      </w:pPr>
    </w:p>
    <w:p w14:paraId="1D25696A" w14:textId="77777777" w:rsidR="00A63A73" w:rsidRPr="000B0B7E" w:rsidRDefault="00A63A73" w:rsidP="00A63A73">
      <w:pPr>
        <w:spacing w:line="360" w:lineRule="auto"/>
        <w:rPr>
          <w:rFonts w:ascii="Calibri" w:hAnsi="Calibri" w:cs="Calibri"/>
          <w:sz w:val="22"/>
          <w:szCs w:val="22"/>
        </w:rPr>
      </w:pPr>
      <w:r>
        <w:rPr>
          <w:rFonts w:ascii="Calibri" w:hAnsi="Calibri" w:cs="Calibri"/>
          <w:sz w:val="22"/>
          <w:szCs w:val="22"/>
        </w:rPr>
        <w:t xml:space="preserve">There are many </w:t>
      </w:r>
      <w:r w:rsidRPr="000B0B7E">
        <w:rPr>
          <w:rFonts w:ascii="Calibri" w:hAnsi="Calibri" w:cs="Calibri"/>
          <w:sz w:val="22"/>
          <w:szCs w:val="22"/>
        </w:rPr>
        <w:t xml:space="preserve">barriers to </w:t>
      </w:r>
      <w:r>
        <w:rPr>
          <w:rFonts w:ascii="Calibri" w:hAnsi="Calibri" w:cs="Calibri"/>
          <w:sz w:val="22"/>
          <w:szCs w:val="22"/>
        </w:rPr>
        <w:t>low skilled people taking</w:t>
      </w:r>
      <w:r w:rsidRPr="000B0B7E">
        <w:rPr>
          <w:rFonts w:ascii="Calibri" w:hAnsi="Calibri" w:cs="Calibri"/>
          <w:sz w:val="22"/>
          <w:szCs w:val="22"/>
        </w:rPr>
        <w:t xml:space="preserve">-up skills development </w:t>
      </w:r>
      <w:r>
        <w:rPr>
          <w:rFonts w:ascii="Calibri" w:hAnsi="Calibri" w:cs="Calibri"/>
          <w:sz w:val="22"/>
          <w:szCs w:val="22"/>
        </w:rPr>
        <w:t>including</w:t>
      </w:r>
      <w:r w:rsidRPr="000B0B7E">
        <w:rPr>
          <w:rFonts w:ascii="Calibri" w:hAnsi="Calibri" w:cs="Calibri"/>
          <w:sz w:val="22"/>
          <w:szCs w:val="22"/>
        </w:rPr>
        <w:t xml:space="preserve"> financial constraints, limited access to information, advice or guidance, negative influence from family or peers and in some cases negative early experiences of education or training. For those in work, the attitudes and practices of their employers can play an important role in stimulating or inhibiting skills development.</w:t>
      </w:r>
    </w:p>
    <w:p w14:paraId="3F49D9A1" w14:textId="77777777" w:rsidR="00A63A73" w:rsidRPr="000B0B7E" w:rsidRDefault="00A63A73" w:rsidP="00A63A73">
      <w:pPr>
        <w:spacing w:line="360" w:lineRule="auto"/>
        <w:rPr>
          <w:rFonts w:ascii="Calibri" w:hAnsi="Calibri" w:cs="Calibri"/>
          <w:sz w:val="22"/>
          <w:szCs w:val="22"/>
        </w:rPr>
      </w:pPr>
    </w:p>
    <w:p w14:paraId="0F2ED254" w14:textId="5F52E574" w:rsidR="00A63A73" w:rsidRDefault="00A63A73" w:rsidP="00A63A73">
      <w:pPr>
        <w:spacing w:line="360" w:lineRule="auto"/>
        <w:rPr>
          <w:rFonts w:ascii="Calibri" w:hAnsi="Calibri" w:cs="Calibri"/>
          <w:sz w:val="22"/>
          <w:szCs w:val="22"/>
        </w:rPr>
      </w:pPr>
      <w:r w:rsidRPr="009C05AA">
        <w:rPr>
          <w:rFonts w:ascii="Calibri" w:hAnsi="Calibri" w:cs="Calibri"/>
          <w:sz w:val="22"/>
          <w:szCs w:val="22"/>
        </w:rPr>
        <w:lastRenderedPageBreak/>
        <w:t>Public policy initiatives across the UK and the nations have attempted to stimulate individual demand for skills development by addressing some</w:t>
      </w:r>
      <w:r>
        <w:rPr>
          <w:rFonts w:ascii="Calibri" w:hAnsi="Calibri" w:cs="Calibri"/>
          <w:sz w:val="22"/>
          <w:szCs w:val="22"/>
        </w:rPr>
        <w:t>,</w:t>
      </w:r>
      <w:r w:rsidRPr="009C05AA">
        <w:rPr>
          <w:rFonts w:ascii="Calibri" w:hAnsi="Calibri" w:cs="Calibri"/>
          <w:sz w:val="22"/>
          <w:szCs w:val="22"/>
        </w:rPr>
        <w:t xml:space="preserve"> or all of</w:t>
      </w:r>
      <w:r>
        <w:rPr>
          <w:rFonts w:ascii="Calibri" w:hAnsi="Calibri" w:cs="Calibri"/>
          <w:sz w:val="22"/>
          <w:szCs w:val="22"/>
        </w:rPr>
        <w:t>,</w:t>
      </w:r>
      <w:r w:rsidRPr="009C05AA">
        <w:rPr>
          <w:rFonts w:ascii="Calibri" w:hAnsi="Calibri" w:cs="Calibri"/>
          <w:sz w:val="22"/>
          <w:szCs w:val="22"/>
        </w:rPr>
        <w:t xml:space="preserve"> these barriers</w:t>
      </w:r>
      <w:r>
        <w:rPr>
          <w:rFonts w:ascii="Calibri" w:hAnsi="Calibri" w:cs="Calibri"/>
          <w:sz w:val="22"/>
          <w:szCs w:val="22"/>
        </w:rPr>
        <w:t xml:space="preserve"> (Johnson et al., 2009)</w:t>
      </w:r>
      <w:r w:rsidRPr="009C05AA">
        <w:rPr>
          <w:rFonts w:ascii="Calibri" w:hAnsi="Calibri" w:cs="Calibri"/>
          <w:sz w:val="22"/>
          <w:szCs w:val="22"/>
        </w:rPr>
        <w:t xml:space="preserve">. However there is concern that some initiatives – particularly those involving financial support – may </w:t>
      </w:r>
      <w:r>
        <w:rPr>
          <w:rFonts w:ascii="Calibri" w:hAnsi="Calibri" w:cs="Calibri"/>
          <w:sz w:val="22"/>
          <w:szCs w:val="22"/>
        </w:rPr>
        <w:t>have</w:t>
      </w:r>
      <w:r w:rsidRPr="009C05AA">
        <w:rPr>
          <w:rFonts w:ascii="Calibri" w:hAnsi="Calibri" w:cs="Calibri"/>
          <w:sz w:val="22"/>
          <w:szCs w:val="22"/>
        </w:rPr>
        <w:t xml:space="preserve"> the greatest impact on people who are already highly qualified. Evidence from Scandinavian countries in particular suggests that wider societal attitudes towards education and learning play a crucial role, increasing the chances of success of individual initiatives.</w:t>
      </w:r>
      <w:r>
        <w:rPr>
          <w:rFonts w:ascii="Calibri" w:hAnsi="Calibri" w:cs="Calibri"/>
          <w:sz w:val="22"/>
          <w:szCs w:val="22"/>
        </w:rPr>
        <w:t xml:space="preserve"> There also appears to be a lack of systematic evidence at the regional level concerning demand, for skills development, barriers and effective policies.</w:t>
      </w:r>
    </w:p>
    <w:p w14:paraId="12479604" w14:textId="77777777" w:rsidR="00A63A73" w:rsidRPr="009C05AA" w:rsidRDefault="00A63A73" w:rsidP="00A63A73">
      <w:pPr>
        <w:spacing w:line="360" w:lineRule="auto"/>
        <w:rPr>
          <w:rFonts w:ascii="Calibri" w:hAnsi="Calibri" w:cs="Calibri"/>
          <w:sz w:val="22"/>
          <w:szCs w:val="22"/>
        </w:rPr>
      </w:pPr>
    </w:p>
    <w:p w14:paraId="3B2226A9" w14:textId="50A7F186" w:rsidR="00E66A2B" w:rsidRPr="000B0B7E" w:rsidRDefault="00E66A2B" w:rsidP="00155DE7">
      <w:pPr>
        <w:spacing w:line="360" w:lineRule="auto"/>
        <w:rPr>
          <w:rFonts w:ascii="Calibri" w:hAnsi="Calibri" w:cs="Calibri"/>
          <w:sz w:val="22"/>
          <w:szCs w:val="22"/>
        </w:rPr>
      </w:pPr>
      <w:r w:rsidRPr="000B0B7E">
        <w:rPr>
          <w:rFonts w:ascii="Calibri" w:hAnsi="Calibri" w:cs="Calibri"/>
          <w:sz w:val="22"/>
          <w:szCs w:val="22"/>
        </w:rPr>
        <w:t xml:space="preserve">A considerable body of evidence suggests that access to and/or demand for skills development opportunity varies according to the individual’s characteristics, background </w:t>
      </w:r>
      <w:r w:rsidR="00C413DD" w:rsidRPr="000B0B7E">
        <w:rPr>
          <w:rFonts w:ascii="Calibri" w:hAnsi="Calibri" w:cs="Calibri"/>
          <w:sz w:val="22"/>
          <w:szCs w:val="22"/>
        </w:rPr>
        <w:t>and position in the labour market, among other factors</w:t>
      </w:r>
      <w:r w:rsidR="00155DE7">
        <w:rPr>
          <w:rFonts w:ascii="Calibri" w:hAnsi="Calibri" w:cs="Calibri"/>
          <w:sz w:val="22"/>
          <w:szCs w:val="22"/>
        </w:rPr>
        <w:t xml:space="preserve"> (see</w:t>
      </w:r>
      <w:r w:rsidR="006960D4">
        <w:rPr>
          <w:rFonts w:ascii="Calibri" w:hAnsi="Calibri" w:cs="Calibri"/>
          <w:sz w:val="22"/>
          <w:szCs w:val="22"/>
        </w:rPr>
        <w:t>: Newton et al., 2005;</w:t>
      </w:r>
      <w:r w:rsidR="00155DE7">
        <w:rPr>
          <w:rFonts w:ascii="Calibri" w:hAnsi="Calibri" w:cs="Calibri"/>
          <w:sz w:val="22"/>
          <w:szCs w:val="22"/>
        </w:rPr>
        <w:t xml:space="preserve"> Johnson et al., 2009 and McQuaid, </w:t>
      </w:r>
      <w:r w:rsidR="00155DE7" w:rsidRPr="000B0B7E">
        <w:rPr>
          <w:rFonts w:ascii="Calibri" w:hAnsi="Calibri" w:cs="Calibri"/>
          <w:sz w:val="22"/>
          <w:szCs w:val="22"/>
        </w:rPr>
        <w:t>Lindsay an</w:t>
      </w:r>
      <w:r w:rsidR="00155DE7">
        <w:rPr>
          <w:rFonts w:ascii="Calibri" w:hAnsi="Calibri" w:cs="Calibri"/>
          <w:sz w:val="22"/>
          <w:szCs w:val="22"/>
        </w:rPr>
        <w:t xml:space="preserve">d Johnson, </w:t>
      </w:r>
      <w:r w:rsidR="00155DE7" w:rsidRPr="000B0B7E">
        <w:rPr>
          <w:rFonts w:ascii="Calibri" w:hAnsi="Calibri" w:cs="Calibri"/>
          <w:sz w:val="22"/>
          <w:szCs w:val="22"/>
        </w:rPr>
        <w:t>2010)</w:t>
      </w:r>
      <w:r w:rsidR="00C413DD" w:rsidRPr="000B0B7E">
        <w:rPr>
          <w:rFonts w:ascii="Calibri" w:hAnsi="Calibri" w:cs="Calibri"/>
          <w:sz w:val="22"/>
          <w:szCs w:val="22"/>
        </w:rPr>
        <w:t xml:space="preserve">. </w:t>
      </w:r>
      <w:r w:rsidR="007C26F8" w:rsidRPr="000B0B7E">
        <w:rPr>
          <w:rFonts w:ascii="Calibri" w:hAnsi="Calibri" w:cs="Calibri"/>
          <w:sz w:val="22"/>
          <w:szCs w:val="22"/>
        </w:rPr>
        <w:t xml:space="preserve">It is also important to acknowledge that individuals’ demand for skills development is only one factor shaping levels of access – even where individuals express an interest in learning new skills, barriers associated with cost, work organisation and the accessibility of provision can limit opportunities. </w:t>
      </w:r>
      <w:r w:rsidR="00C413DD" w:rsidRPr="000B0B7E">
        <w:rPr>
          <w:rFonts w:ascii="Calibri" w:hAnsi="Calibri" w:cs="Calibri"/>
          <w:sz w:val="22"/>
          <w:szCs w:val="22"/>
        </w:rPr>
        <w:t>In brief</w:t>
      </w:r>
      <w:r w:rsidR="007C26F8" w:rsidRPr="000B0B7E">
        <w:rPr>
          <w:rFonts w:ascii="Calibri" w:hAnsi="Calibri" w:cs="Calibri"/>
          <w:sz w:val="22"/>
          <w:szCs w:val="22"/>
        </w:rPr>
        <w:t xml:space="preserve">, </w:t>
      </w:r>
      <w:r w:rsidR="00A63A73">
        <w:rPr>
          <w:rFonts w:ascii="Calibri" w:hAnsi="Calibri" w:cs="Calibri"/>
          <w:sz w:val="22"/>
          <w:szCs w:val="22"/>
        </w:rPr>
        <w:t xml:space="preserve">Johnson et al. </w:t>
      </w:r>
      <w:r w:rsidR="00AB7DD4">
        <w:rPr>
          <w:rFonts w:ascii="Calibri" w:hAnsi="Calibri" w:cs="Calibri"/>
          <w:sz w:val="22"/>
          <w:szCs w:val="22"/>
        </w:rPr>
        <w:t xml:space="preserve">(2009) </w:t>
      </w:r>
      <w:r w:rsidR="00A63A73">
        <w:rPr>
          <w:rFonts w:ascii="Calibri" w:hAnsi="Calibri" w:cs="Calibri"/>
          <w:sz w:val="22"/>
          <w:szCs w:val="22"/>
        </w:rPr>
        <w:t xml:space="preserve">argue that </w:t>
      </w:r>
      <w:r w:rsidR="007C26F8" w:rsidRPr="000B0B7E">
        <w:rPr>
          <w:rFonts w:ascii="Calibri" w:hAnsi="Calibri" w:cs="Calibri"/>
          <w:sz w:val="22"/>
          <w:szCs w:val="22"/>
        </w:rPr>
        <w:t>existing research suggests</w:t>
      </w:r>
      <w:r w:rsidR="00C413DD" w:rsidRPr="000B0B7E">
        <w:rPr>
          <w:rFonts w:ascii="Calibri" w:hAnsi="Calibri" w:cs="Calibri"/>
          <w:sz w:val="22"/>
          <w:szCs w:val="22"/>
        </w:rPr>
        <w:t>:</w:t>
      </w:r>
    </w:p>
    <w:p w14:paraId="28320666" w14:textId="77777777" w:rsidR="00C413DD" w:rsidRPr="000B0B7E" w:rsidRDefault="00C413DD" w:rsidP="00155DE7">
      <w:pPr>
        <w:spacing w:line="360" w:lineRule="auto"/>
        <w:rPr>
          <w:rFonts w:ascii="Calibri" w:hAnsi="Calibri" w:cs="Calibri"/>
          <w:sz w:val="22"/>
          <w:szCs w:val="22"/>
        </w:rPr>
      </w:pPr>
    </w:p>
    <w:p w14:paraId="222C4B34" w14:textId="77777777" w:rsidR="00C413DD" w:rsidRPr="000B0B7E" w:rsidRDefault="00C413DD" w:rsidP="00155DE7">
      <w:pPr>
        <w:numPr>
          <w:ilvl w:val="0"/>
          <w:numId w:val="1"/>
        </w:numPr>
        <w:spacing w:line="360" w:lineRule="auto"/>
        <w:rPr>
          <w:rFonts w:ascii="Calibri" w:hAnsi="Calibri" w:cs="Calibri"/>
          <w:sz w:val="22"/>
          <w:szCs w:val="22"/>
        </w:rPr>
      </w:pPr>
      <w:r w:rsidRPr="000B0B7E">
        <w:rPr>
          <w:rFonts w:ascii="Calibri" w:hAnsi="Calibri" w:cs="Calibri"/>
          <w:sz w:val="22"/>
          <w:szCs w:val="22"/>
        </w:rPr>
        <w:t xml:space="preserve">People with few qualifications, low-skilled people, older workers, part-time workers and those working in small or non-unionised workplaces tend to have lower than average rates of participation in skills development; </w:t>
      </w:r>
    </w:p>
    <w:p w14:paraId="184DBCB2" w14:textId="77777777" w:rsidR="00C413DD" w:rsidRPr="000B0B7E" w:rsidRDefault="00C413DD" w:rsidP="00155DE7">
      <w:pPr>
        <w:numPr>
          <w:ilvl w:val="0"/>
          <w:numId w:val="1"/>
        </w:numPr>
        <w:spacing w:line="360" w:lineRule="auto"/>
        <w:rPr>
          <w:rFonts w:ascii="Calibri" w:hAnsi="Calibri" w:cs="Calibri"/>
          <w:sz w:val="22"/>
          <w:szCs w:val="22"/>
        </w:rPr>
      </w:pPr>
      <w:r w:rsidRPr="000B0B7E">
        <w:rPr>
          <w:rFonts w:ascii="Calibri" w:hAnsi="Calibri" w:cs="Calibri"/>
          <w:sz w:val="22"/>
          <w:szCs w:val="22"/>
        </w:rPr>
        <w:t xml:space="preserve">The ‘culture of learning’ within the workplace appears to play an important role in influencing both </w:t>
      </w:r>
      <w:r w:rsidR="00C61D4A">
        <w:rPr>
          <w:rFonts w:ascii="Calibri" w:hAnsi="Calibri" w:cs="Calibri"/>
          <w:sz w:val="22"/>
          <w:szCs w:val="22"/>
        </w:rPr>
        <w:t>employer and employee decisions</w:t>
      </w:r>
      <w:r w:rsidRPr="000B0B7E">
        <w:rPr>
          <w:rFonts w:ascii="Calibri" w:hAnsi="Calibri" w:cs="Calibri"/>
          <w:sz w:val="22"/>
          <w:szCs w:val="22"/>
        </w:rPr>
        <w:t xml:space="preserve"> about investment in skills development;</w:t>
      </w:r>
    </w:p>
    <w:p w14:paraId="794CB1FB" w14:textId="77777777" w:rsidR="00C413DD" w:rsidRPr="000B0B7E" w:rsidRDefault="00C413DD" w:rsidP="00155DE7">
      <w:pPr>
        <w:numPr>
          <w:ilvl w:val="0"/>
          <w:numId w:val="1"/>
        </w:numPr>
        <w:spacing w:line="360" w:lineRule="auto"/>
        <w:rPr>
          <w:rFonts w:ascii="Calibri" w:hAnsi="Calibri" w:cs="Calibri"/>
          <w:sz w:val="22"/>
          <w:szCs w:val="22"/>
        </w:rPr>
      </w:pPr>
      <w:r w:rsidRPr="000B0B7E">
        <w:rPr>
          <w:rFonts w:ascii="Calibri" w:hAnsi="Calibri" w:cs="Calibri"/>
          <w:sz w:val="22"/>
          <w:szCs w:val="22"/>
        </w:rPr>
        <w:t>Clear progression routes and accreditation can play a role in facilitating continued skills development, particularly for people over the age of 40;</w:t>
      </w:r>
    </w:p>
    <w:p w14:paraId="0E54E8AA" w14:textId="77ACC0E3" w:rsidR="00C413DD" w:rsidRPr="000B0B7E" w:rsidRDefault="00D50B88" w:rsidP="00155DE7">
      <w:pPr>
        <w:numPr>
          <w:ilvl w:val="0"/>
          <w:numId w:val="1"/>
        </w:numPr>
        <w:spacing w:line="360" w:lineRule="auto"/>
        <w:rPr>
          <w:rFonts w:ascii="Calibri" w:hAnsi="Calibri" w:cs="Calibri"/>
          <w:sz w:val="22"/>
          <w:szCs w:val="22"/>
        </w:rPr>
      </w:pPr>
      <w:r>
        <w:rPr>
          <w:rFonts w:ascii="Calibri" w:hAnsi="Calibri" w:cs="Calibri"/>
          <w:sz w:val="22"/>
          <w:szCs w:val="22"/>
        </w:rPr>
        <w:t>R</w:t>
      </w:r>
      <w:r w:rsidR="00C413DD" w:rsidRPr="000B0B7E">
        <w:rPr>
          <w:rFonts w:ascii="Calibri" w:hAnsi="Calibri" w:cs="Calibri"/>
          <w:sz w:val="22"/>
          <w:szCs w:val="22"/>
        </w:rPr>
        <w:t>eturns to accredited training at the lowest levels of qualification tend to be relatively low. This is likely to influence low-skilled individuals’ decisions to invest in skills development;</w:t>
      </w:r>
    </w:p>
    <w:p w14:paraId="6A6E8C9C" w14:textId="77777777" w:rsidR="00C413DD" w:rsidRPr="000B0B7E" w:rsidRDefault="00C413DD" w:rsidP="00155DE7">
      <w:pPr>
        <w:spacing w:line="360" w:lineRule="auto"/>
        <w:rPr>
          <w:rFonts w:ascii="Calibri" w:hAnsi="Calibri" w:cs="Calibri"/>
          <w:sz w:val="22"/>
          <w:szCs w:val="22"/>
        </w:rPr>
      </w:pPr>
    </w:p>
    <w:p w14:paraId="2E15281F" w14:textId="79A63886" w:rsidR="00C413DD" w:rsidRDefault="00C413DD" w:rsidP="00155DE7">
      <w:pPr>
        <w:spacing w:line="360" w:lineRule="auto"/>
        <w:rPr>
          <w:rFonts w:ascii="Calibri" w:hAnsi="Calibri" w:cs="Calibri"/>
          <w:sz w:val="22"/>
          <w:szCs w:val="22"/>
        </w:rPr>
      </w:pPr>
      <w:r w:rsidRPr="000B0B7E">
        <w:rPr>
          <w:rFonts w:ascii="Calibri" w:hAnsi="Calibri" w:cs="Calibri"/>
          <w:sz w:val="22"/>
          <w:szCs w:val="22"/>
        </w:rPr>
        <w:t xml:space="preserve">Barriers to individual demand for skills development include financial factors, lack of advice, information or guidance, negative influences from family or peers and a legacy of negative experiences of education. </w:t>
      </w:r>
      <w:r w:rsidR="00E43274">
        <w:rPr>
          <w:rFonts w:ascii="Calibri" w:hAnsi="Calibri" w:cs="Calibri"/>
          <w:sz w:val="22"/>
          <w:szCs w:val="22"/>
        </w:rPr>
        <w:t xml:space="preserve">A major personal barrier for some </w:t>
      </w:r>
      <w:r w:rsidR="00D50B88">
        <w:rPr>
          <w:rFonts w:ascii="Calibri" w:hAnsi="Calibri" w:cs="Calibri"/>
          <w:sz w:val="22"/>
          <w:szCs w:val="22"/>
        </w:rPr>
        <w:t xml:space="preserve">is that they </w:t>
      </w:r>
      <w:r w:rsidR="00E43274">
        <w:rPr>
          <w:rFonts w:ascii="Calibri" w:hAnsi="Calibri" w:cs="Calibri"/>
          <w:sz w:val="22"/>
          <w:szCs w:val="22"/>
        </w:rPr>
        <w:t xml:space="preserve">may have almost ‘given up’ hope of getting a job, or finding an employer willing to employ them and such lack </w:t>
      </w:r>
      <w:r w:rsidR="00E43274">
        <w:rPr>
          <w:rFonts w:ascii="Calibri" w:hAnsi="Calibri" w:cs="Calibri"/>
          <w:sz w:val="22"/>
          <w:szCs w:val="22"/>
        </w:rPr>
        <w:lastRenderedPageBreak/>
        <w:t>of self-efficacy may deter them from taking up skills development opportunities (</w:t>
      </w:r>
      <w:r w:rsidR="00B41EB9">
        <w:rPr>
          <w:rFonts w:ascii="Calibri" w:hAnsi="Calibri" w:cs="Calibri"/>
          <w:sz w:val="22"/>
          <w:szCs w:val="22"/>
        </w:rPr>
        <w:t xml:space="preserve">James, 2007; </w:t>
      </w:r>
      <w:r w:rsidR="00E43274">
        <w:rPr>
          <w:rFonts w:ascii="Calibri" w:hAnsi="Calibri" w:cs="Calibri"/>
          <w:sz w:val="22"/>
          <w:szCs w:val="22"/>
        </w:rPr>
        <w:t xml:space="preserve">Devins et al., 2011). </w:t>
      </w:r>
      <w:r w:rsidRPr="000B0B7E">
        <w:rPr>
          <w:rFonts w:ascii="Calibri" w:hAnsi="Calibri" w:cs="Calibri"/>
          <w:sz w:val="22"/>
          <w:szCs w:val="22"/>
        </w:rPr>
        <w:t>Other barriers include limited awareness of the potential benefits of skills development and perceived poor quality or lack of access to relevant provision.</w:t>
      </w:r>
    </w:p>
    <w:p w14:paraId="7CB0F2DE" w14:textId="77777777" w:rsidR="00F04543" w:rsidRDefault="00F04543" w:rsidP="00155DE7">
      <w:pPr>
        <w:spacing w:line="360" w:lineRule="auto"/>
        <w:rPr>
          <w:rFonts w:ascii="Calibri" w:hAnsi="Calibri" w:cs="Calibri"/>
          <w:sz w:val="22"/>
          <w:szCs w:val="22"/>
        </w:rPr>
      </w:pPr>
    </w:p>
    <w:p w14:paraId="2B622509" w14:textId="3F148B31" w:rsidR="00F04543" w:rsidRPr="000B0B7E" w:rsidRDefault="00C61D4A" w:rsidP="00155DE7">
      <w:pPr>
        <w:spacing w:line="360" w:lineRule="auto"/>
        <w:rPr>
          <w:rFonts w:ascii="Calibri" w:hAnsi="Calibri" w:cs="Calibri"/>
          <w:sz w:val="22"/>
          <w:szCs w:val="22"/>
        </w:rPr>
      </w:pPr>
      <w:r>
        <w:rPr>
          <w:rFonts w:ascii="Calibri" w:hAnsi="Calibri" w:cs="Calibri"/>
          <w:sz w:val="22"/>
          <w:szCs w:val="22"/>
        </w:rPr>
        <w:t>R</w:t>
      </w:r>
      <w:r w:rsidR="00F04543" w:rsidRPr="00F04543">
        <w:rPr>
          <w:rFonts w:ascii="Calibri" w:hAnsi="Calibri" w:cs="Calibri"/>
          <w:sz w:val="22"/>
          <w:szCs w:val="22"/>
        </w:rPr>
        <w:t xml:space="preserve">esearch suggests that the </w:t>
      </w:r>
      <w:r w:rsidR="00B41EB9">
        <w:rPr>
          <w:rFonts w:ascii="Calibri" w:hAnsi="Calibri" w:cs="Calibri"/>
          <w:sz w:val="22"/>
          <w:szCs w:val="22"/>
        </w:rPr>
        <w:t>financial benefits in terms of wages o</w:t>
      </w:r>
      <w:r w:rsidR="00F04543" w:rsidRPr="00F04543">
        <w:rPr>
          <w:rFonts w:ascii="Calibri" w:hAnsi="Calibri" w:cs="Calibri"/>
          <w:sz w:val="22"/>
          <w:szCs w:val="22"/>
        </w:rPr>
        <w:t>f ‘low level’ training for those in low paid</w:t>
      </w:r>
      <w:r w:rsidR="00B41EB9">
        <w:rPr>
          <w:rFonts w:ascii="Calibri" w:hAnsi="Calibri" w:cs="Calibri"/>
          <w:sz w:val="22"/>
          <w:szCs w:val="22"/>
        </w:rPr>
        <w:t xml:space="preserve"> jobs is relatively small, if at all, but t</w:t>
      </w:r>
      <w:r w:rsidR="00F04543" w:rsidRPr="00F04543">
        <w:rPr>
          <w:rFonts w:ascii="Calibri" w:hAnsi="Calibri" w:cs="Calibri"/>
          <w:sz w:val="22"/>
          <w:szCs w:val="22"/>
        </w:rPr>
        <w:t xml:space="preserve">he psychological and social benefits of training in the workplace </w:t>
      </w:r>
      <w:r w:rsidR="00B41EB9">
        <w:rPr>
          <w:rFonts w:ascii="Calibri" w:hAnsi="Calibri" w:cs="Calibri"/>
          <w:sz w:val="22"/>
          <w:szCs w:val="22"/>
        </w:rPr>
        <w:t>may be</w:t>
      </w:r>
      <w:r w:rsidR="00F04543" w:rsidRPr="00F04543">
        <w:rPr>
          <w:rFonts w:ascii="Calibri" w:hAnsi="Calibri" w:cs="Calibri"/>
          <w:sz w:val="22"/>
          <w:szCs w:val="22"/>
        </w:rPr>
        <w:t xml:space="preserve"> as important</w:t>
      </w:r>
      <w:r w:rsidR="00B41EB9">
        <w:rPr>
          <w:rFonts w:ascii="Calibri" w:hAnsi="Calibri" w:cs="Calibri"/>
          <w:sz w:val="22"/>
          <w:szCs w:val="22"/>
        </w:rPr>
        <w:t>, or even more so, than financial ones</w:t>
      </w:r>
      <w:r w:rsidR="00F04543" w:rsidRPr="00F04543">
        <w:rPr>
          <w:rFonts w:ascii="Calibri" w:hAnsi="Calibri" w:cs="Calibri"/>
          <w:sz w:val="22"/>
          <w:szCs w:val="22"/>
        </w:rPr>
        <w:t xml:space="preserve"> (</w:t>
      </w:r>
      <w:r w:rsidR="006960D4">
        <w:rPr>
          <w:rFonts w:ascii="Calibri" w:hAnsi="Calibri" w:cs="Calibri"/>
          <w:sz w:val="22"/>
          <w:szCs w:val="22"/>
        </w:rPr>
        <w:t>Wolf, 2011; Wolf et al., 2010</w:t>
      </w:r>
      <w:r w:rsidR="00F04543" w:rsidRPr="00F04543">
        <w:rPr>
          <w:rFonts w:ascii="Calibri" w:hAnsi="Calibri" w:cs="Calibri"/>
          <w:sz w:val="22"/>
          <w:szCs w:val="22"/>
        </w:rPr>
        <w:t>)</w:t>
      </w:r>
      <w:r w:rsidR="00F04543">
        <w:rPr>
          <w:rFonts w:ascii="Calibri" w:hAnsi="Calibri" w:cs="Calibri"/>
          <w:sz w:val="22"/>
          <w:szCs w:val="22"/>
        </w:rPr>
        <w:t>, although other research (McQuaid et al., 2012</w:t>
      </w:r>
      <w:r w:rsidR="00CF3F0C">
        <w:rPr>
          <w:rFonts w:ascii="Calibri" w:hAnsi="Calibri" w:cs="Calibri"/>
          <w:sz w:val="22"/>
          <w:szCs w:val="22"/>
        </w:rPr>
        <w:t>; McQuaid 2012</w:t>
      </w:r>
      <w:r w:rsidR="00F04543">
        <w:rPr>
          <w:rFonts w:ascii="Calibri" w:hAnsi="Calibri" w:cs="Calibri"/>
          <w:sz w:val="22"/>
          <w:szCs w:val="22"/>
        </w:rPr>
        <w:t>) found that pay increases are a strong motivator for participating in training</w:t>
      </w:r>
      <w:r w:rsidR="00F04543" w:rsidRPr="00F04543">
        <w:rPr>
          <w:rFonts w:ascii="Calibri" w:hAnsi="Calibri" w:cs="Calibri"/>
          <w:sz w:val="22"/>
          <w:szCs w:val="22"/>
        </w:rPr>
        <w:t xml:space="preserve">. </w:t>
      </w:r>
      <w:r w:rsidR="006960D4">
        <w:rPr>
          <w:rFonts w:ascii="Calibri" w:hAnsi="Calibri" w:cs="Calibri"/>
          <w:sz w:val="22"/>
          <w:szCs w:val="22"/>
        </w:rPr>
        <w:t>Devins et al. (2011) suggest</w:t>
      </w:r>
      <w:r w:rsidR="00F04543" w:rsidRPr="00F04543">
        <w:rPr>
          <w:rFonts w:ascii="Calibri" w:hAnsi="Calibri" w:cs="Calibri"/>
          <w:sz w:val="22"/>
          <w:szCs w:val="22"/>
        </w:rPr>
        <w:t xml:space="preserve"> that interventions based on encouraging demand for training by providing more information about provision and choice of course may struggle to benefit those with low skills. There is also evidence which suggests that those with low skills may be least likely to take advantage of initiatives such as Individual Learning Accounts due to for example their understanding of the mechanism and their already precarious financial position. </w:t>
      </w:r>
    </w:p>
    <w:p w14:paraId="6F33A3CE" w14:textId="77777777" w:rsidR="007E1EEF" w:rsidRPr="000B0B7E" w:rsidRDefault="007E1EEF" w:rsidP="00155DE7">
      <w:pPr>
        <w:spacing w:line="360" w:lineRule="auto"/>
        <w:rPr>
          <w:rFonts w:ascii="Calibri" w:hAnsi="Calibri" w:cs="Calibri"/>
          <w:sz w:val="22"/>
          <w:szCs w:val="22"/>
        </w:rPr>
      </w:pPr>
    </w:p>
    <w:p w14:paraId="2B20185D" w14:textId="161E82D5" w:rsidR="007E1EEF" w:rsidRPr="000B0B7E" w:rsidRDefault="007E1EEF" w:rsidP="00155DE7">
      <w:pPr>
        <w:spacing w:line="360" w:lineRule="auto"/>
        <w:rPr>
          <w:rFonts w:ascii="Calibri" w:hAnsi="Calibri" w:cs="Calibri"/>
          <w:sz w:val="22"/>
          <w:szCs w:val="22"/>
        </w:rPr>
      </w:pPr>
      <w:r w:rsidRPr="000B0B7E">
        <w:rPr>
          <w:rFonts w:ascii="Calibri" w:hAnsi="Calibri" w:cs="Calibri"/>
          <w:sz w:val="22"/>
          <w:szCs w:val="22"/>
        </w:rPr>
        <w:t>It is useful to divide these into intrinsic and extrinsic factors as both appear to influence individuals’ investment in skills development</w:t>
      </w:r>
      <w:r w:rsidR="006960D4">
        <w:rPr>
          <w:rFonts w:ascii="Calibri" w:hAnsi="Calibri" w:cs="Calibri"/>
          <w:sz w:val="22"/>
          <w:szCs w:val="22"/>
        </w:rPr>
        <w:t xml:space="preserve"> (Johnson et al., 2009)</w:t>
      </w:r>
      <w:r w:rsidR="00415C47">
        <w:rPr>
          <w:rFonts w:ascii="Calibri" w:hAnsi="Calibri" w:cs="Calibri"/>
          <w:sz w:val="22"/>
          <w:szCs w:val="22"/>
        </w:rPr>
        <w:t xml:space="preserve">. </w:t>
      </w:r>
      <w:r w:rsidRPr="000B0B7E">
        <w:rPr>
          <w:rFonts w:ascii="Calibri" w:hAnsi="Calibri" w:cs="Calibri"/>
          <w:sz w:val="22"/>
          <w:szCs w:val="22"/>
        </w:rPr>
        <w:t xml:space="preserve">Intrinsic factors are taken to be those that related to the individual’s attitudes, beliefs, knowledge and motivation (e.g. an individual’s motivation to learn, educational attainment, skills, socio-economic status, age, gender and ethnicity). Extrinsic factors are those external factors </w:t>
      </w:r>
      <w:r w:rsidR="00484D79">
        <w:rPr>
          <w:rFonts w:ascii="Calibri" w:hAnsi="Calibri" w:cs="Calibri"/>
          <w:sz w:val="22"/>
          <w:szCs w:val="22"/>
        </w:rPr>
        <w:t xml:space="preserve">that affect </w:t>
      </w:r>
      <w:r w:rsidRPr="000B0B7E">
        <w:rPr>
          <w:rFonts w:ascii="Calibri" w:hAnsi="Calibri" w:cs="Calibri"/>
          <w:sz w:val="22"/>
          <w:szCs w:val="22"/>
        </w:rPr>
        <w:t>an individual in their take-up of skills development (such as household circumstances and workplace environment and issues, including an employer’s training practices and policies, management or supervisor support, trades union support etc.)</w:t>
      </w:r>
      <w:r w:rsidR="00415C47">
        <w:rPr>
          <w:rFonts w:ascii="Calibri" w:hAnsi="Calibri" w:cs="Calibri"/>
          <w:sz w:val="22"/>
          <w:szCs w:val="22"/>
        </w:rPr>
        <w:t xml:space="preserve">. </w:t>
      </w:r>
      <w:r w:rsidRPr="000B0B7E">
        <w:rPr>
          <w:rFonts w:ascii="Calibri" w:hAnsi="Calibri" w:cs="Calibri"/>
          <w:sz w:val="22"/>
          <w:szCs w:val="22"/>
        </w:rPr>
        <w:t xml:space="preserve">Some of these may be related to industrial </w:t>
      </w:r>
      <w:r w:rsidR="00F04543" w:rsidRPr="000B0B7E">
        <w:rPr>
          <w:rFonts w:ascii="Calibri" w:hAnsi="Calibri" w:cs="Calibri"/>
          <w:sz w:val="22"/>
          <w:szCs w:val="22"/>
        </w:rPr>
        <w:t>sector</w:t>
      </w:r>
      <w:r w:rsidRPr="000B0B7E">
        <w:rPr>
          <w:rFonts w:ascii="Calibri" w:hAnsi="Calibri" w:cs="Calibri"/>
          <w:sz w:val="22"/>
          <w:szCs w:val="22"/>
        </w:rPr>
        <w:t>, employer size, legislative requirements etc. So both influence an individual</w:t>
      </w:r>
      <w:r w:rsidR="00F04543">
        <w:rPr>
          <w:rFonts w:ascii="Calibri" w:hAnsi="Calibri" w:cs="Calibri"/>
          <w:sz w:val="22"/>
          <w:szCs w:val="22"/>
        </w:rPr>
        <w:t>’</w:t>
      </w:r>
      <w:r w:rsidR="00B41EB9">
        <w:rPr>
          <w:rFonts w:ascii="Calibri" w:hAnsi="Calibri" w:cs="Calibri"/>
          <w:sz w:val="22"/>
          <w:szCs w:val="22"/>
        </w:rPr>
        <w:t>s behaviour and decision-</w:t>
      </w:r>
      <w:r w:rsidRPr="000B0B7E">
        <w:rPr>
          <w:rFonts w:ascii="Calibri" w:hAnsi="Calibri" w:cs="Calibri"/>
          <w:sz w:val="22"/>
          <w:szCs w:val="22"/>
        </w:rPr>
        <w:t xml:space="preserve">making </w:t>
      </w:r>
      <w:r w:rsidR="00F04543">
        <w:rPr>
          <w:rFonts w:ascii="Calibri" w:hAnsi="Calibri" w:cs="Calibri"/>
          <w:sz w:val="22"/>
          <w:szCs w:val="22"/>
        </w:rPr>
        <w:t>related to</w:t>
      </w:r>
      <w:r w:rsidR="00F04543" w:rsidRPr="000B0B7E">
        <w:rPr>
          <w:rFonts w:ascii="Calibri" w:hAnsi="Calibri" w:cs="Calibri"/>
          <w:sz w:val="22"/>
          <w:szCs w:val="22"/>
        </w:rPr>
        <w:t xml:space="preserve"> </w:t>
      </w:r>
      <w:r w:rsidRPr="000B0B7E">
        <w:rPr>
          <w:rFonts w:ascii="Calibri" w:hAnsi="Calibri" w:cs="Calibri"/>
          <w:sz w:val="22"/>
          <w:szCs w:val="22"/>
        </w:rPr>
        <w:t>skills development.</w:t>
      </w:r>
      <w:r w:rsidR="006960D4">
        <w:rPr>
          <w:rFonts w:ascii="Calibri" w:hAnsi="Calibri" w:cs="Calibri"/>
          <w:sz w:val="22"/>
          <w:szCs w:val="22"/>
        </w:rPr>
        <w:t xml:space="preserve"> These are likely to vary considerably between regions (especially ‘extrinsic’ factors) and it would be useful to monitor these at a regional level. </w:t>
      </w:r>
    </w:p>
    <w:p w14:paraId="09536B73" w14:textId="77777777" w:rsidR="00294A18" w:rsidRPr="000B0B7E" w:rsidRDefault="00294A18" w:rsidP="00155DE7">
      <w:pPr>
        <w:spacing w:line="360" w:lineRule="auto"/>
        <w:rPr>
          <w:rFonts w:ascii="Calibri" w:hAnsi="Calibri" w:cs="Calibri"/>
          <w:sz w:val="22"/>
          <w:szCs w:val="22"/>
        </w:rPr>
      </w:pPr>
    </w:p>
    <w:p w14:paraId="604DCF13" w14:textId="7BBB31E3" w:rsidR="00294A18" w:rsidRDefault="00294A18" w:rsidP="00155DE7">
      <w:pPr>
        <w:spacing w:line="360" w:lineRule="auto"/>
        <w:rPr>
          <w:rFonts w:ascii="Calibri" w:hAnsi="Calibri" w:cs="Calibri"/>
          <w:sz w:val="22"/>
          <w:szCs w:val="22"/>
        </w:rPr>
      </w:pPr>
      <w:r w:rsidRPr="000B0B7E">
        <w:rPr>
          <w:rFonts w:ascii="Calibri" w:hAnsi="Calibri" w:cs="Calibri"/>
          <w:sz w:val="22"/>
          <w:szCs w:val="22"/>
        </w:rPr>
        <w:t xml:space="preserve">It is important to note that intrinsic and extrinsic factors will often be inter-related. </w:t>
      </w:r>
      <w:r w:rsidR="00AB7DD4">
        <w:rPr>
          <w:rFonts w:ascii="Calibri" w:hAnsi="Calibri" w:cs="Calibri"/>
          <w:sz w:val="22"/>
          <w:szCs w:val="22"/>
        </w:rPr>
        <w:t>There are</w:t>
      </w:r>
      <w:r w:rsidRPr="000B0B7E">
        <w:rPr>
          <w:rFonts w:ascii="Calibri" w:hAnsi="Calibri" w:cs="Calibri"/>
          <w:sz w:val="22"/>
          <w:szCs w:val="22"/>
        </w:rPr>
        <w:t xml:space="preserve"> links between extrinsic factors such as the availability of ‘space’ for work-based training within organisations and aspects of job design, and individuals’ motivation and take-up of learning opportunities. There are also clear links between individuals’ level of motivation and extrinsic factors such as time pressures around balancing work and family life. </w:t>
      </w:r>
    </w:p>
    <w:p w14:paraId="240E03DD" w14:textId="77777777" w:rsidR="00F04543" w:rsidRPr="000B0B7E" w:rsidRDefault="00F04543" w:rsidP="00155DE7">
      <w:pPr>
        <w:spacing w:line="360" w:lineRule="auto"/>
        <w:rPr>
          <w:rFonts w:ascii="Calibri" w:hAnsi="Calibri" w:cs="Calibri"/>
          <w:sz w:val="22"/>
          <w:szCs w:val="22"/>
        </w:rPr>
      </w:pPr>
    </w:p>
    <w:p w14:paraId="48B707B5" w14:textId="0BD80F33" w:rsidR="00294A18" w:rsidRPr="000B0B7E" w:rsidRDefault="00121A34" w:rsidP="00155DE7">
      <w:pPr>
        <w:spacing w:line="360" w:lineRule="auto"/>
        <w:rPr>
          <w:rFonts w:ascii="Calibri" w:hAnsi="Calibri" w:cs="Calibri"/>
          <w:sz w:val="22"/>
          <w:szCs w:val="22"/>
        </w:rPr>
      </w:pPr>
      <w:r>
        <w:rPr>
          <w:rFonts w:ascii="Calibri" w:hAnsi="Calibri" w:cs="Calibri"/>
          <w:sz w:val="22"/>
          <w:szCs w:val="22"/>
        </w:rPr>
        <w:lastRenderedPageBreak/>
        <w:t>I</w:t>
      </w:r>
      <w:r w:rsidR="00294A18" w:rsidRPr="000B0B7E">
        <w:rPr>
          <w:rFonts w:ascii="Calibri" w:hAnsi="Calibri" w:cs="Calibri"/>
          <w:sz w:val="22"/>
          <w:szCs w:val="22"/>
        </w:rPr>
        <w:t xml:space="preserve">ntrinsic barriers faced by lower skilled individuals (such as basic skills gaps and negative attitudes towards learning as a result of ‘educational inheritances’) can combine with extrinsic features (such as a lack of appropriate and flexible adult learning provision) to exacerbate the exclusion experienced by some disadvantaged individuals. </w:t>
      </w:r>
      <w:r>
        <w:rPr>
          <w:rFonts w:ascii="Calibri" w:hAnsi="Calibri" w:cs="Calibri"/>
          <w:sz w:val="22"/>
          <w:szCs w:val="22"/>
        </w:rPr>
        <w:t>I</w:t>
      </w:r>
      <w:r w:rsidR="00294A18" w:rsidRPr="000B0B7E">
        <w:rPr>
          <w:rFonts w:ascii="Calibri" w:hAnsi="Calibri" w:cs="Calibri"/>
          <w:sz w:val="22"/>
          <w:szCs w:val="22"/>
        </w:rPr>
        <w:t xml:space="preserve">t is likely that </w:t>
      </w:r>
      <w:r>
        <w:rPr>
          <w:rFonts w:ascii="Calibri" w:hAnsi="Calibri" w:cs="Calibri"/>
          <w:sz w:val="22"/>
          <w:szCs w:val="22"/>
        </w:rPr>
        <w:t xml:space="preserve">an </w:t>
      </w:r>
      <w:r w:rsidR="00294A18" w:rsidRPr="000B0B7E">
        <w:rPr>
          <w:rFonts w:ascii="Calibri" w:hAnsi="Calibri" w:cs="Calibri"/>
          <w:sz w:val="22"/>
          <w:szCs w:val="22"/>
        </w:rPr>
        <w:t xml:space="preserve">individuals’ level of awareness and motivation to learn/train (intrinsic factors) will be similarly shaped by extrinsic factors (such as support and encouragement from employers and the effectiveness of awareness-raising policies). Despite these clear examples of inter-connectedness, skills surveys often report intrinsic and extrinsic factors in a list format, with little reference to how they relate to and reinforce each other. </w:t>
      </w:r>
      <w:r w:rsidR="00484D79">
        <w:rPr>
          <w:rFonts w:ascii="Calibri" w:hAnsi="Calibri" w:cs="Calibri"/>
          <w:sz w:val="22"/>
          <w:szCs w:val="22"/>
        </w:rPr>
        <w:t>I</w:t>
      </w:r>
      <w:r w:rsidR="00294A18" w:rsidRPr="000B0B7E">
        <w:rPr>
          <w:rFonts w:ascii="Calibri" w:hAnsi="Calibri" w:cs="Calibri"/>
          <w:sz w:val="22"/>
          <w:szCs w:val="22"/>
        </w:rPr>
        <w:t>t is important that future research focuses on the relationship between intrinsic and extrinsic factors in skills development</w:t>
      </w:r>
      <w:r w:rsidR="00415C47">
        <w:rPr>
          <w:rFonts w:ascii="Calibri" w:hAnsi="Calibri" w:cs="Calibri"/>
          <w:sz w:val="22"/>
          <w:szCs w:val="22"/>
        </w:rPr>
        <w:t xml:space="preserve">. </w:t>
      </w:r>
      <w:r>
        <w:rPr>
          <w:rFonts w:ascii="Calibri" w:hAnsi="Calibri" w:cs="Calibri"/>
          <w:sz w:val="22"/>
          <w:szCs w:val="22"/>
        </w:rPr>
        <w:t>Some factors that might usefully be monitored at a regional level include those identified by McQuaid et al. (2010) as illustrated in Table 6.</w:t>
      </w:r>
    </w:p>
    <w:p w14:paraId="30AF7D1A" w14:textId="77777777" w:rsidR="00A12090" w:rsidRPr="000B0B7E" w:rsidRDefault="00A12090" w:rsidP="00155DE7">
      <w:pPr>
        <w:spacing w:line="360" w:lineRule="auto"/>
        <w:rPr>
          <w:rFonts w:ascii="Calibri" w:hAnsi="Calibri" w:cs="Calibri"/>
          <w:sz w:val="22"/>
          <w:szCs w:val="22"/>
        </w:rPr>
      </w:pPr>
    </w:p>
    <w:p w14:paraId="575F19D2" w14:textId="2D68FD0F" w:rsidR="00A12090" w:rsidRPr="00DE009C" w:rsidRDefault="00A12090" w:rsidP="00155DE7">
      <w:pPr>
        <w:spacing w:line="360" w:lineRule="auto"/>
        <w:rPr>
          <w:rFonts w:ascii="Calibri" w:hAnsi="Calibri" w:cs="Calibri"/>
        </w:rPr>
      </w:pPr>
      <w:r w:rsidRPr="00DE009C">
        <w:rPr>
          <w:rFonts w:ascii="Calibri" w:hAnsi="Calibri" w:cs="Calibri"/>
        </w:rPr>
        <w:t xml:space="preserve">Table </w:t>
      </w:r>
      <w:r w:rsidR="00121A34">
        <w:rPr>
          <w:rFonts w:ascii="Calibri" w:hAnsi="Calibri" w:cs="Calibri"/>
        </w:rPr>
        <w:t>6</w:t>
      </w:r>
      <w:r w:rsidRPr="00DE009C">
        <w:rPr>
          <w:rFonts w:ascii="Calibri" w:hAnsi="Calibri" w:cs="Calibri"/>
        </w:rPr>
        <w:t>: Barriers to skills development</w:t>
      </w:r>
    </w:p>
    <w:p w14:paraId="766E8326" w14:textId="77777777" w:rsidR="00A12090" w:rsidRPr="000B0B7E" w:rsidRDefault="00A12090" w:rsidP="00155DE7">
      <w:pPr>
        <w:spacing w:before="120" w:after="120" w:line="360" w:lineRule="auto"/>
        <w:ind w:firstLine="720"/>
        <w:contextualSpacing/>
        <w:jc w:val="both"/>
        <w:outlineLvl w:val="0"/>
        <w:rPr>
          <w:rFonts w:ascii="Calibri" w:hAnsi="Calibri" w:cs="Calibri"/>
          <w:b/>
          <w:sz w:val="22"/>
          <w:szCs w:val="2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0"/>
        <w:gridCol w:w="7334"/>
      </w:tblGrid>
      <w:tr w:rsidR="00A12090" w:rsidRPr="000B0B7E" w14:paraId="39434782" w14:textId="77777777">
        <w:trPr>
          <w:trHeight w:val="3162"/>
        </w:trPr>
        <w:tc>
          <w:tcPr>
            <w:tcW w:w="1080" w:type="dxa"/>
            <w:shd w:val="clear" w:color="auto" w:fill="E6E6E6"/>
          </w:tcPr>
          <w:p w14:paraId="08AA3E4C" w14:textId="77777777" w:rsidR="00A12090" w:rsidRPr="000B0B7E" w:rsidRDefault="00A12090" w:rsidP="00155DE7">
            <w:pPr>
              <w:spacing w:before="120" w:after="120" w:line="360" w:lineRule="auto"/>
              <w:contextualSpacing/>
              <w:rPr>
                <w:rFonts w:ascii="Calibri" w:hAnsi="Calibri" w:cs="Calibri"/>
                <w:sz w:val="22"/>
                <w:szCs w:val="22"/>
              </w:rPr>
            </w:pPr>
            <w:r w:rsidRPr="000B0B7E">
              <w:rPr>
                <w:rFonts w:ascii="Calibri" w:hAnsi="Calibri" w:cs="Calibri"/>
                <w:sz w:val="22"/>
                <w:szCs w:val="22"/>
              </w:rPr>
              <w:t xml:space="preserve">Intrinsic </w:t>
            </w:r>
          </w:p>
        </w:tc>
        <w:tc>
          <w:tcPr>
            <w:tcW w:w="7334" w:type="dxa"/>
          </w:tcPr>
          <w:p w14:paraId="062495E5" w14:textId="77777777" w:rsidR="00A12090" w:rsidRPr="000B0B7E" w:rsidRDefault="00A12090" w:rsidP="00155DE7">
            <w:pPr>
              <w:numPr>
                <w:ilvl w:val="0"/>
                <w:numId w:val="4"/>
              </w:numPr>
              <w:ind w:left="357" w:hanging="357"/>
              <w:contextualSpacing/>
              <w:jc w:val="both"/>
              <w:rPr>
                <w:rFonts w:ascii="Calibri" w:hAnsi="Calibri" w:cs="Calibri"/>
                <w:sz w:val="22"/>
                <w:szCs w:val="22"/>
              </w:rPr>
            </w:pPr>
            <w:r w:rsidRPr="000B0B7E">
              <w:rPr>
                <w:rFonts w:ascii="Calibri" w:hAnsi="Calibri" w:cs="Calibri"/>
                <w:sz w:val="22"/>
                <w:szCs w:val="22"/>
              </w:rPr>
              <w:t>Social barriers: learning perceived to go against social, gender or family norms; learning seen as territory of other age and social groups</w:t>
            </w:r>
          </w:p>
          <w:p w14:paraId="44973314" w14:textId="77777777" w:rsidR="00A12090" w:rsidRPr="000B0B7E" w:rsidRDefault="00A12090" w:rsidP="00155DE7">
            <w:pPr>
              <w:numPr>
                <w:ilvl w:val="0"/>
                <w:numId w:val="4"/>
              </w:numPr>
              <w:ind w:left="357" w:hanging="357"/>
              <w:contextualSpacing/>
              <w:jc w:val="both"/>
              <w:rPr>
                <w:rFonts w:ascii="Calibri" w:hAnsi="Calibri" w:cs="Calibri"/>
                <w:sz w:val="22"/>
                <w:szCs w:val="22"/>
              </w:rPr>
            </w:pPr>
            <w:r w:rsidRPr="000B0B7E">
              <w:rPr>
                <w:rFonts w:ascii="Calibri" w:hAnsi="Calibri" w:cs="Calibri"/>
                <w:sz w:val="22"/>
                <w:szCs w:val="22"/>
              </w:rPr>
              <w:t>Lack of knowledge: of what’s available; or resulting in belief that learning is formal, classroom-based and involves formal assessment</w:t>
            </w:r>
          </w:p>
          <w:p w14:paraId="778F6BA4" w14:textId="77777777" w:rsidR="00A12090" w:rsidRPr="000B0B7E" w:rsidRDefault="00A12090" w:rsidP="00155DE7">
            <w:pPr>
              <w:numPr>
                <w:ilvl w:val="0"/>
                <w:numId w:val="4"/>
              </w:numPr>
              <w:ind w:left="357" w:hanging="357"/>
              <w:contextualSpacing/>
              <w:jc w:val="both"/>
              <w:rPr>
                <w:rFonts w:ascii="Calibri" w:hAnsi="Calibri" w:cs="Calibri"/>
                <w:sz w:val="22"/>
                <w:szCs w:val="22"/>
              </w:rPr>
            </w:pPr>
            <w:r w:rsidRPr="000B0B7E">
              <w:rPr>
                <w:rFonts w:ascii="Calibri" w:hAnsi="Calibri" w:cs="Calibri"/>
                <w:sz w:val="22"/>
                <w:szCs w:val="22"/>
              </w:rPr>
              <w:t xml:space="preserve">Lack of awareness of need to/benefits in engaging in skills development </w:t>
            </w:r>
          </w:p>
          <w:p w14:paraId="54216990" w14:textId="77777777" w:rsidR="00A12090" w:rsidRPr="000B0B7E" w:rsidRDefault="00A12090" w:rsidP="00155DE7">
            <w:pPr>
              <w:numPr>
                <w:ilvl w:val="0"/>
                <w:numId w:val="4"/>
              </w:numPr>
              <w:ind w:left="357" w:hanging="357"/>
              <w:contextualSpacing/>
              <w:jc w:val="both"/>
              <w:rPr>
                <w:rFonts w:ascii="Calibri" w:hAnsi="Calibri" w:cs="Calibri"/>
                <w:sz w:val="22"/>
                <w:szCs w:val="22"/>
              </w:rPr>
            </w:pPr>
            <w:r w:rsidRPr="000B0B7E">
              <w:rPr>
                <w:rFonts w:ascii="Calibri" w:hAnsi="Calibri" w:cs="Calibri"/>
                <w:sz w:val="22"/>
                <w:szCs w:val="22"/>
              </w:rPr>
              <w:t xml:space="preserve">Lack of confidence and/or </w:t>
            </w:r>
            <w:r w:rsidR="00F04543" w:rsidRPr="000B0B7E">
              <w:rPr>
                <w:rFonts w:ascii="Calibri" w:hAnsi="Calibri" w:cs="Calibri"/>
                <w:sz w:val="22"/>
                <w:szCs w:val="22"/>
              </w:rPr>
              <w:t>self-efficacy</w:t>
            </w:r>
            <w:r w:rsidRPr="000B0B7E">
              <w:rPr>
                <w:rFonts w:ascii="Calibri" w:hAnsi="Calibri" w:cs="Calibri"/>
                <w:sz w:val="22"/>
                <w:szCs w:val="22"/>
              </w:rPr>
              <w:t xml:space="preserve"> (belief in own ability to learn/succeed)</w:t>
            </w:r>
          </w:p>
          <w:p w14:paraId="20DBA43D" w14:textId="77777777" w:rsidR="00A12090" w:rsidRPr="000B0B7E" w:rsidRDefault="00A12090" w:rsidP="00155DE7">
            <w:pPr>
              <w:numPr>
                <w:ilvl w:val="0"/>
                <w:numId w:val="4"/>
              </w:numPr>
              <w:ind w:left="357" w:hanging="357"/>
              <w:contextualSpacing/>
              <w:jc w:val="both"/>
              <w:rPr>
                <w:rFonts w:ascii="Calibri" w:hAnsi="Calibri" w:cs="Calibri"/>
                <w:sz w:val="22"/>
                <w:szCs w:val="22"/>
              </w:rPr>
            </w:pPr>
            <w:r w:rsidRPr="000B0B7E">
              <w:rPr>
                <w:rFonts w:ascii="Calibri" w:hAnsi="Calibri" w:cs="Calibri"/>
                <w:sz w:val="22"/>
                <w:szCs w:val="22"/>
              </w:rPr>
              <w:t>Lack of expectancy that engaging will result in desired outcomes (due to doubts about the relevance and value of learning)</w:t>
            </w:r>
          </w:p>
          <w:p w14:paraId="2538735B" w14:textId="77777777" w:rsidR="00A12090" w:rsidRPr="000B0B7E" w:rsidRDefault="00A12090" w:rsidP="00155DE7">
            <w:pPr>
              <w:numPr>
                <w:ilvl w:val="0"/>
                <w:numId w:val="5"/>
              </w:numPr>
              <w:ind w:left="357" w:hanging="357"/>
              <w:contextualSpacing/>
              <w:jc w:val="both"/>
              <w:rPr>
                <w:rFonts w:ascii="Calibri" w:hAnsi="Calibri" w:cs="Calibri"/>
                <w:sz w:val="22"/>
                <w:szCs w:val="22"/>
              </w:rPr>
            </w:pPr>
            <w:r w:rsidRPr="000B0B7E">
              <w:rPr>
                <w:rFonts w:ascii="Calibri" w:hAnsi="Calibri" w:cs="Calibri"/>
                <w:sz w:val="22"/>
                <w:szCs w:val="22"/>
              </w:rPr>
              <w:t>Fear of failure due to ‘educational inheritance’ from previous experiences</w:t>
            </w:r>
          </w:p>
          <w:p w14:paraId="01AE3092" w14:textId="77777777" w:rsidR="00A12090" w:rsidRPr="000B0B7E" w:rsidRDefault="00A12090" w:rsidP="00155DE7">
            <w:pPr>
              <w:numPr>
                <w:ilvl w:val="0"/>
                <w:numId w:val="5"/>
              </w:numPr>
              <w:ind w:left="357" w:hanging="357"/>
              <w:contextualSpacing/>
              <w:jc w:val="both"/>
              <w:rPr>
                <w:rFonts w:ascii="Calibri" w:hAnsi="Calibri" w:cs="Calibri"/>
                <w:sz w:val="22"/>
                <w:szCs w:val="22"/>
              </w:rPr>
            </w:pPr>
            <w:r w:rsidRPr="000B0B7E">
              <w:rPr>
                <w:rFonts w:ascii="Calibri" w:hAnsi="Calibri" w:cs="Calibri"/>
                <w:sz w:val="22"/>
                <w:szCs w:val="22"/>
              </w:rPr>
              <w:t>Perception that too old to learn</w:t>
            </w:r>
          </w:p>
          <w:p w14:paraId="128A0198" w14:textId="77777777" w:rsidR="00A12090" w:rsidRPr="000B0B7E" w:rsidRDefault="00A12090" w:rsidP="00155DE7">
            <w:pPr>
              <w:numPr>
                <w:ilvl w:val="0"/>
                <w:numId w:val="5"/>
              </w:numPr>
              <w:ind w:left="357" w:hanging="357"/>
              <w:contextualSpacing/>
              <w:jc w:val="both"/>
              <w:rPr>
                <w:rFonts w:ascii="Calibri" w:hAnsi="Calibri" w:cs="Calibri"/>
                <w:sz w:val="22"/>
                <w:szCs w:val="22"/>
              </w:rPr>
            </w:pPr>
            <w:r w:rsidRPr="000B0B7E">
              <w:rPr>
                <w:rFonts w:ascii="Calibri" w:hAnsi="Calibri" w:cs="Calibri"/>
                <w:sz w:val="22"/>
                <w:szCs w:val="22"/>
              </w:rPr>
              <w:t xml:space="preserve">Perception that ‘fully skilled’/no need for further skills development </w:t>
            </w:r>
          </w:p>
          <w:p w14:paraId="536BF2AC" w14:textId="77777777" w:rsidR="00A12090" w:rsidRPr="000B0B7E" w:rsidRDefault="00A12090" w:rsidP="00155DE7">
            <w:pPr>
              <w:numPr>
                <w:ilvl w:val="0"/>
                <w:numId w:val="5"/>
              </w:numPr>
              <w:ind w:left="357" w:hanging="357"/>
              <w:contextualSpacing/>
              <w:jc w:val="both"/>
              <w:rPr>
                <w:rFonts w:ascii="Calibri" w:hAnsi="Calibri" w:cs="Calibri"/>
                <w:sz w:val="22"/>
                <w:szCs w:val="22"/>
              </w:rPr>
            </w:pPr>
            <w:r w:rsidRPr="000B0B7E">
              <w:rPr>
                <w:rFonts w:ascii="Calibri" w:hAnsi="Calibri" w:cs="Calibri"/>
                <w:sz w:val="22"/>
                <w:szCs w:val="22"/>
              </w:rPr>
              <w:t>Gaps in basic skills or other foundations skills facilitating learning</w:t>
            </w:r>
          </w:p>
          <w:p w14:paraId="7204B291" w14:textId="6E4FC622" w:rsidR="00A12090" w:rsidRPr="00121A34" w:rsidRDefault="00A12090" w:rsidP="00155DE7">
            <w:pPr>
              <w:numPr>
                <w:ilvl w:val="0"/>
                <w:numId w:val="5"/>
              </w:numPr>
              <w:ind w:left="357" w:hanging="357"/>
              <w:contextualSpacing/>
              <w:jc w:val="both"/>
              <w:rPr>
                <w:rFonts w:ascii="Calibri" w:hAnsi="Calibri" w:cs="Calibri"/>
                <w:sz w:val="22"/>
                <w:szCs w:val="22"/>
              </w:rPr>
            </w:pPr>
            <w:r w:rsidRPr="000B0B7E">
              <w:rPr>
                <w:rFonts w:ascii="Calibri" w:hAnsi="Calibri" w:cs="Calibri"/>
                <w:sz w:val="22"/>
                <w:szCs w:val="22"/>
              </w:rPr>
              <w:t>Lack of motivation due to other personal or family priorities</w:t>
            </w:r>
          </w:p>
        </w:tc>
      </w:tr>
      <w:tr w:rsidR="00A12090" w:rsidRPr="000B0B7E" w14:paraId="4AC757EA" w14:textId="77777777">
        <w:trPr>
          <w:trHeight w:val="625"/>
        </w:trPr>
        <w:tc>
          <w:tcPr>
            <w:tcW w:w="1080" w:type="dxa"/>
            <w:shd w:val="clear" w:color="auto" w:fill="E6E6E6"/>
          </w:tcPr>
          <w:p w14:paraId="651B102E" w14:textId="77777777" w:rsidR="00A12090" w:rsidRPr="000B0B7E" w:rsidRDefault="00A12090" w:rsidP="00155DE7">
            <w:pPr>
              <w:spacing w:before="120" w:after="120" w:line="360" w:lineRule="auto"/>
              <w:contextualSpacing/>
              <w:rPr>
                <w:rFonts w:ascii="Calibri" w:hAnsi="Calibri" w:cs="Calibri"/>
                <w:sz w:val="22"/>
                <w:szCs w:val="22"/>
              </w:rPr>
            </w:pPr>
            <w:r w:rsidRPr="000B0B7E">
              <w:rPr>
                <w:rFonts w:ascii="Calibri" w:hAnsi="Calibri" w:cs="Calibri"/>
                <w:sz w:val="22"/>
                <w:szCs w:val="22"/>
              </w:rPr>
              <w:t>Extrinsic</w:t>
            </w:r>
          </w:p>
        </w:tc>
        <w:tc>
          <w:tcPr>
            <w:tcW w:w="7334" w:type="dxa"/>
          </w:tcPr>
          <w:p w14:paraId="5A489943" w14:textId="77777777" w:rsidR="00A12090" w:rsidRPr="000B0B7E" w:rsidRDefault="00A12090" w:rsidP="00155DE7">
            <w:pPr>
              <w:numPr>
                <w:ilvl w:val="0"/>
                <w:numId w:val="4"/>
              </w:numPr>
              <w:ind w:left="357" w:hanging="357"/>
              <w:contextualSpacing/>
              <w:jc w:val="both"/>
              <w:rPr>
                <w:rFonts w:ascii="Calibri" w:hAnsi="Calibri" w:cs="Calibri"/>
                <w:sz w:val="22"/>
                <w:szCs w:val="22"/>
              </w:rPr>
            </w:pPr>
            <w:r w:rsidRPr="000B0B7E">
              <w:rPr>
                <w:rFonts w:ascii="Calibri" w:hAnsi="Calibri" w:cs="Calibri"/>
                <w:sz w:val="22"/>
                <w:szCs w:val="22"/>
              </w:rPr>
              <w:t>Lack of time due to work/family pressures (and lack of training at appropriate times/locations and other services, e.g. childcare, to address these barriers)</w:t>
            </w:r>
          </w:p>
          <w:p w14:paraId="2E2C9667" w14:textId="77777777" w:rsidR="00A12090" w:rsidRPr="000B0B7E" w:rsidRDefault="00A12090" w:rsidP="00155DE7">
            <w:pPr>
              <w:numPr>
                <w:ilvl w:val="0"/>
                <w:numId w:val="4"/>
              </w:numPr>
              <w:ind w:left="357" w:hanging="357"/>
              <w:contextualSpacing/>
              <w:jc w:val="both"/>
              <w:rPr>
                <w:rFonts w:ascii="Calibri" w:hAnsi="Calibri" w:cs="Calibri"/>
                <w:sz w:val="22"/>
                <w:szCs w:val="22"/>
              </w:rPr>
            </w:pPr>
            <w:r w:rsidRPr="000B0B7E">
              <w:rPr>
                <w:rFonts w:ascii="Calibri" w:hAnsi="Calibri" w:cs="Calibri"/>
                <w:sz w:val="22"/>
                <w:szCs w:val="22"/>
              </w:rPr>
              <w:t>Cost/lack of financial support from employers or other sources</w:t>
            </w:r>
          </w:p>
          <w:p w14:paraId="7F92B8F1" w14:textId="77777777" w:rsidR="00A12090" w:rsidRPr="000B0B7E" w:rsidRDefault="00A12090" w:rsidP="00155DE7">
            <w:pPr>
              <w:numPr>
                <w:ilvl w:val="0"/>
                <w:numId w:val="4"/>
              </w:numPr>
              <w:ind w:left="357" w:hanging="357"/>
              <w:jc w:val="both"/>
              <w:rPr>
                <w:rFonts w:ascii="Calibri" w:hAnsi="Calibri" w:cs="Calibri"/>
                <w:sz w:val="22"/>
                <w:szCs w:val="22"/>
              </w:rPr>
            </w:pPr>
            <w:r w:rsidRPr="000B0B7E">
              <w:rPr>
                <w:rFonts w:ascii="Calibri" w:hAnsi="Calibri" w:cs="Calibri"/>
                <w:sz w:val="22"/>
                <w:szCs w:val="22"/>
              </w:rPr>
              <w:t xml:space="preserve">Lack of provision of appropriate quality, relevance and content </w:t>
            </w:r>
          </w:p>
          <w:p w14:paraId="3ACDF95A" w14:textId="77777777" w:rsidR="00A12090" w:rsidRPr="000B0B7E" w:rsidRDefault="00A12090" w:rsidP="00155DE7">
            <w:pPr>
              <w:numPr>
                <w:ilvl w:val="0"/>
                <w:numId w:val="4"/>
              </w:numPr>
              <w:ind w:left="357" w:hanging="357"/>
              <w:contextualSpacing/>
              <w:jc w:val="both"/>
              <w:rPr>
                <w:rFonts w:ascii="Calibri" w:hAnsi="Calibri" w:cs="Calibri"/>
                <w:sz w:val="22"/>
                <w:szCs w:val="22"/>
              </w:rPr>
            </w:pPr>
            <w:r w:rsidRPr="000B0B7E">
              <w:rPr>
                <w:rFonts w:ascii="Calibri" w:hAnsi="Calibri" w:cs="Calibri"/>
                <w:sz w:val="22"/>
                <w:szCs w:val="22"/>
              </w:rPr>
              <w:t>Employer unwilling/unable to resource training or time off to train</w:t>
            </w:r>
          </w:p>
          <w:p w14:paraId="0AE3B8A8" w14:textId="77777777" w:rsidR="00A12090" w:rsidRPr="000B0B7E" w:rsidRDefault="00A12090" w:rsidP="00155DE7">
            <w:pPr>
              <w:numPr>
                <w:ilvl w:val="0"/>
                <w:numId w:val="4"/>
              </w:numPr>
              <w:ind w:left="357" w:hanging="357"/>
              <w:contextualSpacing/>
              <w:jc w:val="both"/>
              <w:rPr>
                <w:rFonts w:ascii="Calibri" w:hAnsi="Calibri" w:cs="Calibri"/>
                <w:sz w:val="22"/>
                <w:szCs w:val="22"/>
              </w:rPr>
            </w:pPr>
            <w:r w:rsidRPr="000B0B7E">
              <w:rPr>
                <w:rFonts w:ascii="Calibri" w:hAnsi="Calibri" w:cs="Calibri"/>
                <w:sz w:val="22"/>
                <w:szCs w:val="22"/>
              </w:rPr>
              <w:t>Lack of physical/virtual space or resources for work-related training</w:t>
            </w:r>
          </w:p>
          <w:p w14:paraId="5D2FB908" w14:textId="77777777" w:rsidR="00A12090" w:rsidRPr="000B0B7E" w:rsidRDefault="00A12090" w:rsidP="00155DE7">
            <w:pPr>
              <w:numPr>
                <w:ilvl w:val="0"/>
                <w:numId w:val="4"/>
              </w:numPr>
              <w:ind w:left="357" w:hanging="357"/>
              <w:contextualSpacing/>
              <w:jc w:val="both"/>
              <w:rPr>
                <w:rFonts w:ascii="Calibri" w:hAnsi="Calibri" w:cs="Calibri"/>
                <w:sz w:val="22"/>
                <w:szCs w:val="22"/>
              </w:rPr>
            </w:pPr>
            <w:r w:rsidRPr="000B0B7E">
              <w:rPr>
                <w:rFonts w:ascii="Calibri" w:hAnsi="Calibri" w:cs="Calibri"/>
                <w:sz w:val="22"/>
                <w:szCs w:val="22"/>
              </w:rPr>
              <w:t xml:space="preserve">Lack of work culture that encourages skills development and deployment </w:t>
            </w:r>
          </w:p>
          <w:p w14:paraId="0ADA43FF" w14:textId="77777777" w:rsidR="00A12090" w:rsidRPr="000B0B7E" w:rsidRDefault="00A12090" w:rsidP="00155DE7">
            <w:pPr>
              <w:numPr>
                <w:ilvl w:val="0"/>
                <w:numId w:val="4"/>
              </w:numPr>
              <w:ind w:left="357" w:hanging="357"/>
              <w:contextualSpacing/>
              <w:jc w:val="both"/>
              <w:rPr>
                <w:rFonts w:ascii="Calibri" w:hAnsi="Calibri" w:cs="Calibri"/>
                <w:sz w:val="22"/>
                <w:szCs w:val="22"/>
              </w:rPr>
            </w:pPr>
            <w:r w:rsidRPr="000B0B7E">
              <w:rPr>
                <w:rFonts w:ascii="Calibri" w:hAnsi="Calibri" w:cs="Calibri"/>
                <w:sz w:val="22"/>
                <w:szCs w:val="22"/>
              </w:rPr>
              <w:t>Lack of job autonomy/ownership so that skills can be effectively deployed</w:t>
            </w:r>
          </w:p>
          <w:p w14:paraId="726F4A2D" w14:textId="77777777" w:rsidR="00A12090" w:rsidRPr="000B0B7E" w:rsidRDefault="00A12090" w:rsidP="00155DE7">
            <w:pPr>
              <w:numPr>
                <w:ilvl w:val="0"/>
                <w:numId w:val="4"/>
              </w:numPr>
              <w:ind w:left="357" w:hanging="357"/>
              <w:contextualSpacing/>
              <w:jc w:val="both"/>
              <w:rPr>
                <w:rFonts w:ascii="Calibri" w:hAnsi="Calibri" w:cs="Calibri"/>
                <w:sz w:val="22"/>
                <w:szCs w:val="22"/>
              </w:rPr>
            </w:pPr>
            <w:r w:rsidRPr="000B0B7E">
              <w:rPr>
                <w:rFonts w:ascii="Calibri" w:hAnsi="Calibri" w:cs="Calibri"/>
                <w:sz w:val="22"/>
                <w:szCs w:val="22"/>
              </w:rPr>
              <w:t xml:space="preserve">Lack of formal systems for progression/rewarding skills development   </w:t>
            </w:r>
          </w:p>
          <w:p w14:paraId="327D978F" w14:textId="77777777" w:rsidR="00A12090" w:rsidRPr="000B0B7E" w:rsidRDefault="00A12090" w:rsidP="00155DE7">
            <w:pPr>
              <w:numPr>
                <w:ilvl w:val="0"/>
                <w:numId w:val="4"/>
              </w:numPr>
              <w:ind w:left="357" w:hanging="357"/>
              <w:contextualSpacing/>
              <w:jc w:val="both"/>
              <w:rPr>
                <w:rFonts w:ascii="Calibri" w:hAnsi="Calibri" w:cs="Calibri"/>
                <w:sz w:val="22"/>
                <w:szCs w:val="22"/>
              </w:rPr>
            </w:pPr>
            <w:r w:rsidRPr="000B0B7E">
              <w:rPr>
                <w:rFonts w:ascii="Calibri" w:hAnsi="Calibri" w:cs="Calibri"/>
                <w:sz w:val="22"/>
                <w:szCs w:val="22"/>
              </w:rPr>
              <w:t>Inappropriate allocation of skills development opportunities by management</w:t>
            </w:r>
          </w:p>
          <w:p w14:paraId="172C227E" w14:textId="17AC1665" w:rsidR="00A12090" w:rsidRPr="000B0B7E" w:rsidRDefault="00A12090" w:rsidP="00155DE7">
            <w:pPr>
              <w:numPr>
                <w:ilvl w:val="0"/>
                <w:numId w:val="4"/>
              </w:numPr>
              <w:ind w:left="357" w:hanging="357"/>
              <w:contextualSpacing/>
              <w:jc w:val="both"/>
              <w:rPr>
                <w:rFonts w:ascii="Calibri" w:hAnsi="Calibri" w:cs="Calibri"/>
                <w:sz w:val="22"/>
                <w:szCs w:val="22"/>
              </w:rPr>
            </w:pPr>
            <w:r w:rsidRPr="000B0B7E">
              <w:rPr>
                <w:rFonts w:ascii="Calibri" w:hAnsi="Calibri" w:cs="Calibri"/>
                <w:sz w:val="22"/>
                <w:szCs w:val="22"/>
              </w:rPr>
              <w:t xml:space="preserve">Lack of support/advocacy from: trade unions; peers; management </w:t>
            </w:r>
          </w:p>
          <w:p w14:paraId="1333F193" w14:textId="77777777" w:rsidR="00A12090" w:rsidRPr="000B0B7E" w:rsidRDefault="00A12090" w:rsidP="00155DE7">
            <w:pPr>
              <w:contextualSpacing/>
              <w:jc w:val="both"/>
              <w:rPr>
                <w:rFonts w:ascii="Calibri" w:hAnsi="Calibri" w:cs="Calibri"/>
                <w:sz w:val="22"/>
                <w:szCs w:val="22"/>
              </w:rPr>
            </w:pPr>
          </w:p>
        </w:tc>
      </w:tr>
    </w:tbl>
    <w:p w14:paraId="5C8478BC" w14:textId="77777777" w:rsidR="00696BBE" w:rsidRPr="000B0B7E" w:rsidRDefault="004F5912" w:rsidP="00155DE7">
      <w:pPr>
        <w:spacing w:before="120" w:after="120" w:line="360" w:lineRule="auto"/>
        <w:contextualSpacing/>
        <w:rPr>
          <w:rFonts w:ascii="Calibri" w:hAnsi="Calibri" w:cs="Calibri"/>
          <w:sz w:val="22"/>
          <w:szCs w:val="22"/>
        </w:rPr>
      </w:pPr>
      <w:r w:rsidRPr="000B0B7E">
        <w:rPr>
          <w:rFonts w:ascii="Calibri" w:hAnsi="Calibri" w:cs="Calibri"/>
          <w:sz w:val="22"/>
          <w:szCs w:val="22"/>
        </w:rPr>
        <w:lastRenderedPageBreak/>
        <w:t xml:space="preserve">Source: </w:t>
      </w:r>
      <w:r w:rsidR="00584BE2" w:rsidRPr="000B0B7E">
        <w:rPr>
          <w:rFonts w:ascii="Calibri" w:hAnsi="Calibri" w:cs="Calibri"/>
          <w:sz w:val="22"/>
          <w:szCs w:val="22"/>
        </w:rPr>
        <w:t xml:space="preserve">McQuaid, R., C. Lindsay and S. Johnson (2010) </w:t>
      </w:r>
    </w:p>
    <w:p w14:paraId="08777664" w14:textId="77777777" w:rsidR="00397753" w:rsidRPr="000B0B7E" w:rsidRDefault="00397753" w:rsidP="00155DE7">
      <w:pPr>
        <w:spacing w:line="360" w:lineRule="auto"/>
        <w:rPr>
          <w:rFonts w:ascii="Calibri" w:hAnsi="Calibri" w:cs="Calibri"/>
          <w:sz w:val="22"/>
          <w:szCs w:val="22"/>
        </w:rPr>
      </w:pPr>
    </w:p>
    <w:p w14:paraId="6A058D5A" w14:textId="3970BBE7" w:rsidR="00397753" w:rsidRPr="000B0B7E" w:rsidRDefault="00532224" w:rsidP="00155DE7">
      <w:pPr>
        <w:spacing w:line="360" w:lineRule="auto"/>
        <w:rPr>
          <w:rFonts w:ascii="Calibri" w:hAnsi="Calibri" w:cs="Calibri"/>
          <w:sz w:val="22"/>
          <w:szCs w:val="22"/>
        </w:rPr>
      </w:pPr>
      <w:r w:rsidRPr="000B0B7E">
        <w:rPr>
          <w:rFonts w:ascii="Calibri" w:hAnsi="Calibri" w:cs="Calibri"/>
          <w:sz w:val="22"/>
          <w:szCs w:val="22"/>
        </w:rPr>
        <w:t xml:space="preserve">Finally, </w:t>
      </w:r>
      <w:r w:rsidR="00D50B88" w:rsidRPr="000B0B7E">
        <w:rPr>
          <w:rFonts w:ascii="Calibri" w:hAnsi="Calibri" w:cs="Calibri"/>
          <w:sz w:val="22"/>
          <w:szCs w:val="22"/>
        </w:rPr>
        <w:t>on-going</w:t>
      </w:r>
      <w:r w:rsidRPr="000B0B7E">
        <w:rPr>
          <w:rFonts w:ascii="Calibri" w:hAnsi="Calibri" w:cs="Calibri"/>
          <w:sz w:val="22"/>
          <w:szCs w:val="22"/>
        </w:rPr>
        <w:t xml:space="preserve"> research, monitoring and evaluation </w:t>
      </w:r>
      <w:r w:rsidR="00484D79">
        <w:rPr>
          <w:rFonts w:ascii="Calibri" w:hAnsi="Calibri" w:cs="Calibri"/>
          <w:sz w:val="22"/>
          <w:szCs w:val="22"/>
        </w:rPr>
        <w:t xml:space="preserve">at the appropriate geographical/ regional/ local level </w:t>
      </w:r>
      <w:r w:rsidR="001816DF" w:rsidRPr="000B0B7E">
        <w:rPr>
          <w:rFonts w:ascii="Calibri" w:hAnsi="Calibri" w:cs="Calibri"/>
          <w:sz w:val="22"/>
          <w:szCs w:val="22"/>
        </w:rPr>
        <w:t>are</w:t>
      </w:r>
      <w:r w:rsidRPr="000B0B7E">
        <w:rPr>
          <w:rFonts w:ascii="Calibri" w:hAnsi="Calibri" w:cs="Calibri"/>
          <w:sz w:val="22"/>
          <w:szCs w:val="22"/>
        </w:rPr>
        <w:t xml:space="preserve"> crucial in order to ensure that learning from experience is fed back into the system</w:t>
      </w:r>
      <w:r w:rsidR="00E7614A" w:rsidRPr="000B0B7E">
        <w:rPr>
          <w:rFonts w:ascii="Calibri" w:hAnsi="Calibri" w:cs="Calibri"/>
          <w:sz w:val="22"/>
          <w:szCs w:val="22"/>
        </w:rPr>
        <w:t xml:space="preserve">, in terms of both operational and strategic development. </w:t>
      </w:r>
    </w:p>
    <w:p w14:paraId="720CAA48" w14:textId="77777777" w:rsidR="00294A18" w:rsidRPr="000B0B7E" w:rsidRDefault="00294A18" w:rsidP="00155DE7">
      <w:pPr>
        <w:spacing w:line="360" w:lineRule="auto"/>
        <w:rPr>
          <w:rFonts w:ascii="Calibri" w:hAnsi="Calibri" w:cs="Calibri"/>
          <w:sz w:val="22"/>
          <w:szCs w:val="22"/>
        </w:rPr>
      </w:pPr>
    </w:p>
    <w:p w14:paraId="6AED7E45" w14:textId="77777777" w:rsidR="00294A18" w:rsidRPr="000B0B7E" w:rsidRDefault="00294A18" w:rsidP="00155DE7">
      <w:pPr>
        <w:pStyle w:val="Heading1"/>
        <w:spacing w:line="360" w:lineRule="auto"/>
        <w:rPr>
          <w:rFonts w:ascii="Calibri" w:hAnsi="Calibri" w:cs="Calibri"/>
          <w:sz w:val="22"/>
          <w:szCs w:val="22"/>
        </w:rPr>
      </w:pPr>
      <w:bookmarkStart w:id="4" w:name="_Toc285200103"/>
      <w:r w:rsidRPr="000B0B7E">
        <w:rPr>
          <w:rFonts w:ascii="Calibri" w:hAnsi="Calibri" w:cs="Calibri"/>
          <w:sz w:val="22"/>
          <w:szCs w:val="22"/>
        </w:rPr>
        <w:t>Conclusions</w:t>
      </w:r>
      <w:bookmarkEnd w:id="4"/>
      <w:r w:rsidRPr="000B0B7E">
        <w:rPr>
          <w:rFonts w:ascii="Calibri" w:hAnsi="Calibri" w:cs="Calibri"/>
          <w:sz w:val="22"/>
          <w:szCs w:val="22"/>
        </w:rPr>
        <w:t xml:space="preserve"> </w:t>
      </w:r>
    </w:p>
    <w:p w14:paraId="34120F7C" w14:textId="77777777" w:rsidR="00294A18" w:rsidRDefault="00294A18" w:rsidP="00155DE7">
      <w:pPr>
        <w:spacing w:line="360" w:lineRule="auto"/>
        <w:rPr>
          <w:rFonts w:ascii="Calibri" w:hAnsi="Calibri" w:cs="Calibri"/>
          <w:sz w:val="22"/>
          <w:szCs w:val="22"/>
        </w:rPr>
      </w:pPr>
    </w:p>
    <w:p w14:paraId="33E8C99C" w14:textId="77777777" w:rsidR="00484D79" w:rsidRPr="000B0B7E" w:rsidRDefault="00CF3F0C" w:rsidP="00155DE7">
      <w:pPr>
        <w:spacing w:line="360" w:lineRule="auto"/>
        <w:rPr>
          <w:rFonts w:ascii="Calibri" w:hAnsi="Calibri" w:cs="Calibri"/>
          <w:sz w:val="22"/>
          <w:szCs w:val="22"/>
        </w:rPr>
      </w:pPr>
      <w:r>
        <w:rPr>
          <w:rFonts w:ascii="Calibri" w:hAnsi="Calibri" w:cs="Calibri"/>
          <w:sz w:val="22"/>
          <w:szCs w:val="22"/>
        </w:rPr>
        <w:t xml:space="preserve">This paper has indicated just a few of the areas where regional labour market monitoring is needed in order to develop appropriate responses by individuals, employers, agencies and government. </w:t>
      </w:r>
      <w:r w:rsidR="00484D79">
        <w:rPr>
          <w:rFonts w:ascii="Calibri" w:hAnsi="Calibri" w:cs="Calibri"/>
          <w:sz w:val="22"/>
          <w:szCs w:val="22"/>
        </w:rPr>
        <w:t>If there is to be on-going, accurate and efficiently gathered</w:t>
      </w:r>
      <w:r>
        <w:rPr>
          <w:rFonts w:ascii="Calibri" w:hAnsi="Calibri" w:cs="Calibri"/>
          <w:sz w:val="22"/>
          <w:szCs w:val="22"/>
        </w:rPr>
        <w:t xml:space="preserve"> labour market monitoring data </w:t>
      </w:r>
      <w:r w:rsidR="00484D79">
        <w:rPr>
          <w:rFonts w:ascii="Calibri" w:hAnsi="Calibri" w:cs="Calibri"/>
          <w:sz w:val="22"/>
          <w:szCs w:val="22"/>
        </w:rPr>
        <w:t xml:space="preserve">that is available for improving evidence based policy, then it is </w:t>
      </w:r>
      <w:r>
        <w:rPr>
          <w:rFonts w:ascii="Calibri" w:hAnsi="Calibri" w:cs="Calibri"/>
          <w:sz w:val="22"/>
          <w:szCs w:val="22"/>
        </w:rPr>
        <w:t>important</w:t>
      </w:r>
      <w:r w:rsidR="00484D79">
        <w:rPr>
          <w:rFonts w:ascii="Calibri" w:hAnsi="Calibri" w:cs="Calibri"/>
          <w:sz w:val="22"/>
          <w:szCs w:val="22"/>
        </w:rPr>
        <w:t xml:space="preserve"> that </w:t>
      </w:r>
      <w:r>
        <w:rPr>
          <w:rFonts w:ascii="Calibri" w:hAnsi="Calibri" w:cs="Calibri"/>
          <w:sz w:val="22"/>
          <w:szCs w:val="22"/>
        </w:rPr>
        <w:t>consideration be given to expanding existing large surveys to provide the relevant information.  Currently there are many holes in the data at a regional level which makes appropriate policy making more difficult.</w:t>
      </w:r>
    </w:p>
    <w:p w14:paraId="048B3D0B" w14:textId="77777777" w:rsidR="00294A18" w:rsidRDefault="00294A18" w:rsidP="00155DE7">
      <w:pPr>
        <w:spacing w:line="360" w:lineRule="auto"/>
        <w:rPr>
          <w:rFonts w:ascii="Calibri" w:hAnsi="Calibri" w:cs="Calibri"/>
          <w:sz w:val="22"/>
          <w:szCs w:val="22"/>
        </w:rPr>
      </w:pPr>
    </w:p>
    <w:p w14:paraId="6CB17A87" w14:textId="77777777" w:rsidR="00A93F56" w:rsidRDefault="00A93F56" w:rsidP="00155DE7">
      <w:pPr>
        <w:spacing w:line="360" w:lineRule="auto"/>
        <w:rPr>
          <w:rFonts w:ascii="Calibri" w:hAnsi="Calibri" w:cs="Calibri"/>
          <w:sz w:val="22"/>
          <w:szCs w:val="22"/>
        </w:rPr>
      </w:pPr>
    </w:p>
    <w:p w14:paraId="6FB67B56" w14:textId="77777777" w:rsidR="00A93F56" w:rsidRDefault="00A93F56" w:rsidP="0083113C">
      <w:pPr>
        <w:rPr>
          <w:rFonts w:ascii="Calibri" w:hAnsi="Calibri" w:cs="Calibri"/>
          <w:sz w:val="22"/>
          <w:szCs w:val="22"/>
        </w:rPr>
      </w:pPr>
    </w:p>
    <w:p w14:paraId="46A67A78" w14:textId="77777777" w:rsidR="00C61D4A" w:rsidRDefault="00C61D4A" w:rsidP="0083113C">
      <w:pPr>
        <w:rPr>
          <w:rFonts w:ascii="Calibri" w:hAnsi="Calibri" w:cs="Calibri"/>
          <w:sz w:val="22"/>
          <w:szCs w:val="22"/>
        </w:rPr>
      </w:pPr>
    </w:p>
    <w:p w14:paraId="7BB51A8B" w14:textId="77777777" w:rsidR="00C61D4A" w:rsidRPr="001D0F52" w:rsidRDefault="00C61D4A" w:rsidP="0083113C">
      <w:pPr>
        <w:rPr>
          <w:rFonts w:ascii="Calibri" w:hAnsi="Calibri" w:cs="Calibri"/>
          <w:b/>
          <w:sz w:val="22"/>
          <w:szCs w:val="22"/>
        </w:rPr>
      </w:pPr>
      <w:r w:rsidRPr="001D0F52">
        <w:rPr>
          <w:rFonts w:ascii="Calibri" w:hAnsi="Calibri" w:cs="Calibri"/>
          <w:b/>
          <w:sz w:val="22"/>
          <w:szCs w:val="22"/>
        </w:rPr>
        <w:t>References</w:t>
      </w:r>
    </w:p>
    <w:p w14:paraId="6DC8353D" w14:textId="77777777" w:rsidR="00C61D4A" w:rsidRDefault="00C61D4A" w:rsidP="0083113C">
      <w:pPr>
        <w:rPr>
          <w:rFonts w:ascii="Calibri" w:hAnsi="Calibri" w:cs="Calibri"/>
          <w:sz w:val="22"/>
          <w:szCs w:val="22"/>
        </w:rPr>
      </w:pPr>
    </w:p>
    <w:p w14:paraId="4097F09F" w14:textId="4FE24413" w:rsidR="00FA08E4" w:rsidRPr="00FA08E4" w:rsidRDefault="00FA08E4" w:rsidP="00FA08E4">
      <w:pPr>
        <w:rPr>
          <w:rFonts w:asciiTheme="minorHAnsi" w:hAnsiTheme="minorHAnsi"/>
          <w:sz w:val="22"/>
          <w:szCs w:val="22"/>
        </w:rPr>
      </w:pPr>
      <w:r w:rsidRPr="00FA08E4">
        <w:rPr>
          <w:rFonts w:asciiTheme="minorHAnsi" w:hAnsiTheme="minorHAnsi"/>
          <w:sz w:val="22"/>
          <w:szCs w:val="22"/>
        </w:rPr>
        <w:t xml:space="preserve">Beck-Domzalska, M. (2007) ‘The Narrowing Education Gap between Women and Men’, in </w:t>
      </w:r>
      <w:r w:rsidRPr="00FA08E4">
        <w:rPr>
          <w:rFonts w:asciiTheme="minorHAnsi" w:hAnsiTheme="minorHAnsi"/>
          <w:i/>
          <w:iCs/>
          <w:sz w:val="22"/>
          <w:szCs w:val="22"/>
        </w:rPr>
        <w:t>Statistics in Focus - Population and Social Conditions</w:t>
      </w:r>
      <w:r w:rsidRPr="00FA08E4">
        <w:rPr>
          <w:rFonts w:asciiTheme="minorHAnsi" w:hAnsiTheme="minorHAnsi"/>
          <w:sz w:val="22"/>
          <w:szCs w:val="22"/>
        </w:rPr>
        <w:t xml:space="preserve">, No. 130/2007. Available: </w:t>
      </w:r>
      <w:hyperlink r:id="rId9" w:history="1">
        <w:r w:rsidRPr="00FA08E4">
          <w:rPr>
            <w:rStyle w:val="Hyperlink"/>
            <w:rFonts w:asciiTheme="minorHAnsi" w:hAnsiTheme="minorHAnsi"/>
            <w:sz w:val="22"/>
            <w:szCs w:val="22"/>
          </w:rPr>
          <w:t>http://epp.eurostat.ec.europa.eu/cache/ITY_OFFPUB/KS-SF-07-130/EN/KS-SF-07-130-EN.PDF</w:t>
        </w:r>
      </w:hyperlink>
    </w:p>
    <w:p w14:paraId="1FF6CE51" w14:textId="77777777" w:rsidR="00FA08E4" w:rsidRPr="00FA08E4" w:rsidRDefault="00FA08E4" w:rsidP="00FA08E4">
      <w:pPr>
        <w:rPr>
          <w:rFonts w:asciiTheme="minorHAnsi" w:hAnsiTheme="minorHAnsi"/>
          <w:sz w:val="22"/>
          <w:szCs w:val="22"/>
        </w:rPr>
      </w:pPr>
    </w:p>
    <w:p w14:paraId="7FD5F69C" w14:textId="249EBEA2" w:rsidR="00FA08E4" w:rsidRPr="00FA08E4" w:rsidRDefault="00FA08E4" w:rsidP="00FA08E4">
      <w:pPr>
        <w:rPr>
          <w:rFonts w:asciiTheme="minorHAnsi" w:hAnsiTheme="minorHAnsi"/>
          <w:sz w:val="22"/>
          <w:szCs w:val="22"/>
        </w:rPr>
      </w:pPr>
      <w:r w:rsidRPr="00FA08E4">
        <w:rPr>
          <w:rFonts w:asciiTheme="minorHAnsi" w:hAnsiTheme="minorHAnsi"/>
          <w:sz w:val="22"/>
          <w:szCs w:val="22"/>
        </w:rPr>
        <w:t xml:space="preserve">Devins, D., Bickerstaffe, T., Nunn, A., Mitchell, B., McQuaid, R., Egdell, V., Lindsay, C. (2011) </w:t>
      </w:r>
      <w:r w:rsidRPr="00FA08E4">
        <w:rPr>
          <w:rFonts w:asciiTheme="minorHAnsi" w:hAnsiTheme="minorHAnsi"/>
          <w:i/>
          <w:sz w:val="22"/>
          <w:szCs w:val="22"/>
        </w:rPr>
        <w:t>The Role of Skills in the Transition from Worklessness into Sustainable Jobs with Progression</w:t>
      </w:r>
      <w:r w:rsidRPr="00FA08E4">
        <w:rPr>
          <w:rFonts w:asciiTheme="minorHAnsi" w:hAnsiTheme="minorHAnsi"/>
          <w:sz w:val="22"/>
          <w:szCs w:val="22"/>
        </w:rPr>
        <w:t>. Report for by UK Commission for Employment and Skills, London. Evidence report 38: Role of skills</w:t>
      </w:r>
      <w:r w:rsidR="00A63966">
        <w:rPr>
          <w:rFonts w:asciiTheme="minorHAnsi" w:hAnsiTheme="minorHAnsi"/>
          <w:sz w:val="22"/>
          <w:szCs w:val="22"/>
        </w:rPr>
        <w:t>.</w:t>
      </w:r>
      <w:r w:rsidRPr="00FA08E4">
        <w:rPr>
          <w:rFonts w:asciiTheme="minorHAnsi" w:hAnsiTheme="minorHAnsi"/>
          <w:sz w:val="22"/>
          <w:szCs w:val="22"/>
        </w:rPr>
        <w:t xml:space="preserve"> </w:t>
      </w:r>
      <w:hyperlink r:id="rId10" w:history="1">
        <w:r w:rsidRPr="00FA08E4">
          <w:rPr>
            <w:rStyle w:val="Hyperlink"/>
            <w:rFonts w:asciiTheme="minorHAnsi" w:hAnsiTheme="minorHAnsi"/>
            <w:sz w:val="22"/>
            <w:szCs w:val="22"/>
          </w:rPr>
          <w:t>http://www.ukces.org.uk/publications/er38-the-role-of-skills</w:t>
        </w:r>
      </w:hyperlink>
    </w:p>
    <w:p w14:paraId="6C6F2B1D" w14:textId="77777777" w:rsidR="00FA08E4" w:rsidRPr="00FA08E4" w:rsidRDefault="00FA08E4" w:rsidP="00FA08E4">
      <w:pPr>
        <w:rPr>
          <w:rFonts w:asciiTheme="minorHAnsi" w:hAnsiTheme="minorHAnsi"/>
          <w:sz w:val="22"/>
          <w:szCs w:val="22"/>
        </w:rPr>
      </w:pPr>
    </w:p>
    <w:p w14:paraId="5A55C900" w14:textId="77777777" w:rsidR="00FA08E4" w:rsidRPr="00FA08E4" w:rsidRDefault="00FA08E4" w:rsidP="00FA08E4">
      <w:pPr>
        <w:rPr>
          <w:rFonts w:asciiTheme="minorHAnsi" w:hAnsiTheme="minorHAnsi"/>
          <w:sz w:val="22"/>
          <w:szCs w:val="22"/>
        </w:rPr>
      </w:pPr>
      <w:r w:rsidRPr="00FA08E4">
        <w:rPr>
          <w:rFonts w:asciiTheme="minorHAnsi" w:hAnsiTheme="minorHAnsi"/>
          <w:sz w:val="22"/>
          <w:szCs w:val="22"/>
        </w:rPr>
        <w:t xml:space="preserve">EU Expert Group (2010) </w:t>
      </w:r>
      <w:r w:rsidRPr="00FA08E4">
        <w:rPr>
          <w:rFonts w:asciiTheme="minorHAnsi" w:hAnsiTheme="minorHAnsi"/>
          <w:i/>
          <w:iCs/>
          <w:sz w:val="22"/>
          <w:szCs w:val="22"/>
        </w:rPr>
        <w:t>New Skills for New Jobs: Action Now. A Report by the Expert Group on New Skills for New Jobs</w:t>
      </w:r>
      <w:r w:rsidRPr="00FA08E4">
        <w:rPr>
          <w:rFonts w:asciiTheme="minorHAnsi" w:hAnsiTheme="minorHAnsi"/>
          <w:sz w:val="22"/>
          <w:szCs w:val="22"/>
        </w:rPr>
        <w:t>. European Commission, Luxembourg</w:t>
      </w:r>
    </w:p>
    <w:p w14:paraId="280CDB18" w14:textId="77777777" w:rsidR="00FA08E4" w:rsidRPr="00FA08E4" w:rsidRDefault="00FA08E4" w:rsidP="00FA08E4">
      <w:pPr>
        <w:rPr>
          <w:rFonts w:asciiTheme="minorHAnsi" w:hAnsiTheme="minorHAnsi"/>
          <w:sz w:val="22"/>
          <w:szCs w:val="22"/>
        </w:rPr>
      </w:pPr>
    </w:p>
    <w:p w14:paraId="103DF63F" w14:textId="652DAEFB" w:rsidR="00FA08E4" w:rsidRPr="00FA08E4" w:rsidRDefault="00FA08E4" w:rsidP="00FA08E4">
      <w:pPr>
        <w:rPr>
          <w:rFonts w:asciiTheme="minorHAnsi" w:hAnsiTheme="minorHAnsi"/>
          <w:sz w:val="22"/>
          <w:szCs w:val="22"/>
        </w:rPr>
      </w:pPr>
      <w:r w:rsidRPr="00FA08E4">
        <w:rPr>
          <w:rFonts w:asciiTheme="minorHAnsi" w:hAnsiTheme="minorHAnsi"/>
          <w:sz w:val="22"/>
          <w:szCs w:val="22"/>
        </w:rPr>
        <w:t xml:space="preserve">European Commission (2008) </w:t>
      </w:r>
      <w:r w:rsidRPr="00FA08E4">
        <w:rPr>
          <w:rFonts w:asciiTheme="minorHAnsi" w:hAnsiTheme="minorHAnsi"/>
          <w:i/>
          <w:iCs/>
          <w:sz w:val="22"/>
          <w:szCs w:val="22"/>
        </w:rPr>
        <w:t xml:space="preserve">European Employment Observatory Review. </w:t>
      </w:r>
      <w:r w:rsidRPr="00FA08E4">
        <w:rPr>
          <w:rFonts w:asciiTheme="minorHAnsi" w:hAnsiTheme="minorHAnsi"/>
          <w:sz w:val="22"/>
          <w:szCs w:val="22"/>
        </w:rPr>
        <w:t xml:space="preserve">Autumn 2007. Office for Official Publications of the European Communities, Luxembourg. </w:t>
      </w:r>
      <w:hyperlink r:id="rId11" w:history="1">
        <w:r w:rsidRPr="00FA08E4">
          <w:rPr>
            <w:rStyle w:val="Hyperlink"/>
            <w:rFonts w:asciiTheme="minorHAnsi" w:hAnsiTheme="minorHAnsi"/>
            <w:sz w:val="22"/>
            <w:szCs w:val="22"/>
          </w:rPr>
          <w:t>http://www.eu-employment-observatory.net/resources/reviews/EEOAutumnReview2007.pdf</w:t>
        </w:r>
      </w:hyperlink>
    </w:p>
    <w:p w14:paraId="46D2E3A9" w14:textId="77777777" w:rsidR="00FA08E4" w:rsidRPr="00FA08E4" w:rsidRDefault="00FA08E4" w:rsidP="00FA08E4">
      <w:pPr>
        <w:rPr>
          <w:rFonts w:asciiTheme="minorHAnsi" w:hAnsiTheme="minorHAnsi"/>
          <w:sz w:val="22"/>
          <w:szCs w:val="22"/>
        </w:rPr>
      </w:pPr>
    </w:p>
    <w:p w14:paraId="39A31128" w14:textId="77777777" w:rsidR="001D0F52" w:rsidRDefault="001D0F52" w:rsidP="00FA08E4">
      <w:pPr>
        <w:rPr>
          <w:rFonts w:asciiTheme="minorHAnsi" w:hAnsiTheme="minorHAnsi"/>
          <w:sz w:val="22"/>
          <w:szCs w:val="22"/>
        </w:rPr>
      </w:pPr>
      <w:r w:rsidRPr="00FA08E4">
        <w:rPr>
          <w:rFonts w:asciiTheme="minorHAnsi" w:hAnsiTheme="minorHAnsi"/>
          <w:sz w:val="22"/>
          <w:szCs w:val="22"/>
        </w:rPr>
        <w:t xml:space="preserve">Eurostat (2007). </w:t>
      </w:r>
      <w:r w:rsidRPr="00FA08E4">
        <w:rPr>
          <w:rFonts w:asciiTheme="minorHAnsi" w:hAnsiTheme="minorHAnsi"/>
          <w:i/>
          <w:iCs/>
          <w:sz w:val="22"/>
          <w:szCs w:val="22"/>
        </w:rPr>
        <w:t xml:space="preserve">Task force report on Adult Education Survey. </w:t>
      </w:r>
      <w:r w:rsidRPr="00FA08E4">
        <w:rPr>
          <w:rFonts w:asciiTheme="minorHAnsi" w:hAnsiTheme="minorHAnsi"/>
          <w:sz w:val="22"/>
          <w:szCs w:val="22"/>
        </w:rPr>
        <w:t>Luxembourg: Eurostat.</w:t>
      </w:r>
    </w:p>
    <w:p w14:paraId="141969B7" w14:textId="77777777" w:rsidR="00395897" w:rsidRPr="00395897" w:rsidRDefault="00395897" w:rsidP="00FA08E4">
      <w:pPr>
        <w:rPr>
          <w:rFonts w:asciiTheme="minorHAnsi" w:hAnsiTheme="minorHAnsi"/>
          <w:sz w:val="22"/>
          <w:szCs w:val="22"/>
        </w:rPr>
      </w:pPr>
    </w:p>
    <w:p w14:paraId="4B8ABA5F" w14:textId="4C16423E" w:rsidR="00B41EB9" w:rsidRDefault="00395897" w:rsidP="00FA08E4">
      <w:pPr>
        <w:rPr>
          <w:rFonts w:asciiTheme="minorHAnsi" w:hAnsiTheme="minorHAnsi"/>
          <w:sz w:val="22"/>
          <w:szCs w:val="22"/>
        </w:rPr>
      </w:pPr>
      <w:r w:rsidRPr="00395897">
        <w:rPr>
          <w:rFonts w:asciiTheme="minorHAnsi" w:hAnsiTheme="minorHAnsi"/>
          <w:sz w:val="22"/>
          <w:szCs w:val="22"/>
        </w:rPr>
        <w:lastRenderedPageBreak/>
        <w:t xml:space="preserve">Hansson, B. (2008) </w:t>
      </w:r>
      <w:r w:rsidRPr="00395897">
        <w:rPr>
          <w:rFonts w:asciiTheme="minorHAnsi" w:hAnsiTheme="minorHAnsi"/>
          <w:i/>
          <w:iCs/>
          <w:sz w:val="22"/>
          <w:szCs w:val="22"/>
        </w:rPr>
        <w:t>Job-Related Training and Benefits for Individuals: A Review of Evidence and Explanations</w:t>
      </w:r>
      <w:r w:rsidRPr="00395897">
        <w:rPr>
          <w:rFonts w:asciiTheme="minorHAnsi" w:hAnsiTheme="minorHAnsi"/>
          <w:sz w:val="22"/>
          <w:szCs w:val="22"/>
        </w:rPr>
        <w:t xml:space="preserve">. OECD Education Working Paper 19. </w:t>
      </w:r>
      <w:r w:rsidR="00AB7DD4">
        <w:rPr>
          <w:rFonts w:asciiTheme="minorHAnsi" w:hAnsiTheme="minorHAnsi"/>
          <w:sz w:val="22"/>
          <w:szCs w:val="22"/>
        </w:rPr>
        <w:t xml:space="preserve">Paris: </w:t>
      </w:r>
      <w:r w:rsidRPr="00395897">
        <w:rPr>
          <w:rFonts w:asciiTheme="minorHAnsi" w:hAnsiTheme="minorHAnsi"/>
          <w:sz w:val="22"/>
          <w:szCs w:val="22"/>
        </w:rPr>
        <w:t>Organisation for Economic Co</w:t>
      </w:r>
      <w:r w:rsidR="00AB7DD4">
        <w:rPr>
          <w:rFonts w:asciiTheme="minorHAnsi" w:hAnsiTheme="minorHAnsi"/>
          <w:sz w:val="22"/>
          <w:szCs w:val="22"/>
        </w:rPr>
        <w:t>operation and Development</w:t>
      </w:r>
      <w:r w:rsidRPr="00395897">
        <w:rPr>
          <w:rFonts w:asciiTheme="minorHAnsi" w:hAnsiTheme="minorHAnsi"/>
          <w:sz w:val="22"/>
          <w:szCs w:val="22"/>
        </w:rPr>
        <w:t>.</w:t>
      </w:r>
    </w:p>
    <w:p w14:paraId="1BCBD5C3" w14:textId="77777777" w:rsidR="00AB7DD4" w:rsidRPr="00395897" w:rsidRDefault="00AB7DD4" w:rsidP="00FA08E4">
      <w:pPr>
        <w:rPr>
          <w:rFonts w:asciiTheme="minorHAnsi" w:hAnsiTheme="minorHAnsi"/>
          <w:sz w:val="22"/>
          <w:szCs w:val="22"/>
        </w:rPr>
      </w:pPr>
    </w:p>
    <w:p w14:paraId="0F646009" w14:textId="77777777" w:rsidR="00B41EB9" w:rsidRPr="00FA08E4" w:rsidRDefault="00B41EB9" w:rsidP="00FA08E4">
      <w:pPr>
        <w:widowControl w:val="0"/>
        <w:autoSpaceDE w:val="0"/>
        <w:autoSpaceDN w:val="0"/>
        <w:adjustRightInd w:val="0"/>
        <w:rPr>
          <w:rFonts w:asciiTheme="minorHAnsi" w:hAnsiTheme="minorHAnsi"/>
          <w:sz w:val="22"/>
          <w:szCs w:val="22"/>
          <w:lang w:val="en-US"/>
        </w:rPr>
      </w:pPr>
      <w:r w:rsidRPr="00FA08E4">
        <w:rPr>
          <w:rFonts w:asciiTheme="minorHAnsi" w:hAnsiTheme="minorHAnsi"/>
          <w:sz w:val="22"/>
          <w:szCs w:val="22"/>
          <w:lang w:val="en-US"/>
        </w:rPr>
        <w:t>James, R. (2007) Job capability match, adviser skills and the five self-efficacy barriers to</w:t>
      </w:r>
    </w:p>
    <w:p w14:paraId="18C4FEF5" w14:textId="77777777" w:rsidR="00B41EB9" w:rsidRPr="00FA08E4" w:rsidRDefault="00B41EB9" w:rsidP="00FA08E4">
      <w:pPr>
        <w:widowControl w:val="0"/>
        <w:autoSpaceDE w:val="0"/>
        <w:autoSpaceDN w:val="0"/>
        <w:adjustRightInd w:val="0"/>
        <w:rPr>
          <w:rFonts w:asciiTheme="minorHAnsi" w:hAnsiTheme="minorHAnsi"/>
          <w:sz w:val="22"/>
          <w:szCs w:val="22"/>
          <w:lang w:val="en-US"/>
        </w:rPr>
      </w:pPr>
      <w:r w:rsidRPr="00FA08E4">
        <w:rPr>
          <w:rFonts w:asciiTheme="minorHAnsi" w:hAnsiTheme="minorHAnsi"/>
          <w:sz w:val="22"/>
          <w:szCs w:val="22"/>
          <w:lang w:val="en-US"/>
        </w:rPr>
        <w:t xml:space="preserve">employment, </w:t>
      </w:r>
      <w:r w:rsidRPr="00AB7DD4">
        <w:rPr>
          <w:rFonts w:asciiTheme="minorHAnsi" w:hAnsiTheme="minorHAnsi"/>
          <w:i/>
          <w:sz w:val="22"/>
          <w:szCs w:val="22"/>
          <w:lang w:val="en-US"/>
        </w:rPr>
        <w:t>Journal of Occupational Psychology, Employment and Disability</w:t>
      </w:r>
      <w:r w:rsidRPr="00FA08E4">
        <w:rPr>
          <w:rFonts w:asciiTheme="minorHAnsi" w:hAnsiTheme="minorHAnsi"/>
          <w:sz w:val="22"/>
          <w:szCs w:val="22"/>
          <w:lang w:val="en-US"/>
        </w:rPr>
        <w:t>, 9 (1): 32-</w:t>
      </w:r>
    </w:p>
    <w:p w14:paraId="241CA654" w14:textId="5875ADA2" w:rsidR="00B41EB9" w:rsidRPr="00FA08E4" w:rsidRDefault="00B41EB9" w:rsidP="00FA08E4">
      <w:pPr>
        <w:rPr>
          <w:rFonts w:asciiTheme="minorHAnsi" w:hAnsiTheme="minorHAnsi"/>
          <w:sz w:val="22"/>
          <w:szCs w:val="22"/>
        </w:rPr>
      </w:pPr>
      <w:r w:rsidRPr="00FA08E4">
        <w:rPr>
          <w:rFonts w:asciiTheme="minorHAnsi" w:hAnsiTheme="minorHAnsi"/>
          <w:sz w:val="22"/>
          <w:szCs w:val="22"/>
          <w:lang w:val="en-US"/>
        </w:rPr>
        <w:t>40.</w:t>
      </w:r>
    </w:p>
    <w:p w14:paraId="3FD5F689" w14:textId="77777777" w:rsidR="001D0F52" w:rsidRPr="00FA08E4" w:rsidRDefault="001D0F52" w:rsidP="00FA08E4">
      <w:pPr>
        <w:rPr>
          <w:rFonts w:asciiTheme="minorHAnsi" w:hAnsiTheme="minorHAnsi"/>
          <w:color w:val="003300"/>
          <w:sz w:val="22"/>
          <w:szCs w:val="22"/>
        </w:rPr>
      </w:pPr>
    </w:p>
    <w:p w14:paraId="0E5FB8CB" w14:textId="0A706544" w:rsidR="001D0F52" w:rsidRPr="00FA08E4" w:rsidRDefault="001D0F52" w:rsidP="00FA08E4">
      <w:pPr>
        <w:rPr>
          <w:rFonts w:asciiTheme="minorHAnsi" w:hAnsiTheme="minorHAnsi"/>
          <w:color w:val="003300"/>
          <w:sz w:val="22"/>
          <w:szCs w:val="22"/>
        </w:rPr>
      </w:pPr>
      <w:r w:rsidRPr="00FA08E4">
        <w:rPr>
          <w:rFonts w:asciiTheme="minorHAnsi" w:hAnsiTheme="minorHAnsi"/>
          <w:color w:val="003300"/>
          <w:sz w:val="22"/>
          <w:szCs w:val="22"/>
        </w:rPr>
        <w:t xml:space="preserve">Johnson, S., Sawicki, S., C. Pearson,and Lindsay, C., McQuaid, R., Dutton M. (2009) </w:t>
      </w:r>
      <w:r w:rsidRPr="00FA08E4">
        <w:rPr>
          <w:rFonts w:asciiTheme="minorHAnsi" w:hAnsiTheme="minorHAnsi"/>
          <w:i/>
          <w:color w:val="003300"/>
          <w:sz w:val="22"/>
          <w:szCs w:val="22"/>
        </w:rPr>
        <w:t>Employee Demand for Skills Development: a Research and Policy Review</w:t>
      </w:r>
      <w:r w:rsidRPr="00FA08E4">
        <w:rPr>
          <w:rFonts w:asciiTheme="minorHAnsi" w:hAnsiTheme="minorHAnsi"/>
          <w:color w:val="003300"/>
          <w:sz w:val="22"/>
          <w:szCs w:val="22"/>
        </w:rPr>
        <w:t xml:space="preserve">. Evidence Report 3 (June 2009); a report for UK Commission for Employment and Skills by </w:t>
      </w:r>
      <w:r w:rsidRPr="00FA08E4">
        <w:rPr>
          <w:rFonts w:asciiTheme="minorHAnsi" w:hAnsiTheme="minorHAnsi"/>
          <w:bCs/>
          <w:color w:val="003300"/>
          <w:sz w:val="22"/>
          <w:szCs w:val="22"/>
        </w:rPr>
        <w:t>WM Enterprise and Employment Research Institute. London</w:t>
      </w:r>
      <w:r w:rsidR="00AB7DD4">
        <w:rPr>
          <w:rFonts w:asciiTheme="minorHAnsi" w:hAnsiTheme="minorHAnsi"/>
          <w:bCs/>
          <w:color w:val="003300"/>
          <w:sz w:val="22"/>
          <w:szCs w:val="22"/>
        </w:rPr>
        <w:t>: UKCES</w:t>
      </w:r>
    </w:p>
    <w:p w14:paraId="0941011E" w14:textId="77777777" w:rsidR="001D0F52" w:rsidRPr="00FA08E4" w:rsidRDefault="00E73659" w:rsidP="00FA08E4">
      <w:pPr>
        <w:rPr>
          <w:rFonts w:asciiTheme="minorHAnsi" w:hAnsiTheme="minorHAnsi"/>
          <w:sz w:val="22"/>
          <w:szCs w:val="22"/>
        </w:rPr>
      </w:pPr>
      <w:hyperlink r:id="rId12" w:history="1">
        <w:r w:rsidR="001D0F52" w:rsidRPr="00FA08E4">
          <w:rPr>
            <w:rStyle w:val="Hyperlink"/>
            <w:rFonts w:asciiTheme="minorHAnsi" w:hAnsiTheme="minorHAnsi"/>
            <w:sz w:val="22"/>
            <w:szCs w:val="22"/>
          </w:rPr>
          <w:t>http://www.ukces.org.uk/upload/pdf/Evidence_Report_3_3.pdf</w:t>
        </w:r>
      </w:hyperlink>
      <w:r w:rsidR="001D0F52" w:rsidRPr="00FA08E4">
        <w:rPr>
          <w:rFonts w:asciiTheme="minorHAnsi" w:hAnsiTheme="minorHAnsi"/>
          <w:sz w:val="22"/>
          <w:szCs w:val="22"/>
        </w:rPr>
        <w:t xml:space="preserve"> </w:t>
      </w:r>
    </w:p>
    <w:p w14:paraId="46A0387F" w14:textId="77777777" w:rsidR="00084D61" w:rsidRPr="00FA08E4" w:rsidRDefault="00084D61" w:rsidP="00FA08E4">
      <w:pPr>
        <w:rPr>
          <w:rFonts w:asciiTheme="minorHAnsi" w:hAnsiTheme="minorHAnsi"/>
          <w:sz w:val="22"/>
          <w:szCs w:val="22"/>
        </w:rPr>
      </w:pPr>
    </w:p>
    <w:p w14:paraId="229C5EC2" w14:textId="0A6BD096" w:rsidR="00FA08E4" w:rsidRPr="00FA08E4" w:rsidRDefault="00FA08E4" w:rsidP="00FA08E4">
      <w:pPr>
        <w:rPr>
          <w:rFonts w:asciiTheme="minorHAnsi" w:hAnsiTheme="minorHAnsi"/>
          <w:sz w:val="22"/>
          <w:szCs w:val="22"/>
        </w:rPr>
      </w:pPr>
      <w:r w:rsidRPr="00FA08E4">
        <w:rPr>
          <w:rFonts w:asciiTheme="minorHAnsi" w:hAnsiTheme="minorHAnsi"/>
          <w:sz w:val="22"/>
          <w:szCs w:val="22"/>
        </w:rPr>
        <w:t xml:space="preserve">Keep, E. and James, S. (2010) </w:t>
      </w:r>
      <w:r w:rsidRPr="00FA08E4">
        <w:rPr>
          <w:rFonts w:asciiTheme="minorHAnsi" w:hAnsiTheme="minorHAnsi"/>
          <w:i/>
          <w:iCs/>
          <w:sz w:val="22"/>
          <w:szCs w:val="22"/>
        </w:rPr>
        <w:t xml:space="preserve">What Incentives to Learn at the Bottom End of the Labour Market? </w:t>
      </w:r>
      <w:r w:rsidRPr="00FA08E4">
        <w:rPr>
          <w:rFonts w:asciiTheme="minorHAnsi" w:hAnsiTheme="minorHAnsi"/>
          <w:sz w:val="22"/>
          <w:szCs w:val="22"/>
        </w:rPr>
        <w:t xml:space="preserve">SKOPE Research Paper 94. ESRC Centre on Skills, Knowledge and Organisational Performance, Cardiff. </w:t>
      </w:r>
      <w:hyperlink r:id="rId13" w:history="1">
        <w:r w:rsidRPr="00FA08E4">
          <w:rPr>
            <w:rStyle w:val="Hyperlink"/>
            <w:rFonts w:asciiTheme="minorHAnsi" w:hAnsiTheme="minorHAnsi"/>
            <w:sz w:val="22"/>
            <w:szCs w:val="22"/>
          </w:rPr>
          <w:t>http://www.skope.ox.ac.uk/sites/default/files/RP94.pdf</w:t>
        </w:r>
      </w:hyperlink>
    </w:p>
    <w:p w14:paraId="63EBF40B" w14:textId="77777777" w:rsidR="00FA08E4" w:rsidRPr="00FA08E4" w:rsidRDefault="00FA08E4" w:rsidP="00FA08E4">
      <w:pPr>
        <w:rPr>
          <w:rFonts w:asciiTheme="minorHAnsi" w:hAnsiTheme="minorHAnsi"/>
          <w:sz w:val="22"/>
          <w:szCs w:val="22"/>
        </w:rPr>
      </w:pPr>
    </w:p>
    <w:p w14:paraId="0BA44990" w14:textId="11EAEDDA" w:rsidR="00084D61" w:rsidRPr="00395897" w:rsidRDefault="00084D61" w:rsidP="00FA08E4">
      <w:pPr>
        <w:rPr>
          <w:rFonts w:asciiTheme="minorHAnsi" w:hAnsiTheme="minorHAnsi"/>
          <w:sz w:val="22"/>
          <w:szCs w:val="22"/>
        </w:rPr>
      </w:pPr>
      <w:r w:rsidRPr="00FA08E4">
        <w:rPr>
          <w:rFonts w:asciiTheme="minorHAnsi" w:hAnsiTheme="minorHAnsi"/>
          <w:sz w:val="22"/>
          <w:szCs w:val="22"/>
        </w:rPr>
        <w:t xml:space="preserve">Lindsay, C., and R. McQuaid (2010) ‘The Capability Approach - a Framework for Labour Market Information on Young Adults’, in: Larsen C., Kipper, J. and A. Schmid (eds), </w:t>
      </w:r>
      <w:r w:rsidRPr="00FA08E4">
        <w:rPr>
          <w:rFonts w:asciiTheme="minorHAnsi" w:hAnsiTheme="minorHAnsi"/>
          <w:i/>
          <w:iCs/>
          <w:sz w:val="22"/>
          <w:szCs w:val="22"/>
        </w:rPr>
        <w:t xml:space="preserve">Regional Monitoring Approaches for the Reduction and the Prevention of Youth Unemployment in </w:t>
      </w:r>
      <w:r w:rsidRPr="00395897">
        <w:rPr>
          <w:rFonts w:asciiTheme="minorHAnsi" w:hAnsiTheme="minorHAnsi"/>
          <w:i/>
          <w:iCs/>
          <w:sz w:val="22"/>
          <w:szCs w:val="22"/>
        </w:rPr>
        <w:t>Europe</w:t>
      </w:r>
      <w:r w:rsidR="00AB7DD4">
        <w:rPr>
          <w:rFonts w:asciiTheme="minorHAnsi" w:hAnsiTheme="minorHAnsi"/>
          <w:i/>
          <w:iCs/>
          <w:sz w:val="22"/>
          <w:szCs w:val="22"/>
        </w:rPr>
        <w:t>.</w:t>
      </w:r>
      <w:r w:rsidR="00AB7DD4" w:rsidRPr="00AB7DD4">
        <w:rPr>
          <w:rFonts w:asciiTheme="minorHAnsi" w:hAnsiTheme="minorHAnsi"/>
          <w:sz w:val="22"/>
          <w:szCs w:val="22"/>
        </w:rPr>
        <w:t xml:space="preserve"> </w:t>
      </w:r>
      <w:r w:rsidR="00AB7DD4" w:rsidRPr="00395897">
        <w:rPr>
          <w:rFonts w:asciiTheme="minorHAnsi" w:hAnsiTheme="minorHAnsi"/>
          <w:sz w:val="22"/>
          <w:szCs w:val="22"/>
        </w:rPr>
        <w:t>Muenchen</w:t>
      </w:r>
      <w:r w:rsidR="00AB7DD4">
        <w:rPr>
          <w:rFonts w:asciiTheme="minorHAnsi" w:hAnsiTheme="minorHAnsi"/>
          <w:sz w:val="22"/>
          <w:szCs w:val="22"/>
        </w:rPr>
        <w:t>:</w:t>
      </w:r>
      <w:r w:rsidR="00AB7DD4">
        <w:rPr>
          <w:rFonts w:asciiTheme="minorHAnsi" w:hAnsiTheme="minorHAnsi"/>
          <w:i/>
          <w:iCs/>
          <w:sz w:val="22"/>
          <w:szCs w:val="22"/>
        </w:rPr>
        <w:t xml:space="preserve"> </w:t>
      </w:r>
      <w:r w:rsidR="00AB7DD4">
        <w:rPr>
          <w:rFonts w:asciiTheme="minorHAnsi" w:hAnsiTheme="minorHAnsi"/>
          <w:sz w:val="22"/>
          <w:szCs w:val="22"/>
        </w:rPr>
        <w:t>Rainer Hampp Verlag</w:t>
      </w:r>
      <w:r w:rsidRPr="00395897">
        <w:rPr>
          <w:rFonts w:asciiTheme="minorHAnsi" w:hAnsiTheme="minorHAnsi"/>
          <w:sz w:val="22"/>
          <w:szCs w:val="22"/>
        </w:rPr>
        <w:t xml:space="preserve"> pp. 152-159.</w:t>
      </w:r>
    </w:p>
    <w:p w14:paraId="3D710226" w14:textId="77777777" w:rsidR="00395897" w:rsidRPr="00395897" w:rsidRDefault="00395897" w:rsidP="00FA08E4">
      <w:pPr>
        <w:rPr>
          <w:rFonts w:asciiTheme="minorHAnsi" w:hAnsiTheme="minorHAnsi"/>
          <w:sz w:val="22"/>
          <w:szCs w:val="22"/>
        </w:rPr>
      </w:pPr>
    </w:p>
    <w:p w14:paraId="336C30E4" w14:textId="07F984E4" w:rsidR="00395897" w:rsidRDefault="00395897" w:rsidP="00FA08E4">
      <w:pPr>
        <w:rPr>
          <w:rFonts w:asciiTheme="minorHAnsi" w:hAnsiTheme="minorHAnsi"/>
          <w:sz w:val="22"/>
          <w:szCs w:val="22"/>
        </w:rPr>
      </w:pPr>
      <w:r w:rsidRPr="00395897">
        <w:rPr>
          <w:rFonts w:asciiTheme="minorHAnsi" w:hAnsiTheme="minorHAnsi"/>
          <w:sz w:val="22"/>
          <w:szCs w:val="22"/>
        </w:rPr>
        <w:t xml:space="preserve">Madsen, P.K. (2008) </w:t>
      </w:r>
      <w:r w:rsidRPr="00395897">
        <w:rPr>
          <w:rFonts w:asciiTheme="minorHAnsi" w:hAnsiTheme="minorHAnsi"/>
          <w:i/>
          <w:iCs/>
          <w:sz w:val="22"/>
          <w:szCs w:val="22"/>
        </w:rPr>
        <w:t>Improving the Capacity to Anticipate EU-Wide Labour Market and Skills Requirements: Denmark. Contribution to the EEO Review: Autumn 2008</w:t>
      </w:r>
      <w:r w:rsidRPr="00395897">
        <w:rPr>
          <w:rFonts w:asciiTheme="minorHAnsi" w:hAnsiTheme="minorHAnsi"/>
          <w:sz w:val="22"/>
          <w:szCs w:val="22"/>
        </w:rPr>
        <w:t xml:space="preserve">. European Employment Observatory, Birmingham. </w:t>
      </w:r>
      <w:hyperlink r:id="rId14" w:history="1">
        <w:r w:rsidRPr="001E7ED4">
          <w:rPr>
            <w:rStyle w:val="Hyperlink"/>
            <w:rFonts w:asciiTheme="minorHAnsi" w:hAnsiTheme="minorHAnsi"/>
            <w:sz w:val="22"/>
            <w:szCs w:val="22"/>
          </w:rPr>
          <w:t>http://www.eu-employment-observatory.net/resources/reviews/NationalArticles/Denmark-AutumnReview2008.pdf</w:t>
        </w:r>
      </w:hyperlink>
    </w:p>
    <w:p w14:paraId="1DD4864F" w14:textId="77777777" w:rsidR="001D0F52" w:rsidRPr="00395897" w:rsidRDefault="001D0F52" w:rsidP="00FA08E4">
      <w:pPr>
        <w:rPr>
          <w:rFonts w:asciiTheme="minorHAnsi" w:hAnsiTheme="minorHAnsi"/>
          <w:sz w:val="22"/>
          <w:szCs w:val="22"/>
        </w:rPr>
      </w:pPr>
    </w:p>
    <w:p w14:paraId="79770D44" w14:textId="1CD112D2" w:rsidR="00AB7DD4" w:rsidRPr="00AB7DD4" w:rsidRDefault="00AB7DD4" w:rsidP="00AB7DD4">
      <w:pPr>
        <w:rPr>
          <w:rFonts w:ascii="Calibri" w:hAnsi="Calibri" w:cs="Calibri"/>
          <w:b/>
          <w:sz w:val="36"/>
          <w:szCs w:val="36"/>
        </w:rPr>
      </w:pPr>
      <w:r>
        <w:rPr>
          <w:rFonts w:asciiTheme="minorHAnsi" w:hAnsiTheme="minorHAnsi"/>
          <w:sz w:val="22"/>
          <w:szCs w:val="22"/>
        </w:rPr>
        <w:t xml:space="preserve">McQuaid, R.W. (2012) </w:t>
      </w:r>
      <w:r w:rsidRPr="00AB7DD4">
        <w:rPr>
          <w:rFonts w:ascii="Calibri" w:hAnsi="Calibri" w:cs="Calibri"/>
          <w:i/>
          <w:sz w:val="22"/>
          <w:szCs w:val="22"/>
        </w:rPr>
        <w:t>Skills in Focus – Individual Demand for Skills Development</w:t>
      </w:r>
      <w:r>
        <w:rPr>
          <w:rFonts w:ascii="Calibri" w:hAnsi="Calibri" w:cs="Calibri"/>
          <w:sz w:val="22"/>
          <w:szCs w:val="22"/>
        </w:rPr>
        <w:t>, Glasgow: SDS.</w:t>
      </w:r>
    </w:p>
    <w:p w14:paraId="607B68F9" w14:textId="77777777" w:rsidR="00AB7DD4" w:rsidRDefault="00AB7DD4" w:rsidP="00FA08E4">
      <w:pPr>
        <w:rPr>
          <w:rFonts w:asciiTheme="minorHAnsi" w:hAnsiTheme="minorHAnsi"/>
          <w:sz w:val="22"/>
          <w:szCs w:val="22"/>
        </w:rPr>
      </w:pPr>
    </w:p>
    <w:p w14:paraId="7D315731" w14:textId="60BEEE62" w:rsidR="001D0F52" w:rsidRPr="00FA08E4" w:rsidRDefault="001D0F52" w:rsidP="00FA08E4">
      <w:pPr>
        <w:rPr>
          <w:rFonts w:asciiTheme="minorHAnsi" w:hAnsiTheme="minorHAnsi"/>
          <w:sz w:val="22"/>
          <w:szCs w:val="22"/>
        </w:rPr>
      </w:pPr>
      <w:r w:rsidRPr="00395897">
        <w:rPr>
          <w:rFonts w:asciiTheme="minorHAnsi" w:hAnsiTheme="minorHAnsi"/>
          <w:sz w:val="22"/>
          <w:szCs w:val="22"/>
        </w:rPr>
        <w:t xml:space="preserve">McQuaid, R., C. Lindsay and S. Johnson (2010) </w:t>
      </w:r>
      <w:r w:rsidRPr="00395897">
        <w:rPr>
          <w:rFonts w:asciiTheme="minorHAnsi" w:hAnsiTheme="minorHAnsi"/>
          <w:i/>
          <w:sz w:val="22"/>
          <w:szCs w:val="22"/>
        </w:rPr>
        <w:t>An appetite for learning: increasing employee</w:t>
      </w:r>
      <w:r w:rsidRPr="00FA08E4">
        <w:rPr>
          <w:rFonts w:asciiTheme="minorHAnsi" w:hAnsiTheme="minorHAnsi"/>
          <w:i/>
          <w:sz w:val="22"/>
          <w:szCs w:val="22"/>
        </w:rPr>
        <w:t xml:space="preserve"> demand for skills development</w:t>
      </w:r>
      <w:r w:rsidRPr="00FA08E4">
        <w:rPr>
          <w:rFonts w:asciiTheme="minorHAnsi" w:hAnsiTheme="minorHAnsi"/>
          <w:sz w:val="22"/>
          <w:szCs w:val="22"/>
        </w:rPr>
        <w:t>, Praxis report for UK Commission for Employment and Skills, London</w:t>
      </w:r>
      <w:r w:rsidR="00A63966">
        <w:rPr>
          <w:rFonts w:asciiTheme="minorHAnsi" w:hAnsiTheme="minorHAnsi"/>
          <w:sz w:val="22"/>
          <w:szCs w:val="22"/>
        </w:rPr>
        <w:t>.</w:t>
      </w:r>
      <w:r w:rsidRPr="00FA08E4">
        <w:rPr>
          <w:rFonts w:asciiTheme="minorHAnsi" w:hAnsiTheme="minorHAnsi"/>
          <w:sz w:val="22"/>
          <w:szCs w:val="22"/>
        </w:rPr>
        <w:t xml:space="preserve"> </w:t>
      </w:r>
      <w:hyperlink r:id="rId15" w:history="1">
        <w:r w:rsidRPr="00FA08E4">
          <w:rPr>
            <w:rStyle w:val="Hyperlink"/>
            <w:rFonts w:asciiTheme="minorHAnsi" w:hAnsiTheme="minorHAnsi"/>
            <w:sz w:val="22"/>
            <w:szCs w:val="22"/>
          </w:rPr>
          <w:t>http://www.ukces.org.uk/upload/pdf/A5%20Appetite%20For%20Learning_1.pdf</w:t>
        </w:r>
      </w:hyperlink>
    </w:p>
    <w:p w14:paraId="68EAF27A" w14:textId="77777777" w:rsidR="001D0F52" w:rsidRPr="00FA08E4" w:rsidRDefault="001D0F52" w:rsidP="00FA08E4">
      <w:pPr>
        <w:rPr>
          <w:rFonts w:asciiTheme="minorHAnsi" w:hAnsiTheme="minorHAnsi"/>
          <w:sz w:val="22"/>
          <w:szCs w:val="22"/>
        </w:rPr>
      </w:pPr>
    </w:p>
    <w:p w14:paraId="18651FF1" w14:textId="17CBFEC5" w:rsidR="001D0F52" w:rsidRPr="00FA08E4" w:rsidRDefault="001D0F52" w:rsidP="00FA08E4">
      <w:pPr>
        <w:rPr>
          <w:rFonts w:asciiTheme="minorHAnsi" w:hAnsiTheme="minorHAnsi"/>
          <w:sz w:val="22"/>
          <w:szCs w:val="22"/>
        </w:rPr>
      </w:pPr>
      <w:r w:rsidRPr="00FA08E4">
        <w:rPr>
          <w:rFonts w:asciiTheme="minorHAnsi" w:hAnsiTheme="minorHAnsi"/>
          <w:sz w:val="22"/>
          <w:szCs w:val="22"/>
        </w:rPr>
        <w:t xml:space="preserve">McQuaid, R., Raeside, R., Canduela, J., Egdell, V., Lindsay, C, Richard, A. and G. Blackledge (2012) </w:t>
      </w:r>
      <w:r w:rsidRPr="00FA08E4">
        <w:rPr>
          <w:rFonts w:asciiTheme="minorHAnsi" w:hAnsiTheme="minorHAnsi"/>
          <w:i/>
          <w:sz w:val="22"/>
          <w:szCs w:val="22"/>
        </w:rPr>
        <w:t>Engaging Low Skilled Employees in Workplace Learning: New Research with Lower Skilled Employees</w:t>
      </w:r>
      <w:r w:rsidRPr="00FA08E4">
        <w:rPr>
          <w:rFonts w:asciiTheme="minorHAnsi" w:hAnsiTheme="minorHAnsi"/>
          <w:sz w:val="22"/>
          <w:szCs w:val="22"/>
        </w:rPr>
        <w:t>. Report for by UK Commission for Employment and Skills, London.</w:t>
      </w:r>
      <w:r w:rsidR="00AB7DD4">
        <w:rPr>
          <w:rFonts w:asciiTheme="minorHAnsi" w:hAnsiTheme="minorHAnsi"/>
          <w:sz w:val="22"/>
          <w:szCs w:val="22"/>
        </w:rPr>
        <w:t xml:space="preserve"> </w:t>
      </w:r>
    </w:p>
    <w:p w14:paraId="7A87306C" w14:textId="77777777" w:rsidR="001D0F52" w:rsidRPr="00FA08E4" w:rsidRDefault="00E73659" w:rsidP="00FA08E4">
      <w:pPr>
        <w:rPr>
          <w:rFonts w:asciiTheme="minorHAnsi" w:hAnsiTheme="minorHAnsi"/>
          <w:sz w:val="22"/>
          <w:szCs w:val="22"/>
        </w:rPr>
      </w:pPr>
      <w:hyperlink r:id="rId16" w:history="1">
        <w:r w:rsidR="001D0F52" w:rsidRPr="00FA08E4">
          <w:rPr>
            <w:rStyle w:val="Hyperlink"/>
            <w:rFonts w:asciiTheme="minorHAnsi" w:hAnsiTheme="minorHAnsi"/>
            <w:sz w:val="22"/>
            <w:szCs w:val="22"/>
          </w:rPr>
          <w:t>http://www.ukces.org.uk/publications/er43-engaging-low-skilled-employees-in-workplace-learning</w:t>
        </w:r>
      </w:hyperlink>
    </w:p>
    <w:p w14:paraId="2F599134" w14:textId="77777777" w:rsidR="001D0F52" w:rsidRPr="00FA08E4" w:rsidRDefault="001D0F52" w:rsidP="00FA08E4">
      <w:pPr>
        <w:rPr>
          <w:rFonts w:asciiTheme="minorHAnsi" w:hAnsiTheme="minorHAnsi"/>
          <w:sz w:val="22"/>
          <w:szCs w:val="22"/>
        </w:rPr>
      </w:pPr>
      <w:r w:rsidRPr="00FA08E4">
        <w:rPr>
          <w:rFonts w:asciiTheme="minorHAnsi" w:hAnsiTheme="minorHAnsi"/>
          <w:sz w:val="22"/>
          <w:szCs w:val="22"/>
        </w:rPr>
        <w:t> </w:t>
      </w:r>
    </w:p>
    <w:p w14:paraId="3939F16B" w14:textId="31A36B3B" w:rsidR="00B41EB9" w:rsidRPr="00FA08E4" w:rsidRDefault="00B41EB9" w:rsidP="00FA08E4">
      <w:pPr>
        <w:widowControl w:val="0"/>
        <w:autoSpaceDE w:val="0"/>
        <w:autoSpaceDN w:val="0"/>
        <w:adjustRightInd w:val="0"/>
        <w:rPr>
          <w:rFonts w:asciiTheme="minorHAnsi" w:hAnsiTheme="minorHAnsi"/>
          <w:sz w:val="22"/>
          <w:szCs w:val="22"/>
          <w:lang w:val="en-US"/>
        </w:rPr>
      </w:pPr>
      <w:r w:rsidRPr="00FA08E4">
        <w:rPr>
          <w:rFonts w:asciiTheme="minorHAnsi" w:hAnsiTheme="minorHAnsi"/>
          <w:sz w:val="22"/>
          <w:szCs w:val="22"/>
          <w:lang w:val="en-US"/>
        </w:rPr>
        <w:t>Newton, B., Hurstfield, J., Miller, L., A</w:t>
      </w:r>
      <w:r w:rsidR="00AB7DD4">
        <w:rPr>
          <w:rFonts w:asciiTheme="minorHAnsi" w:hAnsiTheme="minorHAnsi"/>
          <w:sz w:val="22"/>
          <w:szCs w:val="22"/>
          <w:lang w:val="en-US"/>
        </w:rPr>
        <w:t>y</w:t>
      </w:r>
      <w:r w:rsidRPr="00FA08E4">
        <w:rPr>
          <w:rFonts w:asciiTheme="minorHAnsi" w:hAnsiTheme="minorHAnsi"/>
          <w:sz w:val="22"/>
          <w:szCs w:val="22"/>
          <w:lang w:val="en-US"/>
        </w:rPr>
        <w:t>kroyd, K. and Gifford, J. (2005) Training</w:t>
      </w:r>
    </w:p>
    <w:p w14:paraId="7EEF6D75" w14:textId="77777777" w:rsidR="00B41EB9" w:rsidRPr="00FA08E4" w:rsidRDefault="00B41EB9" w:rsidP="00FA08E4">
      <w:pPr>
        <w:widowControl w:val="0"/>
        <w:autoSpaceDE w:val="0"/>
        <w:autoSpaceDN w:val="0"/>
        <w:adjustRightInd w:val="0"/>
        <w:rPr>
          <w:rFonts w:asciiTheme="minorHAnsi" w:hAnsiTheme="minorHAnsi"/>
          <w:sz w:val="22"/>
          <w:szCs w:val="22"/>
          <w:lang w:val="en-US"/>
        </w:rPr>
      </w:pPr>
      <w:r w:rsidRPr="00FA08E4">
        <w:rPr>
          <w:rFonts w:asciiTheme="minorHAnsi" w:hAnsiTheme="minorHAnsi"/>
          <w:sz w:val="22"/>
          <w:szCs w:val="22"/>
          <w:lang w:val="en-US"/>
        </w:rPr>
        <w:t>participation by age amongst unemployed and inactive people, Department for Work and</w:t>
      </w:r>
    </w:p>
    <w:p w14:paraId="3E66DE4C" w14:textId="42472EAB" w:rsidR="00B41EB9" w:rsidRPr="00FA08E4" w:rsidRDefault="00B41EB9" w:rsidP="00FA08E4">
      <w:pPr>
        <w:rPr>
          <w:rFonts w:asciiTheme="minorHAnsi" w:hAnsiTheme="minorHAnsi"/>
          <w:sz w:val="22"/>
          <w:szCs w:val="22"/>
        </w:rPr>
      </w:pPr>
      <w:r w:rsidRPr="00FA08E4">
        <w:rPr>
          <w:rFonts w:asciiTheme="minorHAnsi" w:hAnsiTheme="minorHAnsi"/>
          <w:sz w:val="22"/>
          <w:szCs w:val="22"/>
          <w:lang w:val="en-US"/>
        </w:rPr>
        <w:t>Pensions Research Report 291, London: DWP.</w:t>
      </w:r>
    </w:p>
    <w:p w14:paraId="0B6AE819" w14:textId="77777777" w:rsidR="00B41EB9" w:rsidRPr="00FA08E4" w:rsidRDefault="00B41EB9" w:rsidP="00FA08E4">
      <w:pPr>
        <w:rPr>
          <w:rFonts w:asciiTheme="minorHAnsi" w:hAnsiTheme="minorHAnsi"/>
          <w:sz w:val="22"/>
          <w:szCs w:val="22"/>
        </w:rPr>
      </w:pPr>
    </w:p>
    <w:p w14:paraId="1A243602" w14:textId="5A09FC35" w:rsidR="000F74F8" w:rsidRPr="00FA08E4" w:rsidRDefault="000F74F8" w:rsidP="00FA08E4">
      <w:pPr>
        <w:rPr>
          <w:rFonts w:asciiTheme="minorHAnsi" w:hAnsiTheme="minorHAnsi" w:cs="Calibri"/>
          <w:sz w:val="22"/>
          <w:szCs w:val="22"/>
        </w:rPr>
      </w:pPr>
      <w:r w:rsidRPr="00FA08E4">
        <w:rPr>
          <w:rFonts w:asciiTheme="minorHAnsi" w:hAnsiTheme="minorHAnsi" w:cs="Calibri"/>
          <w:sz w:val="22"/>
          <w:szCs w:val="22"/>
        </w:rPr>
        <w:t xml:space="preserve">OECD (2011) </w:t>
      </w:r>
      <w:r w:rsidRPr="00FA08E4">
        <w:rPr>
          <w:rFonts w:asciiTheme="minorHAnsi" w:hAnsiTheme="minorHAnsi" w:cs="Calibri"/>
          <w:i/>
          <w:sz w:val="22"/>
          <w:szCs w:val="22"/>
        </w:rPr>
        <w:t>Education at a glance</w:t>
      </w:r>
      <w:r w:rsidRPr="00FA08E4">
        <w:rPr>
          <w:rFonts w:asciiTheme="minorHAnsi" w:hAnsiTheme="minorHAnsi" w:cs="Calibri"/>
          <w:sz w:val="22"/>
          <w:szCs w:val="22"/>
        </w:rPr>
        <w:t xml:space="preserve">. </w:t>
      </w:r>
      <w:r w:rsidR="00AB7DD4" w:rsidRPr="00FA08E4">
        <w:rPr>
          <w:rFonts w:asciiTheme="minorHAnsi" w:hAnsiTheme="minorHAnsi" w:cs="Calibri"/>
          <w:sz w:val="22"/>
          <w:szCs w:val="22"/>
        </w:rPr>
        <w:t>Paris</w:t>
      </w:r>
      <w:r w:rsidR="00AB7DD4">
        <w:rPr>
          <w:rFonts w:asciiTheme="minorHAnsi" w:hAnsiTheme="minorHAnsi" w:cs="Calibri"/>
          <w:sz w:val="22"/>
          <w:szCs w:val="22"/>
        </w:rPr>
        <w:t>:</w:t>
      </w:r>
      <w:r w:rsidR="00AB7DD4" w:rsidRPr="00FA08E4">
        <w:rPr>
          <w:rFonts w:asciiTheme="minorHAnsi" w:hAnsiTheme="minorHAnsi" w:cs="Calibri"/>
          <w:sz w:val="22"/>
          <w:szCs w:val="22"/>
        </w:rPr>
        <w:t xml:space="preserve"> </w:t>
      </w:r>
      <w:r w:rsidR="00AB7DD4" w:rsidRPr="00395897">
        <w:rPr>
          <w:rFonts w:asciiTheme="minorHAnsi" w:hAnsiTheme="minorHAnsi"/>
          <w:sz w:val="22"/>
          <w:szCs w:val="22"/>
        </w:rPr>
        <w:t>Organisation for Economic Co</w:t>
      </w:r>
      <w:r w:rsidR="00AB7DD4">
        <w:rPr>
          <w:rFonts w:asciiTheme="minorHAnsi" w:hAnsiTheme="minorHAnsi"/>
          <w:sz w:val="22"/>
          <w:szCs w:val="22"/>
        </w:rPr>
        <w:t>operation and Development</w:t>
      </w:r>
      <w:r w:rsidRPr="00FA08E4">
        <w:rPr>
          <w:rFonts w:asciiTheme="minorHAnsi" w:hAnsiTheme="minorHAnsi" w:cs="Calibri"/>
          <w:sz w:val="22"/>
          <w:szCs w:val="22"/>
        </w:rPr>
        <w:t>.</w:t>
      </w:r>
    </w:p>
    <w:p w14:paraId="686D4D56" w14:textId="77777777" w:rsidR="00FA08E4" w:rsidRPr="00FA08E4" w:rsidRDefault="00FA08E4" w:rsidP="00FA08E4">
      <w:pPr>
        <w:rPr>
          <w:rFonts w:asciiTheme="minorHAnsi" w:hAnsiTheme="minorHAnsi" w:cs="Calibri"/>
          <w:sz w:val="22"/>
          <w:szCs w:val="22"/>
        </w:rPr>
      </w:pPr>
    </w:p>
    <w:p w14:paraId="6D4F39AE" w14:textId="77777777" w:rsidR="00FA08E4" w:rsidRPr="00FA08E4" w:rsidRDefault="00FA08E4" w:rsidP="00FA08E4">
      <w:pPr>
        <w:pStyle w:val="Default"/>
        <w:rPr>
          <w:rFonts w:asciiTheme="minorHAnsi" w:hAnsiTheme="minorHAnsi"/>
          <w:sz w:val="22"/>
          <w:szCs w:val="22"/>
        </w:rPr>
      </w:pPr>
      <w:r w:rsidRPr="00FA08E4">
        <w:rPr>
          <w:rFonts w:asciiTheme="minorHAnsi" w:hAnsiTheme="minorHAnsi"/>
          <w:sz w:val="22"/>
          <w:szCs w:val="22"/>
        </w:rPr>
        <w:t xml:space="preserve">Opinion Leader Research (2002) </w:t>
      </w:r>
      <w:r w:rsidRPr="00FA08E4">
        <w:rPr>
          <w:rFonts w:asciiTheme="minorHAnsi" w:hAnsiTheme="minorHAnsi"/>
          <w:i/>
          <w:iCs/>
          <w:sz w:val="22"/>
          <w:szCs w:val="22"/>
        </w:rPr>
        <w:t>Young People’s Attitudes to learning</w:t>
      </w:r>
      <w:r w:rsidRPr="00FA08E4">
        <w:rPr>
          <w:rFonts w:asciiTheme="minorHAnsi" w:hAnsiTheme="minorHAnsi"/>
          <w:sz w:val="22"/>
          <w:szCs w:val="22"/>
        </w:rPr>
        <w:t>. Learning &amp; Skills Council, London.</w:t>
      </w:r>
    </w:p>
    <w:p w14:paraId="7A38B474" w14:textId="77777777" w:rsidR="001D0F52" w:rsidRPr="00FA08E4" w:rsidRDefault="001D0F52" w:rsidP="00FA08E4">
      <w:pPr>
        <w:rPr>
          <w:rFonts w:asciiTheme="minorHAnsi" w:hAnsiTheme="minorHAnsi" w:cs="Calibri"/>
          <w:sz w:val="22"/>
          <w:szCs w:val="22"/>
        </w:rPr>
      </w:pPr>
    </w:p>
    <w:p w14:paraId="154EC8E1" w14:textId="07FEAF03" w:rsidR="00084D61" w:rsidRPr="00FA08E4" w:rsidRDefault="00AB7DD4" w:rsidP="00FA08E4">
      <w:pPr>
        <w:ind w:left="240" w:hanging="240"/>
        <w:rPr>
          <w:rFonts w:asciiTheme="minorHAnsi" w:hAnsiTheme="minorHAnsi" w:cs="Arial"/>
          <w:sz w:val="22"/>
          <w:szCs w:val="22"/>
        </w:rPr>
      </w:pPr>
      <w:r>
        <w:rPr>
          <w:rFonts w:asciiTheme="minorHAnsi" w:hAnsiTheme="minorHAnsi" w:cs="Arial"/>
          <w:sz w:val="22"/>
          <w:szCs w:val="22"/>
        </w:rPr>
        <w:lastRenderedPageBreak/>
        <w:t>Sen, A. (1985)</w:t>
      </w:r>
      <w:r w:rsidR="00084D61" w:rsidRPr="00FA08E4">
        <w:rPr>
          <w:rFonts w:asciiTheme="minorHAnsi" w:hAnsiTheme="minorHAnsi" w:cs="Arial"/>
          <w:sz w:val="22"/>
          <w:szCs w:val="22"/>
        </w:rPr>
        <w:t xml:space="preserve"> </w:t>
      </w:r>
      <w:r w:rsidR="00084D61" w:rsidRPr="00AB7DD4">
        <w:rPr>
          <w:rFonts w:asciiTheme="minorHAnsi" w:hAnsiTheme="minorHAnsi" w:cs="Arial"/>
          <w:i/>
          <w:sz w:val="22"/>
          <w:szCs w:val="22"/>
        </w:rPr>
        <w:t>Commodities and Capabilities</w:t>
      </w:r>
      <w:r w:rsidR="00084D61" w:rsidRPr="00FA08E4">
        <w:rPr>
          <w:rFonts w:asciiTheme="minorHAnsi" w:hAnsiTheme="minorHAnsi" w:cs="Arial"/>
          <w:sz w:val="22"/>
          <w:szCs w:val="22"/>
        </w:rPr>
        <w:t>.</w:t>
      </w:r>
      <w:r>
        <w:rPr>
          <w:rFonts w:asciiTheme="minorHAnsi" w:hAnsiTheme="minorHAnsi" w:cs="Arial"/>
          <w:sz w:val="22"/>
          <w:szCs w:val="22"/>
        </w:rPr>
        <w:t xml:space="preserve"> Oxford: OUP.</w:t>
      </w:r>
    </w:p>
    <w:p w14:paraId="0AA50066" w14:textId="77777777" w:rsidR="00084D61" w:rsidRPr="00FA08E4" w:rsidRDefault="00084D61" w:rsidP="00FA08E4">
      <w:pPr>
        <w:ind w:left="240" w:hanging="240"/>
        <w:rPr>
          <w:rFonts w:asciiTheme="minorHAnsi" w:hAnsiTheme="minorHAnsi" w:cs="Arial"/>
          <w:sz w:val="22"/>
          <w:szCs w:val="22"/>
        </w:rPr>
      </w:pPr>
    </w:p>
    <w:p w14:paraId="263998BB" w14:textId="77777777" w:rsidR="00084D61" w:rsidRPr="00FA08E4" w:rsidRDefault="00084D61" w:rsidP="00FA08E4">
      <w:pPr>
        <w:ind w:left="240" w:hanging="240"/>
        <w:rPr>
          <w:rFonts w:asciiTheme="minorHAnsi" w:hAnsiTheme="minorHAnsi" w:cs="Arial"/>
          <w:sz w:val="22"/>
          <w:szCs w:val="22"/>
        </w:rPr>
      </w:pPr>
      <w:r w:rsidRPr="00FA08E4">
        <w:rPr>
          <w:rFonts w:asciiTheme="minorHAnsi" w:hAnsiTheme="minorHAnsi" w:cs="Arial"/>
          <w:sz w:val="22"/>
          <w:szCs w:val="22"/>
        </w:rPr>
        <w:t xml:space="preserve">Sen, A. (2009) </w:t>
      </w:r>
      <w:r w:rsidRPr="00AB7DD4">
        <w:rPr>
          <w:rFonts w:asciiTheme="minorHAnsi" w:hAnsiTheme="minorHAnsi" w:cs="Arial"/>
          <w:i/>
          <w:sz w:val="22"/>
          <w:szCs w:val="22"/>
        </w:rPr>
        <w:t>The idea of justice</w:t>
      </w:r>
      <w:r w:rsidRPr="00FA08E4">
        <w:rPr>
          <w:rFonts w:asciiTheme="minorHAnsi" w:hAnsiTheme="minorHAnsi" w:cs="Arial"/>
          <w:sz w:val="22"/>
          <w:szCs w:val="22"/>
        </w:rPr>
        <w:t>, London: Penguin.</w:t>
      </w:r>
    </w:p>
    <w:p w14:paraId="0D293326" w14:textId="77777777" w:rsidR="00FA08E4" w:rsidRPr="00FA08E4" w:rsidRDefault="00FA08E4" w:rsidP="00FA08E4">
      <w:pPr>
        <w:ind w:left="240" w:hanging="240"/>
        <w:rPr>
          <w:rFonts w:asciiTheme="minorHAnsi" w:hAnsiTheme="minorHAnsi" w:cs="Arial"/>
          <w:sz w:val="22"/>
          <w:szCs w:val="22"/>
        </w:rPr>
      </w:pPr>
    </w:p>
    <w:p w14:paraId="773D696A" w14:textId="003CDDF8" w:rsidR="00FA08E4" w:rsidRPr="00FA08E4" w:rsidRDefault="00FA08E4" w:rsidP="00FA08E4">
      <w:pPr>
        <w:rPr>
          <w:rFonts w:asciiTheme="minorHAnsi" w:hAnsiTheme="minorHAnsi"/>
          <w:sz w:val="22"/>
          <w:szCs w:val="22"/>
        </w:rPr>
      </w:pPr>
      <w:r w:rsidRPr="00FA08E4">
        <w:rPr>
          <w:rFonts w:asciiTheme="minorHAnsi" w:hAnsiTheme="minorHAnsi"/>
          <w:sz w:val="22"/>
          <w:szCs w:val="22"/>
        </w:rPr>
        <w:t xml:space="preserve">Smeaton, D. and Vegeris, S. (2009) </w:t>
      </w:r>
      <w:r w:rsidRPr="00FA08E4">
        <w:rPr>
          <w:rFonts w:asciiTheme="minorHAnsi" w:hAnsiTheme="minorHAnsi"/>
          <w:i/>
          <w:iCs/>
          <w:sz w:val="22"/>
          <w:szCs w:val="22"/>
        </w:rPr>
        <w:t>Older People Inside and Outside the Labour Market. A Review.</w:t>
      </w:r>
      <w:r w:rsidR="00AB7DD4">
        <w:rPr>
          <w:rFonts w:asciiTheme="minorHAnsi" w:hAnsiTheme="minorHAnsi"/>
          <w:iCs/>
          <w:sz w:val="22"/>
          <w:szCs w:val="22"/>
        </w:rPr>
        <w:t xml:space="preserve"> </w:t>
      </w:r>
      <w:r w:rsidR="00AB7DD4" w:rsidRPr="00FA08E4">
        <w:rPr>
          <w:rFonts w:asciiTheme="minorHAnsi" w:hAnsiTheme="minorHAnsi"/>
          <w:sz w:val="22"/>
          <w:szCs w:val="22"/>
        </w:rPr>
        <w:t>Manchester</w:t>
      </w:r>
      <w:r w:rsidR="00AB7DD4">
        <w:rPr>
          <w:rFonts w:asciiTheme="minorHAnsi" w:hAnsiTheme="minorHAnsi"/>
          <w:sz w:val="22"/>
          <w:szCs w:val="22"/>
        </w:rPr>
        <w:t>:</w:t>
      </w:r>
      <w:r w:rsidRPr="00FA08E4">
        <w:rPr>
          <w:rFonts w:asciiTheme="minorHAnsi" w:hAnsiTheme="minorHAnsi"/>
          <w:i/>
          <w:iCs/>
          <w:sz w:val="22"/>
          <w:szCs w:val="22"/>
        </w:rPr>
        <w:t xml:space="preserve"> </w:t>
      </w:r>
      <w:r w:rsidRPr="00FA08E4">
        <w:rPr>
          <w:rFonts w:asciiTheme="minorHAnsi" w:hAnsiTheme="minorHAnsi"/>
          <w:sz w:val="22"/>
          <w:szCs w:val="22"/>
        </w:rPr>
        <w:t>Equal</w:t>
      </w:r>
      <w:r w:rsidR="00AB7DD4">
        <w:rPr>
          <w:rFonts w:asciiTheme="minorHAnsi" w:hAnsiTheme="minorHAnsi"/>
          <w:sz w:val="22"/>
          <w:szCs w:val="22"/>
        </w:rPr>
        <w:t>ity and Human Rights Commission</w:t>
      </w:r>
      <w:r w:rsidRPr="00FA08E4">
        <w:rPr>
          <w:rFonts w:asciiTheme="minorHAnsi" w:hAnsiTheme="minorHAnsi"/>
          <w:sz w:val="22"/>
          <w:szCs w:val="22"/>
        </w:rPr>
        <w:t>.</w:t>
      </w:r>
    </w:p>
    <w:p w14:paraId="0A01F848" w14:textId="77777777" w:rsidR="00FA08E4" w:rsidRPr="00FA08E4" w:rsidRDefault="00FA08E4" w:rsidP="00FA08E4">
      <w:pPr>
        <w:rPr>
          <w:rFonts w:asciiTheme="minorHAnsi" w:hAnsiTheme="minorHAnsi"/>
          <w:sz w:val="22"/>
          <w:szCs w:val="22"/>
        </w:rPr>
      </w:pPr>
    </w:p>
    <w:p w14:paraId="089E890C" w14:textId="3A1C3388" w:rsidR="00FA08E4" w:rsidRPr="00FA08E4" w:rsidRDefault="00FA08E4" w:rsidP="00FA08E4">
      <w:pPr>
        <w:rPr>
          <w:rFonts w:asciiTheme="minorHAnsi" w:hAnsiTheme="minorHAnsi"/>
          <w:sz w:val="22"/>
          <w:szCs w:val="22"/>
        </w:rPr>
      </w:pPr>
      <w:r w:rsidRPr="00FA08E4">
        <w:rPr>
          <w:rFonts w:asciiTheme="minorHAnsi" w:hAnsiTheme="minorHAnsi"/>
          <w:sz w:val="22"/>
          <w:szCs w:val="22"/>
        </w:rPr>
        <w:t xml:space="preserve">UK Commission for Employment and Skills (UK Commission) (2009) </w:t>
      </w:r>
      <w:r w:rsidRPr="00FA08E4">
        <w:rPr>
          <w:rFonts w:asciiTheme="minorHAnsi" w:hAnsiTheme="minorHAnsi"/>
          <w:i/>
          <w:iCs/>
          <w:sz w:val="22"/>
          <w:szCs w:val="22"/>
        </w:rPr>
        <w:t>Ambition 2020: World Class Skills and Jobs for the UK. Key Findings and Implications for Action</w:t>
      </w:r>
      <w:r w:rsidRPr="00FA08E4">
        <w:rPr>
          <w:rFonts w:asciiTheme="minorHAnsi" w:hAnsiTheme="minorHAnsi"/>
          <w:sz w:val="22"/>
          <w:szCs w:val="22"/>
        </w:rPr>
        <w:t>. The 2009 Report. UK Commission for Employment and Skills, Wath-upon-Dearne</w:t>
      </w:r>
      <w:r w:rsidR="00AB7DD4">
        <w:rPr>
          <w:rFonts w:asciiTheme="minorHAnsi" w:hAnsiTheme="minorHAnsi"/>
          <w:sz w:val="22"/>
          <w:szCs w:val="22"/>
        </w:rPr>
        <w:t>: UKCES</w:t>
      </w:r>
      <w:r w:rsidRPr="00FA08E4">
        <w:rPr>
          <w:rFonts w:asciiTheme="minorHAnsi" w:hAnsiTheme="minorHAnsi"/>
          <w:sz w:val="22"/>
          <w:szCs w:val="22"/>
        </w:rPr>
        <w:t>.</w:t>
      </w:r>
    </w:p>
    <w:p w14:paraId="44FC4F40" w14:textId="77777777" w:rsidR="00FA08E4" w:rsidRPr="00FA08E4" w:rsidRDefault="00FA08E4" w:rsidP="00FA08E4">
      <w:pPr>
        <w:rPr>
          <w:rFonts w:asciiTheme="minorHAnsi" w:hAnsiTheme="minorHAnsi"/>
          <w:sz w:val="22"/>
          <w:szCs w:val="22"/>
        </w:rPr>
      </w:pPr>
    </w:p>
    <w:p w14:paraId="1E792571" w14:textId="66F1CA56" w:rsidR="00FA08E4" w:rsidRPr="00FA08E4" w:rsidRDefault="00FA08E4" w:rsidP="00FA08E4">
      <w:pPr>
        <w:rPr>
          <w:rFonts w:asciiTheme="minorHAnsi" w:hAnsiTheme="minorHAnsi"/>
          <w:sz w:val="22"/>
          <w:szCs w:val="22"/>
        </w:rPr>
      </w:pPr>
      <w:r w:rsidRPr="00FA08E4">
        <w:rPr>
          <w:rFonts w:asciiTheme="minorHAnsi" w:hAnsiTheme="minorHAnsi"/>
          <w:sz w:val="22"/>
          <w:szCs w:val="22"/>
        </w:rPr>
        <w:t xml:space="preserve">UK Commission for Employment and Skills (UK Commission) (2010) </w:t>
      </w:r>
      <w:r w:rsidRPr="00FA08E4">
        <w:rPr>
          <w:rFonts w:asciiTheme="minorHAnsi" w:hAnsiTheme="minorHAnsi"/>
          <w:i/>
          <w:iCs/>
          <w:sz w:val="22"/>
          <w:szCs w:val="22"/>
        </w:rPr>
        <w:t>Ambition 2020: World Class Skills and Jobs for the UK. Key Findings and Implications for Action</w:t>
      </w:r>
      <w:r w:rsidRPr="00FA08E4">
        <w:rPr>
          <w:rFonts w:asciiTheme="minorHAnsi" w:hAnsiTheme="minorHAnsi"/>
          <w:sz w:val="22"/>
          <w:szCs w:val="22"/>
        </w:rPr>
        <w:t>. The 2010 Report. UK Commission for Employment and Skills, Wath-upon-Dearne</w:t>
      </w:r>
      <w:r w:rsidR="00AB7DD4">
        <w:rPr>
          <w:rFonts w:asciiTheme="minorHAnsi" w:hAnsiTheme="minorHAnsi"/>
          <w:sz w:val="22"/>
          <w:szCs w:val="22"/>
        </w:rPr>
        <w:t>: UKCES</w:t>
      </w:r>
      <w:r w:rsidRPr="00FA08E4">
        <w:rPr>
          <w:rFonts w:asciiTheme="minorHAnsi" w:hAnsiTheme="minorHAnsi"/>
          <w:sz w:val="22"/>
          <w:szCs w:val="22"/>
        </w:rPr>
        <w:t>.</w:t>
      </w:r>
    </w:p>
    <w:p w14:paraId="289E15B4" w14:textId="77777777" w:rsidR="00FA08E4" w:rsidRPr="00FA08E4" w:rsidRDefault="00FA08E4" w:rsidP="00FA08E4">
      <w:pPr>
        <w:rPr>
          <w:rFonts w:asciiTheme="minorHAnsi" w:hAnsiTheme="minorHAnsi"/>
          <w:sz w:val="22"/>
          <w:szCs w:val="22"/>
        </w:rPr>
      </w:pPr>
    </w:p>
    <w:p w14:paraId="53B34FF7" w14:textId="79041275" w:rsidR="00FA08E4" w:rsidRPr="00FA08E4" w:rsidRDefault="00FA08E4" w:rsidP="00FA08E4">
      <w:pPr>
        <w:rPr>
          <w:rFonts w:asciiTheme="minorHAnsi" w:hAnsiTheme="minorHAnsi"/>
          <w:sz w:val="22"/>
          <w:szCs w:val="22"/>
        </w:rPr>
      </w:pPr>
      <w:r w:rsidRPr="00FA08E4">
        <w:rPr>
          <w:rFonts w:asciiTheme="minorHAnsi" w:hAnsiTheme="minorHAnsi"/>
          <w:sz w:val="22"/>
          <w:szCs w:val="22"/>
        </w:rPr>
        <w:t xml:space="preserve">Wilson, R. (2010) ‘Anticipating Skills Needs in Europe: Issues and Implications’, in </w:t>
      </w:r>
      <w:r w:rsidRPr="00FA08E4">
        <w:rPr>
          <w:rFonts w:asciiTheme="minorHAnsi" w:hAnsiTheme="minorHAnsi"/>
          <w:i/>
          <w:iCs/>
          <w:sz w:val="22"/>
          <w:szCs w:val="22"/>
        </w:rPr>
        <w:t>IER Bulletin</w:t>
      </w:r>
      <w:r w:rsidRPr="00FA08E4">
        <w:rPr>
          <w:rFonts w:asciiTheme="minorHAnsi" w:hAnsiTheme="minorHAnsi"/>
          <w:sz w:val="22"/>
          <w:szCs w:val="22"/>
        </w:rPr>
        <w:t xml:space="preserve">, No. 94. </w:t>
      </w:r>
      <w:hyperlink r:id="rId17" w:history="1">
        <w:r w:rsidRPr="00FA08E4">
          <w:rPr>
            <w:rStyle w:val="Hyperlink"/>
            <w:rFonts w:asciiTheme="minorHAnsi" w:hAnsiTheme="minorHAnsi"/>
            <w:sz w:val="22"/>
            <w:szCs w:val="22"/>
          </w:rPr>
          <w:t>http://www2.warwick.ac.uk/fac/soc/ier/publications/bulletins/ier94.pdf</w:t>
        </w:r>
      </w:hyperlink>
    </w:p>
    <w:p w14:paraId="5326DF3B" w14:textId="77777777" w:rsidR="00084D61" w:rsidRPr="00FA08E4" w:rsidRDefault="00084D61" w:rsidP="00FA08E4">
      <w:pPr>
        <w:rPr>
          <w:rFonts w:asciiTheme="minorHAnsi" w:hAnsiTheme="minorHAnsi" w:cs="Calibri"/>
          <w:sz w:val="22"/>
          <w:szCs w:val="22"/>
        </w:rPr>
      </w:pPr>
    </w:p>
    <w:p w14:paraId="4225B692" w14:textId="2C4508E4" w:rsidR="006960D4" w:rsidRPr="00FA08E4" w:rsidRDefault="006960D4" w:rsidP="00FA08E4">
      <w:pPr>
        <w:rPr>
          <w:rFonts w:asciiTheme="minorHAnsi" w:hAnsiTheme="minorHAnsi"/>
          <w:sz w:val="22"/>
          <w:szCs w:val="22"/>
        </w:rPr>
      </w:pPr>
      <w:r w:rsidRPr="00FA08E4">
        <w:rPr>
          <w:rFonts w:asciiTheme="minorHAnsi" w:hAnsiTheme="minorHAnsi"/>
          <w:sz w:val="22"/>
          <w:szCs w:val="22"/>
        </w:rPr>
        <w:t xml:space="preserve">Wolf, A. (2011) </w:t>
      </w:r>
      <w:r w:rsidRPr="00FA08E4">
        <w:rPr>
          <w:rFonts w:asciiTheme="minorHAnsi" w:hAnsiTheme="minorHAnsi"/>
          <w:i/>
          <w:iCs/>
          <w:sz w:val="22"/>
          <w:szCs w:val="22"/>
        </w:rPr>
        <w:t>Review of Vocational Education – The Wolf Report</w:t>
      </w:r>
      <w:r w:rsidRPr="00FA08E4">
        <w:rPr>
          <w:rFonts w:asciiTheme="minorHAnsi" w:hAnsiTheme="minorHAnsi"/>
          <w:sz w:val="22"/>
          <w:szCs w:val="22"/>
        </w:rPr>
        <w:t xml:space="preserve">. Department for Education, London. </w:t>
      </w:r>
      <w:hyperlink r:id="rId18" w:history="1">
        <w:r w:rsidRPr="00FA08E4">
          <w:rPr>
            <w:rStyle w:val="Hyperlink"/>
            <w:rFonts w:asciiTheme="minorHAnsi" w:hAnsiTheme="minorHAnsi"/>
            <w:sz w:val="22"/>
            <w:szCs w:val="22"/>
          </w:rPr>
          <w:t>http://www.education.gov.uk/publications/standard/publicationDetail/Page1/DFE-00031-2011</w:t>
        </w:r>
      </w:hyperlink>
    </w:p>
    <w:p w14:paraId="4262ADE4" w14:textId="77777777" w:rsidR="006960D4" w:rsidRPr="00FA08E4" w:rsidRDefault="006960D4" w:rsidP="00FA08E4">
      <w:pPr>
        <w:rPr>
          <w:rFonts w:asciiTheme="minorHAnsi" w:hAnsiTheme="minorHAnsi"/>
          <w:sz w:val="22"/>
          <w:szCs w:val="22"/>
        </w:rPr>
      </w:pPr>
    </w:p>
    <w:p w14:paraId="64F2307C" w14:textId="3A3AE388" w:rsidR="006960D4" w:rsidRPr="00FA08E4" w:rsidRDefault="006960D4" w:rsidP="00FA08E4">
      <w:pPr>
        <w:rPr>
          <w:rFonts w:asciiTheme="minorHAnsi" w:hAnsiTheme="minorHAnsi" w:cs="Calibri"/>
          <w:sz w:val="22"/>
          <w:szCs w:val="22"/>
        </w:rPr>
      </w:pPr>
      <w:r w:rsidRPr="00FA08E4">
        <w:rPr>
          <w:rFonts w:asciiTheme="minorHAnsi" w:hAnsiTheme="minorHAnsi"/>
          <w:sz w:val="22"/>
          <w:szCs w:val="22"/>
        </w:rPr>
        <w:t xml:space="preserve">Wolf, A., Aspin, L., Waite, E., and Ananiadou, K. (2010) ‘The Rise and Fall of Workplace Basic Skills Programmes: Lessons for Policy and Practice’, in </w:t>
      </w:r>
      <w:r w:rsidRPr="00FA08E4">
        <w:rPr>
          <w:rFonts w:asciiTheme="minorHAnsi" w:hAnsiTheme="minorHAnsi"/>
          <w:i/>
          <w:iCs/>
          <w:sz w:val="22"/>
          <w:szCs w:val="22"/>
        </w:rPr>
        <w:t>Oxford Review of Education</w:t>
      </w:r>
      <w:r w:rsidRPr="00FA08E4">
        <w:rPr>
          <w:rFonts w:asciiTheme="minorHAnsi" w:hAnsiTheme="minorHAnsi"/>
          <w:sz w:val="22"/>
          <w:szCs w:val="22"/>
        </w:rPr>
        <w:t>, Vol. 36, No. 4, pp. 385-405.</w:t>
      </w:r>
    </w:p>
    <w:sectPr w:rsidR="006960D4" w:rsidRPr="00FA08E4">
      <w:headerReference w:type="default" r:id="rId19"/>
      <w:footerReference w:type="even" r:id="rId20"/>
      <w:footerReference w:type="default" r:id="rId2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9DEC1C" w14:textId="77777777" w:rsidR="00AB7DD4" w:rsidRDefault="00AB7DD4" w:rsidP="00456968">
      <w:r>
        <w:separator/>
      </w:r>
    </w:p>
  </w:endnote>
  <w:endnote w:type="continuationSeparator" w:id="0">
    <w:p w14:paraId="61131A57" w14:textId="77777777" w:rsidR="00AB7DD4" w:rsidRDefault="00AB7DD4" w:rsidP="004569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BatangChe">
    <w:panose1 w:val="02030609000101010101"/>
    <w:charset w:val="81"/>
    <w:family w:val="modern"/>
    <w:pitch w:val="fixed"/>
    <w:sig w:usb0="B00002AF" w:usb1="69D77CFB" w:usb2="00000030" w:usb3="00000000" w:csb0="000800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3AE29B" w14:textId="77777777" w:rsidR="00AB7DD4" w:rsidRDefault="00AB7DD4" w:rsidP="0045696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0143053" w14:textId="77777777" w:rsidR="00AB7DD4" w:rsidRDefault="00AB7DD4" w:rsidP="002C366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12D58B" w14:textId="77777777" w:rsidR="00AB7DD4" w:rsidRDefault="00AB7DD4" w:rsidP="0045696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73659">
      <w:rPr>
        <w:rStyle w:val="PageNumber"/>
        <w:noProof/>
      </w:rPr>
      <w:t>1</w:t>
    </w:r>
    <w:r>
      <w:rPr>
        <w:rStyle w:val="PageNumber"/>
      </w:rPr>
      <w:fldChar w:fldCharType="end"/>
    </w:r>
  </w:p>
  <w:p w14:paraId="6B96E838" w14:textId="77777777" w:rsidR="00AB7DD4" w:rsidRPr="00D349E3" w:rsidRDefault="00AB7DD4" w:rsidP="00D349E3">
    <w:pPr>
      <w:pStyle w:val="Footer"/>
      <w:pBdr>
        <w:top w:val="single" w:sz="4" w:space="1" w:color="auto"/>
      </w:pBdr>
      <w:ind w:right="360"/>
      <w:jc w:val="center"/>
      <w:rPr>
        <w:rFonts w:ascii="Arial" w:hAnsi="Arial" w:cs="Arial"/>
        <w:i/>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48DEC9" w14:textId="77777777" w:rsidR="00AB7DD4" w:rsidRDefault="00AB7DD4" w:rsidP="00456968">
      <w:r>
        <w:separator/>
      </w:r>
    </w:p>
  </w:footnote>
  <w:footnote w:type="continuationSeparator" w:id="0">
    <w:p w14:paraId="4382F474" w14:textId="77777777" w:rsidR="00AB7DD4" w:rsidRDefault="00AB7DD4" w:rsidP="00456968">
      <w:r>
        <w:continuationSeparator/>
      </w:r>
    </w:p>
  </w:footnote>
  <w:footnote w:id="1">
    <w:p w14:paraId="66622E6F" w14:textId="77777777" w:rsidR="00AB7DD4" w:rsidRPr="00082DA1" w:rsidRDefault="00AB7DD4">
      <w:pPr>
        <w:pStyle w:val="FootnoteText"/>
        <w:rPr>
          <w:rFonts w:ascii="Calibri" w:hAnsi="Calibri"/>
        </w:rPr>
      </w:pPr>
      <w:r w:rsidRPr="00082DA1">
        <w:rPr>
          <w:rStyle w:val="FootnoteReference"/>
          <w:rFonts w:ascii="Calibri" w:hAnsi="Calibri"/>
        </w:rPr>
        <w:footnoteRef/>
      </w:r>
      <w:r w:rsidRPr="00082DA1">
        <w:rPr>
          <w:rFonts w:ascii="Calibri" w:hAnsi="Calibri"/>
        </w:rPr>
        <w:t xml:space="preserve"> For Scotland see, for instance, </w:t>
      </w:r>
      <w:hyperlink r:id="rId1" w:history="1">
        <w:r w:rsidRPr="00082DA1">
          <w:rPr>
            <w:rStyle w:val="Hyperlink"/>
            <w:rFonts w:ascii="Calibri" w:hAnsi="Calibri"/>
          </w:rPr>
          <w:t>http://www.scotland.gov.uk/Publications/2007/03/16105856/12</w:t>
        </w:r>
      </w:hyperlink>
    </w:p>
    <w:p w14:paraId="5F9C474B" w14:textId="77777777" w:rsidR="00AB7DD4" w:rsidRPr="00415C47" w:rsidRDefault="00AB7DD4">
      <w:pPr>
        <w:pStyle w:val="FootnoteText"/>
      </w:pPr>
    </w:p>
  </w:footnote>
  <w:footnote w:id="2">
    <w:p w14:paraId="0967E277" w14:textId="77777777" w:rsidR="00AB7DD4" w:rsidRPr="00463FD7" w:rsidRDefault="00AB7DD4" w:rsidP="00463FD7">
      <w:pPr>
        <w:autoSpaceDE w:val="0"/>
        <w:autoSpaceDN w:val="0"/>
        <w:adjustRightInd w:val="0"/>
        <w:rPr>
          <w:rFonts w:ascii="Calibri" w:hAnsi="Calibri" w:cs="Calibri"/>
          <w:sz w:val="20"/>
          <w:szCs w:val="20"/>
        </w:rPr>
      </w:pPr>
      <w:r w:rsidRPr="00463FD7">
        <w:rPr>
          <w:rStyle w:val="FootnoteReference"/>
          <w:rFonts w:ascii="Calibri" w:hAnsi="Calibri" w:cs="Calibri"/>
          <w:sz w:val="20"/>
          <w:szCs w:val="20"/>
        </w:rPr>
        <w:footnoteRef/>
      </w:r>
      <w:r w:rsidRPr="00463FD7">
        <w:rPr>
          <w:rFonts w:ascii="Calibri" w:hAnsi="Calibri" w:cs="Calibri"/>
          <w:sz w:val="20"/>
          <w:szCs w:val="20"/>
        </w:rPr>
        <w:t xml:space="preserve"> The training activity must be the result of a decision in the enterprise (e.g. by the line manager), with a primary objective of acquiring new competencies or the development and improvement of existing competencies. It includes people paid (full- and part-time and seasonal workers) by the enterprise as well as working proprietors, working partners and unpaid family workers. A training measure or activity should be financed in total or at least partly by the enterprise (directly or indirectly), although if an enterprise does not pay for CVT courses, but does give time off work instead, this is to be considered as enterprise provided CVT. There must be a training event and trainer/mediator (person or e.g. computer). It excludes routine work-adjustment training and information transfer. Also excluded are apprentices, trainees etc. with a special training contract and those working for another firm. </w:t>
      </w:r>
      <w:r w:rsidRPr="00463FD7">
        <w:rPr>
          <w:rFonts w:ascii="Calibri" w:hAnsi="Calibri" w:cs="Calibri"/>
          <w:bCs/>
          <w:i/>
          <w:iCs/>
          <w:sz w:val="20"/>
          <w:szCs w:val="20"/>
        </w:rPr>
        <w:t>CVTS3 - European Union Manual</w:t>
      </w:r>
      <w:r w:rsidRPr="00463FD7">
        <w:rPr>
          <w:rFonts w:ascii="Calibri" w:hAnsi="Calibri" w:cs="Calibri"/>
          <w:sz w:val="20"/>
          <w:szCs w:val="20"/>
        </w:rPr>
        <w:t xml:space="preserve"> (2005) http://circa.europa.eu/Public/irc/dsis/edtcs/library?l=/public/lifelong_statistics/continuing_vocational/reference_documents/master_finalpdf/_EN_1.0_&amp;a=d</w:t>
      </w:r>
    </w:p>
    <w:p w14:paraId="71679704" w14:textId="77777777" w:rsidR="00AB7DD4" w:rsidRDefault="00AB7DD4" w:rsidP="00537933">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F2965F" w14:textId="77777777" w:rsidR="00AB7DD4" w:rsidRPr="00D349E3" w:rsidRDefault="00AB7DD4" w:rsidP="00696BBE">
    <w:pPr>
      <w:pStyle w:val="Header"/>
      <w:pBdr>
        <w:top w:val="single" w:sz="4" w:space="1" w:color="auto"/>
      </w:pBdr>
      <w:jc w:val="center"/>
      <w:rPr>
        <w:rFonts w:ascii="Arial" w:hAnsi="Arial" w:cs="Arial"/>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500579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9"/>
    <w:multiLevelType w:val="singleLevel"/>
    <w:tmpl w:val="5F360488"/>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7BD1352"/>
    <w:multiLevelType w:val="hybridMultilevel"/>
    <w:tmpl w:val="B07C33F4"/>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18146BE2"/>
    <w:multiLevelType w:val="hybridMultilevel"/>
    <w:tmpl w:val="F77855FE"/>
    <w:lvl w:ilvl="0" w:tplc="D4B8268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1EAC6F75"/>
    <w:multiLevelType w:val="hybridMultilevel"/>
    <w:tmpl w:val="468E0C9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FCB59A7"/>
    <w:multiLevelType w:val="hybridMultilevel"/>
    <w:tmpl w:val="506C8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A27638A"/>
    <w:multiLevelType w:val="hybridMultilevel"/>
    <w:tmpl w:val="20420F9C"/>
    <w:lvl w:ilvl="0" w:tplc="06149908">
      <w:start w:val="1"/>
      <w:numFmt w:val="bullet"/>
      <w:lvlText w:val=""/>
      <w:lvlJc w:val="left"/>
      <w:pPr>
        <w:tabs>
          <w:tab w:val="num" w:pos="34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2A4271AB"/>
    <w:multiLevelType w:val="hybridMultilevel"/>
    <w:tmpl w:val="6C0EAD60"/>
    <w:lvl w:ilvl="0" w:tplc="D4B8268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2CF9193C"/>
    <w:multiLevelType w:val="hybridMultilevel"/>
    <w:tmpl w:val="AB58FA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37D369C8"/>
    <w:multiLevelType w:val="hybridMultilevel"/>
    <w:tmpl w:val="BEC05BE4"/>
    <w:lvl w:ilvl="0" w:tplc="D4B8268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E4A69BE"/>
    <w:multiLevelType w:val="hybridMultilevel"/>
    <w:tmpl w:val="E28A8E6E"/>
    <w:lvl w:ilvl="0" w:tplc="C2B66126">
      <w:start w:val="1"/>
      <w:numFmt w:val="bullet"/>
      <w:lvlText w:val=""/>
      <w:lvlJc w:val="left"/>
      <w:pPr>
        <w:tabs>
          <w:tab w:val="num" w:pos="360"/>
        </w:tabs>
        <w:ind w:left="360" w:hanging="360"/>
      </w:pPr>
      <w:rPr>
        <w:rFonts w:ascii="Symbol" w:hAnsi="Symbol" w:hint="default"/>
      </w:rPr>
    </w:lvl>
    <w:lvl w:ilvl="1" w:tplc="D4B82686">
      <w:start w:val="1"/>
      <w:numFmt w:val="bullet"/>
      <w:lvlText w:val=""/>
      <w:lvlJc w:val="left"/>
      <w:pPr>
        <w:tabs>
          <w:tab w:val="num" w:pos="1080"/>
        </w:tabs>
        <w:ind w:left="1080" w:hanging="360"/>
      </w:pPr>
      <w:rPr>
        <w:rFonts w:ascii="Symbol" w:hAnsi="Symbo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nsid w:val="3F8A602C"/>
    <w:multiLevelType w:val="hybridMultilevel"/>
    <w:tmpl w:val="6BF87396"/>
    <w:lvl w:ilvl="0" w:tplc="D4B8268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4B76265E"/>
    <w:multiLevelType w:val="hybridMultilevel"/>
    <w:tmpl w:val="5B3222E6"/>
    <w:lvl w:ilvl="0" w:tplc="0809000B">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nsid w:val="5630464D"/>
    <w:multiLevelType w:val="hybridMultilevel"/>
    <w:tmpl w:val="6B2AC862"/>
    <w:lvl w:ilvl="0" w:tplc="04090001">
      <w:start w:val="1"/>
      <w:numFmt w:val="bullet"/>
      <w:lvlText w:val=""/>
      <w:lvlJc w:val="left"/>
      <w:pPr>
        <w:tabs>
          <w:tab w:val="num" w:pos="360"/>
        </w:tabs>
        <w:ind w:left="360" w:hanging="360"/>
      </w:pPr>
      <w:rPr>
        <w:rFonts w:ascii="Symbol" w:hAnsi="Symbol" w:hint="default"/>
      </w:rPr>
    </w:lvl>
    <w:lvl w:ilvl="1" w:tplc="D4B82686">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568211D4"/>
    <w:multiLevelType w:val="hybridMultilevel"/>
    <w:tmpl w:val="37BA3BEE"/>
    <w:lvl w:ilvl="0" w:tplc="D4B8268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91F47E8"/>
    <w:multiLevelType w:val="hybridMultilevel"/>
    <w:tmpl w:val="A340814A"/>
    <w:lvl w:ilvl="0" w:tplc="D4B8268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59A71769"/>
    <w:multiLevelType w:val="hybridMultilevel"/>
    <w:tmpl w:val="CDE09586"/>
    <w:lvl w:ilvl="0" w:tplc="D4B8268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605A1F91"/>
    <w:multiLevelType w:val="hybridMultilevel"/>
    <w:tmpl w:val="51D4B7C6"/>
    <w:lvl w:ilvl="0" w:tplc="D4B8268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64D17FD2"/>
    <w:multiLevelType w:val="hybridMultilevel"/>
    <w:tmpl w:val="CAFE2924"/>
    <w:lvl w:ilvl="0" w:tplc="D4B8268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69E84408"/>
    <w:multiLevelType w:val="hybridMultilevel"/>
    <w:tmpl w:val="4C82810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nsid w:val="6B4A435A"/>
    <w:multiLevelType w:val="hybridMultilevel"/>
    <w:tmpl w:val="1238380A"/>
    <w:lvl w:ilvl="0" w:tplc="04090005">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79434306"/>
    <w:multiLevelType w:val="hybridMultilevel"/>
    <w:tmpl w:val="1A28E486"/>
    <w:lvl w:ilvl="0" w:tplc="FFFFFFFF">
      <w:start w:val="1"/>
      <w:numFmt w:val="bullet"/>
      <w:lvlText w:val=""/>
      <w:lvlJc w:val="left"/>
      <w:pPr>
        <w:tabs>
          <w:tab w:val="num" w:pos="340"/>
        </w:tabs>
        <w:ind w:left="360" w:hanging="36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nsid w:val="7BB93DFF"/>
    <w:multiLevelType w:val="hybridMultilevel"/>
    <w:tmpl w:val="5E22D1A8"/>
    <w:lvl w:ilvl="0" w:tplc="D4B8268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22"/>
  </w:num>
  <w:num w:numId="3">
    <w:abstractNumId w:val="14"/>
  </w:num>
  <w:num w:numId="4">
    <w:abstractNumId w:val="6"/>
  </w:num>
  <w:num w:numId="5">
    <w:abstractNumId w:val="21"/>
  </w:num>
  <w:num w:numId="6">
    <w:abstractNumId w:val="10"/>
  </w:num>
  <w:num w:numId="7">
    <w:abstractNumId w:val="17"/>
  </w:num>
  <w:num w:numId="8">
    <w:abstractNumId w:val="18"/>
  </w:num>
  <w:num w:numId="9">
    <w:abstractNumId w:val="20"/>
  </w:num>
  <w:num w:numId="10">
    <w:abstractNumId w:val="13"/>
  </w:num>
  <w:num w:numId="11">
    <w:abstractNumId w:val="11"/>
  </w:num>
  <w:num w:numId="12">
    <w:abstractNumId w:val="7"/>
  </w:num>
  <w:num w:numId="13">
    <w:abstractNumId w:val="16"/>
  </w:num>
  <w:num w:numId="14">
    <w:abstractNumId w:val="3"/>
  </w:num>
  <w:num w:numId="15">
    <w:abstractNumId w:val="15"/>
  </w:num>
  <w:num w:numId="16">
    <w:abstractNumId w:val="4"/>
  </w:num>
  <w:num w:numId="17">
    <w:abstractNumId w:val="19"/>
  </w:num>
  <w:num w:numId="18">
    <w:abstractNumId w:val="2"/>
  </w:num>
  <w:num w:numId="19">
    <w:abstractNumId w:val="1"/>
  </w:num>
  <w:num w:numId="20">
    <w:abstractNumId w:val="8"/>
  </w:num>
  <w:num w:numId="21">
    <w:abstractNumId w:val="12"/>
  </w:num>
  <w:num w:numId="22">
    <w:abstractNumId w:val="5"/>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916"/>
    <w:rsid w:val="00000776"/>
    <w:rsid w:val="00005CBA"/>
    <w:rsid w:val="00010DC9"/>
    <w:rsid w:val="00035ACE"/>
    <w:rsid w:val="00046101"/>
    <w:rsid w:val="000527C1"/>
    <w:rsid w:val="00056A84"/>
    <w:rsid w:val="00082DA1"/>
    <w:rsid w:val="00084D61"/>
    <w:rsid w:val="000B0B7E"/>
    <w:rsid w:val="000B4A9C"/>
    <w:rsid w:val="000F74F8"/>
    <w:rsid w:val="001043CD"/>
    <w:rsid w:val="00113E96"/>
    <w:rsid w:val="00121A34"/>
    <w:rsid w:val="00133EFB"/>
    <w:rsid w:val="00155DE7"/>
    <w:rsid w:val="001816DF"/>
    <w:rsid w:val="001957D3"/>
    <w:rsid w:val="001A1EC9"/>
    <w:rsid w:val="001D0F52"/>
    <w:rsid w:val="0022582C"/>
    <w:rsid w:val="0028368B"/>
    <w:rsid w:val="00294A18"/>
    <w:rsid w:val="002C3256"/>
    <w:rsid w:val="002C3662"/>
    <w:rsid w:val="002D0607"/>
    <w:rsid w:val="002F6908"/>
    <w:rsid w:val="00307349"/>
    <w:rsid w:val="003517F3"/>
    <w:rsid w:val="00366052"/>
    <w:rsid w:val="00387BEA"/>
    <w:rsid w:val="00395897"/>
    <w:rsid w:val="00397753"/>
    <w:rsid w:val="0039786F"/>
    <w:rsid w:val="003C2396"/>
    <w:rsid w:val="003C3A28"/>
    <w:rsid w:val="003F3DF4"/>
    <w:rsid w:val="003F5290"/>
    <w:rsid w:val="00415C47"/>
    <w:rsid w:val="00431655"/>
    <w:rsid w:val="00451B0C"/>
    <w:rsid w:val="00455416"/>
    <w:rsid w:val="00456968"/>
    <w:rsid w:val="00463FD7"/>
    <w:rsid w:val="00484D79"/>
    <w:rsid w:val="00491CC7"/>
    <w:rsid w:val="004942D7"/>
    <w:rsid w:val="004F5912"/>
    <w:rsid w:val="00532224"/>
    <w:rsid w:val="00537933"/>
    <w:rsid w:val="00584BE2"/>
    <w:rsid w:val="005A49BA"/>
    <w:rsid w:val="005D226B"/>
    <w:rsid w:val="00605BC1"/>
    <w:rsid w:val="00610B1A"/>
    <w:rsid w:val="00633624"/>
    <w:rsid w:val="00647A53"/>
    <w:rsid w:val="00650DFB"/>
    <w:rsid w:val="00680204"/>
    <w:rsid w:val="006960D4"/>
    <w:rsid w:val="00696BBE"/>
    <w:rsid w:val="006A7A74"/>
    <w:rsid w:val="006A7F32"/>
    <w:rsid w:val="0070319A"/>
    <w:rsid w:val="00753751"/>
    <w:rsid w:val="0079622F"/>
    <w:rsid w:val="007B32A0"/>
    <w:rsid w:val="007C26F8"/>
    <w:rsid w:val="007E1EEF"/>
    <w:rsid w:val="007E715B"/>
    <w:rsid w:val="007F1916"/>
    <w:rsid w:val="00820D59"/>
    <w:rsid w:val="0083113C"/>
    <w:rsid w:val="00833D57"/>
    <w:rsid w:val="008369E2"/>
    <w:rsid w:val="00861C9C"/>
    <w:rsid w:val="008976E3"/>
    <w:rsid w:val="008A7358"/>
    <w:rsid w:val="008E5162"/>
    <w:rsid w:val="008F6984"/>
    <w:rsid w:val="00914875"/>
    <w:rsid w:val="00925A15"/>
    <w:rsid w:val="009308CD"/>
    <w:rsid w:val="009C05AA"/>
    <w:rsid w:val="009C516E"/>
    <w:rsid w:val="009D5CFB"/>
    <w:rsid w:val="00A12090"/>
    <w:rsid w:val="00A31514"/>
    <w:rsid w:val="00A60BE3"/>
    <w:rsid w:val="00A63966"/>
    <w:rsid w:val="00A63A73"/>
    <w:rsid w:val="00A93F56"/>
    <w:rsid w:val="00AB7DD4"/>
    <w:rsid w:val="00B23C2B"/>
    <w:rsid w:val="00B30EDD"/>
    <w:rsid w:val="00B34F8F"/>
    <w:rsid w:val="00B41EB9"/>
    <w:rsid w:val="00B43402"/>
    <w:rsid w:val="00B6469F"/>
    <w:rsid w:val="00B91864"/>
    <w:rsid w:val="00BC7A2D"/>
    <w:rsid w:val="00C146A2"/>
    <w:rsid w:val="00C34784"/>
    <w:rsid w:val="00C413DD"/>
    <w:rsid w:val="00C61D4A"/>
    <w:rsid w:val="00C66B86"/>
    <w:rsid w:val="00C85088"/>
    <w:rsid w:val="00C864AB"/>
    <w:rsid w:val="00CA4D64"/>
    <w:rsid w:val="00CF3F0C"/>
    <w:rsid w:val="00D349E3"/>
    <w:rsid w:val="00D50B88"/>
    <w:rsid w:val="00D617D6"/>
    <w:rsid w:val="00DB4BF1"/>
    <w:rsid w:val="00DD0244"/>
    <w:rsid w:val="00DE009C"/>
    <w:rsid w:val="00DF375D"/>
    <w:rsid w:val="00DF5715"/>
    <w:rsid w:val="00DF793E"/>
    <w:rsid w:val="00E03A7D"/>
    <w:rsid w:val="00E43274"/>
    <w:rsid w:val="00E66A2B"/>
    <w:rsid w:val="00E73659"/>
    <w:rsid w:val="00E75AD9"/>
    <w:rsid w:val="00E7614A"/>
    <w:rsid w:val="00EC760F"/>
    <w:rsid w:val="00EF1BC2"/>
    <w:rsid w:val="00F04543"/>
    <w:rsid w:val="00F06F45"/>
    <w:rsid w:val="00F43713"/>
    <w:rsid w:val="00F52D94"/>
    <w:rsid w:val="00F96DAF"/>
    <w:rsid w:val="00FA08E4"/>
    <w:rsid w:val="00FA208F"/>
    <w:rsid w:val="00FD1787"/>
    <w:rsid w:val="00FE502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904B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294A18"/>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A12090"/>
    <w:pPr>
      <w:keepNext/>
      <w:outlineLvl w:val="1"/>
    </w:pPr>
    <w:rPr>
      <w:rFonts w:ascii="Arial" w:hAnsi="Arial" w:cs="Arial"/>
      <w:b/>
      <w:caps/>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C3662"/>
    <w:pPr>
      <w:tabs>
        <w:tab w:val="center" w:pos="4153"/>
        <w:tab w:val="right" w:pos="8306"/>
      </w:tabs>
    </w:pPr>
  </w:style>
  <w:style w:type="character" w:styleId="PageNumber">
    <w:name w:val="page number"/>
    <w:basedOn w:val="DefaultParagraphFont"/>
    <w:rsid w:val="002C3662"/>
  </w:style>
  <w:style w:type="paragraph" w:styleId="BodyTextIndent2">
    <w:name w:val="Body Text Indent 2"/>
    <w:basedOn w:val="Normal"/>
    <w:rsid w:val="00A12090"/>
    <w:pPr>
      <w:ind w:left="720"/>
    </w:pPr>
    <w:rPr>
      <w:rFonts w:ascii="Arial" w:hAnsi="Arial"/>
      <w:sz w:val="18"/>
      <w:lang w:eastAsia="en-US"/>
    </w:rPr>
  </w:style>
  <w:style w:type="table" w:styleId="TableGrid">
    <w:name w:val="Table Grid"/>
    <w:basedOn w:val="TableNormal"/>
    <w:rsid w:val="00A120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D349E3"/>
    <w:pPr>
      <w:tabs>
        <w:tab w:val="center" w:pos="4153"/>
        <w:tab w:val="right" w:pos="8306"/>
      </w:tabs>
    </w:pPr>
  </w:style>
  <w:style w:type="paragraph" w:styleId="BalloonText">
    <w:name w:val="Balloon Text"/>
    <w:basedOn w:val="Normal"/>
    <w:semiHidden/>
    <w:rsid w:val="00451B0C"/>
    <w:rPr>
      <w:rFonts w:ascii="Tahoma" w:hAnsi="Tahoma" w:cs="Tahoma"/>
      <w:sz w:val="16"/>
      <w:szCs w:val="16"/>
    </w:rPr>
  </w:style>
  <w:style w:type="character" w:styleId="CommentReference">
    <w:name w:val="annotation reference"/>
    <w:semiHidden/>
    <w:rsid w:val="00451B0C"/>
    <w:rPr>
      <w:sz w:val="16"/>
      <w:szCs w:val="16"/>
    </w:rPr>
  </w:style>
  <w:style w:type="paragraph" w:styleId="CommentText">
    <w:name w:val="annotation text"/>
    <w:basedOn w:val="Normal"/>
    <w:semiHidden/>
    <w:rsid w:val="00451B0C"/>
    <w:rPr>
      <w:sz w:val="20"/>
      <w:szCs w:val="20"/>
    </w:rPr>
  </w:style>
  <w:style w:type="paragraph" w:styleId="CommentSubject">
    <w:name w:val="annotation subject"/>
    <w:basedOn w:val="CommentText"/>
    <w:next w:val="CommentText"/>
    <w:semiHidden/>
    <w:rsid w:val="00451B0C"/>
    <w:rPr>
      <w:b/>
      <w:bCs/>
    </w:rPr>
  </w:style>
  <w:style w:type="paragraph" w:styleId="ListBullet">
    <w:name w:val="List Bullet"/>
    <w:basedOn w:val="Normal"/>
    <w:rsid w:val="001816DF"/>
    <w:pPr>
      <w:numPr>
        <w:numId w:val="19"/>
      </w:numPr>
    </w:pPr>
  </w:style>
  <w:style w:type="character" w:styleId="Hyperlink">
    <w:name w:val="Hyperlink"/>
    <w:uiPriority w:val="99"/>
    <w:rsid w:val="00133EFB"/>
    <w:rPr>
      <w:color w:val="0000FF"/>
      <w:u w:val="single"/>
    </w:rPr>
  </w:style>
  <w:style w:type="numbering" w:customStyle="1" w:styleId="NoList1">
    <w:name w:val="No List1"/>
    <w:next w:val="NoList"/>
    <w:uiPriority w:val="99"/>
    <w:semiHidden/>
    <w:unhideWhenUsed/>
    <w:rsid w:val="00647A53"/>
  </w:style>
  <w:style w:type="paragraph" w:customStyle="1" w:styleId="Default">
    <w:name w:val="Default"/>
    <w:rsid w:val="00647A53"/>
    <w:pPr>
      <w:autoSpaceDE w:val="0"/>
      <w:autoSpaceDN w:val="0"/>
      <w:adjustRightInd w:val="0"/>
    </w:pPr>
    <w:rPr>
      <w:rFonts w:ascii="Arial" w:eastAsia="SimSun" w:hAnsi="Arial" w:cs="Courier New"/>
      <w:color w:val="000000"/>
      <w:sz w:val="24"/>
      <w:szCs w:val="24"/>
      <w:lang w:eastAsia="zh-CN"/>
    </w:rPr>
  </w:style>
  <w:style w:type="paragraph" w:customStyle="1" w:styleId="ColorfulList-Accent11">
    <w:name w:val="Colorful List - Accent 11"/>
    <w:basedOn w:val="Normal"/>
    <w:uiPriority w:val="99"/>
    <w:qFormat/>
    <w:rsid w:val="00647A53"/>
    <w:pPr>
      <w:spacing w:after="200" w:line="276" w:lineRule="auto"/>
      <w:ind w:left="720"/>
      <w:contextualSpacing/>
    </w:pPr>
    <w:rPr>
      <w:rFonts w:ascii="Calibri" w:eastAsia="Calibri" w:hAnsi="Calibri"/>
      <w:sz w:val="22"/>
      <w:szCs w:val="22"/>
      <w:lang w:eastAsia="en-US"/>
    </w:rPr>
  </w:style>
  <w:style w:type="character" w:customStyle="1" w:styleId="leftside">
    <w:name w:val="left_side"/>
    <w:rsid w:val="00647A53"/>
  </w:style>
  <w:style w:type="character" w:customStyle="1" w:styleId="Heading1Char">
    <w:name w:val="Heading 1 Char"/>
    <w:link w:val="Heading1"/>
    <w:rsid w:val="00294A18"/>
    <w:rPr>
      <w:rFonts w:ascii="Cambria" w:eastAsia="Times New Roman" w:hAnsi="Cambria" w:cs="Times New Roman"/>
      <w:b/>
      <w:bCs/>
      <w:kern w:val="32"/>
      <w:sz w:val="32"/>
      <w:szCs w:val="32"/>
    </w:rPr>
  </w:style>
  <w:style w:type="paragraph" w:customStyle="1" w:styleId="TOCHeading1">
    <w:name w:val="TOC Heading1"/>
    <w:basedOn w:val="Heading1"/>
    <w:next w:val="Normal"/>
    <w:uiPriority w:val="39"/>
    <w:semiHidden/>
    <w:unhideWhenUsed/>
    <w:qFormat/>
    <w:rsid w:val="00294A18"/>
    <w:pPr>
      <w:keepLines/>
      <w:spacing w:before="480" w:after="0" w:line="276" w:lineRule="auto"/>
      <w:outlineLvl w:val="9"/>
    </w:pPr>
    <w:rPr>
      <w:color w:val="365F91"/>
      <w:kern w:val="0"/>
      <w:sz w:val="28"/>
      <w:szCs w:val="28"/>
      <w:lang w:val="en-US" w:eastAsia="ja-JP"/>
    </w:rPr>
  </w:style>
  <w:style w:type="paragraph" w:styleId="TOC1">
    <w:name w:val="toc 1"/>
    <w:basedOn w:val="Normal"/>
    <w:next w:val="Normal"/>
    <w:autoRedefine/>
    <w:uiPriority w:val="39"/>
    <w:rsid w:val="00294A18"/>
  </w:style>
  <w:style w:type="paragraph" w:styleId="FootnoteText">
    <w:name w:val="footnote text"/>
    <w:basedOn w:val="Normal"/>
    <w:link w:val="FootnoteTextChar"/>
    <w:rsid w:val="00113E96"/>
    <w:rPr>
      <w:sz w:val="20"/>
      <w:szCs w:val="20"/>
    </w:rPr>
  </w:style>
  <w:style w:type="character" w:customStyle="1" w:styleId="FootnoteTextChar">
    <w:name w:val="Footnote Text Char"/>
    <w:basedOn w:val="DefaultParagraphFont"/>
    <w:link w:val="FootnoteText"/>
    <w:rsid w:val="00113E96"/>
  </w:style>
  <w:style w:type="character" w:styleId="FootnoteReference">
    <w:name w:val="footnote reference"/>
    <w:rsid w:val="00113E9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294A18"/>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A12090"/>
    <w:pPr>
      <w:keepNext/>
      <w:outlineLvl w:val="1"/>
    </w:pPr>
    <w:rPr>
      <w:rFonts w:ascii="Arial" w:hAnsi="Arial" w:cs="Arial"/>
      <w:b/>
      <w:caps/>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C3662"/>
    <w:pPr>
      <w:tabs>
        <w:tab w:val="center" w:pos="4153"/>
        <w:tab w:val="right" w:pos="8306"/>
      </w:tabs>
    </w:pPr>
  </w:style>
  <w:style w:type="character" w:styleId="PageNumber">
    <w:name w:val="page number"/>
    <w:basedOn w:val="DefaultParagraphFont"/>
    <w:rsid w:val="002C3662"/>
  </w:style>
  <w:style w:type="paragraph" w:styleId="BodyTextIndent2">
    <w:name w:val="Body Text Indent 2"/>
    <w:basedOn w:val="Normal"/>
    <w:rsid w:val="00A12090"/>
    <w:pPr>
      <w:ind w:left="720"/>
    </w:pPr>
    <w:rPr>
      <w:rFonts w:ascii="Arial" w:hAnsi="Arial"/>
      <w:sz w:val="18"/>
      <w:lang w:eastAsia="en-US"/>
    </w:rPr>
  </w:style>
  <w:style w:type="table" w:styleId="TableGrid">
    <w:name w:val="Table Grid"/>
    <w:basedOn w:val="TableNormal"/>
    <w:rsid w:val="00A120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D349E3"/>
    <w:pPr>
      <w:tabs>
        <w:tab w:val="center" w:pos="4153"/>
        <w:tab w:val="right" w:pos="8306"/>
      </w:tabs>
    </w:pPr>
  </w:style>
  <w:style w:type="paragraph" w:styleId="BalloonText">
    <w:name w:val="Balloon Text"/>
    <w:basedOn w:val="Normal"/>
    <w:semiHidden/>
    <w:rsid w:val="00451B0C"/>
    <w:rPr>
      <w:rFonts w:ascii="Tahoma" w:hAnsi="Tahoma" w:cs="Tahoma"/>
      <w:sz w:val="16"/>
      <w:szCs w:val="16"/>
    </w:rPr>
  </w:style>
  <w:style w:type="character" w:styleId="CommentReference">
    <w:name w:val="annotation reference"/>
    <w:semiHidden/>
    <w:rsid w:val="00451B0C"/>
    <w:rPr>
      <w:sz w:val="16"/>
      <w:szCs w:val="16"/>
    </w:rPr>
  </w:style>
  <w:style w:type="paragraph" w:styleId="CommentText">
    <w:name w:val="annotation text"/>
    <w:basedOn w:val="Normal"/>
    <w:semiHidden/>
    <w:rsid w:val="00451B0C"/>
    <w:rPr>
      <w:sz w:val="20"/>
      <w:szCs w:val="20"/>
    </w:rPr>
  </w:style>
  <w:style w:type="paragraph" w:styleId="CommentSubject">
    <w:name w:val="annotation subject"/>
    <w:basedOn w:val="CommentText"/>
    <w:next w:val="CommentText"/>
    <w:semiHidden/>
    <w:rsid w:val="00451B0C"/>
    <w:rPr>
      <w:b/>
      <w:bCs/>
    </w:rPr>
  </w:style>
  <w:style w:type="paragraph" w:styleId="ListBullet">
    <w:name w:val="List Bullet"/>
    <w:basedOn w:val="Normal"/>
    <w:rsid w:val="001816DF"/>
    <w:pPr>
      <w:numPr>
        <w:numId w:val="19"/>
      </w:numPr>
    </w:pPr>
  </w:style>
  <w:style w:type="character" w:styleId="Hyperlink">
    <w:name w:val="Hyperlink"/>
    <w:uiPriority w:val="99"/>
    <w:rsid w:val="00133EFB"/>
    <w:rPr>
      <w:color w:val="0000FF"/>
      <w:u w:val="single"/>
    </w:rPr>
  </w:style>
  <w:style w:type="numbering" w:customStyle="1" w:styleId="NoList1">
    <w:name w:val="No List1"/>
    <w:next w:val="NoList"/>
    <w:uiPriority w:val="99"/>
    <w:semiHidden/>
    <w:unhideWhenUsed/>
    <w:rsid w:val="00647A53"/>
  </w:style>
  <w:style w:type="paragraph" w:customStyle="1" w:styleId="Default">
    <w:name w:val="Default"/>
    <w:rsid w:val="00647A53"/>
    <w:pPr>
      <w:autoSpaceDE w:val="0"/>
      <w:autoSpaceDN w:val="0"/>
      <w:adjustRightInd w:val="0"/>
    </w:pPr>
    <w:rPr>
      <w:rFonts w:ascii="Arial" w:eastAsia="SimSun" w:hAnsi="Arial" w:cs="Courier New"/>
      <w:color w:val="000000"/>
      <w:sz w:val="24"/>
      <w:szCs w:val="24"/>
      <w:lang w:eastAsia="zh-CN"/>
    </w:rPr>
  </w:style>
  <w:style w:type="paragraph" w:customStyle="1" w:styleId="ColorfulList-Accent11">
    <w:name w:val="Colorful List - Accent 11"/>
    <w:basedOn w:val="Normal"/>
    <w:uiPriority w:val="99"/>
    <w:qFormat/>
    <w:rsid w:val="00647A53"/>
    <w:pPr>
      <w:spacing w:after="200" w:line="276" w:lineRule="auto"/>
      <w:ind w:left="720"/>
      <w:contextualSpacing/>
    </w:pPr>
    <w:rPr>
      <w:rFonts w:ascii="Calibri" w:eastAsia="Calibri" w:hAnsi="Calibri"/>
      <w:sz w:val="22"/>
      <w:szCs w:val="22"/>
      <w:lang w:eastAsia="en-US"/>
    </w:rPr>
  </w:style>
  <w:style w:type="character" w:customStyle="1" w:styleId="leftside">
    <w:name w:val="left_side"/>
    <w:rsid w:val="00647A53"/>
  </w:style>
  <w:style w:type="character" w:customStyle="1" w:styleId="Heading1Char">
    <w:name w:val="Heading 1 Char"/>
    <w:link w:val="Heading1"/>
    <w:rsid w:val="00294A18"/>
    <w:rPr>
      <w:rFonts w:ascii="Cambria" w:eastAsia="Times New Roman" w:hAnsi="Cambria" w:cs="Times New Roman"/>
      <w:b/>
      <w:bCs/>
      <w:kern w:val="32"/>
      <w:sz w:val="32"/>
      <w:szCs w:val="32"/>
    </w:rPr>
  </w:style>
  <w:style w:type="paragraph" w:customStyle="1" w:styleId="TOCHeading1">
    <w:name w:val="TOC Heading1"/>
    <w:basedOn w:val="Heading1"/>
    <w:next w:val="Normal"/>
    <w:uiPriority w:val="39"/>
    <w:semiHidden/>
    <w:unhideWhenUsed/>
    <w:qFormat/>
    <w:rsid w:val="00294A18"/>
    <w:pPr>
      <w:keepLines/>
      <w:spacing w:before="480" w:after="0" w:line="276" w:lineRule="auto"/>
      <w:outlineLvl w:val="9"/>
    </w:pPr>
    <w:rPr>
      <w:color w:val="365F91"/>
      <w:kern w:val="0"/>
      <w:sz w:val="28"/>
      <w:szCs w:val="28"/>
      <w:lang w:val="en-US" w:eastAsia="ja-JP"/>
    </w:rPr>
  </w:style>
  <w:style w:type="paragraph" w:styleId="TOC1">
    <w:name w:val="toc 1"/>
    <w:basedOn w:val="Normal"/>
    <w:next w:val="Normal"/>
    <w:autoRedefine/>
    <w:uiPriority w:val="39"/>
    <w:rsid w:val="00294A18"/>
  </w:style>
  <w:style w:type="paragraph" w:styleId="FootnoteText">
    <w:name w:val="footnote text"/>
    <w:basedOn w:val="Normal"/>
    <w:link w:val="FootnoteTextChar"/>
    <w:rsid w:val="00113E96"/>
    <w:rPr>
      <w:sz w:val="20"/>
      <w:szCs w:val="20"/>
    </w:rPr>
  </w:style>
  <w:style w:type="character" w:customStyle="1" w:styleId="FootnoteTextChar">
    <w:name w:val="Footnote Text Char"/>
    <w:basedOn w:val="DefaultParagraphFont"/>
    <w:link w:val="FootnoteText"/>
    <w:rsid w:val="00113E96"/>
  </w:style>
  <w:style w:type="character" w:styleId="FootnoteReference">
    <w:name w:val="footnote reference"/>
    <w:rsid w:val="00113E9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396859">
      <w:bodyDiv w:val="1"/>
      <w:marLeft w:val="0"/>
      <w:marRight w:val="0"/>
      <w:marTop w:val="0"/>
      <w:marBottom w:val="0"/>
      <w:divBdr>
        <w:top w:val="none" w:sz="0" w:space="0" w:color="auto"/>
        <w:left w:val="none" w:sz="0" w:space="0" w:color="auto"/>
        <w:bottom w:val="none" w:sz="0" w:space="0" w:color="auto"/>
        <w:right w:val="none" w:sz="0" w:space="0" w:color="auto"/>
      </w:divBdr>
    </w:div>
    <w:div w:id="1295327879">
      <w:bodyDiv w:val="1"/>
      <w:marLeft w:val="0"/>
      <w:marRight w:val="0"/>
      <w:marTop w:val="0"/>
      <w:marBottom w:val="0"/>
      <w:divBdr>
        <w:top w:val="none" w:sz="0" w:space="0" w:color="auto"/>
        <w:left w:val="none" w:sz="0" w:space="0" w:color="auto"/>
        <w:bottom w:val="none" w:sz="0" w:space="0" w:color="auto"/>
        <w:right w:val="none" w:sz="0" w:space="0" w:color="auto"/>
      </w:divBdr>
    </w:div>
    <w:div w:id="1750423877">
      <w:bodyDiv w:val="1"/>
      <w:marLeft w:val="0"/>
      <w:marRight w:val="0"/>
      <w:marTop w:val="0"/>
      <w:marBottom w:val="0"/>
      <w:divBdr>
        <w:top w:val="none" w:sz="0" w:space="0" w:color="auto"/>
        <w:left w:val="none" w:sz="0" w:space="0" w:color="auto"/>
        <w:bottom w:val="none" w:sz="0" w:space="0" w:color="auto"/>
        <w:right w:val="none" w:sz="0" w:space="0" w:color="auto"/>
      </w:divBdr>
    </w:div>
    <w:div w:id="1840995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kope.ox.ac.uk/sites/default/files/RP94.pdf" TargetMode="External"/><Relationship Id="rId18" Type="http://schemas.openxmlformats.org/officeDocument/2006/relationships/hyperlink" Target="http://www.education.gov.uk/publications/standard/publicationDetail/Page1/DFE-00031-2011"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www.ukces.org.uk/upload/pdf/Evidence_Report_3_3.pdf" TargetMode="External"/><Relationship Id="rId17" Type="http://schemas.openxmlformats.org/officeDocument/2006/relationships/hyperlink" Target="http://www2.warwick.ac.uk/fac/soc/ier/publications/bulletins/ier94.pdf" TargetMode="External"/><Relationship Id="rId2" Type="http://schemas.openxmlformats.org/officeDocument/2006/relationships/numbering" Target="numbering.xml"/><Relationship Id="rId16" Type="http://schemas.openxmlformats.org/officeDocument/2006/relationships/hyperlink" Target="http://www.ukces.org.uk/publications/er43-engaging-low-skilled-employees-in-workplace-learnin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u-employment-observatory.net/resources/reviews/EEOAutumnReview2007.pdf" TargetMode="External"/><Relationship Id="rId5" Type="http://schemas.openxmlformats.org/officeDocument/2006/relationships/settings" Target="settings.xml"/><Relationship Id="rId15" Type="http://schemas.openxmlformats.org/officeDocument/2006/relationships/hyperlink" Target="http://www.ukces.org.uk/upload/pdf/A5%20Appetite%20For%20Learning_1.pdf" TargetMode="External"/><Relationship Id="rId23" Type="http://schemas.openxmlformats.org/officeDocument/2006/relationships/theme" Target="theme/theme1.xml"/><Relationship Id="rId10" Type="http://schemas.openxmlformats.org/officeDocument/2006/relationships/hyperlink" Target="http://www.ukces.org.uk/publications/er38-the-role-of-skills"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epp.eurostat.ec.europa.eu/cache/ITY_OFFPUB/KS-SF-07-130/EN/KS-SF-07-130-EN.PDF" TargetMode="External"/><Relationship Id="rId14" Type="http://schemas.openxmlformats.org/officeDocument/2006/relationships/hyperlink" Target="http://www.eu-employment-observatory.net/resources/reviews/NationalArticles/Denmark-AutumnReview2008.pdf"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scotland.gov.uk/Publications/2007/03/16105856/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828831-6839-4651-A33D-924C495EF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4620</Words>
  <Characters>26826</Characters>
  <Application>Microsoft Office Word</Application>
  <DocSecurity>4</DocSecurity>
  <Lines>223</Lines>
  <Paragraphs>62</Paragraphs>
  <ScaleCrop>false</ScaleCrop>
  <HeadingPairs>
    <vt:vector size="2" baseType="variant">
      <vt:variant>
        <vt:lpstr>Title</vt:lpstr>
      </vt:variant>
      <vt:variant>
        <vt:i4>1</vt:i4>
      </vt:variant>
    </vt:vector>
  </HeadingPairs>
  <TitlesOfParts>
    <vt:vector size="1" baseType="lpstr">
      <vt:lpstr>Praxis report – draft 1</vt:lpstr>
    </vt:vector>
  </TitlesOfParts>
  <Company>WME</Company>
  <LinksUpToDate>false</LinksUpToDate>
  <CharactersWithSpaces>31384</CharactersWithSpaces>
  <SharedDoc>false</SharedDoc>
  <HLinks>
    <vt:vector size="30" baseType="variant">
      <vt:variant>
        <vt:i4>7143485</vt:i4>
      </vt:variant>
      <vt:variant>
        <vt:i4>9</vt:i4>
      </vt:variant>
      <vt:variant>
        <vt:i4>0</vt:i4>
      </vt:variant>
      <vt:variant>
        <vt:i4>5</vt:i4>
      </vt:variant>
      <vt:variant>
        <vt:lpwstr>http://www.ukces.org.uk/publications/er43-engaging-low-skilled-employees-in-workplace-learning</vt:lpwstr>
      </vt:variant>
      <vt:variant>
        <vt:lpwstr/>
      </vt:variant>
      <vt:variant>
        <vt:i4>1048698</vt:i4>
      </vt:variant>
      <vt:variant>
        <vt:i4>6</vt:i4>
      </vt:variant>
      <vt:variant>
        <vt:i4>0</vt:i4>
      </vt:variant>
      <vt:variant>
        <vt:i4>5</vt:i4>
      </vt:variant>
      <vt:variant>
        <vt:lpwstr>http://www.ukces.org.uk/upload/pdf/A5%20Appetite%20For%20Learning_1.pdf</vt:lpwstr>
      </vt:variant>
      <vt:variant>
        <vt:lpwstr/>
      </vt:variant>
      <vt:variant>
        <vt:i4>4980856</vt:i4>
      </vt:variant>
      <vt:variant>
        <vt:i4>3</vt:i4>
      </vt:variant>
      <vt:variant>
        <vt:i4>0</vt:i4>
      </vt:variant>
      <vt:variant>
        <vt:i4>5</vt:i4>
      </vt:variant>
      <vt:variant>
        <vt:lpwstr>http://www.ukces.org.uk/upload/pdf/Evidence_Report_3_3.pdf</vt:lpwstr>
      </vt:variant>
      <vt:variant>
        <vt:lpwstr/>
      </vt:variant>
      <vt:variant>
        <vt:i4>786445</vt:i4>
      </vt:variant>
      <vt:variant>
        <vt:i4>0</vt:i4>
      </vt:variant>
      <vt:variant>
        <vt:i4>0</vt:i4>
      </vt:variant>
      <vt:variant>
        <vt:i4>5</vt:i4>
      </vt:variant>
      <vt:variant>
        <vt:lpwstr>http://www.ukces.org.uk/publications/er38-the-role-of-skills</vt:lpwstr>
      </vt:variant>
      <vt:variant>
        <vt:lpwstr/>
      </vt:variant>
      <vt:variant>
        <vt:i4>2228266</vt:i4>
      </vt:variant>
      <vt:variant>
        <vt:i4>0</vt:i4>
      </vt:variant>
      <vt:variant>
        <vt:i4>0</vt:i4>
      </vt:variant>
      <vt:variant>
        <vt:i4>5</vt:i4>
      </vt:variant>
      <vt:variant>
        <vt:lpwstr>http://www.scotland.gov.uk/Publications/2007/03/16105856/12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Praxis report – draft 1</dc:title>
  <dc:creator>StevenJ</dc:creator>
  <cp:lastModifiedBy>Gibson, Lyn</cp:lastModifiedBy>
  <cp:revision>2</cp:revision>
  <dcterms:created xsi:type="dcterms:W3CDTF">2013-08-19T12:06:00Z</dcterms:created>
  <dcterms:modified xsi:type="dcterms:W3CDTF">2013-08-19T12:06:00Z</dcterms:modified>
</cp:coreProperties>
</file>