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CDC9A" w14:textId="77777777" w:rsidR="00DE035B" w:rsidRPr="00DE035B" w:rsidRDefault="00DE035B" w:rsidP="005069C3">
      <w:pPr>
        <w:spacing w:after="0" w:line="480" w:lineRule="auto"/>
        <w:rPr>
          <w:rFonts w:ascii="Times New Roman" w:eastAsia="Times New Roman" w:hAnsi="Times New Roman" w:cs="Times New Roman"/>
          <w:sz w:val="24"/>
          <w:szCs w:val="24"/>
          <w:lang w:eastAsia="en-GB"/>
        </w:rPr>
      </w:pPr>
      <w:r w:rsidRPr="00DE035B">
        <w:rPr>
          <w:rFonts w:ascii="Times New Roman" w:eastAsia="Times New Roman" w:hAnsi="Times New Roman" w:cs="Times New Roman"/>
          <w:sz w:val="24"/>
          <w:szCs w:val="24"/>
          <w:lang w:eastAsia="en-GB"/>
        </w:rPr>
        <w:t>Running Head: DEFINING AND ASSESSING VULNERABILITY</w:t>
      </w:r>
    </w:p>
    <w:p w14:paraId="0997C568" w14:textId="77777777" w:rsidR="00DE035B" w:rsidRPr="00DE035B" w:rsidRDefault="00DE035B" w:rsidP="00DF06E8">
      <w:pPr>
        <w:spacing w:after="0" w:line="480" w:lineRule="auto"/>
        <w:ind w:firstLine="709"/>
        <w:rPr>
          <w:rFonts w:ascii="Times New Roman" w:eastAsia="Times New Roman" w:hAnsi="Times New Roman" w:cs="Times New Roman"/>
          <w:sz w:val="24"/>
          <w:szCs w:val="24"/>
          <w:lang w:eastAsia="en-GB"/>
        </w:rPr>
      </w:pPr>
    </w:p>
    <w:p w14:paraId="1E7CE8DF" w14:textId="77777777" w:rsidR="00DE035B" w:rsidRPr="00DE035B" w:rsidRDefault="00DE035B" w:rsidP="005069C3">
      <w:pPr>
        <w:spacing w:after="0" w:line="480" w:lineRule="auto"/>
        <w:ind w:firstLine="709"/>
        <w:jc w:val="center"/>
        <w:rPr>
          <w:rFonts w:ascii="Times New Roman" w:eastAsia="Times New Roman" w:hAnsi="Times New Roman" w:cs="Times New Roman"/>
          <w:sz w:val="24"/>
          <w:szCs w:val="24"/>
          <w:lang w:eastAsia="en-GB"/>
        </w:rPr>
      </w:pPr>
      <w:r w:rsidRPr="00DE035B">
        <w:rPr>
          <w:rFonts w:ascii="Times New Roman" w:eastAsia="Times New Roman" w:hAnsi="Times New Roman" w:cs="Times New Roman"/>
          <w:sz w:val="24"/>
          <w:szCs w:val="24"/>
          <w:lang w:eastAsia="en-GB"/>
        </w:rPr>
        <w:t>Title: Defini</w:t>
      </w:r>
      <w:r>
        <w:rPr>
          <w:rFonts w:ascii="Times New Roman" w:eastAsia="Times New Roman" w:hAnsi="Times New Roman" w:cs="Times New Roman"/>
          <w:sz w:val="24"/>
          <w:szCs w:val="24"/>
          <w:lang w:eastAsia="en-GB"/>
        </w:rPr>
        <w:t xml:space="preserve">ng and Assessing Vulnerability: </w:t>
      </w:r>
      <w:r w:rsidRPr="00DE035B">
        <w:rPr>
          <w:rFonts w:ascii="Times New Roman" w:eastAsia="Times New Roman" w:hAnsi="Times New Roman" w:cs="Times New Roman"/>
          <w:sz w:val="24"/>
          <w:szCs w:val="24"/>
          <w:lang w:eastAsia="en-GB"/>
        </w:rPr>
        <w:t>Perspectives across Law Enforcement and Public Health (LEPH)</w:t>
      </w:r>
    </w:p>
    <w:p w14:paraId="38FE6E6E" w14:textId="77777777" w:rsidR="00DE035B" w:rsidRPr="00DE035B" w:rsidRDefault="00DE035B" w:rsidP="005069C3">
      <w:pPr>
        <w:spacing w:after="0" w:line="480" w:lineRule="auto"/>
        <w:ind w:firstLine="709"/>
        <w:jc w:val="center"/>
        <w:rPr>
          <w:rFonts w:ascii="Times New Roman" w:eastAsia="Times New Roman" w:hAnsi="Times New Roman" w:cs="Times New Roman"/>
          <w:sz w:val="24"/>
          <w:szCs w:val="24"/>
          <w:lang w:eastAsia="en-GB"/>
        </w:rPr>
      </w:pPr>
    </w:p>
    <w:p w14:paraId="13DF4D60" w14:textId="77777777" w:rsidR="00DE035B" w:rsidRPr="00DE035B" w:rsidRDefault="00DE035B" w:rsidP="005069C3">
      <w:pPr>
        <w:spacing w:after="0" w:line="480" w:lineRule="auto"/>
        <w:ind w:firstLine="709"/>
        <w:jc w:val="center"/>
        <w:rPr>
          <w:rFonts w:ascii="Times New Roman" w:eastAsia="Times New Roman" w:hAnsi="Times New Roman" w:cs="Times New Roman"/>
          <w:sz w:val="24"/>
          <w:szCs w:val="24"/>
          <w:vertAlign w:val="superscript"/>
          <w:lang w:eastAsia="en-GB"/>
        </w:rPr>
      </w:pPr>
      <w:r w:rsidRPr="00DE035B">
        <w:rPr>
          <w:rFonts w:ascii="Times New Roman" w:eastAsia="Times New Roman" w:hAnsi="Times New Roman" w:cs="Times New Roman"/>
          <w:sz w:val="24"/>
          <w:szCs w:val="24"/>
          <w:lang w:eastAsia="en-GB"/>
        </w:rPr>
        <w:t>Jennifer Murray</w:t>
      </w:r>
      <w:r w:rsidRPr="00DE035B">
        <w:rPr>
          <w:rFonts w:ascii="Times New Roman" w:eastAsia="Times New Roman" w:hAnsi="Times New Roman" w:cs="Times New Roman"/>
          <w:sz w:val="24"/>
          <w:szCs w:val="24"/>
          <w:vertAlign w:val="superscript"/>
          <w:lang w:eastAsia="en-GB"/>
        </w:rPr>
        <w:t>1*</w:t>
      </w:r>
      <w:r w:rsidRPr="00DE035B">
        <w:rPr>
          <w:rFonts w:ascii="Times New Roman" w:eastAsia="Times New Roman" w:hAnsi="Times New Roman" w:cs="Times New Roman"/>
          <w:sz w:val="24"/>
          <w:szCs w:val="24"/>
          <w:lang w:eastAsia="en-GB"/>
        </w:rPr>
        <w:t>, Iniobong Enang</w:t>
      </w:r>
      <w:r w:rsidRPr="00DE035B">
        <w:rPr>
          <w:rFonts w:ascii="Times New Roman" w:eastAsia="Times New Roman" w:hAnsi="Times New Roman" w:cs="Times New Roman"/>
          <w:sz w:val="24"/>
          <w:szCs w:val="24"/>
          <w:vertAlign w:val="superscript"/>
          <w:lang w:eastAsia="en-GB"/>
        </w:rPr>
        <w:t>1</w:t>
      </w:r>
      <w:r w:rsidRPr="00DE035B">
        <w:rPr>
          <w:rFonts w:ascii="Times New Roman" w:eastAsia="Times New Roman" w:hAnsi="Times New Roman" w:cs="Times New Roman"/>
          <w:sz w:val="24"/>
          <w:szCs w:val="24"/>
          <w:lang w:eastAsia="en-GB"/>
        </w:rPr>
        <w:t>, Nadine Dougall</w:t>
      </w:r>
      <w:r w:rsidRPr="00DE035B">
        <w:rPr>
          <w:rFonts w:ascii="Times New Roman" w:eastAsia="Times New Roman" w:hAnsi="Times New Roman" w:cs="Times New Roman"/>
          <w:sz w:val="24"/>
          <w:szCs w:val="24"/>
          <w:vertAlign w:val="superscript"/>
          <w:lang w:eastAsia="en-GB"/>
        </w:rPr>
        <w:t>1</w:t>
      </w:r>
      <w:r w:rsidRPr="00DE035B">
        <w:rPr>
          <w:rFonts w:ascii="Times New Roman" w:eastAsia="Times New Roman" w:hAnsi="Times New Roman" w:cs="Times New Roman"/>
          <w:sz w:val="24"/>
          <w:szCs w:val="24"/>
          <w:lang w:eastAsia="en-GB"/>
        </w:rPr>
        <w:t>, Andrew Wooff</w:t>
      </w:r>
      <w:r w:rsidRPr="00DE035B">
        <w:rPr>
          <w:rFonts w:ascii="Times New Roman" w:eastAsia="Times New Roman" w:hAnsi="Times New Roman" w:cs="Times New Roman"/>
          <w:sz w:val="24"/>
          <w:szCs w:val="24"/>
          <w:vertAlign w:val="superscript"/>
          <w:lang w:eastAsia="en-GB"/>
        </w:rPr>
        <w:t>2</w:t>
      </w:r>
      <w:r w:rsidRPr="00DE035B">
        <w:rPr>
          <w:rFonts w:ascii="Times New Roman" w:eastAsia="Times New Roman" w:hAnsi="Times New Roman" w:cs="Times New Roman"/>
          <w:sz w:val="24"/>
          <w:szCs w:val="24"/>
          <w:lang w:eastAsia="en-GB"/>
        </w:rPr>
        <w:t>, Elizabeth Aston</w:t>
      </w:r>
      <w:r w:rsidRPr="00DE035B">
        <w:rPr>
          <w:rFonts w:ascii="Times New Roman" w:eastAsia="Times New Roman" w:hAnsi="Times New Roman" w:cs="Times New Roman"/>
          <w:sz w:val="24"/>
          <w:szCs w:val="24"/>
          <w:vertAlign w:val="superscript"/>
          <w:lang w:eastAsia="en-GB"/>
        </w:rPr>
        <w:t>2</w:t>
      </w:r>
      <w:r>
        <w:rPr>
          <w:rFonts w:ascii="Times New Roman" w:eastAsia="Times New Roman" w:hAnsi="Times New Roman" w:cs="Times New Roman"/>
          <w:sz w:val="24"/>
          <w:szCs w:val="24"/>
          <w:lang w:eastAsia="en-GB"/>
        </w:rPr>
        <w:t xml:space="preserve">, </w:t>
      </w:r>
      <w:r w:rsidRPr="00DE035B">
        <w:rPr>
          <w:rFonts w:ascii="Times New Roman" w:eastAsia="Times New Roman" w:hAnsi="Times New Roman" w:cs="Times New Roman"/>
          <w:sz w:val="24"/>
          <w:szCs w:val="24"/>
          <w:lang w:eastAsia="en-GB"/>
        </w:rPr>
        <w:t>Inga Heyman</w:t>
      </w:r>
      <w:r w:rsidRPr="00DE035B">
        <w:rPr>
          <w:rFonts w:ascii="Times New Roman" w:eastAsia="Times New Roman" w:hAnsi="Times New Roman" w:cs="Times New Roman"/>
          <w:sz w:val="24"/>
          <w:szCs w:val="24"/>
          <w:vertAlign w:val="superscript"/>
          <w:lang w:eastAsia="en-GB"/>
        </w:rPr>
        <w:t>1</w:t>
      </w:r>
    </w:p>
    <w:p w14:paraId="78A8266D" w14:textId="77777777" w:rsidR="00DE035B" w:rsidRPr="00DE035B" w:rsidRDefault="00DE035B" w:rsidP="005069C3">
      <w:pPr>
        <w:spacing w:after="0" w:line="480" w:lineRule="auto"/>
        <w:ind w:firstLine="709"/>
        <w:jc w:val="center"/>
        <w:rPr>
          <w:rFonts w:ascii="Times New Roman" w:eastAsia="Times New Roman" w:hAnsi="Times New Roman" w:cs="Times New Roman"/>
          <w:sz w:val="24"/>
          <w:szCs w:val="24"/>
          <w:vertAlign w:val="superscript"/>
          <w:lang w:eastAsia="en-GB"/>
        </w:rPr>
      </w:pPr>
    </w:p>
    <w:p w14:paraId="65D71988" w14:textId="77777777" w:rsidR="00DE035B" w:rsidRPr="00DE035B" w:rsidRDefault="00DE035B" w:rsidP="005069C3">
      <w:pPr>
        <w:numPr>
          <w:ilvl w:val="0"/>
          <w:numId w:val="1"/>
        </w:numPr>
        <w:spacing w:after="0" w:line="480" w:lineRule="auto"/>
        <w:ind w:left="284" w:firstLine="0"/>
        <w:contextualSpacing/>
        <w:rPr>
          <w:rFonts w:ascii="Times New Roman" w:eastAsia="Times New Roman" w:hAnsi="Times New Roman" w:cs="Times New Roman"/>
          <w:noProof/>
          <w:sz w:val="24"/>
          <w:szCs w:val="24"/>
          <w:lang w:eastAsia="en-GB"/>
        </w:rPr>
      </w:pPr>
      <w:r w:rsidRPr="00DE035B">
        <w:rPr>
          <w:rFonts w:ascii="Times New Roman" w:eastAsia="Times New Roman" w:hAnsi="Times New Roman" w:cs="Times New Roman"/>
          <w:sz w:val="24"/>
          <w:szCs w:val="24"/>
          <w:lang w:eastAsia="en-GB"/>
        </w:rPr>
        <w:t>School of Health &amp; Social Care, Edinburgh Napie</w:t>
      </w:r>
      <w:r w:rsidR="005069C3">
        <w:rPr>
          <w:rFonts w:ascii="Times New Roman" w:eastAsia="Times New Roman" w:hAnsi="Times New Roman" w:cs="Times New Roman"/>
          <w:sz w:val="24"/>
          <w:szCs w:val="24"/>
          <w:lang w:eastAsia="en-GB"/>
        </w:rPr>
        <w:t xml:space="preserve">r University, </w:t>
      </w:r>
      <w:proofErr w:type="spellStart"/>
      <w:r w:rsidR="005069C3">
        <w:rPr>
          <w:rFonts w:ascii="Times New Roman" w:eastAsia="Times New Roman" w:hAnsi="Times New Roman" w:cs="Times New Roman"/>
          <w:sz w:val="24"/>
          <w:szCs w:val="24"/>
          <w:lang w:eastAsia="en-GB"/>
        </w:rPr>
        <w:t>Sighthill</w:t>
      </w:r>
      <w:proofErr w:type="spellEnd"/>
      <w:r w:rsidR="005069C3">
        <w:rPr>
          <w:rFonts w:ascii="Times New Roman" w:eastAsia="Times New Roman" w:hAnsi="Times New Roman" w:cs="Times New Roman"/>
          <w:sz w:val="24"/>
          <w:szCs w:val="24"/>
          <w:lang w:eastAsia="en-GB"/>
        </w:rPr>
        <w:t xml:space="preserve"> Campus, </w:t>
      </w:r>
      <w:proofErr w:type="spellStart"/>
      <w:r w:rsidRPr="00DE035B">
        <w:rPr>
          <w:rFonts w:ascii="Times New Roman" w:eastAsia="Times New Roman" w:hAnsi="Times New Roman" w:cs="Times New Roman"/>
          <w:sz w:val="24"/>
          <w:szCs w:val="24"/>
          <w:lang w:eastAsia="en-GB"/>
        </w:rPr>
        <w:t>Sighthill</w:t>
      </w:r>
      <w:proofErr w:type="spellEnd"/>
      <w:r w:rsidRPr="00DE035B">
        <w:rPr>
          <w:rFonts w:ascii="Times New Roman" w:eastAsia="Times New Roman" w:hAnsi="Times New Roman" w:cs="Times New Roman"/>
          <w:sz w:val="24"/>
          <w:szCs w:val="24"/>
          <w:lang w:eastAsia="en-GB"/>
        </w:rPr>
        <w:t xml:space="preserve"> Court, Edinburgh, EH11 4BN, </w:t>
      </w:r>
      <w:r w:rsidRPr="00DE035B">
        <w:rPr>
          <w:rFonts w:ascii="Times New Roman" w:eastAsia="Times New Roman" w:hAnsi="Times New Roman" w:cs="Times New Roman"/>
          <w:noProof/>
          <w:sz w:val="24"/>
          <w:szCs w:val="24"/>
          <w:lang w:eastAsia="en-GB"/>
        </w:rPr>
        <w:t>Scotland, UK</w:t>
      </w:r>
    </w:p>
    <w:p w14:paraId="07FB7304" w14:textId="77777777" w:rsidR="00DE035B" w:rsidRPr="00DE035B" w:rsidRDefault="00DE035B" w:rsidP="005069C3">
      <w:pPr>
        <w:numPr>
          <w:ilvl w:val="0"/>
          <w:numId w:val="1"/>
        </w:numPr>
        <w:spacing w:after="0" w:line="480" w:lineRule="auto"/>
        <w:ind w:left="284" w:firstLine="0"/>
        <w:contextualSpacing/>
        <w:rPr>
          <w:rFonts w:ascii="Times New Roman" w:eastAsia="Times New Roman" w:hAnsi="Times New Roman" w:cs="Times New Roman"/>
          <w:spacing w:val="-3"/>
          <w:sz w:val="24"/>
          <w:szCs w:val="24"/>
          <w:lang w:eastAsia="en-GB"/>
        </w:rPr>
      </w:pPr>
      <w:r w:rsidRPr="00DE035B">
        <w:rPr>
          <w:rFonts w:ascii="Times New Roman" w:eastAsia="Times New Roman" w:hAnsi="Times New Roman" w:cs="Times New Roman"/>
          <w:sz w:val="24"/>
          <w:szCs w:val="24"/>
          <w:lang w:eastAsia="en-GB"/>
        </w:rPr>
        <w:t xml:space="preserve">School of Applied Sciences, Edinburgh Napier University, </w:t>
      </w:r>
      <w:proofErr w:type="spellStart"/>
      <w:r w:rsidRPr="00DE035B">
        <w:rPr>
          <w:rFonts w:ascii="Times New Roman" w:eastAsia="Times New Roman" w:hAnsi="Times New Roman" w:cs="Times New Roman"/>
          <w:sz w:val="24"/>
          <w:szCs w:val="24"/>
          <w:lang w:eastAsia="en-GB"/>
        </w:rPr>
        <w:t>Sighthill</w:t>
      </w:r>
      <w:proofErr w:type="spellEnd"/>
      <w:r w:rsidRPr="00DE035B">
        <w:rPr>
          <w:rFonts w:ascii="Times New Roman" w:eastAsia="Times New Roman" w:hAnsi="Times New Roman" w:cs="Times New Roman"/>
          <w:sz w:val="24"/>
          <w:szCs w:val="24"/>
          <w:lang w:eastAsia="en-GB"/>
        </w:rPr>
        <w:t xml:space="preserve"> Campus, </w:t>
      </w:r>
      <w:proofErr w:type="spellStart"/>
      <w:r w:rsidRPr="00DE035B">
        <w:rPr>
          <w:rFonts w:ascii="Times New Roman" w:eastAsia="Times New Roman" w:hAnsi="Times New Roman" w:cs="Times New Roman"/>
          <w:sz w:val="24"/>
          <w:szCs w:val="24"/>
          <w:lang w:eastAsia="en-GB"/>
        </w:rPr>
        <w:t>Sighthill</w:t>
      </w:r>
      <w:proofErr w:type="spellEnd"/>
      <w:r w:rsidRPr="00DE035B">
        <w:rPr>
          <w:rFonts w:ascii="Times New Roman" w:eastAsia="Times New Roman" w:hAnsi="Times New Roman" w:cs="Times New Roman"/>
          <w:sz w:val="24"/>
          <w:szCs w:val="24"/>
          <w:lang w:eastAsia="en-GB"/>
        </w:rPr>
        <w:t xml:space="preserve"> Court, Edinburgh, EH11 4BN, </w:t>
      </w:r>
      <w:r w:rsidRPr="00DE035B">
        <w:rPr>
          <w:rFonts w:ascii="Times New Roman" w:eastAsia="Times New Roman" w:hAnsi="Times New Roman" w:cs="Times New Roman"/>
          <w:noProof/>
          <w:sz w:val="24"/>
          <w:szCs w:val="24"/>
          <w:lang w:eastAsia="en-GB"/>
        </w:rPr>
        <w:t>Scotland, UK</w:t>
      </w:r>
    </w:p>
    <w:p w14:paraId="5478168D" w14:textId="77777777" w:rsidR="00DE035B" w:rsidRPr="00DE035B" w:rsidRDefault="00DE035B" w:rsidP="005069C3">
      <w:pPr>
        <w:spacing w:after="0" w:line="480" w:lineRule="auto"/>
        <w:ind w:left="284"/>
        <w:rPr>
          <w:rFonts w:ascii="Times New Roman" w:eastAsia="Times New Roman" w:hAnsi="Times New Roman" w:cs="Times New Roman"/>
          <w:spacing w:val="-3"/>
          <w:sz w:val="23"/>
          <w:szCs w:val="23"/>
          <w:lang w:eastAsia="en-GB"/>
        </w:rPr>
      </w:pPr>
    </w:p>
    <w:p w14:paraId="1E05FE9C" w14:textId="773C9BDD" w:rsidR="00DE035B" w:rsidRPr="00DE035B" w:rsidRDefault="00DE035B" w:rsidP="005069C3">
      <w:pPr>
        <w:spacing w:after="0" w:line="480" w:lineRule="auto"/>
        <w:ind w:left="284"/>
        <w:rPr>
          <w:rFonts w:ascii="Times New Roman" w:eastAsia="Times New Roman" w:hAnsi="Times New Roman" w:cs="Times New Roman"/>
          <w:sz w:val="28"/>
          <w:szCs w:val="28"/>
          <w:lang w:eastAsia="en-GB"/>
        </w:rPr>
      </w:pPr>
      <w:r w:rsidRPr="00DE035B">
        <w:rPr>
          <w:rFonts w:ascii="Times New Roman" w:eastAsia="Times New Roman" w:hAnsi="Times New Roman" w:cs="Times New Roman"/>
          <w:sz w:val="28"/>
          <w:szCs w:val="28"/>
          <w:lang w:eastAsia="en-GB"/>
        </w:rPr>
        <w:t>Word count (exc. figures/tables): 4,</w:t>
      </w:r>
      <w:bookmarkStart w:id="0" w:name="_GoBack"/>
      <w:r w:rsidR="00241591">
        <w:rPr>
          <w:rFonts w:ascii="Times New Roman" w:eastAsia="Times New Roman" w:hAnsi="Times New Roman" w:cs="Times New Roman"/>
          <w:sz w:val="28"/>
          <w:szCs w:val="28"/>
          <w:lang w:eastAsia="en-GB"/>
        </w:rPr>
        <w:t>809</w:t>
      </w:r>
      <w:bookmarkEnd w:id="0"/>
    </w:p>
    <w:p w14:paraId="670562EA" w14:textId="77777777" w:rsidR="00DE035B" w:rsidRPr="00DE035B" w:rsidRDefault="00DE035B" w:rsidP="005069C3">
      <w:pPr>
        <w:spacing w:after="0" w:line="480" w:lineRule="auto"/>
        <w:rPr>
          <w:rFonts w:ascii="Times New Roman" w:eastAsia="Times New Roman" w:hAnsi="Times New Roman" w:cs="Times New Roman"/>
          <w:sz w:val="32"/>
          <w:szCs w:val="24"/>
          <w:lang w:eastAsia="en-GB"/>
        </w:rPr>
      </w:pPr>
    </w:p>
    <w:p w14:paraId="54B08658" w14:textId="77777777" w:rsidR="00DE035B" w:rsidRPr="00DE035B" w:rsidRDefault="00DE035B" w:rsidP="005069C3">
      <w:pPr>
        <w:spacing w:after="0" w:line="480" w:lineRule="auto"/>
        <w:rPr>
          <w:rFonts w:ascii="Times New Roman" w:eastAsia="Times New Roman" w:hAnsi="Times New Roman" w:cs="Times New Roman"/>
          <w:sz w:val="24"/>
          <w:szCs w:val="24"/>
          <w:lang w:eastAsia="en-GB"/>
        </w:rPr>
      </w:pPr>
    </w:p>
    <w:p w14:paraId="131EC7EC" w14:textId="109DC83A" w:rsidR="00DE035B" w:rsidRPr="00DE035B" w:rsidRDefault="00DE035B" w:rsidP="005069C3">
      <w:pPr>
        <w:spacing w:after="0" w:line="480" w:lineRule="auto"/>
        <w:rPr>
          <w:rFonts w:ascii="Times New Roman" w:eastAsia="Times New Roman" w:hAnsi="Times New Roman" w:cs="Times New Roman"/>
          <w:sz w:val="24"/>
          <w:szCs w:val="24"/>
          <w:lang w:eastAsia="en-GB"/>
        </w:rPr>
      </w:pPr>
      <w:r w:rsidRPr="00DE035B">
        <w:rPr>
          <w:rFonts w:ascii="Times New Roman" w:eastAsia="Times New Roman" w:hAnsi="Times New Roman" w:cs="Times New Roman"/>
          <w:sz w:val="24"/>
          <w:szCs w:val="24"/>
          <w:lang w:eastAsia="en-GB"/>
        </w:rPr>
        <w:t xml:space="preserve">*Requests for reprints should be addressed to </w:t>
      </w:r>
      <w:r>
        <w:rPr>
          <w:rFonts w:ascii="Times New Roman" w:eastAsia="Times New Roman" w:hAnsi="Times New Roman" w:cs="Times New Roman"/>
          <w:sz w:val="24"/>
          <w:szCs w:val="24"/>
          <w:lang w:eastAsia="en-GB"/>
        </w:rPr>
        <w:t>Dr Jennifer Murray</w:t>
      </w:r>
      <w:r w:rsidRPr="00DE035B">
        <w:rPr>
          <w:rFonts w:ascii="Times New Roman" w:eastAsia="Times New Roman" w:hAnsi="Times New Roman" w:cs="Times New Roman"/>
          <w:sz w:val="24"/>
          <w:szCs w:val="24"/>
          <w:lang w:eastAsia="en-GB"/>
        </w:rPr>
        <w:t xml:space="preserve">, School of Health &amp; Social Care, Edinburgh Napier University, </w:t>
      </w:r>
      <w:proofErr w:type="spellStart"/>
      <w:r w:rsidRPr="00DE035B">
        <w:rPr>
          <w:rFonts w:ascii="Times New Roman" w:eastAsia="Times New Roman" w:hAnsi="Times New Roman" w:cs="Times New Roman"/>
          <w:sz w:val="24"/>
          <w:szCs w:val="24"/>
          <w:lang w:eastAsia="en-GB"/>
        </w:rPr>
        <w:t>Sighthill</w:t>
      </w:r>
      <w:proofErr w:type="spellEnd"/>
      <w:r w:rsidRPr="00DE035B">
        <w:rPr>
          <w:rFonts w:ascii="Times New Roman" w:eastAsia="Times New Roman" w:hAnsi="Times New Roman" w:cs="Times New Roman"/>
          <w:sz w:val="24"/>
          <w:szCs w:val="24"/>
          <w:lang w:eastAsia="en-GB"/>
        </w:rPr>
        <w:t xml:space="preserve"> Campus, </w:t>
      </w:r>
      <w:proofErr w:type="spellStart"/>
      <w:r w:rsidRPr="00DE035B">
        <w:rPr>
          <w:rFonts w:ascii="Times New Roman" w:eastAsia="Times New Roman" w:hAnsi="Times New Roman" w:cs="Times New Roman"/>
          <w:sz w:val="24"/>
          <w:szCs w:val="24"/>
          <w:lang w:eastAsia="en-GB"/>
        </w:rPr>
        <w:t>Sighthill</w:t>
      </w:r>
      <w:proofErr w:type="spellEnd"/>
      <w:r w:rsidRPr="00DE035B">
        <w:rPr>
          <w:rFonts w:ascii="Times New Roman" w:eastAsia="Times New Roman" w:hAnsi="Times New Roman" w:cs="Times New Roman"/>
          <w:sz w:val="24"/>
          <w:szCs w:val="24"/>
          <w:lang w:eastAsia="en-GB"/>
        </w:rPr>
        <w:t xml:space="preserve"> Court, Edinburgh, EH11 4BN </w:t>
      </w:r>
      <w:r w:rsidRPr="00DE035B">
        <w:rPr>
          <w:rFonts w:ascii="Times New Roman" w:eastAsia="Times New Roman" w:hAnsi="Times New Roman" w:cs="Times New Roman"/>
          <w:noProof/>
          <w:sz w:val="24"/>
          <w:szCs w:val="24"/>
          <w:lang w:eastAsia="en-GB"/>
        </w:rPr>
        <w:t>Scotland, UK,</w:t>
      </w:r>
      <w:r w:rsidRPr="00DE035B">
        <w:rPr>
          <w:rFonts w:ascii="Times New Roman" w:eastAsia="Times New Roman" w:hAnsi="Times New Roman" w:cs="Times New Roman"/>
          <w:sz w:val="24"/>
          <w:szCs w:val="24"/>
          <w:lang w:eastAsia="en-GB"/>
        </w:rPr>
        <w:t xml:space="preserve"> (E-mail: </w:t>
      </w:r>
      <w:hyperlink r:id="rId8" w:history="1">
        <w:r w:rsidR="006F5B47">
          <w:rPr>
            <w:rFonts w:ascii="Times New Roman" w:eastAsia="Times New Roman" w:hAnsi="Times New Roman" w:cs="Times New Roman"/>
            <w:color w:val="0000FF"/>
            <w:sz w:val="24"/>
            <w:szCs w:val="24"/>
            <w:u w:val="single"/>
            <w:lang w:eastAsia="en-GB"/>
          </w:rPr>
          <w:t>j.murray2</w:t>
        </w:r>
        <w:r w:rsidR="006F5B47" w:rsidRPr="00DE035B">
          <w:rPr>
            <w:rFonts w:ascii="Times New Roman" w:eastAsia="Times New Roman" w:hAnsi="Times New Roman" w:cs="Times New Roman"/>
            <w:color w:val="0000FF"/>
            <w:sz w:val="24"/>
            <w:szCs w:val="24"/>
            <w:u w:val="single"/>
            <w:lang w:eastAsia="en-GB"/>
          </w:rPr>
          <w:t>@napier.ac.uk</w:t>
        </w:r>
      </w:hyperlink>
      <w:r w:rsidRPr="00DE035B">
        <w:rPr>
          <w:rFonts w:ascii="Times New Roman" w:eastAsia="Times New Roman" w:hAnsi="Times New Roman" w:cs="Times New Roman"/>
          <w:sz w:val="24"/>
          <w:szCs w:val="24"/>
          <w:lang w:eastAsia="en-GB"/>
        </w:rPr>
        <w:t>).</w:t>
      </w:r>
    </w:p>
    <w:p w14:paraId="1EE85611" w14:textId="77777777" w:rsidR="00DE035B" w:rsidRDefault="00DE035B" w:rsidP="00DF06E8">
      <w:pPr>
        <w:spacing w:after="0" w:line="480" w:lineRule="auto"/>
        <w:ind w:firstLine="709"/>
        <w:rPr>
          <w:rFonts w:ascii="Times New Roman" w:hAnsi="Times New Roman" w:cs="Times New Roman"/>
          <w:b/>
          <w:sz w:val="24"/>
          <w:szCs w:val="24"/>
        </w:rPr>
      </w:pPr>
    </w:p>
    <w:p w14:paraId="523A9FE5" w14:textId="77777777" w:rsidR="00DE035B" w:rsidRDefault="00DE035B" w:rsidP="00DF06E8">
      <w:pPr>
        <w:spacing w:after="0" w:line="480" w:lineRule="auto"/>
        <w:ind w:firstLine="709"/>
        <w:rPr>
          <w:rFonts w:ascii="Times New Roman" w:hAnsi="Times New Roman" w:cs="Times New Roman"/>
          <w:b/>
          <w:sz w:val="24"/>
          <w:szCs w:val="24"/>
        </w:rPr>
      </w:pPr>
      <w:r>
        <w:rPr>
          <w:rFonts w:ascii="Times New Roman" w:hAnsi="Times New Roman" w:cs="Times New Roman"/>
          <w:b/>
          <w:sz w:val="24"/>
          <w:szCs w:val="24"/>
        </w:rPr>
        <w:br w:type="page"/>
      </w:r>
    </w:p>
    <w:p w14:paraId="2E14E63D" w14:textId="77777777" w:rsidR="00DE7A35" w:rsidRDefault="00DE7A35" w:rsidP="005069C3">
      <w:pPr>
        <w:spacing w:after="0" w:line="48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Abstract</w:t>
      </w:r>
    </w:p>
    <w:p w14:paraId="72D18806" w14:textId="35C9B001" w:rsidR="00190EA7" w:rsidRDefault="00190EA7" w:rsidP="00190EA7">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Law</w:t>
      </w:r>
      <w:r w:rsidR="00DE7A35">
        <w:rPr>
          <w:rFonts w:ascii="Times New Roman" w:hAnsi="Times New Roman" w:cs="Times New Roman"/>
          <w:sz w:val="24"/>
          <w:szCs w:val="24"/>
        </w:rPr>
        <w:t xml:space="preserve"> enforcement </w:t>
      </w:r>
      <w:r w:rsidR="006520DF">
        <w:rPr>
          <w:rFonts w:ascii="Times New Roman" w:hAnsi="Times New Roman" w:cs="Times New Roman"/>
          <w:sz w:val="24"/>
          <w:szCs w:val="24"/>
        </w:rPr>
        <w:t xml:space="preserve">has </w:t>
      </w:r>
      <w:r>
        <w:rPr>
          <w:rFonts w:ascii="Times New Roman" w:hAnsi="Times New Roman" w:cs="Times New Roman"/>
          <w:sz w:val="24"/>
          <w:szCs w:val="24"/>
        </w:rPr>
        <w:t xml:space="preserve">traditionally </w:t>
      </w:r>
      <w:r w:rsidR="006520DF">
        <w:rPr>
          <w:rFonts w:ascii="Times New Roman" w:hAnsi="Times New Roman" w:cs="Times New Roman"/>
          <w:sz w:val="24"/>
          <w:szCs w:val="24"/>
        </w:rPr>
        <w:t>been</w:t>
      </w:r>
      <w:r w:rsidR="00DE7A35">
        <w:rPr>
          <w:rFonts w:ascii="Times New Roman" w:hAnsi="Times New Roman" w:cs="Times New Roman"/>
          <w:sz w:val="24"/>
          <w:szCs w:val="24"/>
        </w:rPr>
        <w:t xml:space="preserve"> considered to focus mainly on criminal justice issues. However, over the past decade, there has been a dynamic shift in focus, with law enforcement professional groups assuming more responsibility for tackling mental health issues alongside public health colleagues. The </w:t>
      </w:r>
      <w:r w:rsidR="006520DF">
        <w:rPr>
          <w:rFonts w:ascii="Times New Roman" w:hAnsi="Times New Roman" w:cs="Times New Roman"/>
          <w:sz w:val="24"/>
          <w:szCs w:val="24"/>
        </w:rPr>
        <w:t xml:space="preserve">concept of vulnerability has also emerged, with the </w:t>
      </w:r>
      <w:r w:rsidR="00DE7A35">
        <w:rPr>
          <w:rFonts w:ascii="Times New Roman" w:hAnsi="Times New Roman" w:cs="Times New Roman"/>
          <w:sz w:val="24"/>
          <w:szCs w:val="24"/>
        </w:rPr>
        <w:t xml:space="preserve">term </w:t>
      </w:r>
      <w:r w:rsidR="006520DF">
        <w:rPr>
          <w:rFonts w:ascii="Times New Roman" w:hAnsi="Times New Roman" w:cs="Times New Roman"/>
          <w:sz w:val="24"/>
          <w:szCs w:val="24"/>
        </w:rPr>
        <w:t>‘</w:t>
      </w:r>
      <w:r w:rsidR="00DE7A35">
        <w:rPr>
          <w:rFonts w:ascii="Times New Roman" w:hAnsi="Times New Roman" w:cs="Times New Roman"/>
          <w:sz w:val="24"/>
          <w:szCs w:val="24"/>
        </w:rPr>
        <w:t>vulnerability</w:t>
      </w:r>
      <w:r w:rsidR="006520DF">
        <w:rPr>
          <w:rFonts w:ascii="Times New Roman" w:hAnsi="Times New Roman" w:cs="Times New Roman"/>
          <w:sz w:val="24"/>
          <w:szCs w:val="24"/>
        </w:rPr>
        <w:t>’</w:t>
      </w:r>
      <w:r w:rsidR="00DE7A35">
        <w:rPr>
          <w:rFonts w:ascii="Times New Roman" w:hAnsi="Times New Roman" w:cs="Times New Roman"/>
          <w:sz w:val="24"/>
          <w:szCs w:val="24"/>
        </w:rPr>
        <w:t xml:space="preserve"> </w:t>
      </w:r>
      <w:r w:rsidR="006520DF">
        <w:rPr>
          <w:rFonts w:ascii="Times New Roman" w:hAnsi="Times New Roman" w:cs="Times New Roman"/>
          <w:sz w:val="24"/>
          <w:szCs w:val="24"/>
        </w:rPr>
        <w:t>now</w:t>
      </w:r>
      <w:r w:rsidR="0090207B">
        <w:rPr>
          <w:rFonts w:ascii="Times New Roman" w:hAnsi="Times New Roman" w:cs="Times New Roman"/>
          <w:sz w:val="24"/>
          <w:szCs w:val="24"/>
        </w:rPr>
        <w:t xml:space="preserve"> </w:t>
      </w:r>
      <w:r w:rsidR="00DE7A35">
        <w:rPr>
          <w:rFonts w:ascii="Times New Roman" w:hAnsi="Times New Roman" w:cs="Times New Roman"/>
          <w:sz w:val="24"/>
          <w:szCs w:val="24"/>
        </w:rPr>
        <w:t xml:space="preserve">frequently used across Law Enforcement and Public Health (LEPH) </w:t>
      </w:r>
      <w:r w:rsidR="006520DF">
        <w:rPr>
          <w:rFonts w:ascii="Times New Roman" w:hAnsi="Times New Roman" w:cs="Times New Roman"/>
          <w:sz w:val="24"/>
          <w:szCs w:val="24"/>
        </w:rPr>
        <w:t>in identifying</w:t>
      </w:r>
      <w:r w:rsidR="00DE7A35">
        <w:rPr>
          <w:rFonts w:ascii="Times New Roman" w:hAnsi="Times New Roman" w:cs="Times New Roman"/>
          <w:sz w:val="24"/>
          <w:szCs w:val="24"/>
        </w:rPr>
        <w:t xml:space="preserve"> those in need of </w:t>
      </w:r>
      <w:r w:rsidR="006520DF">
        <w:rPr>
          <w:rFonts w:ascii="Times New Roman" w:hAnsi="Times New Roman" w:cs="Times New Roman"/>
          <w:sz w:val="24"/>
          <w:szCs w:val="24"/>
        </w:rPr>
        <w:t>access to emergency help</w:t>
      </w:r>
      <w:r w:rsidR="00DE7A35">
        <w:rPr>
          <w:rFonts w:ascii="Times New Roman" w:hAnsi="Times New Roman" w:cs="Times New Roman"/>
          <w:sz w:val="24"/>
          <w:szCs w:val="24"/>
        </w:rPr>
        <w:t xml:space="preserve">. </w:t>
      </w:r>
      <w:r w:rsidR="006520DF">
        <w:rPr>
          <w:rFonts w:ascii="Times New Roman" w:hAnsi="Times New Roman" w:cs="Times New Roman"/>
          <w:sz w:val="24"/>
          <w:szCs w:val="24"/>
        </w:rPr>
        <w:t>However</w:t>
      </w:r>
      <w:r w:rsidR="006F5B47">
        <w:rPr>
          <w:rFonts w:ascii="Times New Roman" w:hAnsi="Times New Roman" w:cs="Times New Roman"/>
          <w:sz w:val="24"/>
          <w:szCs w:val="24"/>
        </w:rPr>
        <w:t>,</w:t>
      </w:r>
      <w:r w:rsidR="006520DF">
        <w:rPr>
          <w:rFonts w:ascii="Times New Roman" w:hAnsi="Times New Roman" w:cs="Times New Roman"/>
          <w:sz w:val="24"/>
          <w:szCs w:val="24"/>
        </w:rPr>
        <w:t xml:space="preserve"> there are ongoing debates between policing and health as to which service </w:t>
      </w:r>
      <w:r>
        <w:rPr>
          <w:rFonts w:ascii="Times New Roman" w:hAnsi="Times New Roman" w:cs="Times New Roman"/>
          <w:sz w:val="24"/>
          <w:szCs w:val="24"/>
        </w:rPr>
        <w:t xml:space="preserve">should be accessed and when; how services should be aligned; and discussion about the associated cost implications. </w:t>
      </w:r>
      <w:r w:rsidR="00DE7A35">
        <w:rPr>
          <w:rFonts w:ascii="Times New Roman" w:hAnsi="Times New Roman" w:cs="Times New Roman"/>
          <w:sz w:val="24"/>
          <w:szCs w:val="24"/>
        </w:rPr>
        <w:t xml:space="preserve">Therefore, effective vulnerability assessment is expected to prevent unintentional harmful health and criminal justice </w:t>
      </w:r>
      <w:proofErr w:type="gramStart"/>
      <w:r w:rsidR="006F5B47">
        <w:rPr>
          <w:rFonts w:ascii="Times New Roman" w:hAnsi="Times New Roman" w:cs="Times New Roman"/>
          <w:sz w:val="24"/>
          <w:szCs w:val="24"/>
        </w:rPr>
        <w:t>consequences</w:t>
      </w:r>
      <w:r w:rsidR="0090207B">
        <w:rPr>
          <w:rFonts w:ascii="Times New Roman" w:hAnsi="Times New Roman" w:cs="Times New Roman"/>
          <w:sz w:val="24"/>
          <w:szCs w:val="24"/>
        </w:rPr>
        <w:t>,</w:t>
      </w:r>
      <w:r w:rsidR="006F5B47">
        <w:rPr>
          <w:rFonts w:ascii="Times New Roman" w:hAnsi="Times New Roman" w:cs="Times New Roman"/>
          <w:sz w:val="24"/>
          <w:szCs w:val="24"/>
        </w:rPr>
        <w:t xml:space="preserve"> and</w:t>
      </w:r>
      <w:proofErr w:type="gramEnd"/>
      <w:r w:rsidR="00DE7A35">
        <w:rPr>
          <w:rFonts w:ascii="Times New Roman" w:hAnsi="Times New Roman" w:cs="Times New Roman"/>
          <w:sz w:val="24"/>
          <w:szCs w:val="24"/>
        </w:rPr>
        <w:t xml:space="preserve"> manage the negative impact of such cases where prevention is not possible. </w:t>
      </w:r>
      <w:r>
        <w:rPr>
          <w:rFonts w:ascii="Times New Roman" w:hAnsi="Times New Roman" w:cs="Times New Roman"/>
          <w:sz w:val="24"/>
          <w:szCs w:val="24"/>
        </w:rPr>
        <w:t>However</w:t>
      </w:r>
      <w:r w:rsidR="0090207B">
        <w:rPr>
          <w:rFonts w:ascii="Times New Roman" w:hAnsi="Times New Roman" w:cs="Times New Roman"/>
          <w:sz w:val="24"/>
          <w:szCs w:val="24"/>
        </w:rPr>
        <w:t>,</w:t>
      </w:r>
      <w:r>
        <w:rPr>
          <w:rFonts w:ascii="Times New Roman" w:hAnsi="Times New Roman" w:cs="Times New Roman"/>
          <w:sz w:val="24"/>
          <w:szCs w:val="24"/>
        </w:rPr>
        <w:t xml:space="preserve"> there is a dearth of evidence on effective vulnerability assessment, therefore </w:t>
      </w:r>
      <w:r w:rsidR="00DE7A35" w:rsidRPr="00C421BF">
        <w:rPr>
          <w:rFonts w:ascii="Times New Roman" w:hAnsi="Times New Roman" w:cs="Times New Roman"/>
          <w:sz w:val="24"/>
          <w:szCs w:val="24"/>
        </w:rPr>
        <w:t xml:space="preserve">we conducted a scoping study </w:t>
      </w:r>
      <w:r>
        <w:rPr>
          <w:rFonts w:ascii="Times New Roman" w:hAnsi="Times New Roman" w:cs="Times New Roman"/>
          <w:sz w:val="24"/>
          <w:szCs w:val="24"/>
        </w:rPr>
        <w:t xml:space="preserve">from a LEPH perspective </w:t>
      </w:r>
      <w:r w:rsidR="00DE7A35">
        <w:rPr>
          <w:rFonts w:ascii="Times New Roman" w:hAnsi="Times New Roman" w:cs="Times New Roman"/>
          <w:sz w:val="24"/>
          <w:szCs w:val="24"/>
        </w:rPr>
        <w:t xml:space="preserve">to: 1) </w:t>
      </w:r>
      <w:r w:rsidR="00DE7A35" w:rsidRPr="00C421BF">
        <w:rPr>
          <w:rFonts w:ascii="Times New Roman" w:hAnsi="Times New Roman" w:cs="Times New Roman"/>
          <w:sz w:val="24"/>
          <w:szCs w:val="24"/>
        </w:rPr>
        <w:t xml:space="preserve">conceptually map out and </w:t>
      </w:r>
      <w:r w:rsidR="00DE7A35">
        <w:rPr>
          <w:rFonts w:ascii="Times New Roman" w:hAnsi="Times New Roman" w:cs="Times New Roman"/>
          <w:sz w:val="24"/>
          <w:szCs w:val="24"/>
        </w:rPr>
        <w:t>understand</w:t>
      </w:r>
      <w:r w:rsidR="00DE7A35" w:rsidRPr="00C421BF">
        <w:rPr>
          <w:rFonts w:ascii="Times New Roman" w:hAnsi="Times New Roman" w:cs="Times New Roman"/>
          <w:sz w:val="24"/>
          <w:szCs w:val="24"/>
        </w:rPr>
        <w:t xml:space="preserve"> </w:t>
      </w:r>
      <w:r w:rsidR="00DE7A35">
        <w:rPr>
          <w:rFonts w:ascii="Times New Roman" w:hAnsi="Times New Roman" w:cs="Times New Roman"/>
          <w:sz w:val="24"/>
          <w:szCs w:val="24"/>
        </w:rPr>
        <w:t xml:space="preserve">if and how </w:t>
      </w:r>
      <w:r w:rsidR="00DE7A35" w:rsidRPr="00C421BF">
        <w:rPr>
          <w:rFonts w:ascii="Times New Roman" w:hAnsi="Times New Roman" w:cs="Times New Roman"/>
          <w:sz w:val="24"/>
          <w:szCs w:val="24"/>
        </w:rPr>
        <w:t>the term ‘vulnerability’ is defined</w:t>
      </w:r>
      <w:r>
        <w:rPr>
          <w:rFonts w:ascii="Times New Roman" w:hAnsi="Times New Roman" w:cs="Times New Roman"/>
          <w:sz w:val="24"/>
          <w:szCs w:val="24"/>
        </w:rPr>
        <w:t>,</w:t>
      </w:r>
      <w:r w:rsidR="00DE7A35" w:rsidRPr="00C421BF">
        <w:rPr>
          <w:rFonts w:ascii="Times New Roman" w:hAnsi="Times New Roman" w:cs="Times New Roman"/>
          <w:sz w:val="24"/>
          <w:szCs w:val="24"/>
        </w:rPr>
        <w:t xml:space="preserve"> and the context in which it is used </w:t>
      </w:r>
      <w:r w:rsidR="00DE7A35">
        <w:rPr>
          <w:rFonts w:ascii="Times New Roman" w:hAnsi="Times New Roman" w:cs="Times New Roman"/>
          <w:sz w:val="24"/>
          <w:szCs w:val="24"/>
        </w:rPr>
        <w:t xml:space="preserve">across </w:t>
      </w:r>
      <w:r w:rsidR="00DE7A35" w:rsidRPr="00C421BF">
        <w:rPr>
          <w:rFonts w:ascii="Times New Roman" w:hAnsi="Times New Roman" w:cs="Times New Roman"/>
          <w:sz w:val="24"/>
          <w:szCs w:val="24"/>
        </w:rPr>
        <w:t xml:space="preserve">LEPH </w:t>
      </w:r>
      <w:r w:rsidR="00DE7A35">
        <w:rPr>
          <w:rFonts w:ascii="Times New Roman" w:hAnsi="Times New Roman" w:cs="Times New Roman"/>
          <w:sz w:val="24"/>
          <w:szCs w:val="24"/>
        </w:rPr>
        <w:t>in different countries; 2</w:t>
      </w:r>
      <w:r w:rsidR="00DE7A35" w:rsidRPr="00C421BF">
        <w:rPr>
          <w:rFonts w:ascii="Times New Roman" w:hAnsi="Times New Roman" w:cs="Times New Roman"/>
          <w:sz w:val="24"/>
          <w:szCs w:val="24"/>
        </w:rPr>
        <w:t xml:space="preserve">) </w:t>
      </w:r>
      <w:r w:rsidR="00DE7A35">
        <w:rPr>
          <w:rFonts w:ascii="Times New Roman" w:hAnsi="Times New Roman" w:cs="Times New Roman"/>
          <w:sz w:val="24"/>
          <w:szCs w:val="24"/>
        </w:rPr>
        <w:t xml:space="preserve"> examine </w:t>
      </w:r>
      <w:r w:rsidR="00DE7A35" w:rsidRPr="00C421BF">
        <w:rPr>
          <w:rFonts w:ascii="Times New Roman" w:hAnsi="Times New Roman" w:cs="Times New Roman"/>
          <w:sz w:val="24"/>
          <w:szCs w:val="24"/>
        </w:rPr>
        <w:t>the models or methods of vulnerability assessment</w:t>
      </w:r>
      <w:r w:rsidR="00DE7A35">
        <w:rPr>
          <w:rFonts w:ascii="Times New Roman" w:hAnsi="Times New Roman" w:cs="Times New Roman"/>
          <w:sz w:val="24"/>
          <w:szCs w:val="24"/>
        </w:rPr>
        <w:t xml:space="preserve"> across LEPH; and 3)</w:t>
      </w:r>
      <w:r w:rsidR="00DE7A35" w:rsidRPr="00C421BF">
        <w:rPr>
          <w:rFonts w:ascii="Times New Roman" w:hAnsi="Times New Roman" w:cs="Times New Roman"/>
          <w:sz w:val="24"/>
          <w:szCs w:val="24"/>
        </w:rPr>
        <w:t xml:space="preserve"> </w:t>
      </w:r>
      <w:r w:rsidR="00DE7A35">
        <w:rPr>
          <w:rFonts w:ascii="Times New Roman" w:hAnsi="Times New Roman" w:cs="Times New Roman"/>
          <w:sz w:val="24"/>
          <w:szCs w:val="24"/>
        </w:rPr>
        <w:t>identify</w:t>
      </w:r>
      <w:r w:rsidR="00E66EBB">
        <w:rPr>
          <w:rFonts w:ascii="Times New Roman" w:hAnsi="Times New Roman" w:cs="Times New Roman"/>
          <w:sz w:val="24"/>
          <w:szCs w:val="24"/>
        </w:rPr>
        <w:t xml:space="preserve"> under </w:t>
      </w:r>
      <w:r w:rsidR="00DE7A35" w:rsidRPr="00C421BF">
        <w:rPr>
          <w:rFonts w:ascii="Times New Roman" w:hAnsi="Times New Roman" w:cs="Times New Roman"/>
          <w:sz w:val="24"/>
          <w:szCs w:val="24"/>
        </w:rPr>
        <w:t>researched areas within the context of vulnerability assessment in LEPH</w:t>
      </w:r>
      <w:r w:rsidR="00E66EBB">
        <w:rPr>
          <w:rFonts w:ascii="Times New Roman" w:hAnsi="Times New Roman" w:cs="Times New Roman"/>
          <w:sz w:val="24"/>
          <w:szCs w:val="24"/>
        </w:rPr>
        <w:t xml:space="preserve">. </w:t>
      </w:r>
    </w:p>
    <w:p w14:paraId="6B5C5486" w14:textId="3C7255A5" w:rsidR="00DE7A35" w:rsidRDefault="00E66EBB" w:rsidP="00190EA7">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Prior to the scoping review, we carried out work aiming to co-produce five key areas for LEPH research across Scotland. This invol</w:t>
      </w:r>
      <w:r w:rsidR="003B224E">
        <w:rPr>
          <w:rFonts w:ascii="Times New Roman" w:hAnsi="Times New Roman" w:cs="Times New Roman"/>
          <w:sz w:val="24"/>
          <w:szCs w:val="24"/>
        </w:rPr>
        <w:t>ved bringing together an Expert Advisory G</w:t>
      </w:r>
      <w:r>
        <w:rPr>
          <w:rFonts w:ascii="Times New Roman" w:hAnsi="Times New Roman" w:cs="Times New Roman"/>
          <w:sz w:val="24"/>
          <w:szCs w:val="24"/>
        </w:rPr>
        <w:t xml:space="preserve">roup </w:t>
      </w:r>
      <w:r w:rsidR="003B224E">
        <w:rPr>
          <w:rFonts w:ascii="Times New Roman" w:hAnsi="Times New Roman" w:cs="Times New Roman"/>
          <w:sz w:val="24"/>
          <w:szCs w:val="24"/>
        </w:rPr>
        <w:t xml:space="preserve">(EAG) </w:t>
      </w:r>
      <w:r>
        <w:rPr>
          <w:rFonts w:ascii="Times New Roman" w:hAnsi="Times New Roman" w:cs="Times New Roman"/>
          <w:sz w:val="24"/>
          <w:szCs w:val="24"/>
        </w:rPr>
        <w:t xml:space="preserve">of 26 senior level stakeholders, working across academia, policing, health, </w:t>
      </w:r>
      <w:r w:rsidR="00190EA7">
        <w:rPr>
          <w:rFonts w:ascii="Times New Roman" w:hAnsi="Times New Roman" w:cs="Times New Roman"/>
          <w:sz w:val="24"/>
          <w:szCs w:val="24"/>
        </w:rPr>
        <w:t xml:space="preserve">people with lived experience, </w:t>
      </w:r>
      <w:r>
        <w:rPr>
          <w:rFonts w:ascii="Times New Roman" w:hAnsi="Times New Roman" w:cs="Times New Roman"/>
          <w:sz w:val="24"/>
          <w:szCs w:val="24"/>
        </w:rPr>
        <w:t xml:space="preserve">and the third sector in a full day interactive workshop. </w:t>
      </w:r>
      <w:r w:rsidR="006F5B47">
        <w:rPr>
          <w:rFonts w:ascii="Times New Roman" w:hAnsi="Times New Roman" w:cs="Times New Roman"/>
          <w:sz w:val="24"/>
          <w:szCs w:val="24"/>
        </w:rPr>
        <w:t xml:space="preserve">This workshop event prioritised the development of vulnerability assessment, highlighting the need to share this understanding across </w:t>
      </w:r>
      <w:r w:rsidR="00AC2F01">
        <w:rPr>
          <w:rFonts w:ascii="Times New Roman" w:hAnsi="Times New Roman" w:cs="Times New Roman"/>
          <w:sz w:val="24"/>
          <w:szCs w:val="24"/>
        </w:rPr>
        <w:t xml:space="preserve">LEPH </w:t>
      </w:r>
      <w:r w:rsidR="006F5B47">
        <w:rPr>
          <w:rFonts w:ascii="Times New Roman" w:hAnsi="Times New Roman" w:cs="Times New Roman"/>
          <w:sz w:val="24"/>
          <w:szCs w:val="24"/>
        </w:rPr>
        <w:t xml:space="preserve">professions. </w:t>
      </w:r>
      <w:r w:rsidR="007D6342">
        <w:rPr>
          <w:rFonts w:ascii="Times New Roman" w:hAnsi="Times New Roman" w:cs="Times New Roman"/>
          <w:sz w:val="24"/>
          <w:szCs w:val="24"/>
        </w:rPr>
        <w:t>F</w:t>
      </w:r>
      <w:r>
        <w:rPr>
          <w:rFonts w:ascii="Times New Roman" w:hAnsi="Times New Roman" w:cs="Times New Roman"/>
          <w:sz w:val="24"/>
          <w:szCs w:val="24"/>
        </w:rPr>
        <w:t>ollow up sessions at key tim</w:t>
      </w:r>
      <w:r w:rsidR="00637760">
        <w:rPr>
          <w:rFonts w:ascii="Times New Roman" w:hAnsi="Times New Roman" w:cs="Times New Roman"/>
          <w:sz w:val="24"/>
          <w:szCs w:val="24"/>
        </w:rPr>
        <w:t xml:space="preserve">e </w:t>
      </w:r>
      <w:r>
        <w:rPr>
          <w:rFonts w:ascii="Times New Roman" w:hAnsi="Times New Roman" w:cs="Times New Roman"/>
          <w:sz w:val="24"/>
          <w:szCs w:val="24"/>
        </w:rPr>
        <w:t xml:space="preserve">points in decision making for the </w:t>
      </w:r>
      <w:r w:rsidR="0090207B">
        <w:rPr>
          <w:rFonts w:ascii="Times New Roman" w:hAnsi="Times New Roman" w:cs="Times New Roman"/>
          <w:sz w:val="24"/>
          <w:szCs w:val="24"/>
        </w:rPr>
        <w:t xml:space="preserve">scoping </w:t>
      </w:r>
      <w:proofErr w:type="gramStart"/>
      <w:r>
        <w:rPr>
          <w:rFonts w:ascii="Times New Roman" w:hAnsi="Times New Roman" w:cs="Times New Roman"/>
          <w:sz w:val="24"/>
          <w:szCs w:val="24"/>
        </w:rPr>
        <w:t>review maintained</w:t>
      </w:r>
      <w:proofErr w:type="gramEnd"/>
      <w:r>
        <w:rPr>
          <w:rFonts w:ascii="Times New Roman" w:hAnsi="Times New Roman" w:cs="Times New Roman"/>
          <w:sz w:val="24"/>
          <w:szCs w:val="24"/>
        </w:rPr>
        <w:t xml:space="preserve"> involvement of</w:t>
      </w:r>
      <w:r w:rsidR="003F58EC">
        <w:rPr>
          <w:rFonts w:ascii="Times New Roman" w:hAnsi="Times New Roman" w:cs="Times New Roman"/>
          <w:sz w:val="24"/>
          <w:szCs w:val="24"/>
        </w:rPr>
        <w:t xml:space="preserve"> co-produced value with</w:t>
      </w:r>
      <w:r>
        <w:rPr>
          <w:rFonts w:ascii="Times New Roman" w:hAnsi="Times New Roman" w:cs="Times New Roman"/>
          <w:sz w:val="24"/>
          <w:szCs w:val="24"/>
        </w:rPr>
        <w:t xml:space="preserve"> our inter</w:t>
      </w:r>
      <w:r w:rsidR="00637760">
        <w:rPr>
          <w:rFonts w:ascii="Times New Roman" w:hAnsi="Times New Roman" w:cs="Times New Roman"/>
          <w:sz w:val="24"/>
          <w:szCs w:val="24"/>
        </w:rPr>
        <w:t>-</w:t>
      </w:r>
      <w:r>
        <w:rPr>
          <w:rFonts w:ascii="Times New Roman" w:hAnsi="Times New Roman" w:cs="Times New Roman"/>
          <w:sz w:val="24"/>
          <w:szCs w:val="24"/>
        </w:rPr>
        <w:t>professional group of experts</w:t>
      </w:r>
      <w:r w:rsidR="003F58EC">
        <w:rPr>
          <w:rFonts w:ascii="Times New Roman" w:hAnsi="Times New Roman" w:cs="Times New Roman"/>
          <w:sz w:val="24"/>
          <w:szCs w:val="24"/>
        </w:rPr>
        <w:t xml:space="preserve"> </w:t>
      </w:r>
      <w:r>
        <w:rPr>
          <w:rFonts w:ascii="Times New Roman" w:hAnsi="Times New Roman" w:cs="Times New Roman"/>
          <w:sz w:val="24"/>
          <w:szCs w:val="24"/>
        </w:rPr>
        <w:t xml:space="preserve">throughout the project. The current paper </w:t>
      </w:r>
      <w:r w:rsidR="006F5B47">
        <w:rPr>
          <w:rFonts w:ascii="Times New Roman" w:hAnsi="Times New Roman" w:cs="Times New Roman"/>
          <w:sz w:val="24"/>
          <w:szCs w:val="24"/>
        </w:rPr>
        <w:lastRenderedPageBreak/>
        <w:t>discusses</w:t>
      </w:r>
      <w:r>
        <w:rPr>
          <w:rFonts w:ascii="Times New Roman" w:hAnsi="Times New Roman" w:cs="Times New Roman"/>
          <w:sz w:val="24"/>
          <w:szCs w:val="24"/>
        </w:rPr>
        <w:t xml:space="preserve"> the core findings of the </w:t>
      </w:r>
      <w:r w:rsidR="0090207B">
        <w:rPr>
          <w:rFonts w:ascii="Times New Roman" w:hAnsi="Times New Roman" w:cs="Times New Roman"/>
          <w:sz w:val="24"/>
          <w:szCs w:val="24"/>
        </w:rPr>
        <w:t xml:space="preserve">scoping </w:t>
      </w:r>
      <w:r>
        <w:rPr>
          <w:rFonts w:ascii="Times New Roman" w:hAnsi="Times New Roman" w:cs="Times New Roman"/>
          <w:sz w:val="24"/>
          <w:szCs w:val="24"/>
        </w:rPr>
        <w:t>review</w:t>
      </w:r>
      <w:r w:rsidR="006F5B47">
        <w:rPr>
          <w:rFonts w:ascii="Times New Roman" w:hAnsi="Times New Roman" w:cs="Times New Roman"/>
          <w:sz w:val="24"/>
          <w:szCs w:val="24"/>
        </w:rPr>
        <w:t>.  More importantly, it conceptualises the EAG group event as a co-production process, focusing on how key LEPH research priorities were derived. Essentially, this paper demonstrates the inextricable link between co-production (via the EAG group event) and co-creation of value (via EAG group consensus on LEPH research priorities), and how this can result in both public and social innovation.</w:t>
      </w:r>
    </w:p>
    <w:p w14:paraId="50238CBE" w14:textId="77777777" w:rsidR="00AE30D0" w:rsidRDefault="00AE30D0" w:rsidP="00DF06E8">
      <w:pPr>
        <w:spacing w:after="0" w:line="480" w:lineRule="auto"/>
        <w:ind w:firstLine="709"/>
        <w:rPr>
          <w:rFonts w:ascii="Times New Roman" w:hAnsi="Times New Roman" w:cs="Times New Roman"/>
          <w:b/>
          <w:sz w:val="24"/>
          <w:szCs w:val="24"/>
        </w:rPr>
      </w:pPr>
      <w:r>
        <w:rPr>
          <w:rFonts w:ascii="Times New Roman" w:hAnsi="Times New Roman" w:cs="Times New Roman"/>
          <w:b/>
          <w:sz w:val="24"/>
          <w:szCs w:val="24"/>
        </w:rPr>
        <w:br w:type="page"/>
      </w:r>
    </w:p>
    <w:p w14:paraId="7EDB3CCC" w14:textId="77777777" w:rsidR="00DE7A35" w:rsidRPr="00DE7A35" w:rsidRDefault="00417D98" w:rsidP="005069C3">
      <w:pPr>
        <w:spacing w:after="0" w:line="48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DE7A35" w:rsidRPr="00DE7A35">
        <w:rPr>
          <w:rFonts w:ascii="Times New Roman" w:hAnsi="Times New Roman" w:cs="Times New Roman"/>
          <w:b/>
          <w:sz w:val="24"/>
          <w:szCs w:val="24"/>
        </w:rPr>
        <w:t>Introduction</w:t>
      </w:r>
    </w:p>
    <w:p w14:paraId="3BB84DE7" w14:textId="2E1E97F4" w:rsidR="000A1588" w:rsidRDefault="003B224E" w:rsidP="00DF06E8">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O</w:t>
      </w:r>
      <w:r w:rsidRPr="00824A84">
        <w:rPr>
          <w:rFonts w:ascii="Times New Roman" w:hAnsi="Times New Roman" w:cs="Times New Roman"/>
          <w:sz w:val="24"/>
          <w:szCs w:val="24"/>
        </w:rPr>
        <w:t xml:space="preserve">ne in four people in the UK have a mental health problem </w:t>
      </w:r>
      <w:r w:rsidRPr="001E192E">
        <w:rPr>
          <w:rFonts w:ascii="Times New Roman" w:hAnsi="Times New Roman" w:cs="Times New Roman"/>
          <w:sz w:val="24"/>
          <w:szCs w:val="24"/>
        </w:rPr>
        <w:t>at any given time</w:t>
      </w:r>
      <w:r w:rsidR="00DD2DCA">
        <w:rPr>
          <w:rFonts w:ascii="Times New Roman" w:hAnsi="Times New Roman" w:cs="Times New Roman"/>
          <w:sz w:val="24"/>
          <w:szCs w:val="24"/>
        </w:rPr>
        <w:t>, with</w:t>
      </w:r>
      <w:r w:rsidRPr="001E192E">
        <w:rPr>
          <w:rFonts w:ascii="Times New Roman" w:hAnsi="Times New Roman" w:cs="Times New Roman"/>
          <w:sz w:val="24"/>
          <w:szCs w:val="24"/>
        </w:rPr>
        <w:t xml:space="preserve"> mental health problems account</w:t>
      </w:r>
      <w:r w:rsidR="00DD2DCA">
        <w:rPr>
          <w:rFonts w:ascii="Times New Roman" w:hAnsi="Times New Roman" w:cs="Times New Roman"/>
          <w:sz w:val="24"/>
          <w:szCs w:val="24"/>
        </w:rPr>
        <w:t>ing</w:t>
      </w:r>
      <w:r w:rsidRPr="001E192E">
        <w:rPr>
          <w:rFonts w:ascii="Times New Roman" w:hAnsi="Times New Roman" w:cs="Times New Roman"/>
          <w:sz w:val="24"/>
          <w:szCs w:val="24"/>
        </w:rPr>
        <w:t xml:space="preserve"> for 28% o</w:t>
      </w:r>
      <w:r>
        <w:rPr>
          <w:rFonts w:ascii="Times New Roman" w:hAnsi="Times New Roman" w:cs="Times New Roman"/>
          <w:sz w:val="24"/>
          <w:szCs w:val="24"/>
        </w:rPr>
        <w:t>f the overall UK disease burden.</w:t>
      </w:r>
      <w:r w:rsidRPr="001E192E">
        <w:rPr>
          <w:rFonts w:ascii="Times New Roman" w:hAnsi="Times New Roman" w:cs="Times New Roman"/>
          <w:sz w:val="24"/>
          <w:szCs w:val="24"/>
        </w:rPr>
        <w:t xml:space="preserve">  The</w:t>
      </w:r>
      <w:r>
        <w:rPr>
          <w:rFonts w:ascii="Times New Roman" w:hAnsi="Times New Roman" w:cs="Times New Roman"/>
          <w:sz w:val="24"/>
          <w:szCs w:val="24"/>
        </w:rPr>
        <w:t xml:space="preserve"> emerging</w:t>
      </w:r>
      <w:r w:rsidR="00DD2DCA">
        <w:rPr>
          <w:rFonts w:ascii="Times New Roman" w:hAnsi="Times New Roman" w:cs="Times New Roman"/>
          <w:sz w:val="24"/>
          <w:szCs w:val="24"/>
        </w:rPr>
        <w:t xml:space="preserve"> Law Enforcement and Public H</w:t>
      </w:r>
      <w:r w:rsidRPr="001E192E">
        <w:rPr>
          <w:rFonts w:ascii="Times New Roman" w:hAnsi="Times New Roman" w:cs="Times New Roman"/>
          <w:sz w:val="24"/>
          <w:szCs w:val="24"/>
        </w:rPr>
        <w:t xml:space="preserve">ealth (LEPH) field seeks to bring together those in police and health practice touch points, with a growing recognition of the extent to which policing and public health share common ground. </w:t>
      </w:r>
      <w:r>
        <w:rPr>
          <w:rFonts w:ascii="Times New Roman" w:hAnsi="Times New Roman" w:cs="Times New Roman"/>
          <w:sz w:val="24"/>
          <w:szCs w:val="24"/>
        </w:rPr>
        <w:t xml:space="preserve">This has, however, been challenging, given the differing remits, underpinning theory and ethos across professional groups, budgetary differences, issues with data </w:t>
      </w:r>
      <w:r w:rsidR="000105F1">
        <w:rPr>
          <w:rFonts w:ascii="Times New Roman" w:hAnsi="Times New Roman" w:cs="Times New Roman"/>
          <w:sz w:val="24"/>
          <w:szCs w:val="24"/>
        </w:rPr>
        <w:t xml:space="preserve">sharing </w:t>
      </w:r>
      <w:r>
        <w:rPr>
          <w:rFonts w:ascii="Times New Roman" w:hAnsi="Times New Roman" w:cs="Times New Roman"/>
          <w:sz w:val="24"/>
          <w:szCs w:val="24"/>
        </w:rPr>
        <w:t xml:space="preserve">across different information technology systems, and data protection concerns with sharing service user information. However, there is a growing need and sense across </w:t>
      </w:r>
      <w:r w:rsidR="000105F1">
        <w:rPr>
          <w:rFonts w:ascii="Times New Roman" w:hAnsi="Times New Roman" w:cs="Times New Roman"/>
          <w:sz w:val="24"/>
          <w:szCs w:val="24"/>
        </w:rPr>
        <w:t>policing and public health</w:t>
      </w:r>
      <w:r w:rsidR="00DD2DCA">
        <w:rPr>
          <w:rFonts w:ascii="Times New Roman" w:hAnsi="Times New Roman" w:cs="Times New Roman"/>
          <w:sz w:val="24"/>
          <w:szCs w:val="24"/>
        </w:rPr>
        <w:t xml:space="preserve"> </w:t>
      </w:r>
      <w:r>
        <w:rPr>
          <w:rFonts w:ascii="Times New Roman" w:hAnsi="Times New Roman" w:cs="Times New Roman"/>
          <w:sz w:val="24"/>
          <w:szCs w:val="24"/>
        </w:rPr>
        <w:t>that working in partnership is essential to improve services for users and for staff.</w:t>
      </w:r>
      <w:r w:rsidRPr="001E192E">
        <w:rPr>
          <w:rFonts w:ascii="Times New Roman" w:hAnsi="Times New Roman" w:cs="Times New Roman"/>
          <w:sz w:val="24"/>
          <w:szCs w:val="24"/>
        </w:rPr>
        <w:t xml:space="preserve"> </w:t>
      </w:r>
    </w:p>
    <w:p w14:paraId="2891710F" w14:textId="52739588" w:rsidR="00DD2DCA" w:rsidRDefault="003B224E" w:rsidP="00DF06E8">
      <w:pPr>
        <w:spacing w:after="0" w:line="480" w:lineRule="auto"/>
        <w:ind w:firstLine="709"/>
        <w:rPr>
          <w:rFonts w:ascii="Times New Roman" w:hAnsi="Times New Roman" w:cs="Times New Roman"/>
          <w:sz w:val="24"/>
          <w:szCs w:val="24"/>
        </w:rPr>
      </w:pPr>
      <w:r w:rsidRPr="001E192E">
        <w:rPr>
          <w:rFonts w:ascii="Times New Roman" w:hAnsi="Times New Roman" w:cs="Times New Roman"/>
          <w:sz w:val="24"/>
          <w:szCs w:val="24"/>
        </w:rPr>
        <w:t>This project brought together a</w:t>
      </w:r>
      <w:r w:rsidR="000A1588">
        <w:rPr>
          <w:rFonts w:ascii="Times New Roman" w:hAnsi="Times New Roman" w:cs="Times New Roman"/>
          <w:sz w:val="24"/>
          <w:szCs w:val="24"/>
        </w:rPr>
        <w:t xml:space="preserve"> national</w:t>
      </w:r>
      <w:r w:rsidR="0090207B">
        <w:rPr>
          <w:rFonts w:ascii="Times New Roman" w:hAnsi="Times New Roman" w:cs="Times New Roman"/>
          <w:sz w:val="24"/>
          <w:szCs w:val="24"/>
        </w:rPr>
        <w:t xml:space="preserve"> </w:t>
      </w:r>
      <w:r w:rsidRPr="001E192E">
        <w:rPr>
          <w:rFonts w:ascii="Times New Roman" w:hAnsi="Times New Roman" w:cs="Times New Roman"/>
          <w:sz w:val="24"/>
          <w:szCs w:val="24"/>
        </w:rPr>
        <w:t xml:space="preserve">Expert Advisory Group (EAG) of 26 members, hosted by </w:t>
      </w:r>
      <w:r>
        <w:rPr>
          <w:rFonts w:ascii="Times New Roman" w:hAnsi="Times New Roman" w:cs="Times New Roman"/>
          <w:sz w:val="24"/>
          <w:szCs w:val="24"/>
        </w:rPr>
        <w:t>five</w:t>
      </w:r>
      <w:r w:rsidRPr="001E192E">
        <w:rPr>
          <w:rFonts w:ascii="Times New Roman" w:hAnsi="Times New Roman" w:cs="Times New Roman"/>
          <w:sz w:val="24"/>
          <w:szCs w:val="24"/>
        </w:rPr>
        <w:t xml:space="preserve"> academics. The</w:t>
      </w:r>
      <w:r>
        <w:rPr>
          <w:rFonts w:ascii="Times New Roman" w:hAnsi="Times New Roman" w:cs="Times New Roman"/>
          <w:sz w:val="24"/>
          <w:szCs w:val="24"/>
        </w:rPr>
        <w:t xml:space="preserve"> remit of the group wa</w:t>
      </w:r>
      <w:r w:rsidRPr="001E192E">
        <w:rPr>
          <w:rFonts w:ascii="Times New Roman" w:hAnsi="Times New Roman" w:cs="Times New Roman"/>
          <w:sz w:val="24"/>
          <w:szCs w:val="24"/>
        </w:rPr>
        <w:t xml:space="preserve">s to inform and support the development of a co-constructed programme of LEPH research, capitalising on research opportunities of urgent relevance to frontline services. The </w:t>
      </w:r>
      <w:r w:rsidR="00DD2DCA">
        <w:rPr>
          <w:rFonts w:ascii="Times New Roman" w:hAnsi="Times New Roman" w:cs="Times New Roman"/>
          <w:sz w:val="24"/>
          <w:szCs w:val="24"/>
        </w:rPr>
        <w:t>group identified</w:t>
      </w:r>
      <w:r w:rsidRPr="001E192E">
        <w:rPr>
          <w:rFonts w:ascii="Times New Roman" w:hAnsi="Times New Roman" w:cs="Times New Roman"/>
          <w:sz w:val="24"/>
          <w:szCs w:val="24"/>
        </w:rPr>
        <w:t xml:space="preserve"> the top</w:t>
      </w:r>
      <w:r>
        <w:rPr>
          <w:rFonts w:ascii="Times New Roman" w:hAnsi="Times New Roman" w:cs="Times New Roman"/>
          <w:sz w:val="24"/>
          <w:szCs w:val="24"/>
        </w:rPr>
        <w:t xml:space="preserve"> five</w:t>
      </w:r>
      <w:r w:rsidRPr="001E192E">
        <w:rPr>
          <w:rFonts w:ascii="Times New Roman" w:hAnsi="Times New Roman" w:cs="Times New Roman"/>
          <w:sz w:val="24"/>
          <w:szCs w:val="24"/>
        </w:rPr>
        <w:t xml:space="preserve"> priority areas for LEPH</w:t>
      </w:r>
      <w:r w:rsidR="003F58EC">
        <w:rPr>
          <w:rFonts w:ascii="Times New Roman" w:hAnsi="Times New Roman" w:cs="Times New Roman"/>
          <w:sz w:val="24"/>
          <w:szCs w:val="24"/>
        </w:rPr>
        <w:t xml:space="preserve"> </w:t>
      </w:r>
      <w:r w:rsidR="000A1588">
        <w:rPr>
          <w:rFonts w:ascii="Times New Roman" w:hAnsi="Times New Roman" w:cs="Times New Roman"/>
          <w:sz w:val="24"/>
          <w:szCs w:val="24"/>
        </w:rPr>
        <w:t>research in</w:t>
      </w:r>
      <w:r w:rsidR="003F58EC">
        <w:rPr>
          <w:rFonts w:ascii="Times New Roman" w:hAnsi="Times New Roman" w:cs="Times New Roman"/>
          <w:sz w:val="24"/>
          <w:szCs w:val="24"/>
        </w:rPr>
        <w:t xml:space="preserve"> Scotland</w:t>
      </w:r>
      <w:r>
        <w:rPr>
          <w:rFonts w:ascii="Times New Roman" w:hAnsi="Times New Roman" w:cs="Times New Roman"/>
          <w:sz w:val="24"/>
          <w:szCs w:val="24"/>
        </w:rPr>
        <w:t>. F</w:t>
      </w:r>
      <w:r w:rsidR="00CC1976">
        <w:rPr>
          <w:rFonts w:ascii="Times New Roman" w:hAnsi="Times New Roman" w:cs="Times New Roman"/>
          <w:sz w:val="24"/>
          <w:szCs w:val="24"/>
        </w:rPr>
        <w:t xml:space="preserve">ollowing this, one priority area – </w:t>
      </w:r>
      <w:r w:rsidR="000105F1">
        <w:rPr>
          <w:rFonts w:ascii="Times New Roman" w:hAnsi="Times New Roman" w:cs="Times New Roman"/>
          <w:sz w:val="24"/>
          <w:szCs w:val="24"/>
        </w:rPr>
        <w:t xml:space="preserve">assessment of </w:t>
      </w:r>
      <w:r w:rsidR="00CC1976">
        <w:rPr>
          <w:rFonts w:ascii="Times New Roman" w:hAnsi="Times New Roman" w:cs="Times New Roman"/>
          <w:sz w:val="24"/>
          <w:szCs w:val="24"/>
        </w:rPr>
        <w:t xml:space="preserve">vulnerability – was followed up and investigated via a scoping review. </w:t>
      </w:r>
    </w:p>
    <w:p w14:paraId="6EAB13A1" w14:textId="2B6D751D" w:rsidR="00DE7A35" w:rsidRDefault="00CC1976" w:rsidP="00DF06E8">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The </w:t>
      </w:r>
      <w:r w:rsidR="000105F1">
        <w:rPr>
          <w:rFonts w:ascii="Times New Roman" w:hAnsi="Times New Roman" w:cs="Times New Roman"/>
          <w:sz w:val="24"/>
          <w:szCs w:val="24"/>
        </w:rPr>
        <w:t>aim</w:t>
      </w:r>
      <w:r w:rsidR="000A1588">
        <w:rPr>
          <w:rFonts w:ascii="Times New Roman" w:hAnsi="Times New Roman" w:cs="Times New Roman"/>
          <w:sz w:val="24"/>
          <w:szCs w:val="24"/>
        </w:rPr>
        <w:t>s</w:t>
      </w:r>
      <w:r w:rsidR="000105F1">
        <w:rPr>
          <w:rFonts w:ascii="Times New Roman" w:hAnsi="Times New Roman" w:cs="Times New Roman"/>
          <w:sz w:val="24"/>
          <w:szCs w:val="24"/>
        </w:rPr>
        <w:t xml:space="preserve"> of this </w:t>
      </w:r>
      <w:r>
        <w:rPr>
          <w:rFonts w:ascii="Times New Roman" w:hAnsi="Times New Roman" w:cs="Times New Roman"/>
          <w:sz w:val="24"/>
          <w:szCs w:val="24"/>
        </w:rPr>
        <w:t xml:space="preserve">paper </w:t>
      </w:r>
      <w:r w:rsidR="000A1588">
        <w:rPr>
          <w:rFonts w:ascii="Times New Roman" w:hAnsi="Times New Roman" w:cs="Times New Roman"/>
          <w:sz w:val="24"/>
          <w:szCs w:val="24"/>
        </w:rPr>
        <w:t>are two-fold: first, to</w:t>
      </w:r>
      <w:r w:rsidR="000105F1">
        <w:rPr>
          <w:rFonts w:ascii="Times New Roman" w:hAnsi="Times New Roman" w:cs="Times New Roman"/>
          <w:sz w:val="24"/>
          <w:szCs w:val="24"/>
        </w:rPr>
        <w:t xml:space="preserve"> </w:t>
      </w:r>
      <w:r>
        <w:rPr>
          <w:rFonts w:ascii="Times New Roman" w:hAnsi="Times New Roman" w:cs="Times New Roman"/>
          <w:sz w:val="24"/>
          <w:szCs w:val="24"/>
        </w:rPr>
        <w:t>describe the process t</w:t>
      </w:r>
      <w:r w:rsidR="00DD2DCA">
        <w:rPr>
          <w:rFonts w:ascii="Times New Roman" w:hAnsi="Times New Roman" w:cs="Times New Roman"/>
          <w:sz w:val="24"/>
          <w:szCs w:val="24"/>
        </w:rPr>
        <w:t>hrough which the EAG was formed and</w:t>
      </w:r>
      <w:r>
        <w:rPr>
          <w:rFonts w:ascii="Times New Roman" w:hAnsi="Times New Roman" w:cs="Times New Roman"/>
          <w:sz w:val="24"/>
          <w:szCs w:val="24"/>
        </w:rPr>
        <w:t xml:space="preserve"> brought together to establish the </w:t>
      </w:r>
      <w:r w:rsidR="000A1588">
        <w:rPr>
          <w:rFonts w:ascii="Times New Roman" w:hAnsi="Times New Roman" w:cs="Times New Roman"/>
          <w:sz w:val="24"/>
          <w:szCs w:val="24"/>
        </w:rPr>
        <w:t xml:space="preserve">national </w:t>
      </w:r>
      <w:r>
        <w:rPr>
          <w:rFonts w:ascii="Times New Roman" w:hAnsi="Times New Roman" w:cs="Times New Roman"/>
          <w:sz w:val="24"/>
          <w:szCs w:val="24"/>
        </w:rPr>
        <w:t>priority areas for LEPH research</w:t>
      </w:r>
      <w:r w:rsidR="000A1588">
        <w:rPr>
          <w:rFonts w:ascii="Times New Roman" w:hAnsi="Times New Roman" w:cs="Times New Roman"/>
          <w:sz w:val="24"/>
          <w:szCs w:val="24"/>
        </w:rPr>
        <w:t xml:space="preserve"> in Scotland; second, to provide </w:t>
      </w:r>
      <w:r>
        <w:rPr>
          <w:rFonts w:ascii="Times New Roman" w:hAnsi="Times New Roman" w:cs="Times New Roman"/>
          <w:sz w:val="24"/>
          <w:szCs w:val="24"/>
        </w:rPr>
        <w:t>an overview of the scoping review’s methods and key findings. To begin, an overview of the need for co-creation of value in LEPH will be presented to provide the underpinning context for the reader. This will be followed by an overview of vulnerability research across LEPH.</w:t>
      </w:r>
    </w:p>
    <w:p w14:paraId="341CF6C2" w14:textId="77777777" w:rsidR="00CC1976" w:rsidRDefault="00CC1976" w:rsidP="00DF06E8">
      <w:pPr>
        <w:spacing w:after="0" w:line="480" w:lineRule="auto"/>
        <w:ind w:firstLine="709"/>
        <w:rPr>
          <w:rFonts w:ascii="Times New Roman" w:hAnsi="Times New Roman" w:cs="Times New Roman"/>
          <w:sz w:val="24"/>
          <w:szCs w:val="24"/>
        </w:rPr>
      </w:pPr>
    </w:p>
    <w:p w14:paraId="56334046" w14:textId="77777777" w:rsidR="00CC1976" w:rsidRPr="00CC1976" w:rsidRDefault="00417D98" w:rsidP="00DF06E8">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1.1. </w:t>
      </w:r>
      <w:r w:rsidR="00CC1976">
        <w:rPr>
          <w:rFonts w:ascii="Times New Roman" w:hAnsi="Times New Roman" w:cs="Times New Roman"/>
          <w:b/>
          <w:sz w:val="24"/>
          <w:szCs w:val="24"/>
        </w:rPr>
        <w:t xml:space="preserve">The </w:t>
      </w:r>
      <w:r w:rsidR="00CC1976" w:rsidRPr="00CC1976">
        <w:rPr>
          <w:rFonts w:ascii="Times New Roman" w:hAnsi="Times New Roman" w:cs="Times New Roman"/>
          <w:b/>
          <w:sz w:val="24"/>
          <w:szCs w:val="24"/>
        </w:rPr>
        <w:t>need for co-creation of value across LEPH</w:t>
      </w:r>
    </w:p>
    <w:p w14:paraId="0735A86E" w14:textId="6407EC3C" w:rsidR="005669F2" w:rsidRPr="005669F2" w:rsidRDefault="005669F2" w:rsidP="00DF06E8">
      <w:pPr>
        <w:spacing w:after="0" w:line="480" w:lineRule="auto"/>
        <w:ind w:firstLine="709"/>
        <w:rPr>
          <w:rFonts w:ascii="Times New Roman" w:hAnsi="Times New Roman" w:cs="Times New Roman"/>
          <w:sz w:val="24"/>
          <w:szCs w:val="24"/>
        </w:rPr>
      </w:pPr>
      <w:r w:rsidRPr="005669F2">
        <w:rPr>
          <w:rFonts w:ascii="Times New Roman" w:hAnsi="Times New Roman" w:cs="Times New Roman"/>
          <w:sz w:val="24"/>
          <w:szCs w:val="24"/>
        </w:rPr>
        <w:lastRenderedPageBreak/>
        <w:t>The police are the gateway to the criminal justice system (CJS)</w:t>
      </w:r>
      <w:r>
        <w:rPr>
          <w:rFonts w:ascii="Times New Roman" w:hAnsi="Times New Roman" w:cs="Times New Roman"/>
          <w:sz w:val="24"/>
          <w:szCs w:val="24"/>
        </w:rPr>
        <w:t>,</w:t>
      </w:r>
      <w:r w:rsidRPr="005669F2">
        <w:rPr>
          <w:rFonts w:ascii="Times New Roman" w:hAnsi="Times New Roman" w:cs="Times New Roman"/>
          <w:sz w:val="24"/>
          <w:szCs w:val="24"/>
        </w:rPr>
        <w:t xml:space="preserve"> </w:t>
      </w:r>
      <w:r w:rsidR="000105F1">
        <w:rPr>
          <w:rFonts w:ascii="Times New Roman" w:hAnsi="Times New Roman" w:cs="Times New Roman"/>
          <w:sz w:val="24"/>
          <w:szCs w:val="24"/>
        </w:rPr>
        <w:t xml:space="preserve">and </w:t>
      </w:r>
      <w:r w:rsidRPr="005669F2">
        <w:rPr>
          <w:rFonts w:ascii="Times New Roman" w:hAnsi="Times New Roman" w:cs="Times New Roman"/>
          <w:sz w:val="24"/>
          <w:szCs w:val="24"/>
        </w:rPr>
        <w:t xml:space="preserve">the Equality and Human Rights Commission Inquiry (2011) have argued that the CJS needs to increase responsivity and accessibility to victims of crime and disabled people to provide more effective support. A range of policy responses to well-being and vulnerability have been enacted, with the Police and Fire Reform (Scotland) Act 2012 making the “safety and well-being of persons, localities and communities the core policing principle for Police Scotland” (Scottish </w:t>
      </w:r>
      <w:r w:rsidR="00775936">
        <w:rPr>
          <w:rFonts w:ascii="Times New Roman" w:hAnsi="Times New Roman" w:cs="Times New Roman"/>
          <w:sz w:val="24"/>
          <w:szCs w:val="24"/>
        </w:rPr>
        <w:t>Parliament</w:t>
      </w:r>
      <w:r w:rsidRPr="005669F2">
        <w:rPr>
          <w:rFonts w:ascii="Times New Roman" w:hAnsi="Times New Roman" w:cs="Times New Roman"/>
          <w:sz w:val="24"/>
          <w:szCs w:val="24"/>
        </w:rPr>
        <w:t>, 2012). Well-being, and consequent</w:t>
      </w:r>
      <w:r w:rsidR="000105F1">
        <w:rPr>
          <w:rFonts w:ascii="Times New Roman" w:hAnsi="Times New Roman" w:cs="Times New Roman"/>
          <w:sz w:val="24"/>
          <w:szCs w:val="24"/>
        </w:rPr>
        <w:t>ly</w:t>
      </w:r>
      <w:r w:rsidRPr="005669F2">
        <w:rPr>
          <w:rFonts w:ascii="Times New Roman" w:hAnsi="Times New Roman" w:cs="Times New Roman"/>
          <w:sz w:val="24"/>
          <w:szCs w:val="24"/>
        </w:rPr>
        <w:t xml:space="preserve"> vulnerability and risk-management, therefore lie at the heart of the CJS. Given that police officers are frequently the conduit to mental health assessment, it can be argued that officer decision making can be further challenged when faced with multiple vulnerabilities. Equally, health practitioners, as frontline workers, are </w:t>
      </w:r>
      <w:r w:rsidR="00BC5554">
        <w:rPr>
          <w:rFonts w:ascii="Times New Roman" w:hAnsi="Times New Roman" w:cs="Times New Roman"/>
          <w:sz w:val="24"/>
          <w:szCs w:val="24"/>
        </w:rPr>
        <w:t xml:space="preserve">necessarily </w:t>
      </w:r>
      <w:r w:rsidRPr="005669F2">
        <w:rPr>
          <w:rFonts w:ascii="Times New Roman" w:hAnsi="Times New Roman" w:cs="Times New Roman"/>
          <w:sz w:val="24"/>
          <w:szCs w:val="24"/>
        </w:rPr>
        <w:t>engaged with public protection and public health challenges such as violence, sexual exploitation, substance use and curbing the spread of blood borne viruses. It is imperative, then, that inter-agency working is facilitate</w:t>
      </w:r>
      <w:r>
        <w:rPr>
          <w:rFonts w:ascii="Times New Roman" w:hAnsi="Times New Roman" w:cs="Times New Roman"/>
          <w:sz w:val="24"/>
          <w:szCs w:val="24"/>
        </w:rPr>
        <w:t xml:space="preserve">d and supported in this area.  </w:t>
      </w:r>
    </w:p>
    <w:p w14:paraId="308B4620" w14:textId="2F0E7EA7" w:rsidR="005669F2" w:rsidRPr="005669F2" w:rsidRDefault="005669F2" w:rsidP="00DF06E8">
      <w:pPr>
        <w:spacing w:after="0" w:line="480" w:lineRule="auto"/>
        <w:ind w:firstLine="709"/>
        <w:rPr>
          <w:rFonts w:ascii="Times New Roman" w:hAnsi="Times New Roman" w:cs="Times New Roman"/>
          <w:sz w:val="24"/>
          <w:szCs w:val="24"/>
        </w:rPr>
      </w:pPr>
      <w:r w:rsidRPr="005669F2">
        <w:rPr>
          <w:rFonts w:ascii="Times New Roman" w:hAnsi="Times New Roman" w:cs="Times New Roman"/>
          <w:sz w:val="24"/>
          <w:szCs w:val="24"/>
        </w:rPr>
        <w:t>Despite the numbers of vulnerable people in contact with the CJS, there is very little work exploring the impacts of decisions in the CJS on people with mental vulnerability and no work exploring the impact of these decisions on the individuals concerned. This is particularly important in the context of police being increasingly relied on as an emergency mental health service (</w:t>
      </w:r>
      <w:r w:rsidR="00775936">
        <w:rPr>
          <w:rFonts w:ascii="Times New Roman" w:hAnsi="Times New Roman" w:cs="Times New Roman"/>
          <w:sz w:val="24"/>
          <w:szCs w:val="24"/>
        </w:rPr>
        <w:t>Dodd</w:t>
      </w:r>
      <w:r w:rsidRPr="005669F2">
        <w:rPr>
          <w:rFonts w:ascii="Times New Roman" w:hAnsi="Times New Roman" w:cs="Times New Roman"/>
          <w:sz w:val="24"/>
          <w:szCs w:val="24"/>
        </w:rPr>
        <w:t>, 2016). However, Police Scotland’s Strategy 2026 highlights the importance of having people</w:t>
      </w:r>
      <w:r w:rsidR="00BC5554">
        <w:rPr>
          <w:rFonts w:ascii="Times New Roman" w:hAnsi="Times New Roman" w:cs="Times New Roman"/>
          <w:sz w:val="24"/>
          <w:szCs w:val="24"/>
        </w:rPr>
        <w:t xml:space="preserve"> with vulnerability</w:t>
      </w:r>
      <w:r w:rsidRPr="005669F2">
        <w:rPr>
          <w:rFonts w:ascii="Times New Roman" w:hAnsi="Times New Roman" w:cs="Times New Roman"/>
          <w:sz w:val="24"/>
          <w:szCs w:val="24"/>
        </w:rPr>
        <w:t xml:space="preserve"> at the heart of all policing decisions, indicating the increasing acknowledgment of the need to work across the intersect of law</w:t>
      </w:r>
      <w:r>
        <w:rPr>
          <w:rFonts w:ascii="Times New Roman" w:hAnsi="Times New Roman" w:cs="Times New Roman"/>
          <w:sz w:val="24"/>
          <w:szCs w:val="24"/>
        </w:rPr>
        <w:t xml:space="preserve"> enforcement and public health.</w:t>
      </w:r>
    </w:p>
    <w:p w14:paraId="6A0DFC02" w14:textId="3CD02664" w:rsidR="003B224E" w:rsidRDefault="005669F2" w:rsidP="00DF06E8">
      <w:pPr>
        <w:spacing w:after="0" w:line="480" w:lineRule="auto"/>
        <w:ind w:firstLine="709"/>
        <w:rPr>
          <w:rFonts w:ascii="Times New Roman" w:hAnsi="Times New Roman" w:cs="Times New Roman"/>
          <w:sz w:val="24"/>
          <w:szCs w:val="24"/>
        </w:rPr>
      </w:pPr>
      <w:r w:rsidRPr="005669F2">
        <w:rPr>
          <w:rFonts w:ascii="Times New Roman" w:hAnsi="Times New Roman" w:cs="Times New Roman"/>
          <w:sz w:val="24"/>
          <w:szCs w:val="24"/>
        </w:rPr>
        <w:t xml:space="preserve">There is therefore little doubt that there has been a global escalation in police and health practice touch points, with a growing recognition of the extent to which policing and public health share common ground. This has brought about a call to consciously ‘join </w:t>
      </w:r>
      <w:r w:rsidRPr="005669F2">
        <w:rPr>
          <w:rFonts w:ascii="Times New Roman" w:hAnsi="Times New Roman" w:cs="Times New Roman"/>
          <w:sz w:val="24"/>
          <w:szCs w:val="24"/>
        </w:rPr>
        <w:lastRenderedPageBreak/>
        <w:t xml:space="preserve">forces’ to more effectively and efficiently </w:t>
      </w:r>
      <w:r w:rsidR="006F5B47">
        <w:rPr>
          <w:rFonts w:ascii="Times New Roman" w:hAnsi="Times New Roman" w:cs="Times New Roman"/>
          <w:sz w:val="24"/>
          <w:szCs w:val="24"/>
        </w:rPr>
        <w:t xml:space="preserve">co-create value across LEPH by </w:t>
      </w:r>
      <w:r w:rsidRPr="005669F2">
        <w:rPr>
          <w:rFonts w:ascii="Times New Roman" w:hAnsi="Times New Roman" w:cs="Times New Roman"/>
          <w:sz w:val="24"/>
          <w:szCs w:val="24"/>
        </w:rPr>
        <w:t>address</w:t>
      </w:r>
      <w:r w:rsidR="006F5B47">
        <w:rPr>
          <w:rFonts w:ascii="Times New Roman" w:hAnsi="Times New Roman" w:cs="Times New Roman"/>
          <w:sz w:val="24"/>
          <w:szCs w:val="24"/>
        </w:rPr>
        <w:t>ing</w:t>
      </w:r>
      <w:r w:rsidRPr="005669F2">
        <w:rPr>
          <w:rFonts w:ascii="Times New Roman" w:hAnsi="Times New Roman" w:cs="Times New Roman"/>
          <w:sz w:val="24"/>
          <w:szCs w:val="24"/>
        </w:rPr>
        <w:t xml:space="preserve"> the complex needs of vulnerable people and communities. Although such imperatives have drawn agencies closer together, such unions are complex. In this rapidly emerging field of LEPH, there remains a gap to bridge within the collaborative policing and public health research agenda</w:t>
      </w:r>
      <w:r w:rsidR="006F5B47">
        <w:rPr>
          <w:rFonts w:ascii="Times New Roman" w:hAnsi="Times New Roman" w:cs="Times New Roman"/>
          <w:sz w:val="24"/>
          <w:szCs w:val="24"/>
        </w:rPr>
        <w:t>. This entails</w:t>
      </w:r>
      <w:r w:rsidRPr="005669F2">
        <w:rPr>
          <w:rFonts w:ascii="Times New Roman" w:hAnsi="Times New Roman" w:cs="Times New Roman"/>
          <w:sz w:val="24"/>
          <w:szCs w:val="24"/>
        </w:rPr>
        <w:t xml:space="preserve"> </w:t>
      </w:r>
      <w:r w:rsidRPr="005669F2">
        <w:rPr>
          <w:rFonts w:ascii="Times New Roman" w:hAnsi="Times New Roman" w:cs="Times New Roman"/>
          <w:sz w:val="24"/>
          <w:szCs w:val="24"/>
        </w:rPr>
        <w:t>build</w:t>
      </w:r>
      <w:r w:rsidR="006F5B47">
        <w:rPr>
          <w:rFonts w:ascii="Times New Roman" w:hAnsi="Times New Roman" w:cs="Times New Roman"/>
          <w:sz w:val="24"/>
          <w:szCs w:val="24"/>
        </w:rPr>
        <w:t>ing</w:t>
      </w:r>
      <w:r w:rsidRPr="005669F2">
        <w:rPr>
          <w:rFonts w:ascii="Times New Roman" w:hAnsi="Times New Roman" w:cs="Times New Roman"/>
          <w:sz w:val="24"/>
          <w:szCs w:val="24"/>
        </w:rPr>
        <w:t xml:space="preserve"> a robust evidence base to support informed, effective, efficient collaborative policies and partnership practice. This position must shift to mobilise research that is specifically relevant to frontline collaborative police/health practice and inform joint strategy and policy initiatives. </w:t>
      </w:r>
      <w:r w:rsidR="00516CBC">
        <w:rPr>
          <w:rFonts w:ascii="Times New Roman" w:hAnsi="Times New Roman" w:cs="Times New Roman"/>
          <w:sz w:val="24"/>
          <w:szCs w:val="24"/>
        </w:rPr>
        <w:t xml:space="preserve">This paper describes </w:t>
      </w:r>
      <w:r w:rsidRPr="005669F2">
        <w:rPr>
          <w:rFonts w:ascii="Times New Roman" w:hAnsi="Times New Roman" w:cs="Times New Roman"/>
          <w:sz w:val="24"/>
          <w:szCs w:val="24"/>
        </w:rPr>
        <w:t xml:space="preserve">an initiative to develop a cross-sectional EAG to explore the LEPH intercept, particularly around mental health, </w:t>
      </w:r>
      <w:r w:rsidR="00C078EA">
        <w:rPr>
          <w:rFonts w:ascii="Times New Roman" w:hAnsi="Times New Roman" w:cs="Times New Roman"/>
          <w:sz w:val="24"/>
          <w:szCs w:val="24"/>
        </w:rPr>
        <w:t xml:space="preserve">distress, </w:t>
      </w:r>
      <w:r w:rsidRPr="005669F2">
        <w:rPr>
          <w:rFonts w:ascii="Times New Roman" w:hAnsi="Times New Roman" w:cs="Times New Roman"/>
          <w:sz w:val="24"/>
          <w:szCs w:val="24"/>
        </w:rPr>
        <w:t>vulnerability and risk.</w:t>
      </w:r>
    </w:p>
    <w:p w14:paraId="3589D662" w14:textId="77777777" w:rsidR="005669F2" w:rsidRDefault="005669F2" w:rsidP="00DF06E8">
      <w:pPr>
        <w:spacing w:after="0" w:line="480" w:lineRule="auto"/>
        <w:ind w:firstLine="709"/>
        <w:rPr>
          <w:rFonts w:ascii="Times New Roman" w:hAnsi="Times New Roman" w:cs="Times New Roman"/>
          <w:sz w:val="24"/>
          <w:szCs w:val="24"/>
        </w:rPr>
      </w:pPr>
    </w:p>
    <w:p w14:paraId="03F23889" w14:textId="185D99C1" w:rsidR="005669F2" w:rsidRPr="005669F2" w:rsidRDefault="00417D98" w:rsidP="00DF06E8">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1.2. </w:t>
      </w:r>
      <w:r w:rsidR="005669F2" w:rsidRPr="005669F2">
        <w:rPr>
          <w:rFonts w:ascii="Times New Roman" w:hAnsi="Times New Roman" w:cs="Times New Roman"/>
          <w:b/>
          <w:sz w:val="24"/>
          <w:szCs w:val="24"/>
        </w:rPr>
        <w:t xml:space="preserve">The need to </w:t>
      </w:r>
      <w:r w:rsidR="000A1588">
        <w:rPr>
          <w:rFonts w:ascii="Times New Roman" w:hAnsi="Times New Roman" w:cs="Times New Roman"/>
          <w:b/>
          <w:sz w:val="24"/>
          <w:szCs w:val="24"/>
        </w:rPr>
        <w:t>focus on</w:t>
      </w:r>
      <w:r w:rsidR="005669F2" w:rsidRPr="005669F2">
        <w:rPr>
          <w:rFonts w:ascii="Times New Roman" w:hAnsi="Times New Roman" w:cs="Times New Roman"/>
          <w:b/>
          <w:sz w:val="24"/>
          <w:szCs w:val="24"/>
        </w:rPr>
        <w:t xml:space="preserve"> vulnerability across LEPH</w:t>
      </w:r>
    </w:p>
    <w:p w14:paraId="7E6F8574" w14:textId="59E04945" w:rsidR="00DD2DCA" w:rsidRPr="008D2265" w:rsidRDefault="005669F2" w:rsidP="00DF06E8">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Despite vulnerability appearing across </w:t>
      </w:r>
      <w:r w:rsidR="00516CBC">
        <w:rPr>
          <w:rFonts w:ascii="Times New Roman" w:hAnsi="Times New Roman" w:cs="Times New Roman"/>
          <w:sz w:val="24"/>
          <w:szCs w:val="24"/>
        </w:rPr>
        <w:t xml:space="preserve">a </w:t>
      </w:r>
      <w:r>
        <w:rPr>
          <w:rFonts w:ascii="Times New Roman" w:hAnsi="Times New Roman" w:cs="Times New Roman"/>
          <w:sz w:val="24"/>
          <w:szCs w:val="24"/>
        </w:rPr>
        <w:t xml:space="preserve">myriad of </w:t>
      </w:r>
      <w:r w:rsidR="00930DF3">
        <w:rPr>
          <w:rFonts w:ascii="Times New Roman" w:hAnsi="Times New Roman" w:cs="Times New Roman"/>
          <w:sz w:val="24"/>
          <w:szCs w:val="24"/>
        </w:rPr>
        <w:t xml:space="preserve">policy documents, directives, and being noted as a priority area for LEPH professions, as detailed above, there is, </w:t>
      </w:r>
      <w:proofErr w:type="gramStart"/>
      <w:r w:rsidR="00930DF3">
        <w:rPr>
          <w:rFonts w:ascii="Times New Roman" w:hAnsi="Times New Roman" w:cs="Times New Roman"/>
          <w:sz w:val="24"/>
          <w:szCs w:val="24"/>
        </w:rPr>
        <w:t>as yet</w:t>
      </w:r>
      <w:proofErr w:type="gramEnd"/>
      <w:r w:rsidR="00930DF3">
        <w:rPr>
          <w:rFonts w:ascii="Times New Roman" w:hAnsi="Times New Roman" w:cs="Times New Roman"/>
          <w:sz w:val="24"/>
          <w:szCs w:val="24"/>
        </w:rPr>
        <w:t xml:space="preserve">, no shared definition of vulnerability across LEPH research or practice. This, at best, means that shared understandings will be muddied and a loss in meaning may occur. At worst, it may indicate that service users who are </w:t>
      </w:r>
      <w:r w:rsidR="00516CBC">
        <w:rPr>
          <w:rFonts w:ascii="Times New Roman" w:hAnsi="Times New Roman" w:cs="Times New Roman"/>
          <w:sz w:val="24"/>
          <w:szCs w:val="24"/>
        </w:rPr>
        <w:t xml:space="preserve">deemed as having </w:t>
      </w:r>
      <w:r w:rsidR="00930DF3">
        <w:rPr>
          <w:rFonts w:ascii="Times New Roman" w:hAnsi="Times New Roman" w:cs="Times New Roman"/>
          <w:sz w:val="24"/>
          <w:szCs w:val="24"/>
        </w:rPr>
        <w:t>vulnerab</w:t>
      </w:r>
      <w:r w:rsidR="00516CBC">
        <w:rPr>
          <w:rFonts w:ascii="Times New Roman" w:hAnsi="Times New Roman" w:cs="Times New Roman"/>
          <w:sz w:val="24"/>
          <w:szCs w:val="24"/>
        </w:rPr>
        <w:t>ility</w:t>
      </w:r>
      <w:r w:rsidR="00930DF3">
        <w:rPr>
          <w:rFonts w:ascii="Times New Roman" w:hAnsi="Times New Roman" w:cs="Times New Roman"/>
          <w:sz w:val="24"/>
          <w:szCs w:val="24"/>
        </w:rPr>
        <w:t xml:space="preserve"> in both law enforcement and public health services will receive fra</w:t>
      </w:r>
      <w:r w:rsidR="00930DF3" w:rsidRPr="008D2265">
        <w:rPr>
          <w:rFonts w:ascii="Times New Roman" w:hAnsi="Times New Roman" w:cs="Times New Roman"/>
          <w:sz w:val="24"/>
          <w:szCs w:val="24"/>
        </w:rPr>
        <w:t>gmented services, potentially at odds with each other. This has potential to cause unintended negative consequences for such service users. This section will provide a brief oversight of the state of the vul</w:t>
      </w:r>
      <w:r w:rsidR="008E0A43" w:rsidRPr="008D2265">
        <w:rPr>
          <w:rFonts w:ascii="Times New Roman" w:hAnsi="Times New Roman" w:cs="Times New Roman"/>
          <w:sz w:val="24"/>
          <w:szCs w:val="24"/>
        </w:rPr>
        <w:t>nerability research across the LEPH field.</w:t>
      </w:r>
    </w:p>
    <w:p w14:paraId="175FC15B" w14:textId="3B5FB283" w:rsidR="00DD2DCA" w:rsidRPr="008D2265" w:rsidRDefault="00DD2DCA" w:rsidP="00DF06E8">
      <w:pPr>
        <w:spacing w:after="0" w:line="480" w:lineRule="auto"/>
        <w:ind w:firstLine="709"/>
        <w:rPr>
          <w:rFonts w:ascii="Times New Roman" w:hAnsi="Times New Roman" w:cs="Times New Roman"/>
          <w:sz w:val="24"/>
          <w:szCs w:val="24"/>
        </w:rPr>
      </w:pPr>
      <w:r w:rsidRPr="008D2265">
        <w:rPr>
          <w:rFonts w:ascii="Times New Roman" w:eastAsia="Calibri" w:hAnsi="Times New Roman" w:cs="Times New Roman"/>
          <w:sz w:val="24"/>
          <w:szCs w:val="24"/>
        </w:rPr>
        <w:t>Vulnerability is a key concern with LEPH (Murray et al., 2018), with an increasing recognition for the need to prioritise the identification, assessment, and management of people</w:t>
      </w:r>
      <w:r w:rsidR="000A1588">
        <w:rPr>
          <w:rFonts w:ascii="Times New Roman" w:eastAsia="Calibri" w:hAnsi="Times New Roman" w:cs="Times New Roman"/>
          <w:sz w:val="24"/>
          <w:szCs w:val="24"/>
        </w:rPr>
        <w:t xml:space="preserve"> with vulnerability</w:t>
      </w:r>
      <w:r w:rsidRPr="008D2265">
        <w:rPr>
          <w:rFonts w:ascii="Times New Roman" w:eastAsia="Calibri" w:hAnsi="Times New Roman" w:cs="Times New Roman"/>
          <w:sz w:val="24"/>
          <w:szCs w:val="24"/>
        </w:rPr>
        <w:t xml:space="preserve"> – both as victims and as perpetrators of crime (College of Policing, 2018; Department of Health, 2014). To this end, the Police Scotland Strategy 2026 stated that </w:t>
      </w:r>
      <w:r w:rsidRPr="008D2265">
        <w:rPr>
          <w:rFonts w:ascii="Times New Roman" w:eastAsia="Calibri" w:hAnsi="Times New Roman" w:cs="Times New Roman"/>
          <w:sz w:val="24"/>
          <w:szCs w:val="24"/>
        </w:rPr>
        <w:lastRenderedPageBreak/>
        <w:t xml:space="preserve">their primary priority is to protect vulnerable people (Police Scotland, 2017). Despite this, and as stated, there is no unified definition of vulnerability across policing and public health, or even within the various policy documentation and academic literature. This inhibits shared understandings of what vulnerability means at the intersect of policing and public health, and makes the identification, assessment, and management of vulnerable people challenging across LEPH professionals. Having such a shared understanding of vulnerability </w:t>
      </w:r>
      <w:r w:rsidR="000A1588">
        <w:rPr>
          <w:rFonts w:ascii="Times New Roman" w:eastAsia="Calibri" w:hAnsi="Times New Roman" w:cs="Times New Roman"/>
          <w:sz w:val="24"/>
          <w:szCs w:val="24"/>
        </w:rPr>
        <w:t>has</w:t>
      </w:r>
      <w:r w:rsidRPr="008D2265">
        <w:rPr>
          <w:rFonts w:ascii="Times New Roman" w:eastAsia="Calibri" w:hAnsi="Times New Roman" w:cs="Times New Roman"/>
          <w:sz w:val="24"/>
          <w:szCs w:val="24"/>
        </w:rPr>
        <w:t xml:space="preserve"> the potential to improve communication, decision making, and management of vulnerable people with complex needs across the criminal justice and health systems. </w:t>
      </w:r>
    </w:p>
    <w:p w14:paraId="4F89909B" w14:textId="2CEC8E0B" w:rsidR="008E0A43" w:rsidRPr="00FA1AC4" w:rsidRDefault="00DD2DCA" w:rsidP="00DF06E8">
      <w:pPr>
        <w:spacing w:after="0" w:line="480" w:lineRule="auto"/>
        <w:ind w:firstLine="709"/>
        <w:rPr>
          <w:rFonts w:ascii="Times New Roman" w:hAnsi="Times New Roman"/>
          <w:sz w:val="24"/>
        </w:rPr>
      </w:pPr>
      <w:r w:rsidRPr="008D2265">
        <w:rPr>
          <w:rFonts w:ascii="Times New Roman" w:eastAsia="Calibri" w:hAnsi="Times New Roman" w:cs="Times New Roman"/>
          <w:sz w:val="24"/>
          <w:szCs w:val="24"/>
        </w:rPr>
        <w:t>The scoping review</w:t>
      </w:r>
      <w:r w:rsidR="008D2265" w:rsidRPr="008D2265">
        <w:rPr>
          <w:rFonts w:ascii="Times New Roman" w:eastAsia="Calibri" w:hAnsi="Times New Roman" w:cs="Times New Roman"/>
          <w:sz w:val="24"/>
          <w:szCs w:val="24"/>
        </w:rPr>
        <w:t xml:space="preserve">, which followed on from the co-created </w:t>
      </w:r>
      <w:r w:rsidR="008F486C">
        <w:rPr>
          <w:rFonts w:ascii="Times New Roman" w:eastAsia="Calibri" w:hAnsi="Times New Roman" w:cs="Times New Roman"/>
          <w:sz w:val="24"/>
          <w:szCs w:val="24"/>
        </w:rPr>
        <w:t xml:space="preserve">national </w:t>
      </w:r>
      <w:r w:rsidR="008D2265" w:rsidRPr="008D2265">
        <w:rPr>
          <w:rFonts w:ascii="Times New Roman" w:eastAsia="Calibri" w:hAnsi="Times New Roman" w:cs="Times New Roman"/>
          <w:sz w:val="24"/>
          <w:szCs w:val="24"/>
        </w:rPr>
        <w:t xml:space="preserve">priorities for LEPH research in Scotland </w:t>
      </w:r>
      <w:r w:rsidR="00516CBC">
        <w:rPr>
          <w:rFonts w:ascii="Times New Roman" w:eastAsia="Calibri" w:hAnsi="Times New Roman" w:cs="Times New Roman"/>
          <w:sz w:val="24"/>
          <w:szCs w:val="24"/>
        </w:rPr>
        <w:t xml:space="preserve">was also undertaken by </w:t>
      </w:r>
      <w:proofErr w:type="gramStart"/>
      <w:r w:rsidR="00516CBC">
        <w:rPr>
          <w:rFonts w:ascii="Times New Roman" w:eastAsia="Calibri" w:hAnsi="Times New Roman" w:cs="Times New Roman"/>
          <w:sz w:val="24"/>
          <w:szCs w:val="24"/>
        </w:rPr>
        <w:t>us, and</w:t>
      </w:r>
      <w:proofErr w:type="gramEnd"/>
      <w:r w:rsidR="00516CBC">
        <w:rPr>
          <w:rFonts w:ascii="Times New Roman" w:eastAsia="Calibri" w:hAnsi="Times New Roman" w:cs="Times New Roman"/>
          <w:sz w:val="24"/>
          <w:szCs w:val="24"/>
        </w:rPr>
        <w:t xml:space="preserve"> </w:t>
      </w:r>
      <w:r w:rsidR="008D2265" w:rsidRPr="008D2265">
        <w:rPr>
          <w:rFonts w:ascii="Times New Roman" w:eastAsia="Calibri" w:hAnsi="Times New Roman" w:cs="Times New Roman"/>
          <w:sz w:val="24"/>
          <w:szCs w:val="24"/>
        </w:rPr>
        <w:t>aimed</w:t>
      </w:r>
      <w:r w:rsidRPr="008D2265">
        <w:rPr>
          <w:rFonts w:ascii="Times New Roman" w:eastAsia="Calibri" w:hAnsi="Times New Roman" w:cs="Times New Roman"/>
          <w:sz w:val="24"/>
          <w:szCs w:val="24"/>
        </w:rPr>
        <w:t xml:space="preserve"> to identify how vulnerability is defined and assessed in relation to the adult population across </w:t>
      </w:r>
      <w:r w:rsidR="008D2265" w:rsidRPr="008D2265">
        <w:rPr>
          <w:rFonts w:ascii="Times New Roman" w:eastAsia="Calibri" w:hAnsi="Times New Roman" w:cs="Times New Roman"/>
          <w:sz w:val="24"/>
          <w:szCs w:val="24"/>
        </w:rPr>
        <w:t>LEPH. It focused</w:t>
      </w:r>
      <w:r w:rsidRPr="008D2265">
        <w:rPr>
          <w:rFonts w:ascii="Times New Roman" w:eastAsia="Calibri" w:hAnsi="Times New Roman" w:cs="Times New Roman"/>
          <w:sz w:val="24"/>
          <w:szCs w:val="24"/>
        </w:rPr>
        <w:t xml:space="preserve"> on collaborative partnership working across LEPH. </w:t>
      </w:r>
      <w:r w:rsidR="008D2265" w:rsidRPr="008D2265">
        <w:rPr>
          <w:rFonts w:ascii="Times New Roman" w:eastAsia="Calibri" w:hAnsi="Times New Roman" w:cs="Times New Roman"/>
          <w:sz w:val="24"/>
          <w:szCs w:val="24"/>
        </w:rPr>
        <w:t>Within this paper,</w:t>
      </w:r>
      <w:r w:rsidRPr="008D2265">
        <w:rPr>
          <w:rFonts w:ascii="Times New Roman" w:eastAsia="Calibri" w:hAnsi="Times New Roman" w:cs="Times New Roman"/>
          <w:sz w:val="24"/>
          <w:szCs w:val="24"/>
        </w:rPr>
        <w:t xml:space="preserve"> we use ‘Law Enforcement’ in a broad sense</w:t>
      </w:r>
      <w:r w:rsidR="00D91A1D">
        <w:rPr>
          <w:rFonts w:ascii="Times New Roman" w:eastAsia="Calibri" w:hAnsi="Times New Roman" w:cs="Times New Roman"/>
          <w:sz w:val="24"/>
          <w:szCs w:val="24"/>
        </w:rPr>
        <w:t>, to refer to the sector, rather than imply that this is the core function of the police.</w:t>
      </w:r>
      <w:r w:rsidRPr="008D2265">
        <w:rPr>
          <w:rFonts w:ascii="Times New Roman" w:eastAsia="Calibri" w:hAnsi="Times New Roman" w:cs="Times New Roman"/>
          <w:sz w:val="24"/>
          <w:szCs w:val="24"/>
        </w:rPr>
        <w:t xml:space="preserve"> </w:t>
      </w:r>
      <w:r w:rsidR="00D91A1D">
        <w:rPr>
          <w:rFonts w:ascii="Times New Roman" w:eastAsia="Calibri" w:hAnsi="Times New Roman" w:cs="Times New Roman"/>
          <w:sz w:val="24"/>
          <w:szCs w:val="24"/>
        </w:rPr>
        <w:t xml:space="preserve">We </w:t>
      </w:r>
      <w:r w:rsidRPr="008D2265">
        <w:rPr>
          <w:rFonts w:ascii="Times New Roman" w:eastAsia="Calibri" w:hAnsi="Times New Roman" w:cs="Times New Roman"/>
          <w:sz w:val="24"/>
          <w:szCs w:val="24"/>
        </w:rPr>
        <w:t>recognis</w:t>
      </w:r>
      <w:r w:rsidR="00D91A1D">
        <w:rPr>
          <w:rFonts w:ascii="Times New Roman" w:eastAsia="Calibri" w:hAnsi="Times New Roman" w:cs="Times New Roman"/>
          <w:sz w:val="24"/>
          <w:szCs w:val="24"/>
        </w:rPr>
        <w:t>e</w:t>
      </w:r>
      <w:r w:rsidRPr="008D2265">
        <w:rPr>
          <w:rFonts w:ascii="Times New Roman" w:eastAsia="Calibri" w:hAnsi="Times New Roman" w:cs="Times New Roman"/>
          <w:sz w:val="24"/>
          <w:szCs w:val="24"/>
        </w:rPr>
        <w:t xml:space="preserve"> that the role of policing professionals is </w:t>
      </w:r>
      <w:r w:rsidR="00D91A1D">
        <w:rPr>
          <w:rFonts w:ascii="Times New Roman" w:eastAsia="Calibri" w:hAnsi="Times New Roman" w:cs="Times New Roman"/>
          <w:sz w:val="24"/>
          <w:szCs w:val="24"/>
        </w:rPr>
        <w:t xml:space="preserve">much </w:t>
      </w:r>
      <w:r w:rsidRPr="008D2265">
        <w:rPr>
          <w:rFonts w:ascii="Times New Roman" w:eastAsia="Calibri" w:hAnsi="Times New Roman" w:cs="Times New Roman"/>
          <w:sz w:val="24"/>
          <w:szCs w:val="24"/>
        </w:rPr>
        <w:t xml:space="preserve">broader than enforcement. We therefore </w:t>
      </w:r>
      <w:r w:rsidR="008D2265" w:rsidRPr="008D2265">
        <w:rPr>
          <w:rFonts w:ascii="Times New Roman" w:eastAsia="Calibri" w:hAnsi="Times New Roman" w:cs="Times New Roman"/>
          <w:sz w:val="24"/>
          <w:szCs w:val="24"/>
        </w:rPr>
        <w:t>include</w:t>
      </w:r>
      <w:r w:rsidRPr="008D2265">
        <w:rPr>
          <w:rFonts w:ascii="Times New Roman" w:eastAsia="Calibri" w:hAnsi="Times New Roman" w:cs="Times New Roman"/>
          <w:sz w:val="24"/>
          <w:szCs w:val="24"/>
        </w:rPr>
        <w:t xml:space="preserve"> working with the public and other partners, community engagement, etc</w:t>
      </w:r>
      <w:r w:rsidR="008D2265" w:rsidRPr="008D2265">
        <w:rPr>
          <w:rFonts w:ascii="Times New Roman" w:eastAsia="Calibri" w:hAnsi="Times New Roman" w:cs="Times New Roman"/>
          <w:sz w:val="24"/>
          <w:szCs w:val="24"/>
        </w:rPr>
        <w:t>, within our operational definition</w:t>
      </w:r>
      <w:r w:rsidRPr="008D2265">
        <w:rPr>
          <w:rFonts w:ascii="Times New Roman" w:eastAsia="Calibri" w:hAnsi="Times New Roman" w:cs="Times New Roman"/>
          <w:sz w:val="24"/>
          <w:szCs w:val="24"/>
        </w:rPr>
        <w:t xml:space="preserve">. </w:t>
      </w:r>
      <w:r w:rsidR="008D2265" w:rsidRPr="008D2265">
        <w:rPr>
          <w:rFonts w:ascii="Times New Roman" w:eastAsia="Calibri" w:hAnsi="Times New Roman" w:cs="Times New Roman"/>
          <w:sz w:val="24"/>
          <w:szCs w:val="24"/>
        </w:rPr>
        <w:t xml:space="preserve">Similarly, our operational definition of </w:t>
      </w:r>
      <w:r w:rsidRPr="008D2265">
        <w:rPr>
          <w:rFonts w:ascii="Times New Roman" w:eastAsia="Calibri" w:hAnsi="Times New Roman" w:cs="Times New Roman"/>
          <w:sz w:val="24"/>
          <w:szCs w:val="24"/>
        </w:rPr>
        <w:t>Public Health</w:t>
      </w:r>
      <w:r w:rsidR="008D2265" w:rsidRPr="008D2265">
        <w:rPr>
          <w:rFonts w:ascii="Times New Roman" w:eastAsia="Calibri" w:hAnsi="Times New Roman" w:cs="Times New Roman"/>
          <w:sz w:val="24"/>
          <w:szCs w:val="24"/>
        </w:rPr>
        <w:t xml:space="preserve"> is purposefully broad</w:t>
      </w:r>
      <w:r w:rsidRPr="008D2265">
        <w:rPr>
          <w:rFonts w:ascii="Times New Roman" w:eastAsia="Calibri" w:hAnsi="Times New Roman" w:cs="Times New Roman"/>
          <w:sz w:val="24"/>
          <w:szCs w:val="24"/>
        </w:rPr>
        <w:t xml:space="preserve">, including any health and social care professional who works with individuals who could be considered or who consider themselves as </w:t>
      </w:r>
      <w:r w:rsidR="008F486C">
        <w:rPr>
          <w:rFonts w:ascii="Times New Roman" w:eastAsia="Calibri" w:hAnsi="Times New Roman" w:cs="Times New Roman"/>
          <w:sz w:val="24"/>
          <w:szCs w:val="24"/>
        </w:rPr>
        <w:t>experiencing vulnerability</w:t>
      </w:r>
      <w:r w:rsidRPr="008D2265">
        <w:rPr>
          <w:rFonts w:ascii="Times New Roman" w:eastAsia="Calibri" w:hAnsi="Times New Roman" w:cs="Times New Roman"/>
          <w:sz w:val="24"/>
          <w:szCs w:val="24"/>
        </w:rPr>
        <w:t xml:space="preserve">. </w:t>
      </w:r>
    </w:p>
    <w:p w14:paraId="6B7D6E43" w14:textId="77777777" w:rsidR="005669F2" w:rsidRDefault="005669F2" w:rsidP="00DF06E8">
      <w:pPr>
        <w:spacing w:after="0" w:line="480" w:lineRule="auto"/>
        <w:ind w:firstLine="709"/>
        <w:rPr>
          <w:rFonts w:ascii="Times New Roman" w:hAnsi="Times New Roman" w:cs="Times New Roman"/>
          <w:sz w:val="24"/>
          <w:szCs w:val="24"/>
        </w:rPr>
      </w:pPr>
    </w:p>
    <w:p w14:paraId="45FBE604" w14:textId="77777777" w:rsidR="00DE7A35" w:rsidRDefault="00417D98" w:rsidP="005069C3">
      <w:pPr>
        <w:spacing w:after="0" w:line="48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2. </w:t>
      </w:r>
      <w:r w:rsidR="00DE7A35" w:rsidRPr="00DE7A35">
        <w:rPr>
          <w:rFonts w:ascii="Times New Roman" w:hAnsi="Times New Roman" w:cs="Times New Roman"/>
          <w:b/>
          <w:sz w:val="24"/>
          <w:szCs w:val="24"/>
        </w:rPr>
        <w:t>Methods</w:t>
      </w:r>
      <w:r>
        <w:rPr>
          <w:rFonts w:ascii="Times New Roman" w:hAnsi="Times New Roman" w:cs="Times New Roman"/>
          <w:b/>
          <w:sz w:val="24"/>
          <w:szCs w:val="24"/>
        </w:rPr>
        <w:t xml:space="preserve"> and Findings</w:t>
      </w:r>
    </w:p>
    <w:p w14:paraId="6BB41406" w14:textId="1CDA4EBA" w:rsidR="00417D98" w:rsidRPr="00417D98" w:rsidRDefault="00417D98" w:rsidP="00DF06E8">
      <w:pPr>
        <w:spacing w:after="0" w:line="480" w:lineRule="auto"/>
        <w:rPr>
          <w:rFonts w:ascii="Times New Roman" w:hAnsi="Times New Roman" w:cs="Times New Roman"/>
          <w:sz w:val="24"/>
          <w:szCs w:val="24"/>
        </w:rPr>
      </w:pPr>
      <w:r>
        <w:rPr>
          <w:rFonts w:ascii="Times New Roman" w:hAnsi="Times New Roman" w:cs="Times New Roman"/>
          <w:sz w:val="24"/>
          <w:szCs w:val="24"/>
        </w:rPr>
        <w:t>This section will first present a description of the core methods used to bring together the EAG to co-produce the key LEPH research priority areas, and the outcome of this process. It will then provide an overview of the core methods and findings for the scoping review, which followed on from the EAG process and was informed by it.</w:t>
      </w:r>
      <w:r w:rsidR="0094196E">
        <w:rPr>
          <w:rFonts w:ascii="Times New Roman" w:hAnsi="Times New Roman" w:cs="Times New Roman"/>
          <w:sz w:val="24"/>
          <w:szCs w:val="24"/>
        </w:rPr>
        <w:t xml:space="preserve"> </w:t>
      </w:r>
    </w:p>
    <w:p w14:paraId="76710B95" w14:textId="77777777" w:rsidR="00417D98" w:rsidRDefault="00417D98" w:rsidP="00DF06E8">
      <w:pPr>
        <w:spacing w:after="0" w:line="480" w:lineRule="auto"/>
        <w:rPr>
          <w:rFonts w:ascii="Times New Roman" w:hAnsi="Times New Roman" w:cs="Times New Roman"/>
          <w:b/>
          <w:sz w:val="24"/>
          <w:szCs w:val="24"/>
        </w:rPr>
      </w:pPr>
    </w:p>
    <w:p w14:paraId="69D6586D" w14:textId="77777777" w:rsidR="00DE7A35" w:rsidRPr="008D2265" w:rsidRDefault="00417D98" w:rsidP="00DF06E8">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2.1. </w:t>
      </w:r>
      <w:r w:rsidR="008D2265" w:rsidRPr="008D2265">
        <w:rPr>
          <w:rFonts w:ascii="Times New Roman" w:hAnsi="Times New Roman" w:cs="Times New Roman"/>
          <w:b/>
          <w:sz w:val="24"/>
          <w:szCs w:val="24"/>
        </w:rPr>
        <w:t>Bringing together the EAG to establish the top research priorities for LEPH</w:t>
      </w:r>
    </w:p>
    <w:p w14:paraId="5F0B2CD4" w14:textId="77777777" w:rsidR="008D2265" w:rsidRPr="00417D98" w:rsidRDefault="00417D98" w:rsidP="00DF06E8">
      <w:pPr>
        <w:spacing w:after="0" w:line="480" w:lineRule="auto"/>
        <w:ind w:firstLine="709"/>
        <w:rPr>
          <w:rFonts w:ascii="Times New Roman" w:hAnsi="Times New Roman" w:cs="Times New Roman"/>
          <w:b/>
          <w:i/>
          <w:sz w:val="24"/>
          <w:szCs w:val="24"/>
        </w:rPr>
      </w:pPr>
      <w:r w:rsidRPr="00417D98">
        <w:rPr>
          <w:rFonts w:ascii="Times New Roman" w:hAnsi="Times New Roman" w:cs="Times New Roman"/>
          <w:b/>
          <w:i/>
          <w:sz w:val="24"/>
          <w:szCs w:val="24"/>
        </w:rPr>
        <w:t xml:space="preserve">2.1.1. </w:t>
      </w:r>
      <w:r w:rsidR="008D2265" w:rsidRPr="00417D98">
        <w:rPr>
          <w:rFonts w:ascii="Times New Roman" w:hAnsi="Times New Roman" w:cs="Times New Roman"/>
          <w:b/>
          <w:i/>
          <w:sz w:val="24"/>
          <w:szCs w:val="24"/>
        </w:rPr>
        <w:t>Expert Advisory Group Event</w:t>
      </w:r>
    </w:p>
    <w:p w14:paraId="4AC3BC0C" w14:textId="77777777" w:rsidR="008D2265" w:rsidRPr="008D2265" w:rsidRDefault="008D2265" w:rsidP="00DF06E8">
      <w:pPr>
        <w:spacing w:after="0" w:line="480" w:lineRule="auto"/>
        <w:ind w:firstLine="709"/>
        <w:rPr>
          <w:rFonts w:ascii="Times New Roman" w:hAnsi="Times New Roman" w:cs="Times New Roman"/>
          <w:sz w:val="24"/>
          <w:szCs w:val="24"/>
        </w:rPr>
      </w:pPr>
      <w:r w:rsidRPr="008D2265">
        <w:rPr>
          <w:rFonts w:ascii="Times New Roman" w:hAnsi="Times New Roman" w:cs="Times New Roman"/>
          <w:sz w:val="24"/>
          <w:szCs w:val="24"/>
        </w:rPr>
        <w:t>A one</w:t>
      </w:r>
      <w:r w:rsidR="00417D98">
        <w:rPr>
          <w:rFonts w:ascii="Times New Roman" w:hAnsi="Times New Roman" w:cs="Times New Roman"/>
          <w:sz w:val="24"/>
          <w:szCs w:val="24"/>
        </w:rPr>
        <w:t>-</w:t>
      </w:r>
      <w:r w:rsidRPr="008D2265">
        <w:rPr>
          <w:rFonts w:ascii="Times New Roman" w:hAnsi="Times New Roman" w:cs="Times New Roman"/>
          <w:sz w:val="24"/>
          <w:szCs w:val="24"/>
        </w:rPr>
        <w:t xml:space="preserve">day event </w:t>
      </w:r>
      <w:r w:rsidR="00417D98">
        <w:rPr>
          <w:rFonts w:ascii="Times New Roman" w:hAnsi="Times New Roman" w:cs="Times New Roman"/>
          <w:sz w:val="24"/>
          <w:szCs w:val="24"/>
        </w:rPr>
        <w:t>brought together the</w:t>
      </w:r>
      <w:r w:rsidRPr="008D2265">
        <w:rPr>
          <w:rFonts w:ascii="Times New Roman" w:hAnsi="Times New Roman" w:cs="Times New Roman"/>
          <w:sz w:val="24"/>
          <w:szCs w:val="24"/>
        </w:rPr>
        <w:t xml:space="preserve"> 26 EAG members from across the academic sector, people with lived experience, the Scottish Ambulance Service, Police Scotland, the Scottish Police Authority, the Scottish Government, the Violence Reduction Unit, SACRO, the NHS, and the Scottish Centre for Telehealth and Telecare</w:t>
      </w:r>
      <w:r w:rsidR="00417D98">
        <w:rPr>
          <w:rFonts w:ascii="Times New Roman" w:hAnsi="Times New Roman" w:cs="Times New Roman"/>
          <w:sz w:val="24"/>
          <w:szCs w:val="24"/>
        </w:rPr>
        <w:t xml:space="preserve"> was hosted (</w:t>
      </w:r>
      <w:r w:rsidRPr="008D2265">
        <w:rPr>
          <w:rFonts w:ascii="Times New Roman" w:hAnsi="Times New Roman" w:cs="Times New Roman"/>
          <w:sz w:val="24"/>
          <w:szCs w:val="24"/>
        </w:rPr>
        <w:t xml:space="preserve">Table 1). </w:t>
      </w:r>
    </w:p>
    <w:p w14:paraId="5211FBF0" w14:textId="77777777" w:rsidR="008D2265" w:rsidRPr="008D2265" w:rsidRDefault="008D2265" w:rsidP="00DF06E8">
      <w:pPr>
        <w:spacing w:after="0" w:line="480" w:lineRule="auto"/>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7"/>
        <w:gridCol w:w="1446"/>
        <w:gridCol w:w="1418"/>
      </w:tblGrid>
      <w:tr w:rsidR="00417D98" w:rsidRPr="005E4CA9" w14:paraId="5EFAED4D" w14:textId="77777777" w:rsidTr="00270D2E">
        <w:trPr>
          <w:jc w:val="center"/>
        </w:trPr>
        <w:tc>
          <w:tcPr>
            <w:tcW w:w="5217" w:type="dxa"/>
            <w:tcBorders>
              <w:top w:val="single" w:sz="4" w:space="0" w:color="auto"/>
              <w:bottom w:val="single" w:sz="12" w:space="0" w:color="auto"/>
            </w:tcBorders>
          </w:tcPr>
          <w:p w14:paraId="16FB0F64" w14:textId="77777777" w:rsidR="00417D98" w:rsidRPr="005E4CA9" w:rsidRDefault="00417D98" w:rsidP="00ED0A5F">
            <w:pPr>
              <w:rPr>
                <w:rFonts w:ascii="Times New Roman" w:hAnsi="Times New Roman" w:cs="Times New Roman"/>
                <w:sz w:val="24"/>
                <w:szCs w:val="24"/>
              </w:rPr>
            </w:pPr>
            <w:r w:rsidRPr="005E4CA9">
              <w:rPr>
                <w:rFonts w:ascii="Times New Roman" w:hAnsi="Times New Roman" w:cs="Times New Roman"/>
                <w:sz w:val="24"/>
                <w:szCs w:val="24"/>
              </w:rPr>
              <w:t>Professional Membership</w:t>
            </w:r>
          </w:p>
        </w:tc>
        <w:tc>
          <w:tcPr>
            <w:tcW w:w="1446" w:type="dxa"/>
            <w:tcBorders>
              <w:top w:val="single" w:sz="4" w:space="0" w:color="auto"/>
              <w:bottom w:val="single" w:sz="12" w:space="0" w:color="auto"/>
            </w:tcBorders>
          </w:tcPr>
          <w:p w14:paraId="388A23B4" w14:textId="77777777" w:rsidR="00417D98" w:rsidRPr="005E4CA9" w:rsidRDefault="00417D98" w:rsidP="00ED0A5F">
            <w:pPr>
              <w:rPr>
                <w:rFonts w:ascii="Times New Roman" w:hAnsi="Times New Roman" w:cs="Times New Roman"/>
                <w:sz w:val="24"/>
                <w:szCs w:val="24"/>
              </w:rPr>
            </w:pPr>
            <w:r w:rsidRPr="005E4CA9">
              <w:rPr>
                <w:rFonts w:ascii="Times New Roman" w:hAnsi="Times New Roman" w:cs="Times New Roman"/>
                <w:sz w:val="24"/>
                <w:szCs w:val="24"/>
              </w:rPr>
              <w:t>Number within EAG</w:t>
            </w:r>
          </w:p>
        </w:tc>
        <w:tc>
          <w:tcPr>
            <w:tcW w:w="1418" w:type="dxa"/>
            <w:tcBorders>
              <w:top w:val="single" w:sz="4" w:space="0" w:color="auto"/>
              <w:bottom w:val="single" w:sz="12" w:space="0" w:color="auto"/>
            </w:tcBorders>
          </w:tcPr>
          <w:p w14:paraId="268888F5" w14:textId="77777777" w:rsidR="00417D98" w:rsidRPr="005E4CA9" w:rsidRDefault="00417D98" w:rsidP="00ED0A5F">
            <w:pPr>
              <w:rPr>
                <w:rFonts w:ascii="Times New Roman" w:hAnsi="Times New Roman" w:cs="Times New Roman"/>
                <w:sz w:val="24"/>
                <w:szCs w:val="24"/>
              </w:rPr>
            </w:pPr>
            <w:r w:rsidRPr="005E4CA9">
              <w:rPr>
                <w:rFonts w:ascii="Times New Roman" w:hAnsi="Times New Roman" w:cs="Times New Roman"/>
                <w:sz w:val="24"/>
                <w:szCs w:val="24"/>
              </w:rPr>
              <w:t>Percentage of EAG</w:t>
            </w:r>
          </w:p>
        </w:tc>
      </w:tr>
      <w:tr w:rsidR="00417D98" w:rsidRPr="005E4CA9" w14:paraId="6F96D037" w14:textId="77777777" w:rsidTr="00270D2E">
        <w:trPr>
          <w:jc w:val="center"/>
        </w:trPr>
        <w:tc>
          <w:tcPr>
            <w:tcW w:w="5217" w:type="dxa"/>
            <w:tcBorders>
              <w:top w:val="single" w:sz="12" w:space="0" w:color="auto"/>
            </w:tcBorders>
          </w:tcPr>
          <w:p w14:paraId="5B6E9C0E" w14:textId="77777777" w:rsidR="00417D98" w:rsidRPr="005E4CA9" w:rsidRDefault="00417D98" w:rsidP="00ED0A5F">
            <w:pPr>
              <w:rPr>
                <w:rFonts w:ascii="Times New Roman" w:hAnsi="Times New Roman" w:cs="Times New Roman"/>
                <w:sz w:val="24"/>
                <w:szCs w:val="24"/>
              </w:rPr>
            </w:pPr>
            <w:r w:rsidRPr="005E4CA9">
              <w:rPr>
                <w:rFonts w:ascii="Times New Roman" w:hAnsi="Times New Roman" w:cs="Times New Roman"/>
                <w:sz w:val="24"/>
                <w:szCs w:val="24"/>
              </w:rPr>
              <w:t>Academic sector</w:t>
            </w:r>
          </w:p>
        </w:tc>
        <w:tc>
          <w:tcPr>
            <w:tcW w:w="1446" w:type="dxa"/>
            <w:tcBorders>
              <w:top w:val="single" w:sz="12" w:space="0" w:color="auto"/>
            </w:tcBorders>
          </w:tcPr>
          <w:p w14:paraId="3D65B34E" w14:textId="77777777" w:rsidR="00417D98" w:rsidRPr="005E4CA9" w:rsidRDefault="00417D98" w:rsidP="00ED0A5F">
            <w:pPr>
              <w:rPr>
                <w:rFonts w:ascii="Times New Roman" w:hAnsi="Times New Roman" w:cs="Times New Roman"/>
                <w:sz w:val="24"/>
                <w:szCs w:val="24"/>
              </w:rPr>
            </w:pPr>
            <w:r w:rsidRPr="005E4CA9">
              <w:rPr>
                <w:rFonts w:ascii="Times New Roman" w:hAnsi="Times New Roman" w:cs="Times New Roman"/>
                <w:sz w:val="24"/>
                <w:szCs w:val="24"/>
              </w:rPr>
              <w:t>8</w:t>
            </w:r>
          </w:p>
        </w:tc>
        <w:tc>
          <w:tcPr>
            <w:tcW w:w="1418" w:type="dxa"/>
            <w:tcBorders>
              <w:top w:val="single" w:sz="12" w:space="0" w:color="auto"/>
            </w:tcBorders>
          </w:tcPr>
          <w:p w14:paraId="019C9899" w14:textId="77777777" w:rsidR="00417D98" w:rsidRPr="005E4CA9" w:rsidRDefault="00417D98" w:rsidP="00ED0A5F">
            <w:pPr>
              <w:rPr>
                <w:rFonts w:ascii="Times New Roman" w:hAnsi="Times New Roman" w:cs="Times New Roman"/>
                <w:sz w:val="24"/>
                <w:szCs w:val="24"/>
              </w:rPr>
            </w:pPr>
            <w:r w:rsidRPr="005E4CA9">
              <w:rPr>
                <w:rFonts w:ascii="Times New Roman" w:hAnsi="Times New Roman" w:cs="Times New Roman"/>
                <w:sz w:val="24"/>
                <w:szCs w:val="24"/>
              </w:rPr>
              <w:t>28.6</w:t>
            </w:r>
          </w:p>
        </w:tc>
      </w:tr>
      <w:tr w:rsidR="00417D98" w:rsidRPr="005E4CA9" w14:paraId="4568FA91" w14:textId="77777777" w:rsidTr="00270D2E">
        <w:trPr>
          <w:jc w:val="center"/>
        </w:trPr>
        <w:tc>
          <w:tcPr>
            <w:tcW w:w="5217" w:type="dxa"/>
          </w:tcPr>
          <w:p w14:paraId="07BEB563" w14:textId="77777777" w:rsidR="00417D98" w:rsidRPr="005E4CA9" w:rsidRDefault="00417D98" w:rsidP="00ED0A5F">
            <w:pPr>
              <w:rPr>
                <w:rFonts w:ascii="Times New Roman" w:hAnsi="Times New Roman" w:cs="Times New Roman"/>
                <w:sz w:val="24"/>
                <w:szCs w:val="24"/>
              </w:rPr>
            </w:pPr>
            <w:r w:rsidRPr="005E4CA9">
              <w:rPr>
                <w:rFonts w:ascii="Times New Roman" w:hAnsi="Times New Roman" w:cs="Times New Roman"/>
                <w:sz w:val="24"/>
                <w:szCs w:val="24"/>
              </w:rPr>
              <w:t>NHS</w:t>
            </w:r>
          </w:p>
        </w:tc>
        <w:tc>
          <w:tcPr>
            <w:tcW w:w="1446" w:type="dxa"/>
          </w:tcPr>
          <w:p w14:paraId="3A414918" w14:textId="77777777" w:rsidR="00417D98" w:rsidRPr="005E4CA9" w:rsidRDefault="00417D98" w:rsidP="00ED0A5F">
            <w:pPr>
              <w:rPr>
                <w:rFonts w:ascii="Times New Roman" w:hAnsi="Times New Roman" w:cs="Times New Roman"/>
                <w:sz w:val="24"/>
                <w:szCs w:val="24"/>
              </w:rPr>
            </w:pPr>
            <w:r w:rsidRPr="005E4CA9">
              <w:rPr>
                <w:rFonts w:ascii="Times New Roman" w:hAnsi="Times New Roman" w:cs="Times New Roman"/>
                <w:sz w:val="24"/>
                <w:szCs w:val="24"/>
              </w:rPr>
              <w:t>5</w:t>
            </w:r>
          </w:p>
        </w:tc>
        <w:tc>
          <w:tcPr>
            <w:tcW w:w="1418" w:type="dxa"/>
          </w:tcPr>
          <w:p w14:paraId="759DE50C" w14:textId="77777777" w:rsidR="00417D98" w:rsidRPr="005E4CA9" w:rsidRDefault="00417D98" w:rsidP="00ED0A5F">
            <w:pPr>
              <w:rPr>
                <w:rFonts w:ascii="Times New Roman" w:hAnsi="Times New Roman" w:cs="Times New Roman"/>
                <w:sz w:val="24"/>
                <w:szCs w:val="24"/>
              </w:rPr>
            </w:pPr>
            <w:r w:rsidRPr="005E4CA9">
              <w:rPr>
                <w:rFonts w:ascii="Times New Roman" w:hAnsi="Times New Roman" w:cs="Times New Roman"/>
                <w:sz w:val="24"/>
                <w:szCs w:val="24"/>
              </w:rPr>
              <w:t>17.9</w:t>
            </w:r>
          </w:p>
        </w:tc>
      </w:tr>
      <w:tr w:rsidR="00417D98" w:rsidRPr="005E4CA9" w14:paraId="7D3AEAB3" w14:textId="77777777" w:rsidTr="00270D2E">
        <w:trPr>
          <w:jc w:val="center"/>
        </w:trPr>
        <w:tc>
          <w:tcPr>
            <w:tcW w:w="5217" w:type="dxa"/>
          </w:tcPr>
          <w:p w14:paraId="6761543B" w14:textId="77777777" w:rsidR="00417D98" w:rsidRPr="005E4CA9" w:rsidRDefault="00417D98" w:rsidP="00ED0A5F">
            <w:pPr>
              <w:rPr>
                <w:rFonts w:ascii="Times New Roman" w:hAnsi="Times New Roman" w:cs="Times New Roman"/>
                <w:sz w:val="24"/>
                <w:szCs w:val="24"/>
              </w:rPr>
            </w:pPr>
            <w:r w:rsidRPr="005E4CA9">
              <w:rPr>
                <w:rFonts w:ascii="Times New Roman" w:hAnsi="Times New Roman" w:cs="Times New Roman"/>
                <w:sz w:val="24"/>
                <w:szCs w:val="24"/>
              </w:rPr>
              <w:t>Scottish Government</w:t>
            </w:r>
          </w:p>
        </w:tc>
        <w:tc>
          <w:tcPr>
            <w:tcW w:w="1446" w:type="dxa"/>
          </w:tcPr>
          <w:p w14:paraId="1BE9472F" w14:textId="77777777" w:rsidR="00417D98" w:rsidRPr="005E4CA9" w:rsidRDefault="00417D98" w:rsidP="00ED0A5F">
            <w:pPr>
              <w:rPr>
                <w:rFonts w:ascii="Times New Roman" w:hAnsi="Times New Roman" w:cs="Times New Roman"/>
                <w:sz w:val="24"/>
                <w:szCs w:val="24"/>
              </w:rPr>
            </w:pPr>
            <w:r w:rsidRPr="005E4CA9">
              <w:rPr>
                <w:rFonts w:ascii="Times New Roman" w:hAnsi="Times New Roman" w:cs="Times New Roman"/>
                <w:sz w:val="24"/>
                <w:szCs w:val="24"/>
              </w:rPr>
              <w:t>5</w:t>
            </w:r>
          </w:p>
        </w:tc>
        <w:tc>
          <w:tcPr>
            <w:tcW w:w="1418" w:type="dxa"/>
          </w:tcPr>
          <w:p w14:paraId="5F5C9131" w14:textId="77777777" w:rsidR="00417D98" w:rsidRPr="005E4CA9" w:rsidRDefault="00417D98" w:rsidP="00ED0A5F">
            <w:pPr>
              <w:rPr>
                <w:rFonts w:ascii="Times New Roman" w:hAnsi="Times New Roman" w:cs="Times New Roman"/>
                <w:sz w:val="24"/>
                <w:szCs w:val="24"/>
              </w:rPr>
            </w:pPr>
            <w:r w:rsidRPr="005E4CA9">
              <w:rPr>
                <w:rFonts w:ascii="Times New Roman" w:hAnsi="Times New Roman" w:cs="Times New Roman"/>
                <w:sz w:val="24"/>
                <w:szCs w:val="24"/>
              </w:rPr>
              <w:t>17.9</w:t>
            </w:r>
          </w:p>
        </w:tc>
      </w:tr>
      <w:tr w:rsidR="00417D98" w:rsidRPr="005E4CA9" w14:paraId="2CE5EAE4" w14:textId="77777777" w:rsidTr="00270D2E">
        <w:trPr>
          <w:jc w:val="center"/>
        </w:trPr>
        <w:tc>
          <w:tcPr>
            <w:tcW w:w="5217" w:type="dxa"/>
          </w:tcPr>
          <w:p w14:paraId="584AD66D" w14:textId="77777777" w:rsidR="00417D98" w:rsidRPr="005E4CA9" w:rsidRDefault="00417D98" w:rsidP="00ED0A5F">
            <w:pPr>
              <w:rPr>
                <w:rFonts w:ascii="Times New Roman" w:hAnsi="Times New Roman" w:cs="Times New Roman"/>
                <w:sz w:val="24"/>
                <w:szCs w:val="24"/>
              </w:rPr>
            </w:pPr>
            <w:r w:rsidRPr="005E4CA9">
              <w:rPr>
                <w:rFonts w:ascii="Times New Roman" w:hAnsi="Times New Roman" w:cs="Times New Roman"/>
                <w:sz w:val="24"/>
                <w:szCs w:val="24"/>
              </w:rPr>
              <w:t>Police Scotland</w:t>
            </w:r>
          </w:p>
        </w:tc>
        <w:tc>
          <w:tcPr>
            <w:tcW w:w="1446" w:type="dxa"/>
          </w:tcPr>
          <w:p w14:paraId="4A11081C" w14:textId="77777777" w:rsidR="00417D98" w:rsidRPr="005E4CA9" w:rsidRDefault="00417D98" w:rsidP="00ED0A5F">
            <w:pPr>
              <w:rPr>
                <w:rFonts w:ascii="Times New Roman" w:hAnsi="Times New Roman" w:cs="Times New Roman"/>
                <w:sz w:val="24"/>
                <w:szCs w:val="24"/>
              </w:rPr>
            </w:pPr>
            <w:r w:rsidRPr="005E4CA9">
              <w:rPr>
                <w:rFonts w:ascii="Times New Roman" w:hAnsi="Times New Roman" w:cs="Times New Roman"/>
                <w:sz w:val="24"/>
                <w:szCs w:val="24"/>
              </w:rPr>
              <w:t>3</w:t>
            </w:r>
          </w:p>
        </w:tc>
        <w:tc>
          <w:tcPr>
            <w:tcW w:w="1418" w:type="dxa"/>
          </w:tcPr>
          <w:p w14:paraId="0A710553" w14:textId="77777777" w:rsidR="00417D98" w:rsidRPr="005E4CA9" w:rsidRDefault="00417D98" w:rsidP="00ED0A5F">
            <w:pPr>
              <w:rPr>
                <w:rFonts w:ascii="Times New Roman" w:hAnsi="Times New Roman" w:cs="Times New Roman"/>
                <w:sz w:val="24"/>
                <w:szCs w:val="24"/>
              </w:rPr>
            </w:pPr>
            <w:r w:rsidRPr="005E4CA9">
              <w:rPr>
                <w:rFonts w:ascii="Times New Roman" w:hAnsi="Times New Roman" w:cs="Times New Roman"/>
                <w:sz w:val="24"/>
                <w:szCs w:val="24"/>
              </w:rPr>
              <w:t>10.7</w:t>
            </w:r>
          </w:p>
        </w:tc>
      </w:tr>
      <w:tr w:rsidR="00417D98" w:rsidRPr="005E4CA9" w14:paraId="6C706F2B" w14:textId="77777777" w:rsidTr="00270D2E">
        <w:trPr>
          <w:jc w:val="center"/>
        </w:trPr>
        <w:tc>
          <w:tcPr>
            <w:tcW w:w="5217" w:type="dxa"/>
          </w:tcPr>
          <w:p w14:paraId="0B70E6FA" w14:textId="77777777" w:rsidR="00417D98" w:rsidRPr="005E4CA9" w:rsidRDefault="00417D98" w:rsidP="00ED0A5F">
            <w:pPr>
              <w:rPr>
                <w:rFonts w:ascii="Times New Roman" w:hAnsi="Times New Roman" w:cs="Times New Roman"/>
                <w:sz w:val="24"/>
                <w:szCs w:val="24"/>
              </w:rPr>
            </w:pPr>
            <w:r w:rsidRPr="005E4CA9">
              <w:rPr>
                <w:rFonts w:ascii="Times New Roman" w:hAnsi="Times New Roman" w:cs="Times New Roman"/>
                <w:sz w:val="24"/>
                <w:szCs w:val="24"/>
              </w:rPr>
              <w:t>Violence Reduction Unit</w:t>
            </w:r>
          </w:p>
        </w:tc>
        <w:tc>
          <w:tcPr>
            <w:tcW w:w="1446" w:type="dxa"/>
          </w:tcPr>
          <w:p w14:paraId="0559B680" w14:textId="77777777" w:rsidR="00417D98" w:rsidRPr="005E4CA9" w:rsidRDefault="00417D98" w:rsidP="00ED0A5F">
            <w:pPr>
              <w:rPr>
                <w:rFonts w:ascii="Times New Roman" w:hAnsi="Times New Roman" w:cs="Times New Roman"/>
                <w:sz w:val="24"/>
                <w:szCs w:val="24"/>
              </w:rPr>
            </w:pPr>
            <w:r w:rsidRPr="005E4CA9">
              <w:rPr>
                <w:rFonts w:ascii="Times New Roman" w:hAnsi="Times New Roman" w:cs="Times New Roman"/>
                <w:sz w:val="24"/>
                <w:szCs w:val="24"/>
              </w:rPr>
              <w:t>2</w:t>
            </w:r>
          </w:p>
        </w:tc>
        <w:tc>
          <w:tcPr>
            <w:tcW w:w="1418" w:type="dxa"/>
          </w:tcPr>
          <w:p w14:paraId="5DBB1062" w14:textId="77777777" w:rsidR="00417D98" w:rsidRPr="005E4CA9" w:rsidRDefault="00417D98" w:rsidP="00ED0A5F">
            <w:pPr>
              <w:rPr>
                <w:rFonts w:ascii="Times New Roman" w:hAnsi="Times New Roman" w:cs="Times New Roman"/>
                <w:sz w:val="24"/>
                <w:szCs w:val="24"/>
              </w:rPr>
            </w:pPr>
            <w:r w:rsidRPr="005E4CA9">
              <w:rPr>
                <w:rFonts w:ascii="Times New Roman" w:hAnsi="Times New Roman" w:cs="Times New Roman"/>
                <w:sz w:val="24"/>
                <w:szCs w:val="24"/>
              </w:rPr>
              <w:t>7.1</w:t>
            </w:r>
          </w:p>
        </w:tc>
      </w:tr>
      <w:tr w:rsidR="00417D98" w:rsidRPr="005E4CA9" w14:paraId="5CDDC3F6" w14:textId="77777777" w:rsidTr="00270D2E">
        <w:trPr>
          <w:jc w:val="center"/>
        </w:trPr>
        <w:tc>
          <w:tcPr>
            <w:tcW w:w="5217" w:type="dxa"/>
          </w:tcPr>
          <w:p w14:paraId="3065B038" w14:textId="77777777" w:rsidR="00417D98" w:rsidRPr="005E4CA9" w:rsidRDefault="00417D98" w:rsidP="00ED0A5F">
            <w:pPr>
              <w:rPr>
                <w:rFonts w:ascii="Times New Roman" w:hAnsi="Times New Roman" w:cs="Times New Roman"/>
                <w:sz w:val="24"/>
                <w:szCs w:val="24"/>
              </w:rPr>
            </w:pPr>
            <w:r w:rsidRPr="005E4CA9">
              <w:rPr>
                <w:rFonts w:ascii="Times New Roman" w:hAnsi="Times New Roman" w:cs="Times New Roman"/>
                <w:sz w:val="24"/>
                <w:szCs w:val="24"/>
              </w:rPr>
              <w:t>People with Lived Experience</w:t>
            </w:r>
          </w:p>
        </w:tc>
        <w:tc>
          <w:tcPr>
            <w:tcW w:w="1446" w:type="dxa"/>
          </w:tcPr>
          <w:p w14:paraId="482627E3" w14:textId="77777777" w:rsidR="00417D98" w:rsidRPr="005E4CA9" w:rsidRDefault="00417D98" w:rsidP="00ED0A5F">
            <w:pPr>
              <w:rPr>
                <w:rFonts w:ascii="Times New Roman" w:hAnsi="Times New Roman" w:cs="Times New Roman"/>
                <w:sz w:val="24"/>
                <w:szCs w:val="24"/>
              </w:rPr>
            </w:pPr>
            <w:r w:rsidRPr="005E4CA9">
              <w:rPr>
                <w:rFonts w:ascii="Times New Roman" w:hAnsi="Times New Roman" w:cs="Times New Roman"/>
                <w:sz w:val="24"/>
                <w:szCs w:val="24"/>
              </w:rPr>
              <w:t>1</w:t>
            </w:r>
          </w:p>
        </w:tc>
        <w:tc>
          <w:tcPr>
            <w:tcW w:w="1418" w:type="dxa"/>
          </w:tcPr>
          <w:p w14:paraId="7AD51D9B" w14:textId="77777777" w:rsidR="00417D98" w:rsidRPr="005E4CA9" w:rsidRDefault="00417D98" w:rsidP="00ED0A5F">
            <w:pPr>
              <w:rPr>
                <w:rFonts w:ascii="Times New Roman" w:hAnsi="Times New Roman" w:cs="Times New Roman"/>
                <w:sz w:val="24"/>
                <w:szCs w:val="24"/>
              </w:rPr>
            </w:pPr>
            <w:r w:rsidRPr="005E4CA9">
              <w:rPr>
                <w:rFonts w:ascii="Times New Roman" w:hAnsi="Times New Roman" w:cs="Times New Roman"/>
                <w:sz w:val="24"/>
                <w:szCs w:val="24"/>
              </w:rPr>
              <w:t>3.6</w:t>
            </w:r>
          </w:p>
        </w:tc>
      </w:tr>
      <w:tr w:rsidR="00417D98" w:rsidRPr="005E4CA9" w14:paraId="4FFBFE23" w14:textId="77777777" w:rsidTr="00270D2E">
        <w:trPr>
          <w:jc w:val="center"/>
        </w:trPr>
        <w:tc>
          <w:tcPr>
            <w:tcW w:w="5217" w:type="dxa"/>
          </w:tcPr>
          <w:p w14:paraId="42B38990" w14:textId="77777777" w:rsidR="00417D98" w:rsidRPr="005E4CA9" w:rsidRDefault="00417D98" w:rsidP="00ED0A5F">
            <w:pPr>
              <w:rPr>
                <w:rFonts w:ascii="Times New Roman" w:hAnsi="Times New Roman" w:cs="Times New Roman"/>
                <w:sz w:val="24"/>
                <w:szCs w:val="24"/>
              </w:rPr>
            </w:pPr>
            <w:r w:rsidRPr="005E4CA9">
              <w:rPr>
                <w:rFonts w:ascii="Times New Roman" w:hAnsi="Times New Roman" w:cs="Times New Roman"/>
                <w:sz w:val="24"/>
                <w:szCs w:val="24"/>
              </w:rPr>
              <w:t>Scottish Ambulance Service</w:t>
            </w:r>
          </w:p>
        </w:tc>
        <w:tc>
          <w:tcPr>
            <w:tcW w:w="1446" w:type="dxa"/>
          </w:tcPr>
          <w:p w14:paraId="7CB120F1" w14:textId="77777777" w:rsidR="00417D98" w:rsidRPr="005E4CA9" w:rsidRDefault="00417D98" w:rsidP="00ED0A5F">
            <w:pPr>
              <w:rPr>
                <w:rFonts w:ascii="Times New Roman" w:hAnsi="Times New Roman" w:cs="Times New Roman"/>
                <w:sz w:val="24"/>
                <w:szCs w:val="24"/>
              </w:rPr>
            </w:pPr>
            <w:r w:rsidRPr="005E4CA9">
              <w:rPr>
                <w:rFonts w:ascii="Times New Roman" w:hAnsi="Times New Roman" w:cs="Times New Roman"/>
                <w:sz w:val="24"/>
                <w:szCs w:val="24"/>
              </w:rPr>
              <w:t>1</w:t>
            </w:r>
          </w:p>
        </w:tc>
        <w:tc>
          <w:tcPr>
            <w:tcW w:w="1418" w:type="dxa"/>
          </w:tcPr>
          <w:p w14:paraId="3249B044" w14:textId="77777777" w:rsidR="00417D98" w:rsidRPr="005E4CA9" w:rsidRDefault="00417D98" w:rsidP="00ED0A5F">
            <w:pPr>
              <w:rPr>
                <w:rFonts w:ascii="Times New Roman" w:hAnsi="Times New Roman" w:cs="Times New Roman"/>
                <w:sz w:val="24"/>
                <w:szCs w:val="24"/>
              </w:rPr>
            </w:pPr>
            <w:r w:rsidRPr="005E4CA9">
              <w:rPr>
                <w:rFonts w:ascii="Times New Roman" w:hAnsi="Times New Roman" w:cs="Times New Roman"/>
                <w:sz w:val="24"/>
                <w:szCs w:val="24"/>
              </w:rPr>
              <w:t>3.6</w:t>
            </w:r>
          </w:p>
        </w:tc>
      </w:tr>
      <w:tr w:rsidR="00417D98" w:rsidRPr="005E4CA9" w14:paraId="2BE228E4" w14:textId="77777777" w:rsidTr="00270D2E">
        <w:trPr>
          <w:jc w:val="center"/>
        </w:trPr>
        <w:tc>
          <w:tcPr>
            <w:tcW w:w="5217" w:type="dxa"/>
          </w:tcPr>
          <w:p w14:paraId="115171F7" w14:textId="77777777" w:rsidR="00417D98" w:rsidRPr="005E4CA9" w:rsidRDefault="00417D98" w:rsidP="00ED0A5F">
            <w:pPr>
              <w:rPr>
                <w:rFonts w:ascii="Times New Roman" w:hAnsi="Times New Roman" w:cs="Times New Roman"/>
                <w:sz w:val="24"/>
                <w:szCs w:val="24"/>
              </w:rPr>
            </w:pPr>
            <w:r w:rsidRPr="005E4CA9">
              <w:rPr>
                <w:rFonts w:ascii="Times New Roman" w:hAnsi="Times New Roman" w:cs="Times New Roman"/>
                <w:sz w:val="24"/>
                <w:szCs w:val="24"/>
              </w:rPr>
              <w:t>Scottish Police Authority</w:t>
            </w:r>
          </w:p>
        </w:tc>
        <w:tc>
          <w:tcPr>
            <w:tcW w:w="1446" w:type="dxa"/>
          </w:tcPr>
          <w:p w14:paraId="7C8DBDC2" w14:textId="77777777" w:rsidR="00417D98" w:rsidRPr="005E4CA9" w:rsidRDefault="00417D98" w:rsidP="00ED0A5F">
            <w:pPr>
              <w:rPr>
                <w:rFonts w:ascii="Times New Roman" w:hAnsi="Times New Roman" w:cs="Times New Roman"/>
                <w:sz w:val="24"/>
                <w:szCs w:val="24"/>
              </w:rPr>
            </w:pPr>
            <w:r w:rsidRPr="005E4CA9">
              <w:rPr>
                <w:rFonts w:ascii="Times New Roman" w:hAnsi="Times New Roman" w:cs="Times New Roman"/>
                <w:sz w:val="24"/>
                <w:szCs w:val="24"/>
              </w:rPr>
              <w:t>1</w:t>
            </w:r>
          </w:p>
        </w:tc>
        <w:tc>
          <w:tcPr>
            <w:tcW w:w="1418" w:type="dxa"/>
          </w:tcPr>
          <w:p w14:paraId="64B5C20C" w14:textId="77777777" w:rsidR="00417D98" w:rsidRPr="005E4CA9" w:rsidRDefault="00417D98" w:rsidP="00ED0A5F">
            <w:pPr>
              <w:rPr>
                <w:rFonts w:ascii="Times New Roman" w:hAnsi="Times New Roman" w:cs="Times New Roman"/>
                <w:sz w:val="24"/>
                <w:szCs w:val="24"/>
              </w:rPr>
            </w:pPr>
            <w:r w:rsidRPr="005E4CA9">
              <w:rPr>
                <w:rFonts w:ascii="Times New Roman" w:hAnsi="Times New Roman" w:cs="Times New Roman"/>
                <w:sz w:val="24"/>
                <w:szCs w:val="24"/>
              </w:rPr>
              <w:t>3.6</w:t>
            </w:r>
          </w:p>
        </w:tc>
      </w:tr>
      <w:tr w:rsidR="00417D98" w:rsidRPr="005E4CA9" w14:paraId="57A6B423" w14:textId="77777777" w:rsidTr="00270D2E">
        <w:trPr>
          <w:jc w:val="center"/>
        </w:trPr>
        <w:tc>
          <w:tcPr>
            <w:tcW w:w="5217" w:type="dxa"/>
          </w:tcPr>
          <w:p w14:paraId="1E478733" w14:textId="77777777" w:rsidR="00417D98" w:rsidRPr="005E4CA9" w:rsidRDefault="00417D98" w:rsidP="00ED0A5F">
            <w:pPr>
              <w:rPr>
                <w:rFonts w:ascii="Times New Roman" w:hAnsi="Times New Roman" w:cs="Times New Roman"/>
                <w:sz w:val="24"/>
                <w:szCs w:val="24"/>
              </w:rPr>
            </w:pPr>
            <w:r w:rsidRPr="005E4CA9">
              <w:rPr>
                <w:rFonts w:ascii="Times New Roman" w:hAnsi="Times New Roman" w:cs="Times New Roman"/>
                <w:sz w:val="24"/>
                <w:szCs w:val="24"/>
              </w:rPr>
              <w:t>SACRO</w:t>
            </w:r>
          </w:p>
        </w:tc>
        <w:tc>
          <w:tcPr>
            <w:tcW w:w="1446" w:type="dxa"/>
          </w:tcPr>
          <w:p w14:paraId="391A773C" w14:textId="77777777" w:rsidR="00417D98" w:rsidRPr="005E4CA9" w:rsidRDefault="00417D98" w:rsidP="00ED0A5F">
            <w:pPr>
              <w:rPr>
                <w:rFonts w:ascii="Times New Roman" w:hAnsi="Times New Roman" w:cs="Times New Roman"/>
                <w:sz w:val="24"/>
                <w:szCs w:val="24"/>
              </w:rPr>
            </w:pPr>
            <w:r w:rsidRPr="005E4CA9">
              <w:rPr>
                <w:rFonts w:ascii="Times New Roman" w:hAnsi="Times New Roman" w:cs="Times New Roman"/>
                <w:sz w:val="24"/>
                <w:szCs w:val="24"/>
              </w:rPr>
              <w:t>1</w:t>
            </w:r>
          </w:p>
        </w:tc>
        <w:tc>
          <w:tcPr>
            <w:tcW w:w="1418" w:type="dxa"/>
          </w:tcPr>
          <w:p w14:paraId="475D0C1E" w14:textId="77777777" w:rsidR="00417D98" w:rsidRPr="005E4CA9" w:rsidRDefault="00417D98" w:rsidP="00ED0A5F">
            <w:pPr>
              <w:rPr>
                <w:rFonts w:ascii="Times New Roman" w:hAnsi="Times New Roman" w:cs="Times New Roman"/>
                <w:sz w:val="24"/>
                <w:szCs w:val="24"/>
              </w:rPr>
            </w:pPr>
            <w:r w:rsidRPr="005E4CA9">
              <w:rPr>
                <w:rFonts w:ascii="Times New Roman" w:hAnsi="Times New Roman" w:cs="Times New Roman"/>
                <w:sz w:val="24"/>
                <w:szCs w:val="24"/>
              </w:rPr>
              <w:t>3.6</w:t>
            </w:r>
          </w:p>
        </w:tc>
      </w:tr>
      <w:tr w:rsidR="00417D98" w:rsidRPr="005E4CA9" w14:paraId="3B3F2D0C" w14:textId="77777777" w:rsidTr="00270D2E">
        <w:trPr>
          <w:jc w:val="center"/>
        </w:trPr>
        <w:tc>
          <w:tcPr>
            <w:tcW w:w="5217" w:type="dxa"/>
            <w:tcBorders>
              <w:bottom w:val="single" w:sz="4" w:space="0" w:color="auto"/>
            </w:tcBorders>
          </w:tcPr>
          <w:p w14:paraId="3159895E" w14:textId="77777777" w:rsidR="00417D98" w:rsidRPr="005E4CA9" w:rsidRDefault="00417D98" w:rsidP="00ED0A5F">
            <w:pPr>
              <w:rPr>
                <w:rFonts w:ascii="Times New Roman" w:hAnsi="Times New Roman" w:cs="Times New Roman"/>
                <w:sz w:val="24"/>
                <w:szCs w:val="24"/>
              </w:rPr>
            </w:pPr>
            <w:r w:rsidRPr="005E4CA9">
              <w:rPr>
                <w:rFonts w:ascii="Times New Roman" w:hAnsi="Times New Roman" w:cs="Times New Roman"/>
                <w:sz w:val="24"/>
                <w:szCs w:val="24"/>
              </w:rPr>
              <w:t>Scottish Centre for Telehealth and Telecare</w:t>
            </w:r>
          </w:p>
        </w:tc>
        <w:tc>
          <w:tcPr>
            <w:tcW w:w="1446" w:type="dxa"/>
            <w:tcBorders>
              <w:bottom w:val="single" w:sz="4" w:space="0" w:color="auto"/>
            </w:tcBorders>
          </w:tcPr>
          <w:p w14:paraId="52F7AF24" w14:textId="77777777" w:rsidR="00417D98" w:rsidRPr="005E4CA9" w:rsidRDefault="00417D98" w:rsidP="00ED0A5F">
            <w:pPr>
              <w:rPr>
                <w:rFonts w:ascii="Times New Roman" w:hAnsi="Times New Roman" w:cs="Times New Roman"/>
                <w:sz w:val="24"/>
                <w:szCs w:val="24"/>
              </w:rPr>
            </w:pPr>
            <w:r w:rsidRPr="005E4CA9">
              <w:rPr>
                <w:rFonts w:ascii="Times New Roman" w:hAnsi="Times New Roman" w:cs="Times New Roman"/>
                <w:sz w:val="24"/>
                <w:szCs w:val="24"/>
              </w:rPr>
              <w:t>1</w:t>
            </w:r>
          </w:p>
        </w:tc>
        <w:tc>
          <w:tcPr>
            <w:tcW w:w="1418" w:type="dxa"/>
            <w:tcBorders>
              <w:bottom w:val="single" w:sz="4" w:space="0" w:color="auto"/>
            </w:tcBorders>
          </w:tcPr>
          <w:p w14:paraId="0306E9AC" w14:textId="77777777" w:rsidR="00417D98" w:rsidRPr="005E4CA9" w:rsidRDefault="00417D98" w:rsidP="00ED0A5F">
            <w:pPr>
              <w:rPr>
                <w:rFonts w:ascii="Times New Roman" w:hAnsi="Times New Roman" w:cs="Times New Roman"/>
                <w:sz w:val="24"/>
                <w:szCs w:val="24"/>
              </w:rPr>
            </w:pPr>
            <w:r w:rsidRPr="005E4CA9">
              <w:rPr>
                <w:rFonts w:ascii="Times New Roman" w:hAnsi="Times New Roman" w:cs="Times New Roman"/>
                <w:sz w:val="24"/>
                <w:szCs w:val="24"/>
              </w:rPr>
              <w:t>3.6</w:t>
            </w:r>
          </w:p>
        </w:tc>
      </w:tr>
      <w:tr w:rsidR="00417D98" w:rsidRPr="005E4CA9" w14:paraId="4AD864D3" w14:textId="77777777" w:rsidTr="00270D2E">
        <w:trPr>
          <w:jc w:val="center"/>
        </w:trPr>
        <w:tc>
          <w:tcPr>
            <w:tcW w:w="8081" w:type="dxa"/>
            <w:gridSpan w:val="3"/>
            <w:tcBorders>
              <w:top w:val="single" w:sz="4" w:space="0" w:color="auto"/>
              <w:bottom w:val="single" w:sz="4" w:space="0" w:color="auto"/>
            </w:tcBorders>
          </w:tcPr>
          <w:p w14:paraId="01AFFCBB" w14:textId="77777777" w:rsidR="00417D98" w:rsidRDefault="00417D98" w:rsidP="00ED0A5F">
            <w:pPr>
              <w:rPr>
                <w:rFonts w:ascii="Times New Roman" w:hAnsi="Times New Roman" w:cs="Times New Roman"/>
                <w:i/>
                <w:sz w:val="20"/>
                <w:szCs w:val="20"/>
              </w:rPr>
            </w:pPr>
            <w:r w:rsidRPr="00A61422">
              <w:rPr>
                <w:rFonts w:ascii="Times New Roman" w:hAnsi="Times New Roman" w:cs="Times New Roman"/>
                <w:i/>
                <w:sz w:val="20"/>
                <w:szCs w:val="20"/>
              </w:rPr>
              <w:t>Note. Some members of the EAG aligned to more than one professional grouping, hence the numbers will add to more than the 25 people within the EAG itself. These roles are indicative of the employment of members when invitations were sent; some EAG members have since moved positions or changed roles.</w:t>
            </w:r>
          </w:p>
          <w:p w14:paraId="577F5478" w14:textId="77777777" w:rsidR="00417D98" w:rsidRPr="00A61422" w:rsidRDefault="00417D98" w:rsidP="00ED0A5F">
            <w:pPr>
              <w:rPr>
                <w:rFonts w:ascii="Times New Roman" w:hAnsi="Times New Roman" w:cs="Times New Roman"/>
                <w:i/>
                <w:sz w:val="20"/>
                <w:szCs w:val="20"/>
              </w:rPr>
            </w:pPr>
            <w:r>
              <w:rPr>
                <w:rFonts w:ascii="Times New Roman" w:hAnsi="Times New Roman" w:cs="Times New Roman"/>
                <w:i/>
                <w:sz w:val="20"/>
                <w:szCs w:val="20"/>
              </w:rPr>
              <w:t>Note 2. Table previously published in Murray et al. (2018)</w:t>
            </w:r>
          </w:p>
        </w:tc>
      </w:tr>
    </w:tbl>
    <w:p w14:paraId="6AA0CC57" w14:textId="77777777" w:rsidR="00417D98" w:rsidRPr="005E4CA9" w:rsidRDefault="00417D98" w:rsidP="00DF06E8">
      <w:pPr>
        <w:spacing w:after="0" w:line="480" w:lineRule="auto"/>
        <w:rPr>
          <w:rFonts w:ascii="Times New Roman" w:hAnsi="Times New Roman" w:cs="Times New Roman"/>
          <w:sz w:val="24"/>
          <w:szCs w:val="24"/>
        </w:rPr>
      </w:pPr>
      <w:r w:rsidRPr="005E4CA9">
        <w:rPr>
          <w:rFonts w:ascii="Times New Roman" w:hAnsi="Times New Roman" w:cs="Times New Roman"/>
          <w:sz w:val="24"/>
          <w:szCs w:val="24"/>
        </w:rPr>
        <w:t>Table 1. Breakdown of professional group membership across the EAG.</w:t>
      </w:r>
    </w:p>
    <w:p w14:paraId="35CC0FB4" w14:textId="77777777" w:rsidR="008D2265" w:rsidRDefault="008D2265" w:rsidP="00DF06E8">
      <w:pPr>
        <w:spacing w:after="0" w:line="480" w:lineRule="auto"/>
        <w:ind w:firstLine="709"/>
        <w:rPr>
          <w:rFonts w:ascii="Times New Roman" w:hAnsi="Times New Roman" w:cs="Times New Roman"/>
          <w:sz w:val="24"/>
          <w:szCs w:val="24"/>
        </w:rPr>
      </w:pPr>
    </w:p>
    <w:p w14:paraId="70834E05" w14:textId="1720EDA0" w:rsidR="008D2265" w:rsidRPr="008D2265" w:rsidRDefault="00FD42FD" w:rsidP="00DF06E8">
      <w:pPr>
        <w:spacing w:after="0" w:line="480" w:lineRule="auto"/>
        <w:ind w:firstLine="709"/>
        <w:rPr>
          <w:rFonts w:ascii="Times New Roman" w:hAnsi="Times New Roman" w:cs="Times New Roman"/>
          <w:sz w:val="24"/>
          <w:szCs w:val="24"/>
        </w:rPr>
      </w:pPr>
      <w:r w:rsidRPr="008D2265">
        <w:rPr>
          <w:rFonts w:ascii="Times New Roman" w:hAnsi="Times New Roman" w:cs="Times New Roman"/>
          <w:sz w:val="24"/>
          <w:szCs w:val="24"/>
        </w:rPr>
        <w:t>The event aimed to identify the top priority areas for research in LEPH as identified by the EAG, with the ambition to identify five key areas. There was a core focus on addressing the complex issues that limit individual disciplines and academic communities’ efforts to develop strong cross-agency police and public health research. By building on and developing original multi</w:t>
      </w:r>
      <w:r w:rsidR="008F486C">
        <w:rPr>
          <w:rFonts w:ascii="Times New Roman" w:hAnsi="Times New Roman" w:cs="Times New Roman"/>
          <w:sz w:val="24"/>
          <w:szCs w:val="24"/>
        </w:rPr>
        <w:t>-</w:t>
      </w:r>
      <w:r w:rsidRPr="008D2265">
        <w:rPr>
          <w:rFonts w:ascii="Times New Roman" w:hAnsi="Times New Roman" w:cs="Times New Roman"/>
          <w:sz w:val="24"/>
          <w:szCs w:val="24"/>
        </w:rPr>
        <w:t xml:space="preserve">agency partnerships, common research priorities can be ascertained, unions can be established, specialist expertise can be shared to more effectively leverage cross cutting </w:t>
      </w:r>
      <w:r>
        <w:rPr>
          <w:rFonts w:ascii="Times New Roman" w:hAnsi="Times New Roman" w:cs="Times New Roman"/>
          <w:sz w:val="24"/>
          <w:szCs w:val="24"/>
        </w:rPr>
        <w:t xml:space="preserve">research and limited resources. </w:t>
      </w:r>
      <w:r w:rsidR="008D2265" w:rsidRPr="008D2265">
        <w:rPr>
          <w:rFonts w:ascii="Times New Roman" w:hAnsi="Times New Roman" w:cs="Times New Roman"/>
          <w:sz w:val="24"/>
          <w:szCs w:val="24"/>
        </w:rPr>
        <w:t xml:space="preserve">This was facilitated through guided </w:t>
      </w:r>
      <w:r w:rsidR="008D2265" w:rsidRPr="008D2265">
        <w:rPr>
          <w:rFonts w:ascii="Times New Roman" w:hAnsi="Times New Roman" w:cs="Times New Roman"/>
          <w:sz w:val="24"/>
          <w:szCs w:val="24"/>
        </w:rPr>
        <w:lastRenderedPageBreak/>
        <w:t xml:space="preserve">discussions in </w:t>
      </w:r>
      <w:r w:rsidR="00BC5087">
        <w:rPr>
          <w:rFonts w:ascii="Times New Roman" w:hAnsi="Times New Roman" w:cs="Times New Roman"/>
          <w:sz w:val="24"/>
          <w:szCs w:val="24"/>
        </w:rPr>
        <w:t xml:space="preserve">four </w:t>
      </w:r>
      <w:r w:rsidR="008D2265" w:rsidRPr="008D2265">
        <w:rPr>
          <w:rFonts w:ascii="Times New Roman" w:hAnsi="Times New Roman" w:cs="Times New Roman"/>
          <w:sz w:val="24"/>
          <w:szCs w:val="24"/>
        </w:rPr>
        <w:t>small</w:t>
      </w:r>
      <w:r w:rsidR="00BC5087">
        <w:rPr>
          <w:rFonts w:ascii="Times New Roman" w:hAnsi="Times New Roman" w:cs="Times New Roman"/>
          <w:sz w:val="24"/>
          <w:szCs w:val="24"/>
        </w:rPr>
        <w:t>er</w:t>
      </w:r>
      <w:r w:rsidR="008D2265" w:rsidRPr="008D2265">
        <w:rPr>
          <w:rFonts w:ascii="Times New Roman" w:hAnsi="Times New Roman" w:cs="Times New Roman"/>
          <w:sz w:val="24"/>
          <w:szCs w:val="24"/>
        </w:rPr>
        <w:t xml:space="preserve"> groups</w:t>
      </w:r>
      <w:r w:rsidR="00BC5087">
        <w:rPr>
          <w:rFonts w:ascii="Times New Roman" w:hAnsi="Times New Roman" w:cs="Times New Roman"/>
          <w:sz w:val="24"/>
          <w:szCs w:val="24"/>
        </w:rPr>
        <w:t xml:space="preserve">, </w:t>
      </w:r>
      <w:r w:rsidR="008D2265" w:rsidRPr="008D2265">
        <w:rPr>
          <w:rFonts w:ascii="Times New Roman" w:hAnsi="Times New Roman" w:cs="Times New Roman"/>
          <w:sz w:val="24"/>
          <w:szCs w:val="24"/>
        </w:rPr>
        <w:t xml:space="preserve">each facilitated by a member of the project team, and these small group discussions were summarised and later brought together as whole group discussions led by </w:t>
      </w:r>
      <w:r>
        <w:rPr>
          <w:rFonts w:ascii="Times New Roman" w:hAnsi="Times New Roman" w:cs="Times New Roman"/>
          <w:sz w:val="24"/>
          <w:szCs w:val="24"/>
        </w:rPr>
        <w:t>a session chair</w:t>
      </w:r>
      <w:r w:rsidR="008D2265" w:rsidRPr="008D2265">
        <w:rPr>
          <w:rFonts w:ascii="Times New Roman" w:hAnsi="Times New Roman" w:cs="Times New Roman"/>
          <w:sz w:val="24"/>
          <w:szCs w:val="24"/>
        </w:rPr>
        <w:t>. Groups were composed of people crossing the professional memberships and therefore represented an interdisciplinary approach within the discussions.</w:t>
      </w:r>
    </w:p>
    <w:p w14:paraId="785509A7" w14:textId="77777777" w:rsidR="00DE7A35" w:rsidRDefault="008D2265" w:rsidP="00DF06E8">
      <w:pPr>
        <w:spacing w:after="0" w:line="480" w:lineRule="auto"/>
        <w:ind w:firstLine="709"/>
        <w:rPr>
          <w:rFonts w:ascii="Times New Roman" w:hAnsi="Times New Roman" w:cs="Times New Roman"/>
          <w:sz w:val="24"/>
          <w:szCs w:val="24"/>
        </w:rPr>
      </w:pPr>
      <w:r w:rsidRPr="008D2265">
        <w:rPr>
          <w:rFonts w:ascii="Times New Roman" w:hAnsi="Times New Roman" w:cs="Times New Roman"/>
          <w:sz w:val="24"/>
          <w:szCs w:val="24"/>
        </w:rPr>
        <w:t>The first guided discussion focused on identifying areas of shared organisational challenges associated with LEPH. The second focused on distilling the key problems, challenges, and the identification of the research priorities per table. A final session brought the group</w:t>
      </w:r>
      <w:r w:rsidR="00FD42FD">
        <w:rPr>
          <w:rFonts w:ascii="Times New Roman" w:hAnsi="Times New Roman" w:cs="Times New Roman"/>
          <w:sz w:val="24"/>
          <w:szCs w:val="24"/>
        </w:rPr>
        <w:t xml:space="preserve">s together as a whole </w:t>
      </w:r>
      <w:r w:rsidRPr="008D2265">
        <w:rPr>
          <w:rFonts w:ascii="Times New Roman" w:hAnsi="Times New Roman" w:cs="Times New Roman"/>
          <w:sz w:val="24"/>
          <w:szCs w:val="24"/>
        </w:rPr>
        <w:t>to consolidate the key findings of the discussions. The table discussions were audio-recorded and each of the table facilitators within the project team took detailed notes of the discussions. Both the audio-recordings and the notes taken on the day were used to inform the key findings.</w:t>
      </w:r>
    </w:p>
    <w:p w14:paraId="716044F9" w14:textId="77777777" w:rsidR="00417D98" w:rsidRPr="00417D98" w:rsidRDefault="00417D98" w:rsidP="00DF06E8">
      <w:pPr>
        <w:spacing w:after="0" w:line="480" w:lineRule="auto"/>
        <w:ind w:firstLine="709"/>
        <w:rPr>
          <w:rFonts w:ascii="Times New Roman" w:hAnsi="Times New Roman" w:cs="Times New Roman"/>
          <w:sz w:val="24"/>
          <w:szCs w:val="24"/>
        </w:rPr>
      </w:pPr>
    </w:p>
    <w:p w14:paraId="154307A9" w14:textId="77777777" w:rsidR="00DE7A35" w:rsidRPr="008B0749" w:rsidRDefault="008B0749" w:rsidP="00DF06E8">
      <w:pPr>
        <w:spacing w:after="0" w:line="480" w:lineRule="auto"/>
        <w:ind w:firstLine="709"/>
        <w:rPr>
          <w:rFonts w:ascii="Times New Roman" w:hAnsi="Times New Roman" w:cs="Times New Roman"/>
          <w:b/>
          <w:i/>
          <w:sz w:val="24"/>
          <w:szCs w:val="24"/>
        </w:rPr>
      </w:pPr>
      <w:r w:rsidRPr="008B0749">
        <w:rPr>
          <w:rFonts w:ascii="Times New Roman" w:hAnsi="Times New Roman" w:cs="Times New Roman"/>
          <w:b/>
          <w:i/>
          <w:sz w:val="24"/>
          <w:szCs w:val="24"/>
        </w:rPr>
        <w:t xml:space="preserve">2.1.2. </w:t>
      </w:r>
      <w:r w:rsidR="008D2265" w:rsidRPr="008B0749">
        <w:rPr>
          <w:rFonts w:ascii="Times New Roman" w:hAnsi="Times New Roman" w:cs="Times New Roman"/>
          <w:b/>
          <w:i/>
          <w:sz w:val="24"/>
          <w:szCs w:val="24"/>
        </w:rPr>
        <w:t>Key findings from the EAG</w:t>
      </w:r>
    </w:p>
    <w:p w14:paraId="478993F8" w14:textId="77777777" w:rsidR="004B3C48" w:rsidRPr="001C48A6" w:rsidRDefault="004B3C48" w:rsidP="00DF06E8">
      <w:pPr>
        <w:spacing w:after="0" w:line="480" w:lineRule="auto"/>
        <w:ind w:left="720" w:firstLine="720"/>
        <w:rPr>
          <w:rFonts w:ascii="Times New Roman" w:hAnsi="Times New Roman" w:cs="Times New Roman"/>
          <w:b/>
          <w:i/>
          <w:sz w:val="24"/>
          <w:szCs w:val="24"/>
        </w:rPr>
      </w:pPr>
      <w:r>
        <w:rPr>
          <w:rFonts w:ascii="Times New Roman" w:hAnsi="Times New Roman" w:cs="Times New Roman"/>
          <w:b/>
          <w:i/>
          <w:sz w:val="24"/>
          <w:szCs w:val="24"/>
        </w:rPr>
        <w:t xml:space="preserve">2.1.2.1. </w:t>
      </w:r>
      <w:r w:rsidRPr="00DF45DE">
        <w:rPr>
          <w:rFonts w:ascii="Times New Roman" w:hAnsi="Times New Roman" w:cs="Times New Roman"/>
          <w:b/>
          <w:i/>
          <w:sz w:val="24"/>
          <w:szCs w:val="24"/>
        </w:rPr>
        <w:t>Preliminary Findings</w:t>
      </w:r>
    </w:p>
    <w:p w14:paraId="03FE6611" w14:textId="77777777" w:rsidR="004B3C48" w:rsidRDefault="004B3C48" w:rsidP="00DF06E8">
      <w:pPr>
        <w:spacing w:after="0" w:line="480" w:lineRule="auto"/>
        <w:ind w:firstLine="709"/>
        <w:rPr>
          <w:rFonts w:ascii="Times New Roman" w:hAnsi="Times New Roman" w:cs="Times New Roman"/>
          <w:sz w:val="24"/>
          <w:szCs w:val="24"/>
        </w:rPr>
      </w:pPr>
      <w:r w:rsidRPr="008D2265">
        <w:rPr>
          <w:rFonts w:ascii="Times New Roman" w:hAnsi="Times New Roman" w:cs="Times New Roman"/>
          <w:sz w:val="24"/>
          <w:szCs w:val="24"/>
        </w:rPr>
        <w:t xml:space="preserve">Prior to the event, EAG members were invited to send their priority areas for LEPH research via email, and these were shared on the day within an information pack to help inform discussions. </w:t>
      </w:r>
      <w:r>
        <w:rPr>
          <w:rFonts w:ascii="Times New Roman" w:hAnsi="Times New Roman" w:cs="Times New Roman"/>
          <w:sz w:val="24"/>
          <w:szCs w:val="24"/>
        </w:rPr>
        <w:t xml:space="preserve">Overarching categories present within this precursory list included: </w:t>
      </w:r>
    </w:p>
    <w:p w14:paraId="519E4CE7" w14:textId="77777777" w:rsidR="004B3C48" w:rsidRDefault="004B3C48" w:rsidP="00DF06E8">
      <w:pPr>
        <w:spacing w:after="0" w:line="480" w:lineRule="auto"/>
        <w:ind w:left="567"/>
        <w:rPr>
          <w:rFonts w:ascii="Times New Roman" w:hAnsi="Times New Roman" w:cs="Times New Roman"/>
          <w:sz w:val="24"/>
          <w:szCs w:val="24"/>
        </w:rPr>
      </w:pPr>
      <w:r>
        <w:rPr>
          <w:rFonts w:ascii="Times New Roman" w:hAnsi="Times New Roman" w:cs="Times New Roman"/>
          <w:sz w:val="24"/>
          <w:szCs w:val="24"/>
        </w:rPr>
        <w:t xml:space="preserve">1) The importance of those with vulnerabilities, including people with mental health, communication and substance misuse issues and missing persons; </w:t>
      </w:r>
    </w:p>
    <w:p w14:paraId="40F912A2" w14:textId="77777777" w:rsidR="004B3C48" w:rsidRDefault="004B3C48" w:rsidP="00DF06E8">
      <w:pPr>
        <w:spacing w:after="0" w:line="480" w:lineRule="auto"/>
        <w:ind w:left="567"/>
        <w:rPr>
          <w:rFonts w:ascii="Times New Roman" w:hAnsi="Times New Roman" w:cs="Times New Roman"/>
          <w:sz w:val="24"/>
          <w:szCs w:val="24"/>
        </w:rPr>
      </w:pPr>
      <w:r>
        <w:rPr>
          <w:rFonts w:ascii="Times New Roman" w:hAnsi="Times New Roman" w:cs="Times New Roman"/>
          <w:sz w:val="24"/>
          <w:szCs w:val="24"/>
        </w:rPr>
        <w:t xml:space="preserve">2) The need for technology to enhance collaboration and communication, and to enhance and support assessment and decision making; </w:t>
      </w:r>
    </w:p>
    <w:p w14:paraId="2E4CAD17" w14:textId="77777777" w:rsidR="004B3C48" w:rsidRDefault="004B3C48" w:rsidP="00DF06E8">
      <w:pPr>
        <w:spacing w:after="0" w:line="480" w:lineRule="auto"/>
        <w:ind w:left="567"/>
        <w:rPr>
          <w:rFonts w:ascii="Times New Roman" w:hAnsi="Times New Roman" w:cs="Times New Roman"/>
          <w:sz w:val="24"/>
          <w:szCs w:val="24"/>
        </w:rPr>
      </w:pPr>
      <w:r>
        <w:rPr>
          <w:rFonts w:ascii="Times New Roman" w:hAnsi="Times New Roman" w:cs="Times New Roman"/>
          <w:sz w:val="24"/>
          <w:szCs w:val="24"/>
        </w:rPr>
        <w:t xml:space="preserve">3) The need for intra and inter-service collaboration and education, both for formal education and in day to day practice such as risk assessment and management; and </w:t>
      </w:r>
    </w:p>
    <w:p w14:paraId="4E9915D5" w14:textId="77777777" w:rsidR="004B3C48" w:rsidRDefault="004B3C48" w:rsidP="00DF06E8">
      <w:pPr>
        <w:spacing w:after="0" w:line="480" w:lineRule="auto"/>
        <w:ind w:left="567"/>
        <w:rPr>
          <w:rFonts w:ascii="Times New Roman" w:hAnsi="Times New Roman" w:cs="Times New Roman"/>
          <w:sz w:val="24"/>
          <w:szCs w:val="24"/>
        </w:rPr>
      </w:pPr>
      <w:r>
        <w:rPr>
          <w:rFonts w:ascii="Times New Roman" w:hAnsi="Times New Roman" w:cs="Times New Roman"/>
          <w:sz w:val="24"/>
          <w:szCs w:val="24"/>
        </w:rPr>
        <w:t>4) The need to consider the mental health and wellbeing of staff in addition to service users.</w:t>
      </w:r>
    </w:p>
    <w:p w14:paraId="61E77B59" w14:textId="77777777" w:rsidR="008D2265" w:rsidRDefault="008D2265" w:rsidP="00DF06E8">
      <w:pPr>
        <w:spacing w:after="0" w:line="480" w:lineRule="auto"/>
        <w:ind w:firstLine="709"/>
        <w:rPr>
          <w:rFonts w:ascii="Times New Roman" w:hAnsi="Times New Roman" w:cs="Times New Roman"/>
          <w:sz w:val="24"/>
          <w:szCs w:val="24"/>
        </w:rPr>
      </w:pPr>
    </w:p>
    <w:p w14:paraId="0873DF8D" w14:textId="77777777" w:rsidR="008D2265" w:rsidRPr="00310B26" w:rsidRDefault="005B1470" w:rsidP="00DF06E8">
      <w:pPr>
        <w:spacing w:after="0" w:line="480" w:lineRule="auto"/>
        <w:ind w:left="720" w:firstLine="709"/>
        <w:rPr>
          <w:rFonts w:ascii="Times New Roman" w:hAnsi="Times New Roman" w:cs="Times New Roman"/>
          <w:b/>
          <w:i/>
          <w:sz w:val="24"/>
          <w:szCs w:val="24"/>
        </w:rPr>
      </w:pPr>
      <w:r>
        <w:rPr>
          <w:rFonts w:ascii="Times New Roman" w:hAnsi="Times New Roman" w:cs="Times New Roman"/>
          <w:b/>
          <w:i/>
          <w:sz w:val="24"/>
          <w:szCs w:val="24"/>
        </w:rPr>
        <w:t xml:space="preserve">2.1.2.2. </w:t>
      </w:r>
      <w:r w:rsidR="008D2265" w:rsidRPr="00310B26">
        <w:rPr>
          <w:rFonts w:ascii="Times New Roman" w:hAnsi="Times New Roman" w:cs="Times New Roman"/>
          <w:b/>
          <w:i/>
          <w:sz w:val="24"/>
          <w:szCs w:val="24"/>
        </w:rPr>
        <w:t>Findings from the EAG Event</w:t>
      </w:r>
    </w:p>
    <w:p w14:paraId="6053CC02" w14:textId="77777777" w:rsidR="008D2265" w:rsidRDefault="008D2265" w:rsidP="00DF06E8">
      <w:pPr>
        <w:spacing w:after="0" w:line="480" w:lineRule="auto"/>
        <w:ind w:firstLine="709"/>
        <w:rPr>
          <w:rFonts w:ascii="Times New Roman" w:hAnsi="Times New Roman" w:cs="Times New Roman"/>
          <w:sz w:val="24"/>
          <w:szCs w:val="24"/>
        </w:rPr>
      </w:pPr>
      <w:r w:rsidRPr="000A66E4">
        <w:rPr>
          <w:rFonts w:ascii="Times New Roman" w:hAnsi="Times New Roman" w:cs="Times New Roman"/>
          <w:sz w:val="24"/>
          <w:szCs w:val="24"/>
        </w:rPr>
        <w:t xml:space="preserve">The notes from </w:t>
      </w:r>
      <w:r>
        <w:rPr>
          <w:rFonts w:ascii="Times New Roman" w:hAnsi="Times New Roman" w:cs="Times New Roman"/>
          <w:sz w:val="24"/>
          <w:szCs w:val="24"/>
        </w:rPr>
        <w:t>the table- and broader- discussions were</w:t>
      </w:r>
      <w:r w:rsidR="005B1470">
        <w:rPr>
          <w:rFonts w:ascii="Times New Roman" w:hAnsi="Times New Roman" w:cs="Times New Roman"/>
          <w:sz w:val="24"/>
          <w:szCs w:val="24"/>
        </w:rPr>
        <w:t xml:space="preserve"> collated using ‘Padlet’; an</w:t>
      </w:r>
      <w:r>
        <w:rPr>
          <w:rFonts w:ascii="Times New Roman" w:hAnsi="Times New Roman" w:cs="Times New Roman"/>
          <w:sz w:val="24"/>
          <w:szCs w:val="24"/>
        </w:rPr>
        <w:t xml:space="preserve"> online software which allows users to collate notes, images, and other resources into an online ‘pinboard’. Photographs of the notes were taken initially and posted to a private Padlet board to allow for easy visualisation of the overarching notes and discussions held on the day. This allowed a full reading and viewing of the event’s core discussion points in an accessible way. In total, 27 pages of handwritten notes were taken throughout the discussions. </w:t>
      </w:r>
    </w:p>
    <w:p w14:paraId="09C653E1" w14:textId="672CB6D0" w:rsidR="008D2265" w:rsidRDefault="008D2265" w:rsidP="00DF06E8">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The next stage involved one of the project team (JM) reading through each of the discussion pages and making a list of the (up to) three key points from each page. The meeting notes per table and the three key point summaries were then re-read whilst listening to the audio-recorded group discussions to assess for accuracy and validity, and if needed, alterations were made. A Padlet was again created and used to facilitate collation and ease of reading the summaries. The key points were then collated and considered across each group’s discussion and across the groups’ discussions</w:t>
      </w:r>
      <w:r w:rsidR="005B1470">
        <w:rPr>
          <w:rFonts w:ascii="Times New Roman" w:hAnsi="Times New Roman" w:cs="Times New Roman"/>
          <w:sz w:val="24"/>
          <w:szCs w:val="24"/>
        </w:rPr>
        <w:t>.</w:t>
      </w:r>
      <w:r w:rsidR="008E2139">
        <w:rPr>
          <w:rFonts w:ascii="Times New Roman" w:hAnsi="Times New Roman" w:cs="Times New Roman"/>
          <w:sz w:val="24"/>
          <w:szCs w:val="24"/>
        </w:rPr>
        <w:t xml:space="preserve"> A final set of discussion across the research team was held to </w:t>
      </w:r>
      <w:r w:rsidR="006D4FE0">
        <w:rPr>
          <w:rFonts w:ascii="Times New Roman" w:hAnsi="Times New Roman" w:cs="Times New Roman"/>
          <w:sz w:val="24"/>
          <w:szCs w:val="24"/>
        </w:rPr>
        <w:t>determine agreement across the findings, and consensus was agreed. A brief report of the event and findings was also circulated back to the EAG after the event for feedback and views. All responders agreed that the findings were an accurate representation from the day’s discussions.</w:t>
      </w:r>
    </w:p>
    <w:p w14:paraId="188C887A" w14:textId="77777777" w:rsidR="008D2265" w:rsidRDefault="008D2265" w:rsidP="00DF06E8">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From the outcomes of the EAG event discussions, there were several overarching findings. These related not only to the shaping of specific key themes and challenges for research, but also for the approach needed and the need for cross-professional collaboration. At the centre of all discussions, the way in which current systems are organised were considered to act as a barrier to cross-professional innovation. While it was acknowledged that this is difficult to change, and ideally a whole systems change would be preferable, </w:t>
      </w:r>
      <w:r>
        <w:rPr>
          <w:rFonts w:ascii="Times New Roman" w:hAnsi="Times New Roman" w:cs="Times New Roman"/>
          <w:sz w:val="24"/>
          <w:szCs w:val="24"/>
        </w:rPr>
        <w:lastRenderedPageBreak/>
        <w:t xml:space="preserve">cross-professional collaboration was acknowledged as possible. To achieve this, both higher level strategic ambitions (e.g., at head of service, head of profession, or Government level) and buy in from front line and managerial staff must be being met, with local and national priorities aligning. </w:t>
      </w:r>
    </w:p>
    <w:p w14:paraId="625C6A77" w14:textId="3DE896EF" w:rsidR="008D2265" w:rsidRDefault="008D2265" w:rsidP="00DF06E8">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The ambition of a LEPH programme of research must therefore be ‘lofty’ and broad reaching, but also be practicable and meaningful at the local level. Projects should not be conducted in ‘silos’ but should be programmatic and interconnected within a wider-reaching strategic ambition. Discre</w:t>
      </w:r>
      <w:r w:rsidR="00BC5087">
        <w:rPr>
          <w:rFonts w:ascii="Times New Roman" w:hAnsi="Times New Roman" w:cs="Times New Roman"/>
          <w:sz w:val="24"/>
          <w:szCs w:val="24"/>
        </w:rPr>
        <w:t>t</w:t>
      </w:r>
      <w:r>
        <w:rPr>
          <w:rFonts w:ascii="Times New Roman" w:hAnsi="Times New Roman" w:cs="Times New Roman"/>
          <w:sz w:val="24"/>
          <w:szCs w:val="24"/>
        </w:rPr>
        <w:t xml:space="preserve">e projects must also be collaborative across multi-agency partners, including the Police, Health, Academia, the Third Sector, and </w:t>
      </w:r>
      <w:r w:rsidR="00042911">
        <w:rPr>
          <w:rFonts w:ascii="Times New Roman" w:hAnsi="Times New Roman" w:cs="Times New Roman"/>
          <w:sz w:val="24"/>
          <w:szCs w:val="24"/>
        </w:rPr>
        <w:t>People with Lived Experience</w:t>
      </w:r>
      <w:r>
        <w:rPr>
          <w:rFonts w:ascii="Times New Roman" w:hAnsi="Times New Roman" w:cs="Times New Roman"/>
          <w:sz w:val="24"/>
          <w:szCs w:val="24"/>
        </w:rPr>
        <w:t xml:space="preserve">. Any research must be meaningful to services and service users, and should be carried out to identify, address and meet people’s needs; there will be some difference between what is needed by services and what is wanted to be carried out; compromise between ‘blue skies’ research and service </w:t>
      </w:r>
      <w:proofErr w:type="gramStart"/>
      <w:r>
        <w:rPr>
          <w:rFonts w:ascii="Times New Roman" w:hAnsi="Times New Roman" w:cs="Times New Roman"/>
          <w:sz w:val="24"/>
          <w:szCs w:val="24"/>
        </w:rPr>
        <w:t>focused</w:t>
      </w:r>
      <w:proofErr w:type="gramEnd"/>
      <w:r>
        <w:rPr>
          <w:rFonts w:ascii="Times New Roman" w:hAnsi="Times New Roman" w:cs="Times New Roman"/>
          <w:sz w:val="24"/>
          <w:szCs w:val="24"/>
        </w:rPr>
        <w:t xml:space="preserve"> and practical research will therefore be central to successful project implementation. One such example of this lies in the need for speedy projects and collaboration versus longer term research using best practice methods of evaluation, such as Randomised Controlled Trials: some projects or evaluations may be planned as longer term strategic initiatives, while others in the meantime use faster methods such as action research, tests of change, and/or implementation science techniques to achieve “small wins” which can be initiated and evaluated quickly and with little alteration to normal service delivery. Ownership over the leading of projects within collaborations must also be discussed and roles and responsibilities within these projects made clear.</w:t>
      </w:r>
    </w:p>
    <w:p w14:paraId="0E6D2F46" w14:textId="46E89D6D" w:rsidR="008D2265" w:rsidRDefault="00BC5087" w:rsidP="00DF06E8">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The potential for secondary use of routine de-identified data was also discussed, as was information sharing between services, with the conclusion that data science had strong potential to inform more in real time whether shifts in practice were demonstrative of a desired effect. Therefore</w:t>
      </w:r>
      <w:r w:rsidR="00885AC9">
        <w:rPr>
          <w:rFonts w:ascii="Times New Roman" w:hAnsi="Times New Roman" w:cs="Times New Roman"/>
          <w:sz w:val="24"/>
          <w:szCs w:val="24"/>
        </w:rPr>
        <w:t>,</w:t>
      </w:r>
      <w:r>
        <w:rPr>
          <w:rFonts w:ascii="Times New Roman" w:hAnsi="Times New Roman" w:cs="Times New Roman"/>
          <w:sz w:val="24"/>
          <w:szCs w:val="24"/>
        </w:rPr>
        <w:t xml:space="preserve"> the group concluded that provided </w:t>
      </w:r>
      <w:proofErr w:type="gramStart"/>
      <w:r>
        <w:rPr>
          <w:rFonts w:ascii="Times New Roman" w:hAnsi="Times New Roman" w:cs="Times New Roman"/>
          <w:sz w:val="24"/>
          <w:szCs w:val="24"/>
        </w:rPr>
        <w:t>sufficient</w:t>
      </w:r>
      <w:proofErr w:type="gramEnd"/>
      <w:r>
        <w:rPr>
          <w:rFonts w:ascii="Times New Roman" w:hAnsi="Times New Roman" w:cs="Times New Roman"/>
          <w:sz w:val="24"/>
          <w:szCs w:val="24"/>
        </w:rPr>
        <w:t xml:space="preserve"> engagement with </w:t>
      </w:r>
      <w:r>
        <w:rPr>
          <w:rFonts w:ascii="Times New Roman" w:hAnsi="Times New Roman" w:cs="Times New Roman"/>
          <w:sz w:val="24"/>
          <w:szCs w:val="24"/>
        </w:rPr>
        <w:lastRenderedPageBreak/>
        <w:t>people with lived experience was done to inform changes in practice</w:t>
      </w:r>
      <w:r w:rsidR="00C86277">
        <w:rPr>
          <w:rFonts w:ascii="Times New Roman" w:hAnsi="Times New Roman" w:cs="Times New Roman"/>
          <w:sz w:val="24"/>
          <w:szCs w:val="24"/>
        </w:rPr>
        <w:t xml:space="preserve">, </w:t>
      </w:r>
      <w:r w:rsidR="008D2265">
        <w:rPr>
          <w:rFonts w:ascii="Times New Roman" w:hAnsi="Times New Roman" w:cs="Times New Roman"/>
          <w:sz w:val="24"/>
          <w:szCs w:val="24"/>
        </w:rPr>
        <w:t>existing data and other forms of evidence should be used to inform changes to avoid duplication of effort and potential for waste. Ideally, a repository or improved communication around local successful and unsuccessful initiatives should be established to help inform practice.</w:t>
      </w:r>
    </w:p>
    <w:p w14:paraId="0DBB5451" w14:textId="52DF6DA5" w:rsidR="00DF06E8" w:rsidRDefault="005069C3" w:rsidP="00DF06E8">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T</w:t>
      </w:r>
      <w:r w:rsidR="008D2265">
        <w:rPr>
          <w:rFonts w:ascii="Times New Roman" w:hAnsi="Times New Roman" w:cs="Times New Roman"/>
          <w:sz w:val="24"/>
          <w:szCs w:val="24"/>
        </w:rPr>
        <w:t>he five</w:t>
      </w:r>
      <w:r w:rsidR="00DF06E8">
        <w:rPr>
          <w:rFonts w:ascii="Times New Roman" w:hAnsi="Times New Roman" w:cs="Times New Roman"/>
          <w:sz w:val="24"/>
          <w:szCs w:val="24"/>
        </w:rPr>
        <w:t xml:space="preserve"> key research priorities </w:t>
      </w:r>
      <w:r w:rsidR="00AC2F01">
        <w:rPr>
          <w:rFonts w:ascii="Times New Roman" w:hAnsi="Times New Roman" w:cs="Times New Roman"/>
          <w:sz w:val="24"/>
          <w:szCs w:val="24"/>
        </w:rPr>
        <w:t>identified were</w:t>
      </w:r>
      <w:r w:rsidR="00DF06E8">
        <w:rPr>
          <w:rFonts w:ascii="Times New Roman" w:hAnsi="Times New Roman" w:cs="Times New Roman"/>
          <w:sz w:val="24"/>
          <w:szCs w:val="24"/>
        </w:rPr>
        <w:t>:</w:t>
      </w:r>
    </w:p>
    <w:p w14:paraId="669E70A1" w14:textId="77777777" w:rsidR="00DF06E8" w:rsidRDefault="00DF06E8" w:rsidP="00DF06E8">
      <w:pPr>
        <w:pStyle w:val="ListParagraph"/>
        <w:numPr>
          <w:ilvl w:val="0"/>
          <w:numId w:val="2"/>
        </w:numPr>
        <w:spacing w:after="0" w:line="480" w:lineRule="auto"/>
        <w:rPr>
          <w:rFonts w:ascii="Times New Roman" w:hAnsi="Times New Roman" w:cs="Times New Roman"/>
          <w:sz w:val="24"/>
          <w:szCs w:val="24"/>
        </w:rPr>
      </w:pPr>
      <w:r w:rsidRPr="00DF06E8">
        <w:rPr>
          <w:rFonts w:ascii="Times New Roman" w:hAnsi="Times New Roman" w:cs="Times New Roman"/>
          <w:i/>
          <w:sz w:val="24"/>
          <w:szCs w:val="24"/>
        </w:rPr>
        <w:t>Vulnerability</w:t>
      </w:r>
      <w:r>
        <w:rPr>
          <w:rFonts w:ascii="Times New Roman" w:hAnsi="Times New Roman" w:cs="Times New Roman"/>
          <w:sz w:val="24"/>
          <w:szCs w:val="24"/>
        </w:rPr>
        <w:t xml:space="preserve">: </w:t>
      </w:r>
      <w:r w:rsidRPr="00DF06E8">
        <w:rPr>
          <w:rFonts w:ascii="Times New Roman" w:hAnsi="Times New Roman" w:cs="Times New Roman"/>
          <w:sz w:val="24"/>
          <w:szCs w:val="24"/>
        </w:rPr>
        <w:t>The central area of investigation was the need to assess vulnerability, ways to do this meaningfully, and identifying/establishing the evidence base for assessing vulnerability. The intersect between policing and health in assessing and triaging people who are vulnerable was central</w:t>
      </w:r>
      <w:r>
        <w:rPr>
          <w:rFonts w:ascii="Times New Roman" w:hAnsi="Times New Roman" w:cs="Times New Roman"/>
          <w:sz w:val="24"/>
          <w:szCs w:val="24"/>
        </w:rPr>
        <w:t>.</w:t>
      </w:r>
    </w:p>
    <w:p w14:paraId="6753BC15" w14:textId="77777777" w:rsidR="00DF06E8" w:rsidRPr="00DF06E8" w:rsidRDefault="008D2265" w:rsidP="00DF06E8">
      <w:pPr>
        <w:pStyle w:val="ListParagraph"/>
        <w:numPr>
          <w:ilvl w:val="0"/>
          <w:numId w:val="2"/>
        </w:numPr>
        <w:spacing w:after="0" w:line="480" w:lineRule="auto"/>
        <w:rPr>
          <w:rFonts w:ascii="Times New Roman" w:hAnsi="Times New Roman" w:cs="Times New Roman"/>
          <w:sz w:val="24"/>
          <w:szCs w:val="24"/>
        </w:rPr>
      </w:pPr>
      <w:r w:rsidRPr="00DF06E8">
        <w:rPr>
          <w:rFonts w:ascii="Times New Roman" w:hAnsi="Times New Roman" w:cs="Times New Roman"/>
          <w:i/>
          <w:sz w:val="24"/>
          <w:szCs w:val="24"/>
        </w:rPr>
        <w:t>Mental health crisis</w:t>
      </w:r>
      <w:r w:rsidR="00DF06E8">
        <w:rPr>
          <w:rFonts w:ascii="Times New Roman" w:hAnsi="Times New Roman" w:cs="Times New Roman"/>
          <w:sz w:val="24"/>
          <w:szCs w:val="24"/>
        </w:rPr>
        <w:t>: The focus here was on assessing and managing people who are undergoing mental health crisis. The investigation on how decisions are made and best practice (under realistic constraints) is achieved when all decisions are essentially uncertain, the need for training, particularly around suicide assessment,</w:t>
      </w:r>
      <w:r w:rsidR="00DF06E8" w:rsidRPr="00DF06E8">
        <w:rPr>
          <w:rFonts w:ascii="Times New Roman" w:hAnsi="Times New Roman" w:cs="Times New Roman"/>
          <w:sz w:val="24"/>
          <w:szCs w:val="24"/>
        </w:rPr>
        <w:t xml:space="preserve"> the need for identification of the most suitable place of safety and out of hours’ service, and sharing</w:t>
      </w:r>
      <w:r w:rsidR="00C86277">
        <w:rPr>
          <w:rFonts w:ascii="Times New Roman" w:hAnsi="Times New Roman" w:cs="Times New Roman"/>
          <w:sz w:val="24"/>
          <w:szCs w:val="24"/>
        </w:rPr>
        <w:t xml:space="preserve"> information,</w:t>
      </w:r>
      <w:r w:rsidR="00DF06E8" w:rsidRPr="00DF06E8">
        <w:rPr>
          <w:rFonts w:ascii="Times New Roman" w:hAnsi="Times New Roman" w:cs="Times New Roman"/>
          <w:sz w:val="24"/>
          <w:szCs w:val="24"/>
        </w:rPr>
        <w:t xml:space="preserve"> risk and de</w:t>
      </w:r>
      <w:r w:rsidR="00DF06E8">
        <w:rPr>
          <w:rFonts w:ascii="Times New Roman" w:hAnsi="Times New Roman" w:cs="Times New Roman"/>
          <w:sz w:val="24"/>
          <w:szCs w:val="24"/>
        </w:rPr>
        <w:t>cision making across the sectors were considered key</w:t>
      </w:r>
      <w:r w:rsidR="00DF06E8" w:rsidRPr="00DF06E8">
        <w:rPr>
          <w:rFonts w:ascii="Times New Roman" w:hAnsi="Times New Roman" w:cs="Times New Roman"/>
          <w:sz w:val="24"/>
          <w:szCs w:val="24"/>
        </w:rPr>
        <w:t>.</w:t>
      </w:r>
    </w:p>
    <w:p w14:paraId="12636B8A" w14:textId="77777777" w:rsidR="00DF06E8" w:rsidRDefault="008D2265" w:rsidP="00DF06E8">
      <w:pPr>
        <w:pStyle w:val="ListParagraph"/>
        <w:numPr>
          <w:ilvl w:val="0"/>
          <w:numId w:val="2"/>
        </w:numPr>
        <w:spacing w:after="0" w:line="480" w:lineRule="auto"/>
        <w:rPr>
          <w:rFonts w:ascii="Times New Roman" w:hAnsi="Times New Roman" w:cs="Times New Roman"/>
          <w:sz w:val="24"/>
          <w:szCs w:val="24"/>
        </w:rPr>
      </w:pPr>
      <w:r w:rsidRPr="00DF06E8">
        <w:rPr>
          <w:rFonts w:ascii="Times New Roman" w:hAnsi="Times New Roman" w:cs="Times New Roman"/>
          <w:i/>
          <w:sz w:val="24"/>
          <w:szCs w:val="24"/>
        </w:rPr>
        <w:t>Decision making around assessment and triage across professional</w:t>
      </w:r>
      <w:r w:rsidR="00DF06E8" w:rsidRPr="00DF06E8">
        <w:rPr>
          <w:rFonts w:ascii="Times New Roman" w:hAnsi="Times New Roman" w:cs="Times New Roman"/>
          <w:i/>
          <w:sz w:val="24"/>
          <w:szCs w:val="24"/>
        </w:rPr>
        <w:t xml:space="preserve"> groups and professional roles</w:t>
      </w:r>
      <w:r w:rsidR="00DF06E8">
        <w:rPr>
          <w:rFonts w:ascii="Times New Roman" w:hAnsi="Times New Roman" w:cs="Times New Roman"/>
          <w:sz w:val="24"/>
          <w:szCs w:val="24"/>
        </w:rPr>
        <w:t>: B</w:t>
      </w:r>
      <w:r w:rsidR="00DF06E8" w:rsidRPr="00DF06E8">
        <w:rPr>
          <w:rFonts w:ascii="Times New Roman" w:hAnsi="Times New Roman" w:cs="Times New Roman"/>
          <w:sz w:val="24"/>
          <w:szCs w:val="24"/>
        </w:rPr>
        <w:t xml:space="preserve">etter working together and shared decision </w:t>
      </w:r>
      <w:proofErr w:type="gramStart"/>
      <w:r w:rsidR="00DF06E8" w:rsidRPr="00DF06E8">
        <w:rPr>
          <w:rFonts w:ascii="Times New Roman" w:hAnsi="Times New Roman" w:cs="Times New Roman"/>
          <w:sz w:val="24"/>
          <w:szCs w:val="24"/>
        </w:rPr>
        <w:t>making</w:t>
      </w:r>
      <w:proofErr w:type="gramEnd"/>
      <w:r w:rsidR="00DF06E8" w:rsidRPr="00DF06E8">
        <w:rPr>
          <w:rFonts w:ascii="Times New Roman" w:hAnsi="Times New Roman" w:cs="Times New Roman"/>
          <w:sz w:val="24"/>
          <w:szCs w:val="24"/>
        </w:rPr>
        <w:t xml:space="preserve"> and risk practices/processes were needed. Appropriate triage of vulnerable people and people in mental health crisis as agreed across professional groups, ideally based on an evidence-based or evidence-informed model. Technology assisted decision making and assessment was further indicated as an area for exploration to improve assessment times and to reduce the need to attend an emergency department for assessment or take the person into custody for safety/assessment reasons (e.g., through tele-health technology).</w:t>
      </w:r>
    </w:p>
    <w:p w14:paraId="0B2154EB" w14:textId="77777777" w:rsidR="00DF06E8" w:rsidRDefault="008D2265" w:rsidP="001655D9">
      <w:pPr>
        <w:pStyle w:val="ListParagraph"/>
        <w:numPr>
          <w:ilvl w:val="0"/>
          <w:numId w:val="2"/>
        </w:numPr>
        <w:spacing w:after="0" w:line="480" w:lineRule="auto"/>
        <w:rPr>
          <w:rFonts w:ascii="Times New Roman" w:hAnsi="Times New Roman" w:cs="Times New Roman"/>
          <w:sz w:val="24"/>
          <w:szCs w:val="24"/>
        </w:rPr>
      </w:pPr>
      <w:r w:rsidRPr="001655D9">
        <w:rPr>
          <w:rFonts w:ascii="Times New Roman" w:hAnsi="Times New Roman" w:cs="Times New Roman"/>
          <w:i/>
          <w:sz w:val="24"/>
          <w:szCs w:val="24"/>
        </w:rPr>
        <w:lastRenderedPageBreak/>
        <w:t>Peer support and</w:t>
      </w:r>
      <w:r w:rsidR="001655D9" w:rsidRPr="001655D9">
        <w:rPr>
          <w:rFonts w:ascii="Times New Roman" w:hAnsi="Times New Roman" w:cs="Times New Roman"/>
          <w:i/>
          <w:sz w:val="24"/>
          <w:szCs w:val="24"/>
        </w:rPr>
        <w:t xml:space="preserve"> organisational well-being</w:t>
      </w:r>
      <w:r w:rsidR="001655D9">
        <w:rPr>
          <w:rFonts w:ascii="Times New Roman" w:hAnsi="Times New Roman" w:cs="Times New Roman"/>
          <w:sz w:val="24"/>
          <w:szCs w:val="24"/>
        </w:rPr>
        <w:t>: S</w:t>
      </w:r>
      <w:r w:rsidR="001655D9" w:rsidRPr="001655D9">
        <w:rPr>
          <w:rFonts w:ascii="Times New Roman" w:hAnsi="Times New Roman" w:cs="Times New Roman"/>
          <w:sz w:val="24"/>
          <w:szCs w:val="24"/>
        </w:rPr>
        <w:t xml:space="preserve">upporting others both within professions and across professions. Examples include sharing the </w:t>
      </w:r>
      <w:proofErr w:type="gramStart"/>
      <w:r w:rsidR="001655D9" w:rsidRPr="001655D9">
        <w:rPr>
          <w:rFonts w:ascii="Times New Roman" w:hAnsi="Times New Roman" w:cs="Times New Roman"/>
          <w:sz w:val="24"/>
          <w:szCs w:val="24"/>
        </w:rPr>
        <w:t>decision making</w:t>
      </w:r>
      <w:proofErr w:type="gramEnd"/>
      <w:r w:rsidR="001655D9" w:rsidRPr="001655D9">
        <w:rPr>
          <w:rFonts w:ascii="Times New Roman" w:hAnsi="Times New Roman" w:cs="Times New Roman"/>
          <w:sz w:val="24"/>
          <w:szCs w:val="24"/>
        </w:rPr>
        <w:t xml:space="preserve"> burden and risk across professional groups, making information available when possible to other professional groups if working with the same person across services, and sharing education and training. Through shared education and training across professions, the language and procedures used will be more aligned, leading to less confusion and replication of roles.</w:t>
      </w:r>
      <w:r w:rsidR="001655D9">
        <w:rPr>
          <w:rFonts w:ascii="Times New Roman" w:hAnsi="Times New Roman" w:cs="Times New Roman"/>
          <w:sz w:val="24"/>
          <w:szCs w:val="24"/>
        </w:rPr>
        <w:t xml:space="preserve"> S</w:t>
      </w:r>
      <w:r w:rsidR="001655D9" w:rsidRPr="001655D9">
        <w:rPr>
          <w:rFonts w:ascii="Times New Roman" w:hAnsi="Times New Roman" w:cs="Times New Roman"/>
          <w:sz w:val="24"/>
          <w:szCs w:val="24"/>
        </w:rPr>
        <w:t>taff wellbeing and mental health needs and developing supportive processes and procedures to ease workload burdens may help reduce stress related to work</w:t>
      </w:r>
      <w:r w:rsidR="001655D9">
        <w:rPr>
          <w:rFonts w:ascii="Times New Roman" w:hAnsi="Times New Roman" w:cs="Times New Roman"/>
          <w:sz w:val="24"/>
          <w:szCs w:val="24"/>
        </w:rPr>
        <w:t xml:space="preserve"> are central</w:t>
      </w:r>
      <w:r w:rsidR="001655D9" w:rsidRPr="001655D9">
        <w:rPr>
          <w:rFonts w:ascii="Times New Roman" w:hAnsi="Times New Roman" w:cs="Times New Roman"/>
          <w:sz w:val="24"/>
          <w:szCs w:val="24"/>
        </w:rPr>
        <w:t>.</w:t>
      </w:r>
    </w:p>
    <w:p w14:paraId="18C36F4D" w14:textId="77777777" w:rsidR="00DF06E8" w:rsidRDefault="001655D9" w:rsidP="00DF06E8">
      <w:pPr>
        <w:pStyle w:val="ListParagraph"/>
        <w:numPr>
          <w:ilvl w:val="0"/>
          <w:numId w:val="2"/>
        </w:numPr>
        <w:spacing w:after="0" w:line="480" w:lineRule="auto"/>
        <w:rPr>
          <w:rFonts w:ascii="Times New Roman" w:hAnsi="Times New Roman" w:cs="Times New Roman"/>
          <w:sz w:val="24"/>
          <w:szCs w:val="24"/>
        </w:rPr>
      </w:pPr>
      <w:r w:rsidRPr="001655D9">
        <w:rPr>
          <w:rFonts w:ascii="Times New Roman" w:hAnsi="Times New Roman" w:cs="Times New Roman"/>
          <w:i/>
          <w:sz w:val="24"/>
          <w:szCs w:val="24"/>
        </w:rPr>
        <w:t>Information and data sharing</w:t>
      </w:r>
      <w:r>
        <w:rPr>
          <w:rFonts w:ascii="Times New Roman" w:hAnsi="Times New Roman" w:cs="Times New Roman"/>
          <w:sz w:val="24"/>
          <w:szCs w:val="24"/>
        </w:rPr>
        <w:t>:</w:t>
      </w:r>
      <w:r w:rsidR="008D2265" w:rsidRPr="00DF06E8">
        <w:rPr>
          <w:rFonts w:ascii="Times New Roman" w:hAnsi="Times New Roman" w:cs="Times New Roman"/>
          <w:sz w:val="24"/>
          <w:szCs w:val="24"/>
        </w:rPr>
        <w:t xml:space="preserve"> </w:t>
      </w:r>
      <w:r>
        <w:rPr>
          <w:rFonts w:ascii="Times New Roman" w:hAnsi="Times New Roman" w:cs="Times New Roman"/>
          <w:sz w:val="24"/>
          <w:szCs w:val="24"/>
        </w:rPr>
        <w:t xml:space="preserve">The need for accessible information sharing, as easily and smoothly as is possible, across professions to inform decisions and </w:t>
      </w:r>
      <w:proofErr w:type="gramStart"/>
      <w:r>
        <w:rPr>
          <w:rFonts w:ascii="Times New Roman" w:hAnsi="Times New Roman" w:cs="Times New Roman"/>
          <w:sz w:val="24"/>
          <w:szCs w:val="24"/>
        </w:rPr>
        <w:t>person centred</w:t>
      </w:r>
      <w:proofErr w:type="gramEnd"/>
      <w:r>
        <w:rPr>
          <w:rFonts w:ascii="Times New Roman" w:hAnsi="Times New Roman" w:cs="Times New Roman"/>
          <w:sz w:val="24"/>
          <w:szCs w:val="24"/>
        </w:rPr>
        <w:t xml:space="preserve"> care was discussed at length. </w:t>
      </w:r>
      <w:r w:rsidR="002D749F">
        <w:rPr>
          <w:rFonts w:ascii="Times New Roman" w:hAnsi="Times New Roman" w:cs="Times New Roman"/>
          <w:sz w:val="24"/>
          <w:szCs w:val="24"/>
        </w:rPr>
        <w:t>S</w:t>
      </w:r>
      <w:r>
        <w:rPr>
          <w:rFonts w:ascii="Times New Roman" w:hAnsi="Times New Roman" w:cs="Times New Roman"/>
          <w:sz w:val="24"/>
          <w:szCs w:val="24"/>
        </w:rPr>
        <w:t xml:space="preserve">hared information could reduce response times, help to signpost towards the most appropriate service response for the person, and ultimately inform the best outcomes and reduce service burden. </w:t>
      </w:r>
    </w:p>
    <w:p w14:paraId="1C918BBB" w14:textId="77777777" w:rsidR="008D2265" w:rsidRDefault="008D2265" w:rsidP="001655D9">
      <w:pPr>
        <w:spacing w:after="0" w:line="480" w:lineRule="auto"/>
        <w:rPr>
          <w:rFonts w:ascii="Times New Roman" w:hAnsi="Times New Roman" w:cs="Times New Roman"/>
          <w:sz w:val="24"/>
          <w:szCs w:val="24"/>
        </w:rPr>
      </w:pPr>
    </w:p>
    <w:p w14:paraId="16AA4599" w14:textId="77777777" w:rsidR="008D2265" w:rsidRDefault="00ED0A5F" w:rsidP="00DF06E8">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2.2. </w:t>
      </w:r>
      <w:r w:rsidR="008D2265" w:rsidRPr="008D2265">
        <w:rPr>
          <w:rFonts w:ascii="Times New Roman" w:hAnsi="Times New Roman" w:cs="Times New Roman"/>
          <w:b/>
          <w:sz w:val="24"/>
          <w:szCs w:val="24"/>
        </w:rPr>
        <w:t>An overview of the scoping review key findings</w:t>
      </w:r>
    </w:p>
    <w:p w14:paraId="1D3CCF0F" w14:textId="77777777" w:rsidR="00ED0A5F" w:rsidRDefault="005069C3" w:rsidP="00ED0A5F">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This section will now briefly present the purpose, main methods, and findings of the scoping review that was carried out post-EAG event. At key decision points, a sub-committee of the EAG were involved (N=5), consisting of people with a special interest in vulnerability. These decision points included the generation and finalisation of the research aim, the inclusion/exclusion criteria, the search strategy, and interpretation of the initial findings from the practitioner perspective.</w:t>
      </w:r>
    </w:p>
    <w:p w14:paraId="40E02912" w14:textId="77777777" w:rsidR="005069C3" w:rsidRPr="005069C3" w:rsidRDefault="005069C3" w:rsidP="00A15996">
      <w:pPr>
        <w:spacing w:after="0" w:line="48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The current scoping review was carried out</w:t>
      </w:r>
      <w:r w:rsidR="00A15996">
        <w:rPr>
          <w:rFonts w:ascii="Times New Roman" w:eastAsia="Calibri" w:hAnsi="Times New Roman" w:cs="Times New Roman"/>
          <w:sz w:val="24"/>
          <w:szCs w:val="24"/>
        </w:rPr>
        <w:t xml:space="preserve"> to </w:t>
      </w:r>
      <w:r w:rsidRPr="005069C3">
        <w:rPr>
          <w:rFonts w:ascii="Times New Roman" w:eastAsia="Calibri" w:hAnsi="Times New Roman" w:cs="Times New Roman"/>
          <w:sz w:val="24"/>
          <w:szCs w:val="24"/>
        </w:rPr>
        <w:t>conceptual</w:t>
      </w:r>
      <w:r w:rsidR="00A15996">
        <w:rPr>
          <w:rFonts w:ascii="Times New Roman" w:eastAsia="Calibri" w:hAnsi="Times New Roman" w:cs="Times New Roman"/>
          <w:sz w:val="24"/>
          <w:szCs w:val="24"/>
        </w:rPr>
        <w:t>ly</w:t>
      </w:r>
      <w:r w:rsidRPr="005069C3">
        <w:rPr>
          <w:rFonts w:ascii="Times New Roman" w:eastAsia="Calibri" w:hAnsi="Times New Roman" w:cs="Times New Roman"/>
          <w:sz w:val="24"/>
          <w:szCs w:val="24"/>
        </w:rPr>
        <w:t xml:space="preserve"> map</w:t>
      </w:r>
      <w:r w:rsidR="00A15996">
        <w:rPr>
          <w:rFonts w:ascii="Times New Roman" w:eastAsia="Calibri" w:hAnsi="Times New Roman" w:cs="Times New Roman"/>
          <w:sz w:val="24"/>
          <w:szCs w:val="24"/>
        </w:rPr>
        <w:t xml:space="preserve"> and understand how ‘vulnerability’ is defined across LEPH</w:t>
      </w:r>
      <w:r w:rsidRPr="005069C3">
        <w:rPr>
          <w:rFonts w:ascii="Times New Roman" w:eastAsia="Calibri" w:hAnsi="Times New Roman" w:cs="Times New Roman"/>
          <w:sz w:val="24"/>
          <w:szCs w:val="24"/>
        </w:rPr>
        <w:t xml:space="preserve"> (Anderson et al., 2008)</w:t>
      </w:r>
      <w:r w:rsidR="00A15996">
        <w:rPr>
          <w:rFonts w:ascii="Times New Roman" w:eastAsia="Calibri" w:hAnsi="Times New Roman" w:cs="Times New Roman"/>
          <w:sz w:val="24"/>
          <w:szCs w:val="24"/>
        </w:rPr>
        <w:t xml:space="preserve">, and to identify whether any models or methods of assessing vulnerability existed across LEPH published papers (Grant et </w:t>
      </w:r>
      <w:r w:rsidR="00A15996">
        <w:rPr>
          <w:rFonts w:ascii="Times New Roman" w:eastAsia="Calibri" w:hAnsi="Times New Roman" w:cs="Times New Roman"/>
          <w:sz w:val="24"/>
          <w:szCs w:val="24"/>
        </w:rPr>
        <w:lastRenderedPageBreak/>
        <w:t>al, 2009). Through these aims, any gaps in understanding around defining and assessing vulnerability would become apparent</w:t>
      </w:r>
      <w:r w:rsidRPr="005069C3">
        <w:rPr>
          <w:rFonts w:ascii="Times New Roman" w:eastAsia="Calibri" w:hAnsi="Times New Roman" w:cs="Times New Roman"/>
          <w:sz w:val="24"/>
          <w:szCs w:val="24"/>
        </w:rPr>
        <w:t xml:space="preserve"> (</w:t>
      </w:r>
      <w:proofErr w:type="spellStart"/>
      <w:r w:rsidRPr="005069C3">
        <w:rPr>
          <w:rFonts w:ascii="Times New Roman" w:eastAsia="Calibri" w:hAnsi="Times New Roman" w:cs="Times New Roman"/>
          <w:sz w:val="24"/>
          <w:szCs w:val="24"/>
        </w:rPr>
        <w:t>Ehrich</w:t>
      </w:r>
      <w:proofErr w:type="spellEnd"/>
      <w:r w:rsidRPr="005069C3">
        <w:rPr>
          <w:rFonts w:ascii="Times New Roman" w:eastAsia="Calibri" w:hAnsi="Times New Roman" w:cs="Times New Roman"/>
          <w:sz w:val="24"/>
          <w:szCs w:val="24"/>
        </w:rPr>
        <w:t xml:space="preserve"> et al., 2002)</w:t>
      </w:r>
      <w:r w:rsidR="00A15996">
        <w:rPr>
          <w:rFonts w:ascii="Times New Roman" w:eastAsia="Calibri" w:hAnsi="Times New Roman" w:cs="Times New Roman"/>
          <w:sz w:val="24"/>
          <w:szCs w:val="24"/>
        </w:rPr>
        <w:t>, allowing the identification of</w:t>
      </w:r>
      <w:r w:rsidRPr="005069C3">
        <w:rPr>
          <w:rFonts w:ascii="Times New Roman" w:eastAsia="Calibri" w:hAnsi="Times New Roman" w:cs="Times New Roman"/>
          <w:sz w:val="24"/>
          <w:szCs w:val="24"/>
        </w:rPr>
        <w:t xml:space="preserve"> key research priorities for future research in vulnerability and assessment across LEPH.</w:t>
      </w:r>
    </w:p>
    <w:p w14:paraId="72948156" w14:textId="14D52A98" w:rsidR="005069C3" w:rsidRDefault="005069C3" w:rsidP="005069C3">
      <w:pPr>
        <w:spacing w:after="0" w:line="480" w:lineRule="auto"/>
        <w:ind w:firstLine="709"/>
        <w:rPr>
          <w:rFonts w:ascii="Times New Roman" w:hAnsi="Times New Roman" w:cs="Times New Roman"/>
          <w:sz w:val="24"/>
          <w:szCs w:val="24"/>
        </w:rPr>
      </w:pPr>
      <w:r w:rsidRPr="005069C3">
        <w:rPr>
          <w:rFonts w:ascii="Times New Roman" w:eastAsia="Calibri" w:hAnsi="Times New Roman" w:cs="Times New Roman"/>
          <w:sz w:val="24"/>
          <w:szCs w:val="24"/>
        </w:rPr>
        <w:t xml:space="preserve">The methodological approach </w:t>
      </w:r>
      <w:r w:rsidR="00A15996">
        <w:rPr>
          <w:rFonts w:ascii="Times New Roman" w:eastAsia="Calibri" w:hAnsi="Times New Roman" w:cs="Times New Roman"/>
          <w:sz w:val="24"/>
          <w:szCs w:val="24"/>
        </w:rPr>
        <w:t xml:space="preserve">taken </w:t>
      </w:r>
      <w:r w:rsidRPr="005069C3">
        <w:rPr>
          <w:rFonts w:ascii="Times New Roman" w:eastAsia="Calibri" w:hAnsi="Times New Roman" w:cs="Times New Roman"/>
          <w:sz w:val="24"/>
          <w:szCs w:val="24"/>
        </w:rPr>
        <w:t>align</w:t>
      </w:r>
      <w:r w:rsidR="00A15996">
        <w:rPr>
          <w:rFonts w:ascii="Times New Roman" w:eastAsia="Calibri" w:hAnsi="Times New Roman" w:cs="Times New Roman"/>
          <w:sz w:val="24"/>
          <w:szCs w:val="24"/>
        </w:rPr>
        <w:t>ed</w:t>
      </w:r>
      <w:r w:rsidRPr="005069C3">
        <w:rPr>
          <w:rFonts w:ascii="Times New Roman" w:eastAsia="Calibri" w:hAnsi="Times New Roman" w:cs="Times New Roman"/>
          <w:sz w:val="24"/>
          <w:szCs w:val="24"/>
        </w:rPr>
        <w:t xml:space="preserve"> with Arksey and </w:t>
      </w:r>
      <w:proofErr w:type="spellStart"/>
      <w:r w:rsidRPr="005069C3">
        <w:rPr>
          <w:rFonts w:ascii="Times New Roman" w:eastAsia="Calibri" w:hAnsi="Times New Roman" w:cs="Times New Roman"/>
          <w:sz w:val="24"/>
          <w:szCs w:val="24"/>
        </w:rPr>
        <w:t>O’Mally’s</w:t>
      </w:r>
      <w:proofErr w:type="spellEnd"/>
      <w:r w:rsidRPr="005069C3">
        <w:rPr>
          <w:rFonts w:ascii="Times New Roman" w:eastAsia="Calibri" w:hAnsi="Times New Roman" w:cs="Times New Roman"/>
          <w:sz w:val="24"/>
          <w:szCs w:val="24"/>
        </w:rPr>
        <w:t xml:space="preserve"> (2005) six s</w:t>
      </w:r>
      <w:r w:rsidR="00A15996">
        <w:rPr>
          <w:rFonts w:ascii="Times New Roman" w:eastAsia="Calibri" w:hAnsi="Times New Roman" w:cs="Times New Roman"/>
          <w:sz w:val="24"/>
          <w:szCs w:val="24"/>
        </w:rPr>
        <w:t>tage framework, and incorporated</w:t>
      </w:r>
      <w:r w:rsidRPr="005069C3">
        <w:rPr>
          <w:rFonts w:ascii="Times New Roman" w:eastAsia="Calibri" w:hAnsi="Times New Roman" w:cs="Times New Roman"/>
          <w:sz w:val="24"/>
          <w:szCs w:val="24"/>
        </w:rPr>
        <w:t xml:space="preserve"> recommendations provided by </w:t>
      </w:r>
      <w:proofErr w:type="spellStart"/>
      <w:r w:rsidRPr="005069C3">
        <w:rPr>
          <w:rFonts w:ascii="Times New Roman" w:eastAsia="Calibri" w:hAnsi="Times New Roman" w:cs="Times New Roman"/>
          <w:sz w:val="24"/>
          <w:szCs w:val="24"/>
        </w:rPr>
        <w:t>Levac</w:t>
      </w:r>
      <w:proofErr w:type="spellEnd"/>
      <w:r w:rsidRPr="005069C3">
        <w:rPr>
          <w:rFonts w:ascii="Times New Roman" w:eastAsia="Calibri" w:hAnsi="Times New Roman" w:cs="Times New Roman"/>
          <w:sz w:val="24"/>
          <w:szCs w:val="24"/>
        </w:rPr>
        <w:t xml:space="preserve"> et al. (2010). The stages of the frame</w:t>
      </w:r>
      <w:r w:rsidR="00A15996">
        <w:rPr>
          <w:rFonts w:ascii="Times New Roman" w:eastAsia="Calibri" w:hAnsi="Times New Roman" w:cs="Times New Roman"/>
          <w:sz w:val="24"/>
          <w:szCs w:val="24"/>
        </w:rPr>
        <w:t xml:space="preserve">work are described below in the forthcoming sub-sections. </w:t>
      </w:r>
      <w:r w:rsidR="00C86277">
        <w:rPr>
          <w:rFonts w:ascii="Times New Roman" w:eastAsia="Calibri" w:hAnsi="Times New Roman" w:cs="Times New Roman"/>
          <w:sz w:val="24"/>
          <w:szCs w:val="24"/>
        </w:rPr>
        <w:t xml:space="preserve">Further information on </w:t>
      </w:r>
      <w:r w:rsidR="00A15996">
        <w:rPr>
          <w:rFonts w:ascii="Times New Roman" w:eastAsia="Calibri" w:hAnsi="Times New Roman" w:cs="Times New Roman"/>
          <w:sz w:val="24"/>
          <w:szCs w:val="24"/>
        </w:rPr>
        <w:t xml:space="preserve">the full scoping review process and findings </w:t>
      </w:r>
      <w:proofErr w:type="spellStart"/>
      <w:r w:rsidR="00C86277">
        <w:rPr>
          <w:rFonts w:ascii="Times New Roman" w:eastAsia="Calibri" w:hAnsi="Times New Roman" w:cs="Times New Roman"/>
          <w:sz w:val="24"/>
          <w:szCs w:val="24"/>
        </w:rPr>
        <w:t>outwith</w:t>
      </w:r>
      <w:proofErr w:type="spellEnd"/>
      <w:r w:rsidR="00C86277">
        <w:rPr>
          <w:rFonts w:ascii="Times New Roman" w:eastAsia="Calibri" w:hAnsi="Times New Roman" w:cs="Times New Roman"/>
          <w:sz w:val="24"/>
          <w:szCs w:val="24"/>
        </w:rPr>
        <w:t xml:space="preserve"> the scope of this paper, will be published elsewhere (REF).  Therefore, </w:t>
      </w:r>
      <w:r w:rsidR="00A15996">
        <w:rPr>
          <w:rFonts w:ascii="Times New Roman" w:eastAsia="Calibri" w:hAnsi="Times New Roman" w:cs="Times New Roman"/>
          <w:sz w:val="24"/>
          <w:szCs w:val="24"/>
        </w:rPr>
        <w:t>this paper will summarise key elements</w:t>
      </w:r>
      <w:r w:rsidR="00C86277">
        <w:rPr>
          <w:rFonts w:ascii="Times New Roman" w:eastAsia="Calibri" w:hAnsi="Times New Roman" w:cs="Times New Roman"/>
          <w:sz w:val="24"/>
          <w:szCs w:val="24"/>
        </w:rPr>
        <w:t xml:space="preserve"> of the scoping review only, as follows</w:t>
      </w:r>
      <w:r w:rsidR="00A15996">
        <w:rPr>
          <w:rFonts w:ascii="Times New Roman" w:eastAsia="Calibri" w:hAnsi="Times New Roman" w:cs="Times New Roman"/>
          <w:sz w:val="24"/>
          <w:szCs w:val="24"/>
        </w:rPr>
        <w:t>.</w:t>
      </w:r>
    </w:p>
    <w:p w14:paraId="4632AC5D" w14:textId="77777777" w:rsidR="005069C3" w:rsidRDefault="005069C3" w:rsidP="00ED0A5F">
      <w:pPr>
        <w:spacing w:after="0" w:line="480" w:lineRule="auto"/>
        <w:ind w:firstLine="709"/>
        <w:rPr>
          <w:rFonts w:ascii="Times New Roman" w:hAnsi="Times New Roman" w:cs="Times New Roman"/>
          <w:sz w:val="24"/>
          <w:szCs w:val="24"/>
        </w:rPr>
      </w:pPr>
    </w:p>
    <w:p w14:paraId="210B49D3" w14:textId="77777777" w:rsidR="005069C3" w:rsidRPr="00A15996" w:rsidRDefault="005069C3" w:rsidP="005069C3">
      <w:pPr>
        <w:spacing w:after="0" w:line="480" w:lineRule="auto"/>
        <w:ind w:firstLine="709"/>
        <w:rPr>
          <w:rFonts w:ascii="Times New Roman" w:hAnsi="Times New Roman" w:cs="Times New Roman"/>
          <w:b/>
          <w:sz w:val="24"/>
          <w:szCs w:val="24"/>
        </w:rPr>
      </w:pPr>
      <w:r w:rsidRPr="00A15996">
        <w:rPr>
          <w:rFonts w:ascii="Times New Roman" w:hAnsi="Times New Roman" w:cs="Times New Roman"/>
          <w:b/>
          <w:sz w:val="24"/>
          <w:szCs w:val="24"/>
        </w:rPr>
        <w:t xml:space="preserve">2.2.1.  </w:t>
      </w:r>
      <w:r w:rsidR="00A15996" w:rsidRPr="00A15996">
        <w:rPr>
          <w:rFonts w:ascii="Times New Roman" w:hAnsi="Times New Roman" w:cs="Times New Roman"/>
          <w:b/>
          <w:sz w:val="24"/>
          <w:szCs w:val="24"/>
        </w:rPr>
        <w:t>Stage 1: Identifying a research question</w:t>
      </w:r>
    </w:p>
    <w:p w14:paraId="491BD58E" w14:textId="77777777" w:rsidR="005069C3" w:rsidRPr="005069C3" w:rsidRDefault="00A15996" w:rsidP="00AB5702">
      <w:pPr>
        <w:spacing w:after="0" w:line="480" w:lineRule="auto"/>
        <w:ind w:firstLine="709"/>
        <w:rPr>
          <w:rFonts w:ascii="Times New Roman" w:eastAsia="Calibri" w:hAnsi="Times New Roman" w:cs="Times New Roman"/>
          <w:i/>
          <w:sz w:val="24"/>
          <w:szCs w:val="24"/>
        </w:rPr>
      </w:pPr>
      <w:r>
        <w:rPr>
          <w:rFonts w:ascii="Times New Roman" w:eastAsia="Calibri" w:hAnsi="Times New Roman" w:cs="Times New Roman"/>
          <w:sz w:val="24"/>
          <w:szCs w:val="24"/>
        </w:rPr>
        <w:t>The research question which we addressed is:</w:t>
      </w:r>
      <w:r w:rsidR="005069C3" w:rsidRPr="005069C3">
        <w:rPr>
          <w:rFonts w:ascii="Times New Roman" w:eastAsia="Calibri" w:hAnsi="Times New Roman" w:cs="Times New Roman"/>
          <w:sz w:val="24"/>
          <w:szCs w:val="24"/>
        </w:rPr>
        <w:t xml:space="preserve"> </w:t>
      </w:r>
      <w:r w:rsidR="005069C3" w:rsidRPr="005069C3">
        <w:rPr>
          <w:rFonts w:ascii="Times New Roman" w:eastAsia="Calibri" w:hAnsi="Times New Roman" w:cs="Times New Roman"/>
          <w:i/>
          <w:sz w:val="24"/>
          <w:szCs w:val="24"/>
        </w:rPr>
        <w:t>What can we learn from extant literature about how LEPH professional groups define and assess vulnerabili</w:t>
      </w:r>
      <w:r w:rsidRPr="00AB5702">
        <w:rPr>
          <w:rFonts w:ascii="Times New Roman" w:eastAsia="Calibri" w:hAnsi="Times New Roman" w:cs="Times New Roman"/>
          <w:i/>
          <w:sz w:val="24"/>
          <w:szCs w:val="24"/>
        </w:rPr>
        <w:t>ty within the adult population?</w:t>
      </w:r>
      <w:r w:rsidR="00AB5702">
        <w:rPr>
          <w:rFonts w:ascii="Times New Roman" w:eastAsia="Calibri" w:hAnsi="Times New Roman" w:cs="Times New Roman"/>
          <w:i/>
          <w:sz w:val="24"/>
          <w:szCs w:val="24"/>
        </w:rPr>
        <w:t xml:space="preserve"> </w:t>
      </w:r>
      <w:r w:rsidRPr="00A15996">
        <w:rPr>
          <w:rFonts w:ascii="Times New Roman" w:eastAsia="Calibri" w:hAnsi="Times New Roman" w:cs="Times New Roman"/>
          <w:sz w:val="24"/>
          <w:szCs w:val="24"/>
        </w:rPr>
        <w:t>This</w:t>
      </w:r>
      <w:r w:rsidR="005069C3" w:rsidRPr="005069C3">
        <w:rPr>
          <w:rFonts w:ascii="Times New Roman" w:eastAsia="Calibri" w:hAnsi="Times New Roman" w:cs="Times New Roman"/>
          <w:sz w:val="24"/>
          <w:szCs w:val="24"/>
        </w:rPr>
        <w:t xml:space="preserve"> was divided into two sub-questions to </w:t>
      </w:r>
      <w:r>
        <w:rPr>
          <w:rFonts w:ascii="Times New Roman" w:eastAsia="Calibri" w:hAnsi="Times New Roman" w:cs="Times New Roman"/>
          <w:sz w:val="24"/>
          <w:szCs w:val="24"/>
        </w:rPr>
        <w:t>address</w:t>
      </w:r>
      <w:r w:rsidR="005069C3" w:rsidRPr="005069C3">
        <w:rPr>
          <w:rFonts w:ascii="Times New Roman" w:eastAsia="Calibri" w:hAnsi="Times New Roman" w:cs="Times New Roman"/>
          <w:sz w:val="24"/>
          <w:szCs w:val="24"/>
        </w:rPr>
        <w:t xml:space="preserve"> the critical elements (vulnerability definition and vulnerability assessment):</w:t>
      </w:r>
    </w:p>
    <w:p w14:paraId="4BDC8160" w14:textId="77777777" w:rsidR="005069C3" w:rsidRPr="005069C3" w:rsidRDefault="005069C3" w:rsidP="00AB5702">
      <w:pPr>
        <w:numPr>
          <w:ilvl w:val="0"/>
          <w:numId w:val="3"/>
        </w:numPr>
        <w:spacing w:after="0" w:line="480" w:lineRule="auto"/>
        <w:ind w:hanging="11"/>
        <w:rPr>
          <w:rFonts w:ascii="Times New Roman" w:eastAsia="Calibri" w:hAnsi="Times New Roman" w:cs="Times New Roman"/>
          <w:sz w:val="24"/>
          <w:szCs w:val="24"/>
        </w:rPr>
      </w:pPr>
      <w:r w:rsidRPr="005069C3">
        <w:rPr>
          <w:rFonts w:ascii="Times New Roman" w:eastAsia="Calibri" w:hAnsi="Times New Roman" w:cs="Times New Roman"/>
          <w:sz w:val="24"/>
          <w:szCs w:val="24"/>
        </w:rPr>
        <w:t>From a LEPH perspective how is vulnerability defined within the adult population?</w:t>
      </w:r>
    </w:p>
    <w:p w14:paraId="655C2314" w14:textId="77777777" w:rsidR="005069C3" w:rsidRPr="005069C3" w:rsidRDefault="005069C3" w:rsidP="00AB5702">
      <w:pPr>
        <w:numPr>
          <w:ilvl w:val="0"/>
          <w:numId w:val="3"/>
        </w:numPr>
        <w:spacing w:after="0" w:line="480" w:lineRule="auto"/>
        <w:ind w:hanging="11"/>
        <w:rPr>
          <w:rFonts w:ascii="Times New Roman" w:eastAsia="Calibri" w:hAnsi="Times New Roman" w:cs="Times New Roman"/>
          <w:sz w:val="24"/>
          <w:szCs w:val="24"/>
        </w:rPr>
      </w:pPr>
      <w:r w:rsidRPr="005069C3">
        <w:rPr>
          <w:rFonts w:ascii="Times New Roman" w:eastAsia="Calibri" w:hAnsi="Times New Roman" w:cs="Times New Roman"/>
          <w:sz w:val="24"/>
          <w:szCs w:val="24"/>
        </w:rPr>
        <w:t>Considering this demographic, do models for vulnerability assessment exist within or across LEPH professional groups?</w:t>
      </w:r>
    </w:p>
    <w:p w14:paraId="1ABAA2FD" w14:textId="77777777" w:rsidR="005069C3" w:rsidRPr="005069C3" w:rsidRDefault="005069C3" w:rsidP="005069C3">
      <w:pPr>
        <w:spacing w:after="0" w:line="480" w:lineRule="auto"/>
        <w:rPr>
          <w:rFonts w:ascii="Times New Roman" w:eastAsia="Calibri" w:hAnsi="Times New Roman" w:cs="Times New Roman"/>
          <w:sz w:val="24"/>
          <w:szCs w:val="24"/>
        </w:rPr>
      </w:pPr>
    </w:p>
    <w:p w14:paraId="050B8CE5" w14:textId="77777777" w:rsidR="005069C3" w:rsidRPr="005069C3" w:rsidRDefault="003C7B08" w:rsidP="00A15996">
      <w:pPr>
        <w:spacing w:after="0" w:line="480" w:lineRule="auto"/>
        <w:ind w:firstLine="709"/>
        <w:rPr>
          <w:rFonts w:ascii="Times New Roman" w:eastAsia="Calibri" w:hAnsi="Times New Roman" w:cs="Times New Roman"/>
          <w:b/>
          <w:sz w:val="24"/>
          <w:szCs w:val="24"/>
        </w:rPr>
      </w:pPr>
      <w:r>
        <w:rPr>
          <w:rFonts w:ascii="Times New Roman" w:eastAsia="Calibri" w:hAnsi="Times New Roman" w:cs="Times New Roman"/>
          <w:b/>
          <w:sz w:val="24"/>
          <w:szCs w:val="24"/>
        </w:rPr>
        <w:t>2.2</w:t>
      </w:r>
      <w:r w:rsidR="00A15996" w:rsidRPr="00A15996">
        <w:rPr>
          <w:rFonts w:ascii="Times New Roman" w:eastAsia="Calibri" w:hAnsi="Times New Roman" w:cs="Times New Roman"/>
          <w:b/>
          <w:sz w:val="24"/>
          <w:szCs w:val="24"/>
        </w:rPr>
        <w:t xml:space="preserve">.2. </w:t>
      </w:r>
      <w:r w:rsidR="005069C3" w:rsidRPr="005069C3">
        <w:rPr>
          <w:rFonts w:ascii="Times New Roman" w:eastAsia="Calibri" w:hAnsi="Times New Roman" w:cs="Times New Roman"/>
          <w:b/>
          <w:sz w:val="24"/>
          <w:szCs w:val="24"/>
        </w:rPr>
        <w:t>Stage</w:t>
      </w:r>
      <w:r w:rsidR="00AB5702">
        <w:rPr>
          <w:rFonts w:ascii="Times New Roman" w:eastAsia="Calibri" w:hAnsi="Times New Roman" w:cs="Times New Roman"/>
          <w:b/>
          <w:sz w:val="24"/>
          <w:szCs w:val="24"/>
        </w:rPr>
        <w:t>s</w:t>
      </w:r>
      <w:r w:rsidR="005069C3" w:rsidRPr="005069C3">
        <w:rPr>
          <w:rFonts w:ascii="Times New Roman" w:eastAsia="Calibri" w:hAnsi="Times New Roman" w:cs="Times New Roman"/>
          <w:b/>
          <w:sz w:val="24"/>
          <w:szCs w:val="24"/>
        </w:rPr>
        <w:t xml:space="preserve"> 2</w:t>
      </w:r>
      <w:r>
        <w:rPr>
          <w:rFonts w:ascii="Times New Roman" w:eastAsia="Calibri" w:hAnsi="Times New Roman" w:cs="Times New Roman"/>
          <w:b/>
          <w:sz w:val="24"/>
          <w:szCs w:val="24"/>
        </w:rPr>
        <w:t xml:space="preserve"> and 3</w:t>
      </w:r>
      <w:r w:rsidR="005069C3" w:rsidRPr="005069C3">
        <w:rPr>
          <w:rFonts w:ascii="Times New Roman" w:eastAsia="Calibri" w:hAnsi="Times New Roman" w:cs="Times New Roman"/>
          <w:b/>
          <w:sz w:val="24"/>
          <w:szCs w:val="24"/>
        </w:rPr>
        <w:t>: Finding</w:t>
      </w:r>
      <w:r>
        <w:rPr>
          <w:rFonts w:ascii="Times New Roman" w:eastAsia="Calibri" w:hAnsi="Times New Roman" w:cs="Times New Roman"/>
          <w:b/>
          <w:sz w:val="24"/>
          <w:szCs w:val="24"/>
        </w:rPr>
        <w:t xml:space="preserve"> and selecting a</w:t>
      </w:r>
      <w:r w:rsidR="005069C3" w:rsidRPr="005069C3">
        <w:rPr>
          <w:rFonts w:ascii="Times New Roman" w:eastAsia="Calibri" w:hAnsi="Times New Roman" w:cs="Times New Roman"/>
          <w:b/>
          <w:sz w:val="24"/>
          <w:szCs w:val="24"/>
        </w:rPr>
        <w:t xml:space="preserve">ppropriate </w:t>
      </w:r>
      <w:r>
        <w:rPr>
          <w:rFonts w:ascii="Times New Roman" w:eastAsia="Calibri" w:hAnsi="Times New Roman" w:cs="Times New Roman"/>
          <w:b/>
          <w:sz w:val="24"/>
          <w:szCs w:val="24"/>
        </w:rPr>
        <w:t>s</w:t>
      </w:r>
      <w:r w:rsidR="005069C3" w:rsidRPr="005069C3">
        <w:rPr>
          <w:rFonts w:ascii="Times New Roman" w:eastAsia="Calibri" w:hAnsi="Times New Roman" w:cs="Times New Roman"/>
          <w:b/>
          <w:sz w:val="24"/>
          <w:szCs w:val="24"/>
        </w:rPr>
        <w:t>tudies</w:t>
      </w:r>
    </w:p>
    <w:p w14:paraId="2728DD86" w14:textId="49A85866" w:rsidR="00A15996" w:rsidRDefault="00A15996" w:rsidP="00AB5702">
      <w:pPr>
        <w:spacing w:after="0" w:line="48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A literature search was carried out on the databases </w:t>
      </w:r>
      <w:r w:rsidRPr="005069C3">
        <w:rPr>
          <w:rFonts w:ascii="Times New Roman" w:eastAsia="Times New Roman" w:hAnsi="Times New Roman" w:cs="Times New Roman"/>
          <w:bCs/>
          <w:sz w:val="24"/>
          <w:szCs w:val="24"/>
          <w:lang w:val="en-US"/>
        </w:rPr>
        <w:t>CINAHL, MEDLINE, PsycINFO, Criminology Collection, and Sociology Collection</w:t>
      </w:r>
      <w:r>
        <w:rPr>
          <w:rFonts w:ascii="Times New Roman" w:eastAsia="Times New Roman" w:hAnsi="Times New Roman" w:cs="Times New Roman"/>
          <w:bCs/>
          <w:sz w:val="24"/>
          <w:szCs w:val="24"/>
          <w:lang w:val="en-US"/>
        </w:rPr>
        <w:t xml:space="preserve">, for </w:t>
      </w:r>
      <w:r w:rsidR="003C7B08">
        <w:rPr>
          <w:rFonts w:ascii="Times New Roman" w:eastAsia="Times New Roman" w:hAnsi="Times New Roman" w:cs="Times New Roman"/>
          <w:bCs/>
          <w:sz w:val="24"/>
          <w:szCs w:val="24"/>
          <w:lang w:val="en-US"/>
        </w:rPr>
        <w:t xml:space="preserve">peer reviewed journal </w:t>
      </w:r>
      <w:r>
        <w:rPr>
          <w:rFonts w:ascii="Times New Roman" w:eastAsia="Times New Roman" w:hAnsi="Times New Roman" w:cs="Times New Roman"/>
          <w:bCs/>
          <w:sz w:val="24"/>
          <w:szCs w:val="24"/>
          <w:lang w:val="en-US"/>
        </w:rPr>
        <w:t>articles published in English between 2010-2018, focusing in those aged 18 years old</w:t>
      </w:r>
      <w:r w:rsidR="00FA1AC4">
        <w:rPr>
          <w:rFonts w:ascii="Times New Roman" w:eastAsia="Times New Roman" w:hAnsi="Times New Roman" w:cs="Times New Roman"/>
          <w:bCs/>
          <w:sz w:val="24"/>
          <w:szCs w:val="24"/>
          <w:lang w:val="en-US"/>
        </w:rPr>
        <w:t xml:space="preserve"> and older</w:t>
      </w:r>
      <w:r>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lastRenderedPageBreak/>
        <w:t>Articles were</w:t>
      </w:r>
      <w:r w:rsidR="00AB5702">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 xml:space="preserve">only included </w:t>
      </w:r>
      <w:r w:rsidR="00C86277">
        <w:rPr>
          <w:rFonts w:ascii="Times New Roman" w:eastAsia="Times New Roman" w:hAnsi="Times New Roman" w:cs="Times New Roman"/>
          <w:bCs/>
          <w:sz w:val="24"/>
          <w:szCs w:val="24"/>
          <w:lang w:val="en-US"/>
        </w:rPr>
        <w:t xml:space="preserve">if </w:t>
      </w:r>
      <w:r>
        <w:rPr>
          <w:rFonts w:ascii="Times New Roman" w:eastAsia="Times New Roman" w:hAnsi="Times New Roman" w:cs="Times New Roman"/>
          <w:bCs/>
          <w:sz w:val="24"/>
          <w:szCs w:val="24"/>
          <w:lang w:val="en-US"/>
        </w:rPr>
        <w:t>they discussed vulnerability</w:t>
      </w:r>
      <w:r w:rsidR="00C86277">
        <w:rPr>
          <w:rFonts w:ascii="Times New Roman" w:eastAsia="Times New Roman" w:hAnsi="Times New Roman" w:cs="Times New Roman"/>
          <w:bCs/>
          <w:sz w:val="24"/>
          <w:szCs w:val="24"/>
          <w:lang w:val="en-US"/>
        </w:rPr>
        <w:t>,</w:t>
      </w:r>
      <w:r>
        <w:rPr>
          <w:rFonts w:ascii="Times New Roman" w:eastAsia="Times New Roman" w:hAnsi="Times New Roman" w:cs="Times New Roman"/>
          <w:bCs/>
          <w:sz w:val="24"/>
          <w:szCs w:val="24"/>
          <w:lang w:val="en-US"/>
        </w:rPr>
        <w:t xml:space="preserve"> and its assessment in eith</w:t>
      </w:r>
      <w:r w:rsidR="003C7B08">
        <w:rPr>
          <w:rFonts w:ascii="Times New Roman" w:eastAsia="Times New Roman" w:hAnsi="Times New Roman" w:cs="Times New Roman"/>
          <w:bCs/>
          <w:sz w:val="24"/>
          <w:szCs w:val="24"/>
          <w:lang w:val="en-US"/>
        </w:rPr>
        <w:t>er law enforcement or public he</w:t>
      </w:r>
      <w:r>
        <w:rPr>
          <w:rFonts w:ascii="Times New Roman" w:eastAsia="Times New Roman" w:hAnsi="Times New Roman" w:cs="Times New Roman"/>
          <w:bCs/>
          <w:sz w:val="24"/>
          <w:szCs w:val="24"/>
          <w:lang w:val="en-US"/>
        </w:rPr>
        <w:t>a</w:t>
      </w:r>
      <w:r w:rsidR="003C7B08">
        <w:rPr>
          <w:rFonts w:ascii="Times New Roman" w:eastAsia="Times New Roman" w:hAnsi="Times New Roman" w:cs="Times New Roman"/>
          <w:bCs/>
          <w:sz w:val="24"/>
          <w:szCs w:val="24"/>
          <w:lang w:val="en-US"/>
        </w:rPr>
        <w:t>l</w:t>
      </w:r>
      <w:r>
        <w:rPr>
          <w:rFonts w:ascii="Times New Roman" w:eastAsia="Times New Roman" w:hAnsi="Times New Roman" w:cs="Times New Roman"/>
          <w:bCs/>
          <w:sz w:val="24"/>
          <w:szCs w:val="24"/>
          <w:lang w:val="en-US"/>
        </w:rPr>
        <w:t>th contexts, or both.</w:t>
      </w:r>
    </w:p>
    <w:p w14:paraId="65C71739" w14:textId="77777777" w:rsidR="005069C3" w:rsidRPr="005069C3" w:rsidRDefault="005069C3" w:rsidP="003C7B08">
      <w:pPr>
        <w:spacing w:after="0" w:line="480" w:lineRule="auto"/>
        <w:jc w:val="both"/>
        <w:rPr>
          <w:rFonts w:ascii="Times New Roman" w:eastAsia="Calibri" w:hAnsi="Times New Roman" w:cs="Times New Roman"/>
          <w:b/>
          <w:i/>
          <w:sz w:val="24"/>
          <w:szCs w:val="24"/>
        </w:rPr>
      </w:pPr>
      <w:r w:rsidRPr="005069C3">
        <w:rPr>
          <w:rFonts w:ascii="Times New Roman" w:eastAsia="Calibri" w:hAnsi="Times New Roman" w:cs="Times New Roman"/>
          <w:sz w:val="24"/>
          <w:szCs w:val="24"/>
        </w:rPr>
        <w:tab/>
      </w:r>
    </w:p>
    <w:p w14:paraId="21D2D2BB" w14:textId="77777777" w:rsidR="005069C3" w:rsidRPr="00AB5702" w:rsidRDefault="00AB5702" w:rsidP="00AB5702">
      <w:pPr>
        <w:spacing w:after="0" w:line="480" w:lineRule="auto"/>
        <w:ind w:firstLine="709"/>
        <w:rPr>
          <w:rFonts w:ascii="Times New Roman" w:eastAsia="Calibri" w:hAnsi="Times New Roman" w:cs="Times New Roman"/>
          <w:b/>
          <w:sz w:val="24"/>
          <w:szCs w:val="24"/>
        </w:rPr>
      </w:pPr>
      <w:r>
        <w:rPr>
          <w:rFonts w:ascii="Times New Roman" w:eastAsia="Calibri" w:hAnsi="Times New Roman" w:cs="Times New Roman"/>
          <w:b/>
          <w:sz w:val="24"/>
          <w:szCs w:val="24"/>
        </w:rPr>
        <w:t xml:space="preserve">2.2.3. </w:t>
      </w:r>
      <w:r w:rsidRPr="00AB5702">
        <w:rPr>
          <w:rFonts w:ascii="Times New Roman" w:eastAsia="Calibri" w:hAnsi="Times New Roman" w:cs="Times New Roman"/>
          <w:b/>
          <w:sz w:val="24"/>
          <w:szCs w:val="24"/>
        </w:rPr>
        <w:t>Stage 4: Conducting content a</w:t>
      </w:r>
      <w:r w:rsidR="005069C3" w:rsidRPr="00AB5702">
        <w:rPr>
          <w:rFonts w:ascii="Times New Roman" w:eastAsia="Calibri" w:hAnsi="Times New Roman" w:cs="Times New Roman"/>
          <w:b/>
          <w:sz w:val="24"/>
          <w:szCs w:val="24"/>
        </w:rPr>
        <w:t>nalysis</w:t>
      </w:r>
    </w:p>
    <w:p w14:paraId="2FEB0E6D" w14:textId="77777777" w:rsidR="005069C3" w:rsidRPr="005069C3" w:rsidRDefault="005069C3" w:rsidP="00AB5702">
      <w:pPr>
        <w:spacing w:after="0" w:line="480" w:lineRule="auto"/>
        <w:ind w:firstLine="709"/>
        <w:rPr>
          <w:rFonts w:ascii="Times New Roman" w:eastAsia="Calibri" w:hAnsi="Times New Roman" w:cs="Times New Roman"/>
          <w:sz w:val="24"/>
          <w:szCs w:val="24"/>
        </w:rPr>
      </w:pPr>
      <w:r w:rsidRPr="005069C3">
        <w:rPr>
          <w:rFonts w:ascii="Times New Roman" w:eastAsia="Calibri" w:hAnsi="Times New Roman" w:cs="Times New Roman"/>
          <w:sz w:val="24"/>
          <w:szCs w:val="24"/>
        </w:rPr>
        <w:t xml:space="preserve">Relevant articles were exported from </w:t>
      </w:r>
      <w:r w:rsidR="00AB5702">
        <w:rPr>
          <w:rFonts w:ascii="Times New Roman" w:eastAsia="Calibri" w:hAnsi="Times New Roman" w:cs="Times New Roman"/>
          <w:sz w:val="24"/>
          <w:szCs w:val="24"/>
        </w:rPr>
        <w:t>the databases</w:t>
      </w:r>
      <w:r w:rsidRPr="005069C3">
        <w:rPr>
          <w:rFonts w:ascii="Times New Roman" w:eastAsia="Calibri" w:hAnsi="Times New Roman" w:cs="Times New Roman"/>
          <w:sz w:val="24"/>
          <w:szCs w:val="24"/>
        </w:rPr>
        <w:t xml:space="preserve"> into </w:t>
      </w:r>
      <w:r w:rsidRPr="005069C3">
        <w:rPr>
          <w:rFonts w:ascii="Times New Roman" w:eastAsia="Calibri" w:hAnsi="Times New Roman" w:cs="Times New Roman"/>
          <w:i/>
          <w:sz w:val="24"/>
          <w:szCs w:val="24"/>
        </w:rPr>
        <w:t>Endnote</w:t>
      </w:r>
      <w:r w:rsidRPr="005069C3">
        <w:rPr>
          <w:rFonts w:ascii="Times New Roman" w:eastAsia="Calibri" w:hAnsi="Times New Roman" w:cs="Times New Roman"/>
          <w:sz w:val="24"/>
          <w:szCs w:val="24"/>
        </w:rPr>
        <w:t xml:space="preserve"> reference management software for storage and referral purposes. Following title and abstract screening, the remaining papers were subsequently exported to </w:t>
      </w:r>
      <w:r w:rsidRPr="005069C3">
        <w:rPr>
          <w:rFonts w:ascii="Times New Roman" w:eastAsia="Calibri" w:hAnsi="Times New Roman" w:cs="Times New Roman"/>
          <w:i/>
          <w:sz w:val="24"/>
          <w:szCs w:val="24"/>
        </w:rPr>
        <w:t>NVivo</w:t>
      </w:r>
      <w:r w:rsidRPr="005069C3">
        <w:rPr>
          <w:rFonts w:ascii="Times New Roman" w:eastAsia="Calibri" w:hAnsi="Times New Roman" w:cs="Times New Roman"/>
          <w:sz w:val="24"/>
          <w:szCs w:val="24"/>
        </w:rPr>
        <w:t xml:space="preserve"> (qualitative data analysis software), to enable effective, efficient and transparent content analysis. Specifically, a </w:t>
      </w:r>
      <w:r w:rsidRPr="005069C3">
        <w:rPr>
          <w:rFonts w:ascii="Times New Roman" w:eastAsia="Calibri" w:hAnsi="Times New Roman" w:cs="Times New Roman"/>
          <w:i/>
          <w:sz w:val="24"/>
          <w:szCs w:val="24"/>
        </w:rPr>
        <w:t>Text Search Query</w:t>
      </w:r>
      <w:r w:rsidRPr="005069C3">
        <w:rPr>
          <w:rFonts w:ascii="Times New Roman" w:eastAsia="Calibri" w:hAnsi="Times New Roman" w:cs="Times New Roman"/>
          <w:sz w:val="24"/>
          <w:szCs w:val="24"/>
        </w:rPr>
        <w:t xml:space="preserve"> was conducted to retrieve discussions on vulnerability. The </w:t>
      </w:r>
      <w:r w:rsidR="00AB5702">
        <w:rPr>
          <w:rFonts w:ascii="Times New Roman" w:eastAsia="Calibri" w:hAnsi="Times New Roman" w:cs="Times New Roman"/>
          <w:sz w:val="24"/>
          <w:szCs w:val="24"/>
        </w:rPr>
        <w:t>data extracted included</w:t>
      </w:r>
      <w:r w:rsidRPr="005069C3">
        <w:rPr>
          <w:rFonts w:ascii="Times New Roman" w:eastAsia="Calibri" w:hAnsi="Times New Roman" w:cs="Times New Roman"/>
          <w:sz w:val="24"/>
          <w:szCs w:val="24"/>
        </w:rPr>
        <w:t>:</w:t>
      </w:r>
      <w:r w:rsidR="00AB5702">
        <w:rPr>
          <w:rFonts w:ascii="Times New Roman" w:eastAsia="Calibri" w:hAnsi="Times New Roman" w:cs="Times New Roman"/>
          <w:sz w:val="24"/>
          <w:szCs w:val="24"/>
        </w:rPr>
        <w:t xml:space="preserve"> </w:t>
      </w:r>
      <w:r w:rsidR="002757D1">
        <w:rPr>
          <w:rFonts w:ascii="Times New Roman" w:eastAsia="Calibri" w:hAnsi="Times New Roman" w:cs="Times New Roman"/>
          <w:sz w:val="24"/>
          <w:szCs w:val="24"/>
        </w:rPr>
        <w:t xml:space="preserve">first </w:t>
      </w:r>
      <w:r w:rsidR="00AB5702">
        <w:rPr>
          <w:rFonts w:ascii="Times New Roman" w:eastAsia="Calibri" w:hAnsi="Times New Roman" w:cs="Times New Roman"/>
          <w:sz w:val="24"/>
          <w:szCs w:val="24"/>
        </w:rPr>
        <w:t>a</w:t>
      </w:r>
      <w:r w:rsidRPr="005069C3">
        <w:rPr>
          <w:rFonts w:ascii="Times New Roman" w:eastAsia="Calibri" w:hAnsi="Times New Roman" w:cs="Times New Roman"/>
          <w:sz w:val="24"/>
          <w:szCs w:val="24"/>
        </w:rPr>
        <w:t>uthor name and date</w:t>
      </w:r>
      <w:r w:rsidR="00AB5702">
        <w:rPr>
          <w:rFonts w:ascii="Times New Roman" w:eastAsia="Calibri" w:hAnsi="Times New Roman" w:cs="Times New Roman"/>
          <w:sz w:val="24"/>
          <w:szCs w:val="24"/>
        </w:rPr>
        <w:t>; a</w:t>
      </w:r>
      <w:r w:rsidRPr="005069C3">
        <w:rPr>
          <w:rFonts w:ascii="Times New Roman" w:eastAsia="Calibri" w:hAnsi="Times New Roman" w:cs="Times New Roman"/>
          <w:sz w:val="24"/>
          <w:szCs w:val="24"/>
        </w:rPr>
        <w:t>rticle title</w:t>
      </w:r>
      <w:r w:rsidR="00AB5702">
        <w:rPr>
          <w:rFonts w:ascii="Times New Roman" w:eastAsia="Calibri" w:hAnsi="Times New Roman" w:cs="Times New Roman"/>
          <w:sz w:val="24"/>
          <w:szCs w:val="24"/>
        </w:rPr>
        <w:t>; j</w:t>
      </w:r>
      <w:r w:rsidRPr="005069C3">
        <w:rPr>
          <w:rFonts w:ascii="Times New Roman" w:eastAsia="Calibri" w:hAnsi="Times New Roman" w:cs="Times New Roman"/>
          <w:sz w:val="24"/>
          <w:szCs w:val="24"/>
        </w:rPr>
        <w:t>ournal name</w:t>
      </w:r>
      <w:r w:rsidR="00AB5702">
        <w:rPr>
          <w:rFonts w:ascii="Times New Roman" w:eastAsia="Calibri" w:hAnsi="Times New Roman" w:cs="Times New Roman"/>
          <w:sz w:val="24"/>
          <w:szCs w:val="24"/>
        </w:rPr>
        <w:t>; r</w:t>
      </w:r>
      <w:r w:rsidRPr="005069C3">
        <w:rPr>
          <w:rFonts w:ascii="Times New Roman" w:eastAsia="Calibri" w:hAnsi="Times New Roman" w:cs="Times New Roman"/>
          <w:sz w:val="24"/>
          <w:szCs w:val="24"/>
        </w:rPr>
        <w:t>esearch country</w:t>
      </w:r>
      <w:r w:rsidR="00AB5702">
        <w:rPr>
          <w:rFonts w:ascii="Times New Roman" w:eastAsia="Calibri" w:hAnsi="Times New Roman" w:cs="Times New Roman"/>
          <w:sz w:val="24"/>
          <w:szCs w:val="24"/>
        </w:rPr>
        <w:t>; r</w:t>
      </w:r>
      <w:r w:rsidRPr="005069C3">
        <w:rPr>
          <w:rFonts w:ascii="Times New Roman" w:eastAsia="Calibri" w:hAnsi="Times New Roman" w:cs="Times New Roman"/>
          <w:sz w:val="24"/>
          <w:szCs w:val="24"/>
        </w:rPr>
        <w:t>esearch context (Law Enforcement, Public Health, or both)</w:t>
      </w:r>
      <w:r w:rsidR="00AB5702">
        <w:rPr>
          <w:rFonts w:ascii="Times New Roman" w:eastAsia="Calibri" w:hAnsi="Times New Roman" w:cs="Times New Roman"/>
          <w:sz w:val="24"/>
          <w:szCs w:val="24"/>
        </w:rPr>
        <w:t>; d</w:t>
      </w:r>
      <w:r w:rsidRPr="005069C3">
        <w:rPr>
          <w:rFonts w:ascii="Times New Roman" w:eastAsia="Calibri" w:hAnsi="Times New Roman" w:cs="Times New Roman"/>
          <w:sz w:val="24"/>
          <w:szCs w:val="24"/>
        </w:rPr>
        <w:t>iscussions involving definitions of vulnerability and brief descriptions of vulnerability assessment, if any</w:t>
      </w:r>
      <w:r w:rsidR="00AB5702">
        <w:rPr>
          <w:rFonts w:ascii="Times New Roman" w:eastAsia="Calibri" w:hAnsi="Times New Roman" w:cs="Times New Roman"/>
          <w:sz w:val="24"/>
          <w:szCs w:val="24"/>
        </w:rPr>
        <w:t>; v</w:t>
      </w:r>
      <w:r w:rsidRPr="005069C3">
        <w:rPr>
          <w:rFonts w:ascii="Times New Roman" w:eastAsia="Calibri" w:hAnsi="Times New Roman" w:cs="Times New Roman"/>
          <w:sz w:val="24"/>
          <w:szCs w:val="24"/>
        </w:rPr>
        <w:t>ulnerability associations</w:t>
      </w:r>
      <w:r w:rsidR="00AB5702">
        <w:rPr>
          <w:rFonts w:ascii="Times New Roman" w:eastAsia="Calibri" w:hAnsi="Times New Roman" w:cs="Times New Roman"/>
          <w:sz w:val="24"/>
          <w:szCs w:val="24"/>
        </w:rPr>
        <w:t>; re</w:t>
      </w:r>
      <w:r w:rsidRPr="005069C3">
        <w:rPr>
          <w:rFonts w:ascii="Times New Roman" w:eastAsia="Calibri" w:hAnsi="Times New Roman" w:cs="Times New Roman"/>
          <w:sz w:val="24"/>
          <w:szCs w:val="24"/>
        </w:rPr>
        <w:t>search gaps.</w:t>
      </w:r>
    </w:p>
    <w:p w14:paraId="679531CE" w14:textId="77777777" w:rsidR="005069C3" w:rsidRPr="005069C3" w:rsidRDefault="005069C3" w:rsidP="005069C3">
      <w:pPr>
        <w:spacing w:after="0" w:line="480" w:lineRule="auto"/>
        <w:rPr>
          <w:rFonts w:ascii="Times New Roman" w:eastAsia="Calibri" w:hAnsi="Times New Roman" w:cs="Times New Roman"/>
          <w:sz w:val="24"/>
          <w:szCs w:val="24"/>
        </w:rPr>
      </w:pPr>
    </w:p>
    <w:p w14:paraId="61A48D3E" w14:textId="77777777" w:rsidR="005069C3" w:rsidRPr="005069C3" w:rsidRDefault="00AB5702" w:rsidP="00AB5702">
      <w:pPr>
        <w:spacing w:after="0" w:line="480" w:lineRule="auto"/>
        <w:ind w:firstLine="720"/>
        <w:rPr>
          <w:rFonts w:ascii="Times New Roman" w:eastAsia="Calibri" w:hAnsi="Times New Roman" w:cs="Times New Roman"/>
          <w:b/>
          <w:sz w:val="24"/>
          <w:szCs w:val="24"/>
        </w:rPr>
      </w:pPr>
      <w:r w:rsidRPr="00AB5702">
        <w:rPr>
          <w:rFonts w:ascii="Times New Roman" w:eastAsia="Calibri" w:hAnsi="Times New Roman" w:cs="Times New Roman"/>
          <w:b/>
          <w:sz w:val="24"/>
          <w:szCs w:val="24"/>
        </w:rPr>
        <w:t xml:space="preserve">2.2.4 </w:t>
      </w:r>
      <w:r>
        <w:rPr>
          <w:rFonts w:ascii="Times New Roman" w:eastAsia="Calibri" w:hAnsi="Times New Roman" w:cs="Times New Roman"/>
          <w:b/>
          <w:sz w:val="24"/>
          <w:szCs w:val="24"/>
        </w:rPr>
        <w:t>Stage 5: Recording, o</w:t>
      </w:r>
      <w:r w:rsidR="005069C3" w:rsidRPr="005069C3">
        <w:rPr>
          <w:rFonts w:ascii="Times New Roman" w:eastAsia="Calibri" w:hAnsi="Times New Roman" w:cs="Times New Roman"/>
          <w:b/>
          <w:sz w:val="24"/>
          <w:szCs w:val="24"/>
        </w:rPr>
        <w:t>rganising</w:t>
      </w:r>
      <w:r>
        <w:rPr>
          <w:rFonts w:ascii="Times New Roman" w:eastAsia="Calibri" w:hAnsi="Times New Roman" w:cs="Times New Roman"/>
          <w:b/>
          <w:sz w:val="24"/>
          <w:szCs w:val="24"/>
        </w:rPr>
        <w:t xml:space="preserve"> and summarising the r</w:t>
      </w:r>
      <w:r w:rsidR="005069C3" w:rsidRPr="005069C3">
        <w:rPr>
          <w:rFonts w:ascii="Times New Roman" w:eastAsia="Calibri" w:hAnsi="Times New Roman" w:cs="Times New Roman"/>
          <w:b/>
          <w:sz w:val="24"/>
          <w:szCs w:val="24"/>
        </w:rPr>
        <w:t>esult</w:t>
      </w:r>
      <w:r>
        <w:rPr>
          <w:rFonts w:ascii="Times New Roman" w:eastAsia="Calibri" w:hAnsi="Times New Roman" w:cs="Times New Roman"/>
          <w:b/>
          <w:sz w:val="24"/>
          <w:szCs w:val="24"/>
        </w:rPr>
        <w:t>s</w:t>
      </w:r>
    </w:p>
    <w:p w14:paraId="00CB6276" w14:textId="77777777" w:rsidR="00AB5702" w:rsidRDefault="005069C3" w:rsidP="00AB5702">
      <w:pPr>
        <w:spacing w:after="0" w:line="480" w:lineRule="auto"/>
        <w:rPr>
          <w:rFonts w:ascii="Times New Roman" w:eastAsia="Calibri" w:hAnsi="Times New Roman" w:cs="Times New Roman"/>
          <w:sz w:val="24"/>
          <w:szCs w:val="24"/>
        </w:rPr>
      </w:pPr>
      <w:r w:rsidRPr="005069C3">
        <w:rPr>
          <w:rFonts w:ascii="Times New Roman" w:eastAsia="Calibri" w:hAnsi="Times New Roman" w:cs="Times New Roman"/>
          <w:i/>
          <w:sz w:val="24"/>
          <w:szCs w:val="24"/>
        </w:rPr>
        <w:tab/>
      </w:r>
      <w:r w:rsidRPr="005069C3">
        <w:rPr>
          <w:rFonts w:ascii="Times New Roman" w:eastAsia="Calibri" w:hAnsi="Times New Roman" w:cs="Times New Roman"/>
          <w:sz w:val="24"/>
          <w:szCs w:val="24"/>
        </w:rPr>
        <w:t>155 records were identified. Eight duplicates were removed. Following the application of the inclusion and exclusion criteria, an additi</w:t>
      </w:r>
      <w:r w:rsidR="00AB5702">
        <w:rPr>
          <w:rFonts w:ascii="Times New Roman" w:eastAsia="Calibri" w:hAnsi="Times New Roman" w:cs="Times New Roman"/>
          <w:sz w:val="24"/>
          <w:szCs w:val="24"/>
        </w:rPr>
        <w:t>onal 113 records were removed</w:t>
      </w:r>
      <w:r w:rsidRPr="005069C3">
        <w:rPr>
          <w:rFonts w:ascii="Times New Roman" w:eastAsia="Calibri" w:hAnsi="Times New Roman" w:cs="Times New Roman"/>
          <w:sz w:val="24"/>
          <w:szCs w:val="24"/>
        </w:rPr>
        <w:t>. After the full paper reading of the remaining papers, two were removed because they failed to address the research question. The 34 remaining records met the inclusion criteria and were considered eligible for scr</w:t>
      </w:r>
      <w:r w:rsidR="00AB5702">
        <w:rPr>
          <w:rFonts w:ascii="Times New Roman" w:eastAsia="Calibri" w:hAnsi="Times New Roman" w:cs="Times New Roman"/>
          <w:sz w:val="24"/>
          <w:szCs w:val="24"/>
        </w:rPr>
        <w:t>eening and content analysis.</w:t>
      </w:r>
    </w:p>
    <w:p w14:paraId="158D01AA" w14:textId="77777777" w:rsidR="004D2EDF" w:rsidRDefault="005069C3" w:rsidP="004D2EDF">
      <w:pPr>
        <w:spacing w:after="0" w:line="480" w:lineRule="auto"/>
        <w:ind w:firstLine="709"/>
        <w:rPr>
          <w:rFonts w:ascii="Times New Roman" w:eastAsia="Calibri" w:hAnsi="Times New Roman" w:cs="Times New Roman"/>
          <w:sz w:val="24"/>
          <w:szCs w:val="24"/>
        </w:rPr>
      </w:pPr>
      <w:r w:rsidRPr="005069C3">
        <w:rPr>
          <w:rFonts w:ascii="Times New Roman" w:eastAsia="Calibri" w:hAnsi="Times New Roman" w:cs="Times New Roman"/>
          <w:sz w:val="24"/>
          <w:szCs w:val="24"/>
        </w:rPr>
        <w:t xml:space="preserve">The scoping review revealed that definitions of vulnerability are at best fragmented, with only four of the 34 reviewed articles providing explicit definitions of vulnerability. </w:t>
      </w:r>
      <w:r w:rsidR="00AB5702">
        <w:rPr>
          <w:rFonts w:ascii="Times New Roman" w:eastAsia="Calibri" w:hAnsi="Times New Roman" w:cs="Times New Roman"/>
          <w:sz w:val="24"/>
          <w:szCs w:val="24"/>
        </w:rPr>
        <w:t>M</w:t>
      </w:r>
      <w:r w:rsidRPr="005069C3">
        <w:rPr>
          <w:rFonts w:ascii="Times New Roman" w:eastAsia="Calibri" w:hAnsi="Times New Roman" w:cs="Times New Roman"/>
          <w:sz w:val="24"/>
          <w:szCs w:val="24"/>
        </w:rPr>
        <w:t xml:space="preserve">odels for assessing vulnerability </w:t>
      </w:r>
      <w:r w:rsidR="00AB5702">
        <w:rPr>
          <w:rFonts w:ascii="Times New Roman" w:eastAsia="Calibri" w:hAnsi="Times New Roman" w:cs="Times New Roman"/>
          <w:sz w:val="24"/>
          <w:szCs w:val="24"/>
        </w:rPr>
        <w:t xml:space="preserve">also </w:t>
      </w:r>
      <w:r w:rsidRPr="005069C3">
        <w:rPr>
          <w:rFonts w:ascii="Times New Roman" w:eastAsia="Calibri" w:hAnsi="Times New Roman" w:cs="Times New Roman"/>
          <w:sz w:val="24"/>
          <w:szCs w:val="24"/>
        </w:rPr>
        <w:t xml:space="preserve">lack uniformity across LEPH because it is prioritised differently across these organizations. From a Law Enforcement perspective, only one model for vulnerability assessment was identified (Table 3). It was based on how likely individuals </w:t>
      </w:r>
      <w:r w:rsidRPr="005069C3">
        <w:rPr>
          <w:rFonts w:ascii="Times New Roman" w:eastAsia="Calibri" w:hAnsi="Times New Roman" w:cs="Times New Roman"/>
          <w:sz w:val="24"/>
          <w:szCs w:val="24"/>
        </w:rPr>
        <w:lastRenderedPageBreak/>
        <w:t>think they may be suitable crime targets, and their ease of accessing social support (Gaitan &amp; Shen, 2018). The assessment model indicated that vulnerability was associated with poverty and perceptions of risk. From a Public Health perspective, five different models for vulnerability assessment were identified.</w:t>
      </w:r>
      <w:r w:rsidR="004D2EDF">
        <w:rPr>
          <w:rFonts w:ascii="Times New Roman" w:eastAsia="Calibri" w:hAnsi="Times New Roman" w:cs="Times New Roman"/>
          <w:sz w:val="24"/>
          <w:szCs w:val="24"/>
        </w:rPr>
        <w:t xml:space="preserve"> </w:t>
      </w:r>
      <w:r w:rsidRPr="005069C3">
        <w:rPr>
          <w:rFonts w:ascii="Times New Roman" w:eastAsia="Calibri" w:hAnsi="Times New Roman" w:cs="Times New Roman"/>
          <w:sz w:val="24"/>
          <w:szCs w:val="24"/>
        </w:rPr>
        <w:t xml:space="preserve">Within this context, vulnerability was associated with mental health, social risk, risk environment, risk of abuse, level of risk, access to health care, experience of abuse, and breakdown. </w:t>
      </w:r>
    </w:p>
    <w:p w14:paraId="5D85A475" w14:textId="1D59B349" w:rsidR="004D2EDF" w:rsidRDefault="005069C3" w:rsidP="004D2EDF">
      <w:pPr>
        <w:spacing w:after="0" w:line="480" w:lineRule="auto"/>
        <w:ind w:firstLine="709"/>
        <w:rPr>
          <w:rFonts w:ascii="Times New Roman" w:eastAsia="Calibri" w:hAnsi="Times New Roman" w:cs="Times New Roman"/>
          <w:sz w:val="24"/>
          <w:szCs w:val="24"/>
        </w:rPr>
      </w:pPr>
      <w:r w:rsidRPr="005069C3">
        <w:rPr>
          <w:rFonts w:ascii="Times New Roman" w:eastAsia="Calibri" w:hAnsi="Times New Roman" w:cs="Times New Roman"/>
          <w:sz w:val="24"/>
          <w:szCs w:val="24"/>
        </w:rPr>
        <w:t xml:space="preserve">From a LEPH perspective, six different models for vulnerability assessment were </w:t>
      </w:r>
      <w:proofErr w:type="gramStart"/>
      <w:r w:rsidRPr="005069C3">
        <w:rPr>
          <w:rFonts w:ascii="Times New Roman" w:eastAsia="Calibri" w:hAnsi="Times New Roman" w:cs="Times New Roman"/>
          <w:sz w:val="24"/>
          <w:szCs w:val="24"/>
        </w:rPr>
        <w:t>identified</w:t>
      </w:r>
      <w:r w:rsidR="002757D1">
        <w:rPr>
          <w:rFonts w:ascii="Times New Roman" w:eastAsia="Calibri" w:hAnsi="Times New Roman" w:cs="Times New Roman"/>
          <w:sz w:val="24"/>
          <w:szCs w:val="24"/>
        </w:rPr>
        <w:t xml:space="preserve">; </w:t>
      </w:r>
      <w:r w:rsidRPr="005069C3">
        <w:rPr>
          <w:rFonts w:ascii="Times New Roman" w:eastAsia="Calibri" w:hAnsi="Times New Roman" w:cs="Times New Roman"/>
          <w:sz w:val="24"/>
          <w:szCs w:val="24"/>
        </w:rPr>
        <w:t xml:space="preserve"> the</w:t>
      </w:r>
      <w:proofErr w:type="gramEnd"/>
      <w:r w:rsidRPr="005069C3">
        <w:rPr>
          <w:rFonts w:ascii="Times New Roman" w:eastAsia="Calibri" w:hAnsi="Times New Roman" w:cs="Times New Roman"/>
          <w:sz w:val="24"/>
          <w:szCs w:val="24"/>
        </w:rPr>
        <w:t xml:space="preserve"> use of risk factors to assess vulnerability appeared in three of the six models identified. From this perspective, vulnerability was associated with forensic histories and high-risk population, risk of death, HIV, mental health, feelings of weakness and helplessness. </w:t>
      </w:r>
    </w:p>
    <w:p w14:paraId="6B030FB4" w14:textId="77777777" w:rsidR="008C15A3" w:rsidRDefault="00AB5702" w:rsidP="008C15A3">
      <w:pPr>
        <w:spacing w:after="0" w:line="48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T</w:t>
      </w:r>
      <w:r w:rsidR="005069C3" w:rsidRPr="005069C3">
        <w:rPr>
          <w:rFonts w:ascii="Times New Roman" w:eastAsia="Calibri" w:hAnsi="Times New Roman" w:cs="Times New Roman"/>
          <w:sz w:val="24"/>
          <w:szCs w:val="24"/>
        </w:rPr>
        <w:t xml:space="preserve">he current review reveals conflicting priorities across LEPH in relation to vulnerability. </w:t>
      </w:r>
      <w:r w:rsidR="004D2EDF">
        <w:rPr>
          <w:rFonts w:ascii="Times New Roman" w:eastAsia="Calibri" w:hAnsi="Times New Roman" w:cs="Times New Roman"/>
          <w:sz w:val="24"/>
          <w:szCs w:val="24"/>
        </w:rPr>
        <w:t>V</w:t>
      </w:r>
      <w:r w:rsidR="005069C3" w:rsidRPr="005069C3">
        <w:rPr>
          <w:rFonts w:ascii="Times New Roman" w:eastAsia="Calibri" w:hAnsi="Times New Roman" w:cs="Times New Roman"/>
          <w:sz w:val="24"/>
          <w:szCs w:val="24"/>
        </w:rPr>
        <w:t xml:space="preserve">ulnerability is </w:t>
      </w:r>
      <w:r w:rsidR="004D2EDF">
        <w:rPr>
          <w:rFonts w:ascii="Times New Roman" w:eastAsia="Calibri" w:hAnsi="Times New Roman" w:cs="Times New Roman"/>
          <w:sz w:val="24"/>
          <w:szCs w:val="24"/>
        </w:rPr>
        <w:t xml:space="preserve">considered </w:t>
      </w:r>
      <w:r w:rsidR="005069C3" w:rsidRPr="005069C3">
        <w:rPr>
          <w:rFonts w:ascii="Times New Roman" w:eastAsia="Calibri" w:hAnsi="Times New Roman" w:cs="Times New Roman"/>
          <w:sz w:val="24"/>
          <w:szCs w:val="24"/>
        </w:rPr>
        <w:t>context-specific fro</w:t>
      </w:r>
      <w:r w:rsidR="004D2EDF">
        <w:rPr>
          <w:rFonts w:ascii="Times New Roman" w:eastAsia="Calibri" w:hAnsi="Times New Roman" w:cs="Times New Roman"/>
          <w:sz w:val="24"/>
          <w:szCs w:val="24"/>
        </w:rPr>
        <w:t xml:space="preserve">m a Law Enforcement perspective, relating to a specific circumstance or situation. It is viewed as </w:t>
      </w:r>
      <w:r w:rsidR="005069C3" w:rsidRPr="005069C3">
        <w:rPr>
          <w:rFonts w:ascii="Times New Roman" w:eastAsia="Calibri" w:hAnsi="Times New Roman" w:cs="Times New Roman"/>
          <w:sz w:val="24"/>
          <w:szCs w:val="24"/>
        </w:rPr>
        <w:t>person-specific from a Public Health perspective</w:t>
      </w:r>
      <w:r w:rsidR="008C15A3">
        <w:rPr>
          <w:rFonts w:ascii="Times New Roman" w:eastAsia="Calibri" w:hAnsi="Times New Roman" w:cs="Times New Roman"/>
          <w:sz w:val="24"/>
          <w:szCs w:val="24"/>
        </w:rPr>
        <w:t xml:space="preserve">, </w:t>
      </w:r>
      <w:proofErr w:type="gramStart"/>
      <w:r w:rsidR="008C15A3">
        <w:rPr>
          <w:rFonts w:ascii="Times New Roman" w:eastAsia="Calibri" w:hAnsi="Times New Roman" w:cs="Times New Roman"/>
          <w:sz w:val="24"/>
          <w:szCs w:val="24"/>
        </w:rPr>
        <w:t>taking into account</w:t>
      </w:r>
      <w:proofErr w:type="gramEnd"/>
      <w:r w:rsidR="008C15A3">
        <w:rPr>
          <w:rFonts w:ascii="Times New Roman" w:eastAsia="Calibri" w:hAnsi="Times New Roman" w:cs="Times New Roman"/>
          <w:sz w:val="24"/>
          <w:szCs w:val="24"/>
        </w:rPr>
        <w:t xml:space="preserve"> pe</w:t>
      </w:r>
      <w:r w:rsidR="005069C3" w:rsidRPr="005069C3">
        <w:rPr>
          <w:rFonts w:ascii="Times New Roman" w:eastAsia="Calibri" w:hAnsi="Times New Roman" w:cs="Times New Roman"/>
          <w:sz w:val="24"/>
          <w:szCs w:val="24"/>
        </w:rPr>
        <w:t>rsonal matters</w:t>
      </w:r>
      <w:r w:rsidR="008C15A3">
        <w:rPr>
          <w:rFonts w:ascii="Times New Roman" w:eastAsia="Calibri" w:hAnsi="Times New Roman" w:cs="Times New Roman"/>
          <w:sz w:val="24"/>
          <w:szCs w:val="24"/>
        </w:rPr>
        <w:t xml:space="preserve"> relating to</w:t>
      </w:r>
      <w:r w:rsidR="005069C3" w:rsidRPr="005069C3">
        <w:rPr>
          <w:rFonts w:ascii="Times New Roman" w:eastAsia="Calibri" w:hAnsi="Times New Roman" w:cs="Times New Roman"/>
          <w:sz w:val="24"/>
          <w:szCs w:val="24"/>
        </w:rPr>
        <w:t xml:space="preserve"> patients’ physical health, mental health and access to pre-hospital emergency servi</w:t>
      </w:r>
      <w:r w:rsidR="008C15A3">
        <w:rPr>
          <w:rFonts w:ascii="Times New Roman" w:eastAsia="Calibri" w:hAnsi="Times New Roman" w:cs="Times New Roman"/>
          <w:sz w:val="24"/>
          <w:szCs w:val="24"/>
        </w:rPr>
        <w:t>ces and/or health care</w:t>
      </w:r>
      <w:r w:rsidR="005069C3" w:rsidRPr="005069C3">
        <w:rPr>
          <w:rFonts w:ascii="Times New Roman" w:eastAsia="Calibri" w:hAnsi="Times New Roman" w:cs="Times New Roman"/>
          <w:sz w:val="24"/>
          <w:szCs w:val="24"/>
        </w:rPr>
        <w:t xml:space="preserve">. </w:t>
      </w:r>
    </w:p>
    <w:p w14:paraId="6F7E63D3" w14:textId="1D6FB066" w:rsidR="008C15A3" w:rsidRDefault="005069C3" w:rsidP="008C15A3">
      <w:pPr>
        <w:spacing w:after="0" w:line="480" w:lineRule="auto"/>
        <w:ind w:firstLine="709"/>
        <w:rPr>
          <w:rFonts w:ascii="Times New Roman" w:eastAsia="Calibri" w:hAnsi="Times New Roman" w:cs="Times New Roman"/>
          <w:sz w:val="24"/>
          <w:szCs w:val="24"/>
        </w:rPr>
      </w:pPr>
      <w:r w:rsidRPr="005069C3">
        <w:rPr>
          <w:rFonts w:ascii="Times New Roman" w:eastAsia="Calibri" w:hAnsi="Times New Roman" w:cs="Times New Roman"/>
          <w:sz w:val="24"/>
          <w:szCs w:val="24"/>
        </w:rPr>
        <w:t>At the intersect of LEPH, the selected studies looked at a range of criminal justice and public health issues in</w:t>
      </w:r>
      <w:r w:rsidR="008C15A3">
        <w:rPr>
          <w:rFonts w:ascii="Times New Roman" w:eastAsia="Calibri" w:hAnsi="Times New Roman" w:cs="Times New Roman"/>
          <w:sz w:val="24"/>
          <w:szCs w:val="24"/>
        </w:rPr>
        <w:t xml:space="preserve"> tandem. T</w:t>
      </w:r>
      <w:r w:rsidRPr="005069C3">
        <w:rPr>
          <w:rFonts w:ascii="Times New Roman" w:eastAsia="Calibri" w:hAnsi="Times New Roman" w:cs="Times New Roman"/>
          <w:sz w:val="24"/>
          <w:szCs w:val="24"/>
        </w:rPr>
        <w:t xml:space="preserve">hese include but </w:t>
      </w:r>
      <w:r w:rsidR="002757D1">
        <w:rPr>
          <w:rFonts w:ascii="Times New Roman" w:eastAsia="Calibri" w:hAnsi="Times New Roman" w:cs="Times New Roman"/>
          <w:sz w:val="24"/>
          <w:szCs w:val="24"/>
        </w:rPr>
        <w:t>we</w:t>
      </w:r>
      <w:r w:rsidRPr="005069C3">
        <w:rPr>
          <w:rFonts w:ascii="Times New Roman" w:eastAsia="Calibri" w:hAnsi="Times New Roman" w:cs="Times New Roman"/>
          <w:sz w:val="24"/>
          <w:szCs w:val="24"/>
        </w:rPr>
        <w:t>re not limited to policing practices</w:t>
      </w:r>
      <w:r w:rsidR="002757D1">
        <w:rPr>
          <w:rFonts w:ascii="Times New Roman" w:eastAsia="Calibri" w:hAnsi="Times New Roman" w:cs="Times New Roman"/>
          <w:sz w:val="24"/>
          <w:szCs w:val="24"/>
        </w:rPr>
        <w:t>,</w:t>
      </w:r>
      <w:r w:rsidRPr="005069C3">
        <w:rPr>
          <w:rFonts w:ascii="Times New Roman" w:eastAsia="Calibri" w:hAnsi="Times New Roman" w:cs="Times New Roman"/>
          <w:sz w:val="24"/>
          <w:szCs w:val="24"/>
        </w:rPr>
        <w:t xml:space="preserve"> police contact/custody, inequitable sentencing, arrest, incarceration/correctional setting, community treatment, psychiatric hospitalization, parole, forensic, counter-terrorism, victimisation, public health systems, learning disabilities, drug users, court</w:t>
      </w:r>
      <w:r w:rsidR="008C15A3">
        <w:rPr>
          <w:rFonts w:ascii="Times New Roman" w:eastAsia="Calibri" w:hAnsi="Times New Roman" w:cs="Times New Roman"/>
          <w:sz w:val="24"/>
          <w:szCs w:val="24"/>
        </w:rPr>
        <w:t xml:space="preserve"> cases, social care and others.</w:t>
      </w:r>
    </w:p>
    <w:p w14:paraId="5EC8842C" w14:textId="77777777" w:rsidR="005069C3" w:rsidRPr="005069C3" w:rsidRDefault="008C15A3" w:rsidP="008C15A3">
      <w:pPr>
        <w:spacing w:after="0" w:line="48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T</w:t>
      </w:r>
      <w:r w:rsidR="005069C3" w:rsidRPr="005069C3">
        <w:rPr>
          <w:rFonts w:ascii="Times New Roman" w:eastAsia="Calibri" w:hAnsi="Times New Roman" w:cs="Times New Roman"/>
          <w:sz w:val="24"/>
          <w:szCs w:val="24"/>
        </w:rPr>
        <w:t xml:space="preserve">he concept of vulnerability from a LEPH perspective was wide; extending well beyond the concept </w:t>
      </w:r>
      <w:r>
        <w:rPr>
          <w:rFonts w:ascii="Times New Roman" w:eastAsia="Calibri" w:hAnsi="Times New Roman" w:cs="Times New Roman"/>
          <w:sz w:val="24"/>
          <w:szCs w:val="24"/>
        </w:rPr>
        <w:t xml:space="preserve">of mental health. This </w:t>
      </w:r>
      <w:r w:rsidR="005069C3" w:rsidRPr="005069C3">
        <w:rPr>
          <w:rFonts w:ascii="Times New Roman" w:eastAsia="Calibri" w:hAnsi="Times New Roman" w:cs="Times New Roman"/>
          <w:sz w:val="24"/>
          <w:szCs w:val="24"/>
        </w:rPr>
        <w:t xml:space="preserve">explains the inconsistencies and lack of </w:t>
      </w:r>
      <w:r w:rsidR="005069C3" w:rsidRPr="005069C3">
        <w:rPr>
          <w:rFonts w:ascii="Times New Roman" w:eastAsia="Calibri" w:hAnsi="Times New Roman" w:cs="Times New Roman"/>
          <w:sz w:val="24"/>
          <w:szCs w:val="24"/>
        </w:rPr>
        <w:lastRenderedPageBreak/>
        <w:t xml:space="preserve">explicitness in vulnerability definitions and assessments across LEPH. Likewise, the </w:t>
      </w:r>
      <w:r>
        <w:rPr>
          <w:rFonts w:ascii="Times New Roman" w:eastAsia="Calibri" w:hAnsi="Times New Roman" w:cs="Times New Roman"/>
          <w:sz w:val="24"/>
          <w:szCs w:val="24"/>
        </w:rPr>
        <w:t xml:space="preserve">LEPH focused </w:t>
      </w:r>
      <w:r w:rsidR="005069C3" w:rsidRPr="005069C3">
        <w:rPr>
          <w:rFonts w:ascii="Times New Roman" w:eastAsia="Calibri" w:hAnsi="Times New Roman" w:cs="Times New Roman"/>
          <w:sz w:val="24"/>
          <w:szCs w:val="24"/>
        </w:rPr>
        <w:t xml:space="preserve">studies </w:t>
      </w:r>
      <w:r>
        <w:rPr>
          <w:rFonts w:ascii="Times New Roman" w:eastAsia="Calibri" w:hAnsi="Times New Roman" w:cs="Times New Roman"/>
          <w:sz w:val="24"/>
          <w:szCs w:val="24"/>
        </w:rPr>
        <w:t>included</w:t>
      </w:r>
      <w:r w:rsidR="005069C3" w:rsidRPr="005069C3">
        <w:rPr>
          <w:rFonts w:ascii="Times New Roman" w:eastAsia="Calibri" w:hAnsi="Times New Roman" w:cs="Times New Roman"/>
          <w:sz w:val="24"/>
          <w:szCs w:val="24"/>
        </w:rPr>
        <w:t xml:space="preserve"> confirm</w:t>
      </w:r>
      <w:r w:rsidR="002757D1">
        <w:rPr>
          <w:rFonts w:ascii="Times New Roman" w:eastAsia="Calibri" w:hAnsi="Times New Roman" w:cs="Times New Roman"/>
          <w:sz w:val="24"/>
          <w:szCs w:val="24"/>
        </w:rPr>
        <w:t>ed</w:t>
      </w:r>
      <w:r w:rsidR="005069C3" w:rsidRPr="005069C3">
        <w:rPr>
          <w:rFonts w:ascii="Times New Roman" w:eastAsia="Calibri" w:hAnsi="Times New Roman" w:cs="Times New Roman"/>
          <w:sz w:val="24"/>
          <w:szCs w:val="24"/>
        </w:rPr>
        <w:t xml:space="preserve"> that partnership working between policing and public health is unavoidable and necessary.  </w:t>
      </w:r>
    </w:p>
    <w:p w14:paraId="4D8362D3" w14:textId="77777777" w:rsidR="005069C3" w:rsidRPr="005069C3" w:rsidRDefault="005069C3" w:rsidP="005069C3">
      <w:pPr>
        <w:spacing w:after="0" w:line="480" w:lineRule="auto"/>
        <w:rPr>
          <w:rFonts w:ascii="Times New Roman" w:eastAsia="Calibri" w:hAnsi="Times New Roman" w:cs="Times New Roman"/>
          <w:sz w:val="24"/>
          <w:szCs w:val="24"/>
        </w:rPr>
      </w:pPr>
    </w:p>
    <w:p w14:paraId="4473267F" w14:textId="77777777" w:rsidR="005069C3" w:rsidRPr="005069C3" w:rsidRDefault="008C15A3" w:rsidP="008C15A3">
      <w:pPr>
        <w:spacing w:after="0" w:line="480" w:lineRule="auto"/>
        <w:ind w:firstLine="709"/>
        <w:rPr>
          <w:rFonts w:ascii="Times New Roman" w:eastAsia="Calibri" w:hAnsi="Times New Roman" w:cs="Times New Roman"/>
          <w:b/>
          <w:sz w:val="24"/>
          <w:szCs w:val="24"/>
        </w:rPr>
      </w:pPr>
      <w:r w:rsidRPr="008C15A3">
        <w:rPr>
          <w:rFonts w:ascii="Times New Roman" w:eastAsia="Calibri" w:hAnsi="Times New Roman" w:cs="Times New Roman"/>
          <w:b/>
          <w:sz w:val="24"/>
          <w:szCs w:val="24"/>
        </w:rPr>
        <w:t xml:space="preserve">2.2.5. </w:t>
      </w:r>
      <w:r w:rsidR="005069C3" w:rsidRPr="005069C3">
        <w:rPr>
          <w:rFonts w:ascii="Times New Roman" w:eastAsia="Calibri" w:hAnsi="Times New Roman" w:cs="Times New Roman"/>
          <w:b/>
          <w:sz w:val="24"/>
          <w:szCs w:val="24"/>
        </w:rPr>
        <w:t>Stage 6: Stakeholder Engagement</w:t>
      </w:r>
    </w:p>
    <w:p w14:paraId="1098BAEB" w14:textId="77777777" w:rsidR="005069C3" w:rsidRPr="005069C3" w:rsidRDefault="005069C3" w:rsidP="008C15A3">
      <w:pPr>
        <w:spacing w:after="0" w:line="480" w:lineRule="auto"/>
        <w:rPr>
          <w:rFonts w:ascii="Times New Roman" w:eastAsia="Calibri" w:hAnsi="Times New Roman" w:cs="Times New Roman"/>
          <w:sz w:val="24"/>
          <w:szCs w:val="24"/>
        </w:rPr>
      </w:pPr>
      <w:r w:rsidRPr="005069C3">
        <w:rPr>
          <w:rFonts w:ascii="Times New Roman" w:eastAsia="Calibri" w:hAnsi="Times New Roman" w:cs="Times New Roman"/>
          <w:sz w:val="24"/>
          <w:szCs w:val="24"/>
        </w:rPr>
        <w:t xml:space="preserve">Stakeholder engagement in this project was in the form of </w:t>
      </w:r>
      <w:r w:rsidR="008C15A3">
        <w:rPr>
          <w:rFonts w:ascii="Times New Roman" w:eastAsia="Calibri" w:hAnsi="Times New Roman" w:cs="Times New Roman"/>
          <w:sz w:val="24"/>
          <w:szCs w:val="24"/>
        </w:rPr>
        <w:t xml:space="preserve">the </w:t>
      </w:r>
      <w:r w:rsidRPr="005069C3">
        <w:rPr>
          <w:rFonts w:ascii="Times New Roman" w:eastAsia="Calibri" w:hAnsi="Times New Roman" w:cs="Times New Roman"/>
          <w:sz w:val="24"/>
          <w:szCs w:val="24"/>
        </w:rPr>
        <w:t>EAG</w:t>
      </w:r>
      <w:r w:rsidR="008C15A3">
        <w:rPr>
          <w:rFonts w:ascii="Times New Roman" w:eastAsia="Calibri" w:hAnsi="Times New Roman" w:cs="Times New Roman"/>
          <w:sz w:val="24"/>
          <w:szCs w:val="24"/>
        </w:rPr>
        <w:t>, as described previously. This was an integral part of the scoping review to ensure its applicability to LEPH practice</w:t>
      </w:r>
      <w:r w:rsidRPr="005069C3">
        <w:rPr>
          <w:rFonts w:ascii="Times New Roman" w:eastAsia="Calibri" w:hAnsi="Times New Roman" w:cs="Times New Roman"/>
          <w:sz w:val="24"/>
          <w:szCs w:val="24"/>
        </w:rPr>
        <w:t xml:space="preserve">. </w:t>
      </w:r>
    </w:p>
    <w:p w14:paraId="4E47889C" w14:textId="77777777" w:rsidR="008D2265" w:rsidRDefault="008D2265" w:rsidP="008C15A3">
      <w:pPr>
        <w:spacing w:after="0" w:line="480" w:lineRule="auto"/>
        <w:rPr>
          <w:rFonts w:ascii="Times New Roman" w:hAnsi="Times New Roman" w:cs="Times New Roman"/>
          <w:sz w:val="24"/>
          <w:szCs w:val="24"/>
        </w:rPr>
      </w:pPr>
    </w:p>
    <w:p w14:paraId="2950AE34" w14:textId="77777777" w:rsidR="00DE7A35" w:rsidRPr="00DE7A35" w:rsidRDefault="008D2265" w:rsidP="005069C3">
      <w:pPr>
        <w:spacing w:after="0" w:line="480" w:lineRule="auto"/>
        <w:ind w:firstLine="709"/>
        <w:jc w:val="center"/>
        <w:rPr>
          <w:rFonts w:ascii="Times New Roman" w:hAnsi="Times New Roman" w:cs="Times New Roman"/>
          <w:b/>
          <w:sz w:val="24"/>
          <w:szCs w:val="24"/>
        </w:rPr>
      </w:pPr>
      <w:r>
        <w:rPr>
          <w:rFonts w:ascii="Times New Roman" w:hAnsi="Times New Roman" w:cs="Times New Roman"/>
          <w:b/>
          <w:sz w:val="24"/>
          <w:szCs w:val="24"/>
        </w:rPr>
        <w:t>Conclusions</w:t>
      </w:r>
    </w:p>
    <w:p w14:paraId="1737B917" w14:textId="7CF61358" w:rsidR="00E66EBB" w:rsidRDefault="00DE035B" w:rsidP="00DF06E8">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The findings from the </w:t>
      </w:r>
      <w:r w:rsidR="00E66EBB">
        <w:rPr>
          <w:rFonts w:ascii="Times New Roman" w:hAnsi="Times New Roman" w:cs="Times New Roman"/>
          <w:sz w:val="24"/>
          <w:szCs w:val="24"/>
        </w:rPr>
        <w:t xml:space="preserve">scoping review </w:t>
      </w:r>
      <w:r w:rsidR="002757D1">
        <w:rPr>
          <w:rFonts w:ascii="Times New Roman" w:hAnsi="Times New Roman" w:cs="Times New Roman"/>
          <w:sz w:val="24"/>
          <w:szCs w:val="24"/>
        </w:rPr>
        <w:t xml:space="preserve">revealed </w:t>
      </w:r>
      <w:r w:rsidR="00E66EBB">
        <w:rPr>
          <w:rFonts w:ascii="Times New Roman" w:hAnsi="Times New Roman" w:cs="Times New Roman"/>
          <w:sz w:val="24"/>
          <w:szCs w:val="24"/>
        </w:rPr>
        <w:t xml:space="preserve">that vulnerability is context-specific from a Law Enforcement perspective, and person-specific from a Public Health perspective. The review also </w:t>
      </w:r>
      <w:r w:rsidR="002757D1">
        <w:rPr>
          <w:rFonts w:ascii="Times New Roman" w:hAnsi="Times New Roman" w:cs="Times New Roman"/>
          <w:sz w:val="24"/>
          <w:szCs w:val="24"/>
        </w:rPr>
        <w:t xml:space="preserve">showed </w:t>
      </w:r>
      <w:r w:rsidR="00E66EBB">
        <w:rPr>
          <w:rFonts w:ascii="Times New Roman" w:hAnsi="Times New Roman" w:cs="Times New Roman"/>
          <w:sz w:val="24"/>
          <w:szCs w:val="24"/>
        </w:rPr>
        <w:t xml:space="preserve">that definitions of vulnerability are at best fragmented, while models for assessing vulnerability lack uniformity across LEPH because it is prioritised differently across these departments. The implications are two-fold. For “vulnerable groups”, lack of evidence-based definition and assessment of vulnerable groups could introduce a raft of problems. These include preventing access to relevant LEPH services; exacerbating issues of multiple vulnerabilities, co-morbidity, and/or dual diagnosis. All could inadvertently enable social exclusion of vulnerable groups from political discourse and policy interventions. For LEPH departments and by extension, Federal Governments, the lack of consistency regarding vulnerability definitions and assessments may result in reactive crisis responses as opposed to proactive preventative measures. </w:t>
      </w:r>
    </w:p>
    <w:p w14:paraId="074A5E6E" w14:textId="2441437A" w:rsidR="00042911" w:rsidRDefault="00E66EBB" w:rsidP="00DF06E8">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From a </w:t>
      </w:r>
      <w:r w:rsidRPr="00DE7A35">
        <w:rPr>
          <w:rFonts w:ascii="Times New Roman" w:hAnsi="Times New Roman" w:cs="Times New Roman"/>
          <w:sz w:val="24"/>
          <w:szCs w:val="24"/>
        </w:rPr>
        <w:t>co-production and social innovation perspective</w:t>
      </w:r>
      <w:r>
        <w:rPr>
          <w:rFonts w:ascii="Times New Roman" w:hAnsi="Times New Roman" w:cs="Times New Roman"/>
          <w:sz w:val="24"/>
          <w:szCs w:val="24"/>
        </w:rPr>
        <w:t xml:space="preserve">, </w:t>
      </w:r>
      <w:proofErr w:type="spellStart"/>
      <w:r>
        <w:rPr>
          <w:rFonts w:ascii="Times New Roman" w:hAnsi="Times New Roman" w:cs="Times New Roman"/>
          <w:sz w:val="24"/>
          <w:szCs w:val="24"/>
        </w:rPr>
        <w:t>Whitelock</w:t>
      </w:r>
      <w:proofErr w:type="spellEnd"/>
      <w:r>
        <w:rPr>
          <w:rFonts w:ascii="Times New Roman" w:hAnsi="Times New Roman" w:cs="Times New Roman"/>
          <w:sz w:val="24"/>
          <w:szCs w:val="24"/>
        </w:rPr>
        <w:t xml:space="preserve"> (2009) stresses the need to develop a personalised definition of vulnerability that includes </w:t>
      </w:r>
      <w:r w:rsidR="00042911">
        <w:rPr>
          <w:rFonts w:ascii="Times New Roman" w:hAnsi="Times New Roman" w:cs="Times New Roman"/>
          <w:sz w:val="24"/>
          <w:szCs w:val="24"/>
        </w:rPr>
        <w:t>people with lived experience</w:t>
      </w:r>
      <w:r>
        <w:rPr>
          <w:rFonts w:ascii="Times New Roman" w:hAnsi="Times New Roman" w:cs="Times New Roman"/>
          <w:sz w:val="24"/>
          <w:szCs w:val="24"/>
        </w:rPr>
        <w:t xml:space="preserve">’s voice as a critical step towards the care planning and support process. </w:t>
      </w:r>
      <w:r w:rsidR="00042911">
        <w:rPr>
          <w:rFonts w:ascii="Times New Roman" w:hAnsi="Times New Roman" w:cs="Times New Roman"/>
          <w:sz w:val="24"/>
          <w:szCs w:val="24"/>
        </w:rPr>
        <w:t>T</w:t>
      </w:r>
      <w:r w:rsidR="00DE035B">
        <w:rPr>
          <w:rFonts w:ascii="Times New Roman" w:hAnsi="Times New Roman" w:cs="Times New Roman"/>
          <w:sz w:val="24"/>
          <w:szCs w:val="24"/>
        </w:rPr>
        <w:t xml:space="preserve">he current research and co-production innovation </w:t>
      </w:r>
      <w:r w:rsidR="00042911">
        <w:rPr>
          <w:rFonts w:ascii="Times New Roman" w:hAnsi="Times New Roman" w:cs="Times New Roman"/>
          <w:sz w:val="24"/>
          <w:szCs w:val="24"/>
        </w:rPr>
        <w:t xml:space="preserve">primarily </w:t>
      </w:r>
      <w:r w:rsidR="00DE035B">
        <w:rPr>
          <w:rFonts w:ascii="Times New Roman" w:hAnsi="Times New Roman" w:cs="Times New Roman"/>
          <w:sz w:val="24"/>
          <w:szCs w:val="24"/>
        </w:rPr>
        <w:t xml:space="preserve">sought to bring together relevant </w:t>
      </w:r>
      <w:r w:rsidR="00DE035B">
        <w:rPr>
          <w:rFonts w:ascii="Times New Roman" w:hAnsi="Times New Roman" w:cs="Times New Roman"/>
          <w:sz w:val="24"/>
          <w:szCs w:val="24"/>
        </w:rPr>
        <w:lastRenderedPageBreak/>
        <w:t xml:space="preserve">groups with expertise across LEPH, </w:t>
      </w:r>
      <w:r w:rsidR="00042911">
        <w:rPr>
          <w:rFonts w:ascii="Times New Roman" w:hAnsi="Times New Roman" w:cs="Times New Roman"/>
          <w:sz w:val="24"/>
          <w:szCs w:val="24"/>
        </w:rPr>
        <w:t>and it also included some incorporation of people with lived experiences’ voice. Greater involvement of people with lived experiences at the key stages of a project, from the outset to completion is an area for development in future research in this area</w:t>
      </w:r>
      <w:r w:rsidR="00DE035B">
        <w:rPr>
          <w:rFonts w:ascii="Times New Roman" w:hAnsi="Times New Roman" w:cs="Times New Roman"/>
          <w:sz w:val="24"/>
          <w:szCs w:val="24"/>
        </w:rPr>
        <w:t xml:space="preserve">. </w:t>
      </w:r>
    </w:p>
    <w:p w14:paraId="4FC463AC" w14:textId="396E41D3" w:rsidR="00DE035B" w:rsidRDefault="00E66EBB" w:rsidP="00DF06E8">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Therefore, based on results from our scoping study, this paper contributes to the public management discourse by developing a new model for assessing vulnerability from the law enforcement context, informed by </w:t>
      </w:r>
      <w:r w:rsidR="00DE035B">
        <w:rPr>
          <w:rFonts w:ascii="Times New Roman" w:hAnsi="Times New Roman" w:cs="Times New Roman"/>
          <w:sz w:val="24"/>
          <w:szCs w:val="24"/>
        </w:rPr>
        <w:t xml:space="preserve">the </w:t>
      </w:r>
      <w:r>
        <w:rPr>
          <w:rFonts w:ascii="Times New Roman" w:hAnsi="Times New Roman" w:cs="Times New Roman"/>
          <w:sz w:val="24"/>
          <w:szCs w:val="24"/>
        </w:rPr>
        <w:t>public health context</w:t>
      </w:r>
      <w:r w:rsidR="00DE035B">
        <w:rPr>
          <w:rFonts w:ascii="Times New Roman" w:hAnsi="Times New Roman" w:cs="Times New Roman"/>
          <w:sz w:val="24"/>
          <w:szCs w:val="24"/>
        </w:rPr>
        <w:t>, but it could have gone further in</w:t>
      </w:r>
      <w:r>
        <w:rPr>
          <w:rFonts w:ascii="Times New Roman" w:hAnsi="Times New Roman" w:cs="Times New Roman"/>
          <w:sz w:val="24"/>
          <w:szCs w:val="24"/>
        </w:rPr>
        <w:t xml:space="preserve"> including </w:t>
      </w:r>
      <w:r w:rsidR="00DE035B">
        <w:rPr>
          <w:rFonts w:ascii="Times New Roman" w:hAnsi="Times New Roman" w:cs="Times New Roman"/>
          <w:sz w:val="24"/>
          <w:szCs w:val="24"/>
        </w:rPr>
        <w:t xml:space="preserve">more </w:t>
      </w:r>
      <w:r w:rsidR="00042911">
        <w:rPr>
          <w:rFonts w:ascii="Times New Roman" w:hAnsi="Times New Roman" w:cs="Times New Roman"/>
          <w:sz w:val="24"/>
          <w:szCs w:val="24"/>
        </w:rPr>
        <w:t>people with lived experience</w:t>
      </w:r>
      <w:r>
        <w:rPr>
          <w:rFonts w:ascii="Times New Roman" w:hAnsi="Times New Roman" w:cs="Times New Roman"/>
          <w:sz w:val="24"/>
          <w:szCs w:val="24"/>
        </w:rPr>
        <w:t xml:space="preserve"> in</w:t>
      </w:r>
      <w:r w:rsidR="00DE035B">
        <w:rPr>
          <w:rFonts w:ascii="Times New Roman" w:hAnsi="Times New Roman" w:cs="Times New Roman"/>
          <w:sz w:val="24"/>
          <w:szCs w:val="24"/>
        </w:rPr>
        <w:t xml:space="preserve"> the</w:t>
      </w:r>
      <w:r>
        <w:rPr>
          <w:rFonts w:ascii="Times New Roman" w:hAnsi="Times New Roman" w:cs="Times New Roman"/>
          <w:sz w:val="24"/>
          <w:szCs w:val="24"/>
        </w:rPr>
        <w:t xml:space="preserve"> decision-making</w:t>
      </w:r>
      <w:r w:rsidR="00DE035B">
        <w:rPr>
          <w:rFonts w:ascii="Times New Roman" w:hAnsi="Times New Roman" w:cs="Times New Roman"/>
          <w:sz w:val="24"/>
          <w:szCs w:val="24"/>
        </w:rPr>
        <w:t xml:space="preserve"> process</w:t>
      </w:r>
      <w:r>
        <w:rPr>
          <w:rFonts w:ascii="Times New Roman" w:hAnsi="Times New Roman" w:cs="Times New Roman"/>
          <w:sz w:val="24"/>
          <w:szCs w:val="24"/>
        </w:rPr>
        <w:t>. To support and inform d</w:t>
      </w:r>
      <w:r w:rsidR="00DE035B">
        <w:rPr>
          <w:rFonts w:ascii="Times New Roman" w:hAnsi="Times New Roman" w:cs="Times New Roman"/>
          <w:sz w:val="24"/>
          <w:szCs w:val="24"/>
        </w:rPr>
        <w:t>ecision-making and triaging, any development of</w:t>
      </w:r>
      <w:r>
        <w:rPr>
          <w:rFonts w:ascii="Times New Roman" w:hAnsi="Times New Roman" w:cs="Times New Roman"/>
          <w:sz w:val="24"/>
          <w:szCs w:val="24"/>
        </w:rPr>
        <w:t xml:space="preserve"> vulnerability assessment model</w:t>
      </w:r>
      <w:r w:rsidR="00DE035B">
        <w:rPr>
          <w:rFonts w:ascii="Times New Roman" w:hAnsi="Times New Roman" w:cs="Times New Roman"/>
          <w:sz w:val="24"/>
          <w:szCs w:val="24"/>
        </w:rPr>
        <w:t>s or tools</w:t>
      </w:r>
      <w:r>
        <w:rPr>
          <w:rFonts w:ascii="Times New Roman" w:hAnsi="Times New Roman" w:cs="Times New Roman"/>
          <w:sz w:val="24"/>
          <w:szCs w:val="24"/>
        </w:rPr>
        <w:t xml:space="preserve"> </w:t>
      </w:r>
      <w:r w:rsidR="00DE035B">
        <w:rPr>
          <w:rFonts w:ascii="Times New Roman" w:hAnsi="Times New Roman" w:cs="Times New Roman"/>
          <w:sz w:val="24"/>
          <w:szCs w:val="24"/>
        </w:rPr>
        <w:t>must</w:t>
      </w:r>
      <w:r>
        <w:rPr>
          <w:rFonts w:ascii="Times New Roman" w:hAnsi="Times New Roman" w:cs="Times New Roman"/>
          <w:sz w:val="24"/>
          <w:szCs w:val="24"/>
        </w:rPr>
        <w:t xml:space="preserve"> focus on </w:t>
      </w:r>
      <w:r w:rsidR="00DE035B">
        <w:rPr>
          <w:rFonts w:ascii="Times New Roman" w:hAnsi="Times New Roman" w:cs="Times New Roman"/>
          <w:sz w:val="24"/>
          <w:szCs w:val="24"/>
        </w:rPr>
        <w:t xml:space="preserve">a unified </w:t>
      </w:r>
      <w:r w:rsidR="003B224E">
        <w:rPr>
          <w:rFonts w:ascii="Times New Roman" w:hAnsi="Times New Roman" w:cs="Times New Roman"/>
          <w:sz w:val="24"/>
          <w:szCs w:val="24"/>
        </w:rPr>
        <w:t>definition</w:t>
      </w:r>
      <w:r w:rsidR="00DE035B">
        <w:rPr>
          <w:rFonts w:ascii="Times New Roman" w:hAnsi="Times New Roman" w:cs="Times New Roman"/>
          <w:sz w:val="24"/>
          <w:szCs w:val="24"/>
        </w:rPr>
        <w:t xml:space="preserve"> and understanding of vulnerability, should seek to include a range of LEPH professionals and </w:t>
      </w:r>
      <w:r w:rsidR="00042911">
        <w:rPr>
          <w:rFonts w:ascii="Times New Roman" w:hAnsi="Times New Roman" w:cs="Times New Roman"/>
          <w:sz w:val="24"/>
          <w:szCs w:val="24"/>
        </w:rPr>
        <w:t>people with lived experience</w:t>
      </w:r>
      <w:r w:rsidR="00DE035B">
        <w:rPr>
          <w:rFonts w:ascii="Times New Roman" w:hAnsi="Times New Roman" w:cs="Times New Roman"/>
          <w:sz w:val="24"/>
          <w:szCs w:val="24"/>
        </w:rPr>
        <w:t>, and importantly must be designed to work both within specific contexts and be useful across LEPH settings. Careful consideration for feasibility, acceptability and usability of assessment models for vulnerability across LEPH settings is essential and can only be achieved through co-creation of values and shared understandings.</w:t>
      </w:r>
    </w:p>
    <w:p w14:paraId="3C309FCA" w14:textId="77777777" w:rsidR="00AE30D0" w:rsidRDefault="00AE30D0" w:rsidP="00DF06E8">
      <w:pPr>
        <w:spacing w:after="0" w:line="480" w:lineRule="auto"/>
        <w:ind w:firstLine="709"/>
        <w:rPr>
          <w:rFonts w:ascii="Times New Roman" w:hAnsi="Times New Roman" w:cs="Times New Roman"/>
          <w:b/>
          <w:sz w:val="24"/>
          <w:szCs w:val="24"/>
        </w:rPr>
      </w:pPr>
      <w:r>
        <w:rPr>
          <w:rFonts w:ascii="Times New Roman" w:hAnsi="Times New Roman" w:cs="Times New Roman"/>
          <w:b/>
          <w:sz w:val="24"/>
          <w:szCs w:val="24"/>
        </w:rPr>
        <w:br w:type="page"/>
      </w:r>
    </w:p>
    <w:p w14:paraId="306EEE36" w14:textId="77777777" w:rsidR="00DE035B" w:rsidRPr="00A97781" w:rsidRDefault="00DE035B" w:rsidP="00A97781">
      <w:pPr>
        <w:spacing w:after="0" w:line="480" w:lineRule="auto"/>
        <w:ind w:firstLine="709"/>
        <w:rPr>
          <w:rFonts w:ascii="Times New Roman" w:hAnsi="Times New Roman" w:cs="Times New Roman"/>
          <w:b/>
          <w:sz w:val="24"/>
          <w:szCs w:val="24"/>
        </w:rPr>
      </w:pPr>
      <w:r w:rsidRPr="00DE035B">
        <w:rPr>
          <w:rFonts w:ascii="Times New Roman" w:hAnsi="Times New Roman" w:cs="Times New Roman"/>
          <w:b/>
          <w:sz w:val="24"/>
          <w:szCs w:val="24"/>
        </w:rPr>
        <w:lastRenderedPageBreak/>
        <w:t>References</w:t>
      </w:r>
    </w:p>
    <w:p w14:paraId="2AB561B0" w14:textId="77777777" w:rsidR="00A97781" w:rsidRPr="00A97781" w:rsidRDefault="00A97781" w:rsidP="00775936">
      <w:pPr>
        <w:spacing w:after="0" w:line="480" w:lineRule="auto"/>
        <w:rPr>
          <w:rFonts w:ascii="Times New Roman" w:eastAsia="Times New Roman" w:hAnsi="Times New Roman" w:cs="Times New Roman"/>
          <w:sz w:val="24"/>
          <w:szCs w:val="24"/>
          <w:lang w:val="en-US"/>
        </w:rPr>
      </w:pPr>
      <w:r w:rsidRPr="00A97781">
        <w:rPr>
          <w:rFonts w:ascii="Times New Roman" w:eastAsia="Times New Roman" w:hAnsi="Times New Roman" w:cs="Times New Roman"/>
          <w:sz w:val="24"/>
          <w:szCs w:val="24"/>
          <w:lang w:val="en-US"/>
        </w:rPr>
        <w:t>Anderson, S., Allen, P., Peckham, S., &amp; Goodwin, N. (2008). Asking the right</w:t>
      </w:r>
    </w:p>
    <w:p w14:paraId="0B716F23" w14:textId="77777777" w:rsidR="00A97781" w:rsidRPr="00A97781" w:rsidRDefault="00A97781" w:rsidP="00775936">
      <w:pPr>
        <w:spacing w:after="0" w:line="480" w:lineRule="auto"/>
        <w:rPr>
          <w:rFonts w:ascii="Times New Roman" w:eastAsia="Times New Roman" w:hAnsi="Times New Roman" w:cs="Times New Roman"/>
          <w:sz w:val="24"/>
          <w:szCs w:val="24"/>
          <w:lang w:val="en-US"/>
        </w:rPr>
      </w:pPr>
      <w:r w:rsidRPr="00A97781">
        <w:rPr>
          <w:rFonts w:ascii="Times New Roman" w:eastAsia="Times New Roman" w:hAnsi="Times New Roman" w:cs="Times New Roman"/>
          <w:sz w:val="24"/>
          <w:szCs w:val="24"/>
          <w:lang w:val="en-US"/>
        </w:rPr>
        <w:t xml:space="preserve">questions: Scoping studies in the commissioning of research on the </w:t>
      </w:r>
      <w:proofErr w:type="spellStart"/>
      <w:r w:rsidRPr="00A97781">
        <w:rPr>
          <w:rFonts w:ascii="Times New Roman" w:eastAsia="Times New Roman" w:hAnsi="Times New Roman" w:cs="Times New Roman"/>
          <w:sz w:val="24"/>
          <w:szCs w:val="24"/>
          <w:lang w:val="en-US"/>
        </w:rPr>
        <w:t>organisation</w:t>
      </w:r>
      <w:proofErr w:type="spellEnd"/>
    </w:p>
    <w:p w14:paraId="19C14F29" w14:textId="77777777" w:rsidR="00A97781" w:rsidRDefault="00A97781" w:rsidP="00775936">
      <w:pPr>
        <w:spacing w:after="0" w:line="480" w:lineRule="auto"/>
        <w:rPr>
          <w:rFonts w:ascii="Times New Roman" w:eastAsia="Times New Roman" w:hAnsi="Times New Roman" w:cs="Times New Roman"/>
          <w:sz w:val="24"/>
          <w:szCs w:val="24"/>
          <w:lang w:val="en-US"/>
        </w:rPr>
      </w:pPr>
      <w:r w:rsidRPr="00A97781">
        <w:rPr>
          <w:rFonts w:ascii="Times New Roman" w:eastAsia="Times New Roman" w:hAnsi="Times New Roman" w:cs="Times New Roman"/>
          <w:sz w:val="24"/>
          <w:szCs w:val="24"/>
          <w:lang w:val="en-US"/>
        </w:rPr>
        <w:t>and delivery of health services.</w:t>
      </w:r>
      <w:r w:rsidRPr="00A97781">
        <w:rPr>
          <w:rFonts w:ascii="Times New Roman" w:eastAsia="Times New Roman" w:hAnsi="Times New Roman" w:cs="Times New Roman"/>
          <w:i/>
          <w:iCs/>
          <w:sz w:val="24"/>
          <w:szCs w:val="24"/>
          <w:lang w:val="en-US"/>
        </w:rPr>
        <w:t xml:space="preserve"> Health Research Policy and Systems, 6</w:t>
      </w:r>
      <w:r w:rsidRPr="00A97781">
        <w:rPr>
          <w:rFonts w:ascii="Times New Roman" w:eastAsia="Times New Roman" w:hAnsi="Times New Roman" w:cs="Times New Roman"/>
          <w:sz w:val="24"/>
          <w:szCs w:val="24"/>
          <w:lang w:val="en-US"/>
        </w:rPr>
        <w:t xml:space="preserve">(1), 7. </w:t>
      </w:r>
    </w:p>
    <w:p w14:paraId="28068946" w14:textId="77777777" w:rsidR="00775936" w:rsidRDefault="00775936" w:rsidP="00775936">
      <w:pPr>
        <w:spacing w:after="0" w:line="480" w:lineRule="auto"/>
        <w:rPr>
          <w:rFonts w:ascii="Times New Roman" w:eastAsia="Times New Roman" w:hAnsi="Times New Roman" w:cs="Times New Roman"/>
          <w:sz w:val="24"/>
          <w:szCs w:val="24"/>
          <w:lang w:val="en-US"/>
        </w:rPr>
      </w:pPr>
    </w:p>
    <w:p w14:paraId="1DCD10CF" w14:textId="77777777" w:rsidR="00A97781" w:rsidRPr="00A97781" w:rsidRDefault="00A97781" w:rsidP="00775936">
      <w:pPr>
        <w:spacing w:after="0" w:line="480" w:lineRule="auto"/>
        <w:rPr>
          <w:rFonts w:ascii="Times New Roman" w:eastAsia="Times New Roman" w:hAnsi="Times New Roman" w:cs="Times New Roman"/>
          <w:sz w:val="24"/>
          <w:szCs w:val="24"/>
          <w:lang w:val="en-US"/>
        </w:rPr>
      </w:pPr>
      <w:r w:rsidRPr="00A97781">
        <w:rPr>
          <w:rFonts w:ascii="Times New Roman" w:eastAsia="Times New Roman" w:hAnsi="Times New Roman" w:cs="Times New Roman"/>
          <w:sz w:val="24"/>
          <w:szCs w:val="24"/>
          <w:lang w:val="en-US"/>
        </w:rPr>
        <w:t xml:space="preserve">Arksey, H., &amp; O'Malley, L. (2005). Scoping studies: Towards a methodological </w:t>
      </w:r>
    </w:p>
    <w:p w14:paraId="5F0A8886" w14:textId="77777777" w:rsidR="00A97781" w:rsidRPr="00A97781" w:rsidRDefault="00A97781" w:rsidP="00775936">
      <w:pPr>
        <w:spacing w:after="0" w:line="480" w:lineRule="auto"/>
        <w:rPr>
          <w:rFonts w:ascii="Times New Roman" w:eastAsia="Times New Roman" w:hAnsi="Times New Roman" w:cs="Times New Roman"/>
          <w:sz w:val="24"/>
          <w:szCs w:val="24"/>
          <w:lang w:val="en-US"/>
        </w:rPr>
      </w:pPr>
      <w:r w:rsidRPr="00A97781">
        <w:rPr>
          <w:rFonts w:ascii="Times New Roman" w:eastAsia="Times New Roman" w:hAnsi="Times New Roman" w:cs="Times New Roman"/>
          <w:sz w:val="24"/>
          <w:szCs w:val="24"/>
          <w:lang w:val="en-US"/>
        </w:rPr>
        <w:t>framework.</w:t>
      </w:r>
      <w:r w:rsidRPr="00A97781">
        <w:rPr>
          <w:rFonts w:ascii="Times New Roman" w:eastAsia="Times New Roman" w:hAnsi="Times New Roman" w:cs="Times New Roman"/>
          <w:i/>
          <w:iCs/>
          <w:sz w:val="24"/>
          <w:szCs w:val="24"/>
          <w:lang w:val="en-US"/>
        </w:rPr>
        <w:t xml:space="preserve"> International Journal of Social Research Methodology, 8</w:t>
      </w:r>
      <w:r w:rsidRPr="00A97781">
        <w:rPr>
          <w:rFonts w:ascii="Times New Roman" w:eastAsia="Times New Roman" w:hAnsi="Times New Roman" w:cs="Times New Roman"/>
          <w:sz w:val="24"/>
          <w:szCs w:val="24"/>
          <w:lang w:val="en-US"/>
        </w:rPr>
        <w:t xml:space="preserve">(1), 19-32. </w:t>
      </w:r>
    </w:p>
    <w:p w14:paraId="322466C8" w14:textId="77777777" w:rsidR="00775936" w:rsidRDefault="00775936" w:rsidP="00775936">
      <w:pPr>
        <w:spacing w:after="0" w:line="480" w:lineRule="auto"/>
        <w:rPr>
          <w:rFonts w:ascii="Times New Roman" w:eastAsia="Times New Roman" w:hAnsi="Times New Roman" w:cs="Times New Roman"/>
          <w:sz w:val="24"/>
          <w:szCs w:val="24"/>
          <w:lang w:val="en-US"/>
        </w:rPr>
      </w:pPr>
    </w:p>
    <w:p w14:paraId="3987C1ED" w14:textId="77777777" w:rsidR="00A97781" w:rsidRPr="00A97781" w:rsidRDefault="00A97781" w:rsidP="00775936">
      <w:pPr>
        <w:spacing w:after="0" w:line="480" w:lineRule="auto"/>
        <w:rPr>
          <w:rFonts w:ascii="Times New Roman" w:eastAsia="Times New Roman" w:hAnsi="Times New Roman" w:cs="Times New Roman"/>
          <w:sz w:val="24"/>
          <w:szCs w:val="24"/>
          <w:lang w:val="en-US"/>
        </w:rPr>
      </w:pPr>
      <w:r w:rsidRPr="00A97781">
        <w:rPr>
          <w:rFonts w:ascii="Times New Roman" w:eastAsia="Times New Roman" w:hAnsi="Times New Roman" w:cs="Times New Roman"/>
          <w:sz w:val="24"/>
          <w:szCs w:val="24"/>
          <w:lang w:val="en-US"/>
        </w:rPr>
        <w:t xml:space="preserve">College of Policing. (2018). Mental health: Mental health vulnerability and illness. </w:t>
      </w:r>
    </w:p>
    <w:p w14:paraId="28276E93" w14:textId="77777777" w:rsidR="00A97781" w:rsidRPr="00A97781" w:rsidRDefault="00A97781" w:rsidP="00775936">
      <w:pPr>
        <w:spacing w:after="0" w:line="480" w:lineRule="auto"/>
        <w:rPr>
          <w:rFonts w:ascii="Times New Roman" w:eastAsia="Times New Roman" w:hAnsi="Times New Roman" w:cs="Times New Roman"/>
          <w:sz w:val="24"/>
          <w:szCs w:val="24"/>
          <w:lang w:val="en-US"/>
        </w:rPr>
      </w:pPr>
      <w:r w:rsidRPr="00A97781">
        <w:rPr>
          <w:rFonts w:ascii="Times New Roman" w:eastAsia="Times New Roman" w:hAnsi="Times New Roman" w:cs="Times New Roman"/>
          <w:sz w:val="24"/>
          <w:szCs w:val="24"/>
          <w:lang w:val="en-US"/>
        </w:rPr>
        <w:t xml:space="preserve">Retrieved from </w:t>
      </w:r>
      <w:hyperlink r:id="rId9" w:history="1">
        <w:r w:rsidRPr="00A97781">
          <w:rPr>
            <w:rFonts w:ascii="Times New Roman" w:eastAsia="Times New Roman" w:hAnsi="Times New Roman" w:cs="Times New Roman"/>
            <w:color w:val="0000FF"/>
            <w:sz w:val="24"/>
            <w:szCs w:val="24"/>
            <w:u w:val="single"/>
            <w:lang w:val="en-US"/>
          </w:rPr>
          <w:t>https://www.app.college.police.uk/app-content/mental-health/mental-vulnerability-and illness/</w:t>
        </w:r>
      </w:hyperlink>
      <w:r w:rsidRPr="00A97781">
        <w:rPr>
          <w:rFonts w:ascii="Times New Roman" w:eastAsia="Times New Roman" w:hAnsi="Times New Roman" w:cs="Times New Roman"/>
          <w:sz w:val="24"/>
          <w:szCs w:val="24"/>
          <w:lang w:val="en-US"/>
        </w:rPr>
        <w:t xml:space="preserve"> </w:t>
      </w:r>
    </w:p>
    <w:p w14:paraId="0BC9D034" w14:textId="77777777" w:rsidR="00775936" w:rsidRPr="00AF21F3" w:rsidRDefault="00775936" w:rsidP="00775936">
      <w:pPr>
        <w:spacing w:after="0" w:line="480" w:lineRule="auto"/>
        <w:rPr>
          <w:rFonts w:ascii="Times New Roman" w:eastAsia="Times New Roman" w:hAnsi="Times New Roman" w:cs="Times New Roman"/>
          <w:sz w:val="24"/>
          <w:szCs w:val="24"/>
          <w:lang w:val="en-US"/>
        </w:rPr>
      </w:pPr>
    </w:p>
    <w:p w14:paraId="5845035A" w14:textId="77777777" w:rsidR="00A97781" w:rsidRPr="00A97781" w:rsidRDefault="00A97781" w:rsidP="00775936">
      <w:pPr>
        <w:spacing w:after="0" w:line="480" w:lineRule="auto"/>
        <w:rPr>
          <w:rFonts w:ascii="Times New Roman" w:eastAsia="Times New Roman" w:hAnsi="Times New Roman" w:cs="Times New Roman"/>
          <w:sz w:val="24"/>
          <w:szCs w:val="24"/>
          <w:lang w:val="en-US"/>
        </w:rPr>
      </w:pPr>
      <w:r w:rsidRPr="00A97781">
        <w:rPr>
          <w:rFonts w:ascii="Times New Roman" w:eastAsia="Times New Roman" w:hAnsi="Times New Roman" w:cs="Times New Roman"/>
          <w:sz w:val="24"/>
          <w:szCs w:val="24"/>
          <w:lang w:val="en-US"/>
        </w:rPr>
        <w:t xml:space="preserve">Department of Health. (2014). Mental health crisis care concordat: Improving outcomes </w:t>
      </w:r>
    </w:p>
    <w:p w14:paraId="6A9E70D4" w14:textId="77777777" w:rsidR="00A97781" w:rsidRPr="00A97781" w:rsidRDefault="00A97781" w:rsidP="00775936">
      <w:pPr>
        <w:spacing w:after="0" w:line="480" w:lineRule="auto"/>
        <w:rPr>
          <w:rFonts w:ascii="Times New Roman" w:eastAsia="Times New Roman" w:hAnsi="Times New Roman" w:cs="Times New Roman"/>
          <w:sz w:val="24"/>
          <w:szCs w:val="24"/>
          <w:lang w:val="en-US"/>
        </w:rPr>
      </w:pPr>
      <w:r w:rsidRPr="00A97781">
        <w:rPr>
          <w:rFonts w:ascii="Times New Roman" w:eastAsia="Times New Roman" w:hAnsi="Times New Roman" w:cs="Times New Roman"/>
          <w:sz w:val="24"/>
          <w:szCs w:val="24"/>
          <w:lang w:val="en-US"/>
        </w:rPr>
        <w:t xml:space="preserve">for people experiencing mental health crisis. </w:t>
      </w:r>
      <w:r w:rsidR="00AF21F3">
        <w:rPr>
          <w:rFonts w:ascii="Times New Roman" w:eastAsia="Times New Roman" w:hAnsi="Times New Roman" w:cs="Times New Roman"/>
          <w:sz w:val="24"/>
          <w:szCs w:val="24"/>
          <w:lang w:val="en-US"/>
        </w:rPr>
        <w:t xml:space="preserve">Retrieved from: </w:t>
      </w:r>
      <w:hyperlink r:id="rId10" w:history="1">
        <w:r w:rsidR="00AF21F3" w:rsidRPr="00D22513">
          <w:rPr>
            <w:rStyle w:val="Hyperlink"/>
            <w:rFonts w:ascii="Times New Roman" w:eastAsia="Times New Roman" w:hAnsi="Times New Roman" w:cs="Times New Roman"/>
            <w:sz w:val="24"/>
            <w:szCs w:val="24"/>
            <w:lang w:val="en-US"/>
          </w:rPr>
          <w:t>https://www.crisiscareconcordat.org.uk/about/</w:t>
        </w:r>
      </w:hyperlink>
      <w:r w:rsidR="00AF21F3">
        <w:rPr>
          <w:rFonts w:ascii="Times New Roman" w:eastAsia="Times New Roman" w:hAnsi="Times New Roman" w:cs="Times New Roman"/>
          <w:sz w:val="24"/>
          <w:szCs w:val="24"/>
          <w:lang w:val="en-US"/>
        </w:rPr>
        <w:t xml:space="preserve"> </w:t>
      </w:r>
    </w:p>
    <w:p w14:paraId="5B5B6CC0" w14:textId="77777777" w:rsidR="00775936" w:rsidRDefault="00775936" w:rsidP="00775936">
      <w:pPr>
        <w:spacing w:after="0" w:line="480" w:lineRule="auto"/>
        <w:rPr>
          <w:rFonts w:ascii="Times New Roman" w:eastAsia="Times New Roman" w:hAnsi="Times New Roman" w:cs="Times New Roman"/>
          <w:sz w:val="24"/>
          <w:szCs w:val="24"/>
          <w:lang w:val="en-US"/>
        </w:rPr>
      </w:pPr>
    </w:p>
    <w:p w14:paraId="5D67E5A1" w14:textId="77777777" w:rsidR="00775936" w:rsidRPr="00775936" w:rsidRDefault="00775936" w:rsidP="00775936">
      <w:pPr>
        <w:spacing w:after="0" w:line="480" w:lineRule="auto"/>
        <w:rPr>
          <w:rFonts w:ascii="Times New Roman" w:eastAsia="Arial" w:hAnsi="Times New Roman" w:cs="Times New Roman"/>
          <w:color w:val="000000"/>
          <w:sz w:val="24"/>
          <w:szCs w:val="24"/>
          <w:lang w:eastAsia="en-GB"/>
        </w:rPr>
      </w:pPr>
      <w:r w:rsidRPr="00775936">
        <w:rPr>
          <w:rFonts w:ascii="Times New Roman" w:eastAsia="Arial" w:hAnsi="Times New Roman" w:cs="Times New Roman"/>
          <w:color w:val="000000"/>
          <w:sz w:val="24"/>
          <w:szCs w:val="24"/>
          <w:lang w:eastAsia="en-GB"/>
        </w:rPr>
        <w:t>Dodd, V. (2016).</w:t>
      </w:r>
      <w:r w:rsidRPr="00775936">
        <w:rPr>
          <w:rFonts w:ascii="Times New Roman" w:eastAsia="Arial" w:hAnsi="Times New Roman" w:cs="Times New Roman"/>
          <w:i/>
          <w:color w:val="000000"/>
          <w:sz w:val="24"/>
          <w:szCs w:val="24"/>
          <w:lang w:eastAsia="en-GB"/>
        </w:rPr>
        <w:t xml:space="preserve"> Police say they are becoming emergency mental health services. </w:t>
      </w:r>
      <w:r w:rsidRPr="00775936">
        <w:rPr>
          <w:rFonts w:ascii="Times New Roman" w:eastAsia="Arial" w:hAnsi="Times New Roman" w:cs="Times New Roman"/>
          <w:color w:val="000000"/>
          <w:sz w:val="24"/>
          <w:szCs w:val="24"/>
          <w:lang w:eastAsia="en-GB"/>
        </w:rPr>
        <w:t xml:space="preserve">The Guardian. Available at: </w:t>
      </w:r>
      <w:r w:rsidRPr="00775936">
        <w:rPr>
          <w:rFonts w:ascii="Times New Roman" w:eastAsia="Arial" w:hAnsi="Times New Roman" w:cs="Times New Roman"/>
          <w:color w:val="000000"/>
          <w:sz w:val="24"/>
          <w:szCs w:val="24"/>
          <w:u w:val="single"/>
          <w:lang w:eastAsia="en-GB"/>
        </w:rPr>
        <w:t>https://www.theguardian.com/uk-news/2016/oct/09/police-forces-mental-health-section-136</w:t>
      </w:r>
      <w:r>
        <w:rPr>
          <w:rFonts w:ascii="Times New Roman" w:eastAsia="Arial" w:hAnsi="Times New Roman" w:cs="Times New Roman"/>
          <w:color w:val="000000"/>
          <w:sz w:val="24"/>
          <w:szCs w:val="24"/>
          <w:u w:val="single"/>
          <w:lang w:eastAsia="en-GB"/>
        </w:rPr>
        <w:t xml:space="preserve"> </w:t>
      </w:r>
    </w:p>
    <w:p w14:paraId="75E13032" w14:textId="77777777" w:rsidR="00775936" w:rsidRDefault="00775936" w:rsidP="00775936">
      <w:pPr>
        <w:spacing w:after="0" w:line="480" w:lineRule="auto"/>
        <w:rPr>
          <w:rFonts w:ascii="Times New Roman" w:eastAsia="Times New Roman" w:hAnsi="Times New Roman" w:cs="Times New Roman"/>
          <w:sz w:val="24"/>
          <w:szCs w:val="24"/>
          <w:lang w:val="en-US"/>
        </w:rPr>
      </w:pPr>
    </w:p>
    <w:p w14:paraId="5B02DEC8" w14:textId="77777777" w:rsidR="00A97781" w:rsidRPr="00A97781" w:rsidRDefault="00A97781" w:rsidP="00775936">
      <w:pPr>
        <w:spacing w:after="0" w:line="480" w:lineRule="auto"/>
        <w:rPr>
          <w:rFonts w:ascii="Times New Roman" w:eastAsia="Times New Roman" w:hAnsi="Times New Roman" w:cs="Times New Roman"/>
          <w:sz w:val="24"/>
          <w:szCs w:val="24"/>
          <w:lang w:val="en-US"/>
        </w:rPr>
      </w:pPr>
      <w:proofErr w:type="spellStart"/>
      <w:r w:rsidRPr="00A97781">
        <w:rPr>
          <w:rFonts w:ascii="Times New Roman" w:eastAsia="Times New Roman" w:hAnsi="Times New Roman" w:cs="Times New Roman"/>
          <w:sz w:val="24"/>
          <w:szCs w:val="24"/>
          <w:lang w:val="en-US"/>
        </w:rPr>
        <w:t>Ehrich</w:t>
      </w:r>
      <w:proofErr w:type="spellEnd"/>
      <w:r w:rsidRPr="00A97781">
        <w:rPr>
          <w:rFonts w:ascii="Times New Roman" w:eastAsia="Times New Roman" w:hAnsi="Times New Roman" w:cs="Times New Roman"/>
          <w:sz w:val="24"/>
          <w:szCs w:val="24"/>
          <w:lang w:val="en-US"/>
        </w:rPr>
        <w:t xml:space="preserve">, K., Freeman, G. K., Richards, S. C., Robinson, I. C., &amp; Shepperd, S. (2002). </w:t>
      </w:r>
    </w:p>
    <w:p w14:paraId="182978CC" w14:textId="77777777" w:rsidR="00A97781" w:rsidRPr="00A97781" w:rsidRDefault="00A97781" w:rsidP="00775936">
      <w:pPr>
        <w:spacing w:after="0" w:line="480" w:lineRule="auto"/>
        <w:rPr>
          <w:rFonts w:ascii="Times New Roman" w:eastAsia="Times New Roman" w:hAnsi="Times New Roman" w:cs="Times New Roman"/>
          <w:sz w:val="24"/>
          <w:szCs w:val="24"/>
          <w:lang w:val="en-US"/>
        </w:rPr>
      </w:pPr>
      <w:r w:rsidRPr="00A97781">
        <w:rPr>
          <w:rFonts w:ascii="Times New Roman" w:eastAsia="Times New Roman" w:hAnsi="Times New Roman" w:cs="Times New Roman"/>
          <w:sz w:val="24"/>
          <w:szCs w:val="24"/>
          <w:lang w:val="en-US"/>
        </w:rPr>
        <w:t>How to do a scoping exercise: Continuity of care.</w:t>
      </w:r>
      <w:r w:rsidRPr="00A97781">
        <w:rPr>
          <w:rFonts w:ascii="Times New Roman" w:eastAsia="Times New Roman" w:hAnsi="Times New Roman" w:cs="Times New Roman"/>
          <w:i/>
          <w:iCs/>
          <w:sz w:val="24"/>
          <w:szCs w:val="24"/>
          <w:lang w:val="en-US"/>
        </w:rPr>
        <w:t xml:space="preserve"> Research, Policy and Planning, 20</w:t>
      </w:r>
      <w:r w:rsidRPr="00A97781">
        <w:rPr>
          <w:rFonts w:ascii="Times New Roman" w:eastAsia="Times New Roman" w:hAnsi="Times New Roman" w:cs="Times New Roman"/>
          <w:sz w:val="24"/>
          <w:szCs w:val="24"/>
          <w:lang w:val="en-US"/>
        </w:rPr>
        <w:t>(1), 25-29.</w:t>
      </w:r>
    </w:p>
    <w:p w14:paraId="0A0BF14B" w14:textId="77777777" w:rsidR="00775936" w:rsidRDefault="00775936" w:rsidP="00775936">
      <w:pPr>
        <w:spacing w:after="0" w:line="480" w:lineRule="auto"/>
        <w:rPr>
          <w:rFonts w:ascii="Times New Roman" w:eastAsia="Calibri" w:hAnsi="Times New Roman" w:cs="Times New Roman"/>
          <w:sz w:val="24"/>
          <w:szCs w:val="24"/>
        </w:rPr>
      </w:pPr>
    </w:p>
    <w:p w14:paraId="07349328" w14:textId="77777777" w:rsidR="00A97781" w:rsidRPr="00A97781" w:rsidRDefault="00A97781" w:rsidP="00775936">
      <w:pPr>
        <w:spacing w:after="0" w:line="480" w:lineRule="auto"/>
        <w:rPr>
          <w:rFonts w:ascii="Times New Roman" w:eastAsia="Calibri" w:hAnsi="Times New Roman" w:cs="Times New Roman"/>
          <w:sz w:val="24"/>
          <w:szCs w:val="24"/>
        </w:rPr>
      </w:pPr>
      <w:r w:rsidRPr="00A97781">
        <w:rPr>
          <w:rFonts w:ascii="Times New Roman" w:eastAsia="Calibri" w:hAnsi="Times New Roman" w:cs="Times New Roman"/>
          <w:sz w:val="24"/>
          <w:szCs w:val="24"/>
        </w:rPr>
        <w:t xml:space="preserve">Gaitán-Rossi, P., &amp; Shen, C. (2018). Fear of Crime in Mexico: The Impacts of </w:t>
      </w:r>
    </w:p>
    <w:p w14:paraId="06FE0EE5" w14:textId="77777777" w:rsidR="00A97781" w:rsidRPr="00A97781" w:rsidRDefault="00A97781" w:rsidP="00775936">
      <w:pPr>
        <w:spacing w:after="0" w:line="480" w:lineRule="auto"/>
        <w:rPr>
          <w:rFonts w:ascii="Times New Roman" w:eastAsia="Times New Roman" w:hAnsi="Times New Roman" w:cs="Times New Roman"/>
          <w:sz w:val="24"/>
          <w:szCs w:val="24"/>
          <w:lang w:val="en-US"/>
        </w:rPr>
      </w:pPr>
      <w:r w:rsidRPr="00A97781">
        <w:rPr>
          <w:rFonts w:ascii="Times New Roman" w:eastAsia="Calibri" w:hAnsi="Times New Roman" w:cs="Times New Roman"/>
          <w:sz w:val="24"/>
          <w:szCs w:val="24"/>
        </w:rPr>
        <w:lastRenderedPageBreak/>
        <w:t xml:space="preserve">Municipality Characteristics. </w:t>
      </w:r>
      <w:r w:rsidRPr="00A97781">
        <w:rPr>
          <w:rFonts w:ascii="Times New Roman" w:eastAsia="Calibri" w:hAnsi="Times New Roman" w:cs="Times New Roman"/>
          <w:i/>
          <w:iCs/>
          <w:sz w:val="24"/>
          <w:szCs w:val="24"/>
        </w:rPr>
        <w:t>Social Indicators Research, 135</w:t>
      </w:r>
      <w:r w:rsidRPr="00A97781">
        <w:rPr>
          <w:rFonts w:ascii="Times New Roman" w:eastAsia="Calibri" w:hAnsi="Times New Roman" w:cs="Times New Roman"/>
          <w:sz w:val="24"/>
          <w:szCs w:val="24"/>
        </w:rPr>
        <w:t xml:space="preserve">(1), 373-399. </w:t>
      </w:r>
    </w:p>
    <w:p w14:paraId="5B8E24DB" w14:textId="77777777" w:rsidR="00775936" w:rsidRDefault="00775936" w:rsidP="00775936">
      <w:pPr>
        <w:pStyle w:val="NormalWeb"/>
        <w:spacing w:before="0" w:after="0" w:line="480" w:lineRule="auto"/>
      </w:pPr>
    </w:p>
    <w:p w14:paraId="7728D234" w14:textId="77777777" w:rsidR="00A97781" w:rsidRPr="00170599" w:rsidRDefault="00A97781" w:rsidP="00775936">
      <w:pPr>
        <w:pStyle w:val="NormalWeb"/>
        <w:spacing w:before="0" w:after="0" w:line="480" w:lineRule="auto"/>
      </w:pPr>
      <w:r w:rsidRPr="00170599">
        <w:t>Grant, M. J., &amp; Booth, A. (2009). A typology of reviews: An analysis of 14 review types and associated methodologies.</w:t>
      </w:r>
      <w:r w:rsidRPr="00170599">
        <w:rPr>
          <w:i/>
          <w:iCs/>
        </w:rPr>
        <w:t xml:space="preserve"> Health Information &amp; Libraries Journal, 26</w:t>
      </w:r>
      <w:r w:rsidRPr="00170599">
        <w:t xml:space="preserve">(2), 91-108. </w:t>
      </w:r>
    </w:p>
    <w:p w14:paraId="7414FD43" w14:textId="77777777" w:rsidR="00775936" w:rsidRDefault="00775936" w:rsidP="00775936">
      <w:pPr>
        <w:spacing w:after="0" w:line="480" w:lineRule="auto"/>
        <w:rPr>
          <w:rFonts w:ascii="Times New Roman" w:eastAsia="Times New Roman" w:hAnsi="Times New Roman" w:cs="Times New Roman"/>
          <w:sz w:val="24"/>
          <w:szCs w:val="24"/>
          <w:lang w:val="en-US"/>
        </w:rPr>
      </w:pPr>
    </w:p>
    <w:p w14:paraId="6444F497" w14:textId="77777777" w:rsidR="00A97781" w:rsidRPr="00A97781" w:rsidRDefault="00A97781" w:rsidP="00775936">
      <w:pPr>
        <w:spacing w:after="0" w:line="480" w:lineRule="auto"/>
        <w:rPr>
          <w:rFonts w:ascii="Times New Roman" w:eastAsia="Times New Roman" w:hAnsi="Times New Roman" w:cs="Times New Roman"/>
          <w:sz w:val="24"/>
          <w:szCs w:val="24"/>
          <w:lang w:val="en-US"/>
        </w:rPr>
      </w:pPr>
      <w:proofErr w:type="spellStart"/>
      <w:r w:rsidRPr="00A97781">
        <w:rPr>
          <w:rFonts w:ascii="Times New Roman" w:eastAsia="Times New Roman" w:hAnsi="Times New Roman" w:cs="Times New Roman"/>
          <w:sz w:val="24"/>
          <w:szCs w:val="24"/>
          <w:lang w:val="en-US"/>
        </w:rPr>
        <w:t>Levac</w:t>
      </w:r>
      <w:proofErr w:type="spellEnd"/>
      <w:r w:rsidRPr="00A97781">
        <w:rPr>
          <w:rFonts w:ascii="Times New Roman" w:eastAsia="Times New Roman" w:hAnsi="Times New Roman" w:cs="Times New Roman"/>
          <w:sz w:val="24"/>
          <w:szCs w:val="24"/>
          <w:lang w:val="en-US"/>
        </w:rPr>
        <w:t xml:space="preserve">, D., Colquhoun, H., &amp; O'Brien, K. K. (2010). Scoping studies: Advancing the </w:t>
      </w:r>
    </w:p>
    <w:p w14:paraId="44682B6F" w14:textId="77777777" w:rsidR="00A97781" w:rsidRPr="00A97781" w:rsidRDefault="00A97781" w:rsidP="00775936">
      <w:pPr>
        <w:spacing w:after="0" w:line="480" w:lineRule="auto"/>
        <w:rPr>
          <w:rFonts w:ascii="Times New Roman" w:eastAsia="Times New Roman" w:hAnsi="Times New Roman" w:cs="Times New Roman"/>
          <w:sz w:val="24"/>
          <w:szCs w:val="24"/>
          <w:lang w:val="en-US"/>
        </w:rPr>
      </w:pPr>
      <w:r w:rsidRPr="00A97781">
        <w:rPr>
          <w:rFonts w:ascii="Times New Roman" w:eastAsia="Times New Roman" w:hAnsi="Times New Roman" w:cs="Times New Roman"/>
          <w:sz w:val="24"/>
          <w:szCs w:val="24"/>
          <w:lang w:val="en-US"/>
        </w:rPr>
        <w:t>methodology.</w:t>
      </w:r>
      <w:r w:rsidRPr="00A97781">
        <w:rPr>
          <w:rFonts w:ascii="Times New Roman" w:eastAsia="Times New Roman" w:hAnsi="Times New Roman" w:cs="Times New Roman"/>
          <w:i/>
          <w:iCs/>
          <w:sz w:val="24"/>
          <w:szCs w:val="24"/>
          <w:lang w:val="en-US"/>
        </w:rPr>
        <w:t xml:space="preserve"> Implementation Science, 5</w:t>
      </w:r>
      <w:r w:rsidRPr="00A97781">
        <w:rPr>
          <w:rFonts w:ascii="Times New Roman" w:eastAsia="Times New Roman" w:hAnsi="Times New Roman" w:cs="Times New Roman"/>
          <w:sz w:val="24"/>
          <w:szCs w:val="24"/>
          <w:lang w:val="en-US"/>
        </w:rPr>
        <w:t xml:space="preserve">(1), 69. </w:t>
      </w:r>
    </w:p>
    <w:p w14:paraId="6B570E59" w14:textId="77777777" w:rsidR="00775936" w:rsidRDefault="00775936" w:rsidP="00775936">
      <w:pPr>
        <w:tabs>
          <w:tab w:val="center" w:pos="4320"/>
          <w:tab w:val="right" w:pos="8640"/>
        </w:tabs>
        <w:spacing w:after="0" w:line="480" w:lineRule="auto"/>
        <w:rPr>
          <w:rFonts w:ascii="Times New Roman" w:eastAsia="Times New Roman" w:hAnsi="Times New Roman" w:cs="Times New Roman"/>
          <w:sz w:val="24"/>
          <w:szCs w:val="24"/>
          <w:lang w:val="en-US"/>
        </w:rPr>
      </w:pPr>
    </w:p>
    <w:p w14:paraId="05CE620C" w14:textId="77777777" w:rsidR="00A97781" w:rsidRDefault="00A97781" w:rsidP="00775936">
      <w:pPr>
        <w:tabs>
          <w:tab w:val="center" w:pos="4320"/>
          <w:tab w:val="right" w:pos="8640"/>
        </w:tabs>
        <w:spacing w:after="0" w:line="480" w:lineRule="auto"/>
        <w:rPr>
          <w:rFonts w:ascii="Times New Roman" w:eastAsia="Times New Roman" w:hAnsi="Times New Roman" w:cs="Times New Roman"/>
          <w:sz w:val="24"/>
          <w:szCs w:val="24"/>
          <w:lang w:val="en-US"/>
        </w:rPr>
      </w:pPr>
      <w:r w:rsidRPr="00A97781">
        <w:rPr>
          <w:rFonts w:ascii="Times New Roman" w:eastAsia="Times New Roman" w:hAnsi="Times New Roman" w:cs="Times New Roman"/>
          <w:sz w:val="24"/>
          <w:szCs w:val="24"/>
          <w:lang w:val="en-US"/>
        </w:rPr>
        <w:t xml:space="preserve">Murray, J., Heyman, I., </w:t>
      </w:r>
      <w:proofErr w:type="spellStart"/>
      <w:r w:rsidRPr="00A97781">
        <w:rPr>
          <w:rFonts w:ascii="Times New Roman" w:eastAsia="Times New Roman" w:hAnsi="Times New Roman" w:cs="Times New Roman"/>
          <w:sz w:val="24"/>
          <w:szCs w:val="24"/>
          <w:lang w:val="en-US"/>
        </w:rPr>
        <w:t>Wooff</w:t>
      </w:r>
      <w:proofErr w:type="spellEnd"/>
      <w:r w:rsidRPr="00A97781">
        <w:rPr>
          <w:rFonts w:ascii="Times New Roman" w:eastAsia="Times New Roman" w:hAnsi="Times New Roman" w:cs="Times New Roman"/>
          <w:sz w:val="24"/>
          <w:szCs w:val="24"/>
          <w:lang w:val="en-US"/>
        </w:rPr>
        <w:t xml:space="preserve">, A., </w:t>
      </w:r>
      <w:proofErr w:type="spellStart"/>
      <w:r w:rsidRPr="00A97781">
        <w:rPr>
          <w:rFonts w:ascii="Times New Roman" w:eastAsia="Times New Roman" w:hAnsi="Times New Roman" w:cs="Times New Roman"/>
          <w:sz w:val="24"/>
          <w:szCs w:val="24"/>
          <w:lang w:val="en-US"/>
        </w:rPr>
        <w:t>Dougall</w:t>
      </w:r>
      <w:proofErr w:type="spellEnd"/>
      <w:r w:rsidRPr="00A97781">
        <w:rPr>
          <w:rFonts w:ascii="Times New Roman" w:eastAsia="Times New Roman" w:hAnsi="Times New Roman" w:cs="Times New Roman"/>
          <w:sz w:val="24"/>
          <w:szCs w:val="24"/>
          <w:lang w:val="en-US"/>
        </w:rPr>
        <w:t xml:space="preserve">, N., Aston, L., &amp; Enang, I. (2018). Law enforcement and public health: Setting the agenda for Scotland. </w:t>
      </w:r>
      <w:r w:rsidRPr="00A97781">
        <w:rPr>
          <w:rFonts w:ascii="Times New Roman" w:eastAsia="Times New Roman" w:hAnsi="Times New Roman" w:cs="Times New Roman"/>
          <w:i/>
          <w:sz w:val="24"/>
          <w:szCs w:val="24"/>
          <w:lang w:val="en-US"/>
        </w:rPr>
        <w:t>Scottish Institute for Policing Research Annual Review</w:t>
      </w:r>
      <w:r w:rsidRPr="00A97781">
        <w:rPr>
          <w:rFonts w:ascii="Times New Roman" w:eastAsia="Times New Roman" w:hAnsi="Times New Roman" w:cs="Times New Roman"/>
          <w:sz w:val="24"/>
          <w:szCs w:val="24"/>
          <w:lang w:val="en-US"/>
        </w:rPr>
        <w:t>, 2017/2018, 33-34.</w:t>
      </w:r>
    </w:p>
    <w:p w14:paraId="5994279F" w14:textId="77777777" w:rsidR="00775936" w:rsidRDefault="00775936" w:rsidP="00775936">
      <w:pPr>
        <w:suppressAutoHyphens/>
        <w:spacing w:after="0" w:line="480" w:lineRule="auto"/>
        <w:rPr>
          <w:rFonts w:ascii="Times New Roman" w:eastAsia="Times New Roman" w:hAnsi="Times New Roman" w:cs="Times New Roman"/>
          <w:sz w:val="24"/>
          <w:szCs w:val="24"/>
          <w:lang w:val="en-US" w:eastAsia="ar-SA"/>
        </w:rPr>
      </w:pPr>
    </w:p>
    <w:p w14:paraId="23C0E09F" w14:textId="77777777" w:rsidR="00A97781" w:rsidRPr="00A97781" w:rsidRDefault="00A97781" w:rsidP="00775936">
      <w:pPr>
        <w:suppressAutoHyphens/>
        <w:spacing w:after="0" w:line="480" w:lineRule="auto"/>
        <w:rPr>
          <w:rFonts w:ascii="Times New Roman" w:eastAsia="Times New Roman" w:hAnsi="Times New Roman" w:cs="Times New Roman"/>
          <w:sz w:val="24"/>
          <w:szCs w:val="24"/>
          <w:lang w:val="en-US" w:eastAsia="ar-SA"/>
        </w:rPr>
      </w:pPr>
      <w:r w:rsidRPr="00A97781">
        <w:rPr>
          <w:rFonts w:ascii="Times New Roman" w:eastAsia="Times New Roman" w:hAnsi="Times New Roman" w:cs="Times New Roman"/>
          <w:sz w:val="24"/>
          <w:szCs w:val="24"/>
          <w:lang w:val="en-US" w:eastAsia="ar-SA"/>
        </w:rPr>
        <w:t xml:space="preserve">Police Scotland. (2017). Policing 2026: Our 10 year strategy for policing in Scotland Retrieved from </w:t>
      </w:r>
      <w:hyperlink r:id="rId11" w:tgtFrame="_blank" w:history="1">
        <w:r w:rsidRPr="00A97781">
          <w:rPr>
            <w:rFonts w:ascii="Times New Roman" w:eastAsia="Times New Roman" w:hAnsi="Times New Roman" w:cs="Times New Roman"/>
            <w:color w:val="0000FF"/>
            <w:sz w:val="24"/>
            <w:szCs w:val="24"/>
            <w:u w:val="single"/>
            <w:lang w:val="en-US" w:eastAsia="ar-SA"/>
          </w:rPr>
          <w:t>http://www.scotland.police.uk/assets/pdf/138327/386688/policing-2026-strategy.pdf</w:t>
        </w:r>
      </w:hyperlink>
      <w:r w:rsidRPr="00A97781">
        <w:rPr>
          <w:rFonts w:ascii="Times New Roman" w:eastAsia="Times New Roman" w:hAnsi="Times New Roman" w:cs="Times New Roman"/>
          <w:sz w:val="24"/>
          <w:szCs w:val="24"/>
          <w:lang w:val="en-US" w:eastAsia="ar-SA"/>
        </w:rPr>
        <w:t xml:space="preserve"> </w:t>
      </w:r>
    </w:p>
    <w:p w14:paraId="3975EFC8" w14:textId="77777777" w:rsidR="00775936" w:rsidRDefault="00775936" w:rsidP="00775936">
      <w:pPr>
        <w:tabs>
          <w:tab w:val="center" w:pos="4320"/>
          <w:tab w:val="right" w:pos="8640"/>
        </w:tabs>
        <w:spacing w:after="0" w:line="480" w:lineRule="auto"/>
        <w:rPr>
          <w:rFonts w:ascii="Times New Roman" w:eastAsia="Times New Roman" w:hAnsi="Times New Roman" w:cs="Times New Roman"/>
          <w:sz w:val="24"/>
          <w:szCs w:val="24"/>
          <w:lang w:eastAsia="en-GB"/>
        </w:rPr>
      </w:pPr>
    </w:p>
    <w:p w14:paraId="7C7C9216" w14:textId="77777777" w:rsidR="00A97781" w:rsidRPr="00A97781" w:rsidRDefault="00A97781" w:rsidP="00775936">
      <w:pPr>
        <w:tabs>
          <w:tab w:val="center" w:pos="4320"/>
          <w:tab w:val="right" w:pos="8640"/>
        </w:tabs>
        <w:spacing w:after="0" w:line="480" w:lineRule="auto"/>
        <w:rPr>
          <w:rFonts w:ascii="Times New Roman" w:eastAsia="Times New Roman" w:hAnsi="Times New Roman" w:cs="Times New Roman"/>
          <w:color w:val="FF0000"/>
          <w:sz w:val="24"/>
          <w:szCs w:val="24"/>
          <w:lang w:val="en-US"/>
        </w:rPr>
      </w:pPr>
      <w:r w:rsidRPr="00A97781">
        <w:rPr>
          <w:rFonts w:ascii="Times New Roman" w:eastAsia="Times New Roman" w:hAnsi="Times New Roman" w:cs="Times New Roman"/>
          <w:sz w:val="24"/>
          <w:szCs w:val="24"/>
          <w:lang w:eastAsia="en-GB"/>
        </w:rPr>
        <w:t>The Scottish Parliament. (2012</w:t>
      </w:r>
      <w:r>
        <w:rPr>
          <w:rFonts w:ascii="Times New Roman" w:eastAsia="Times New Roman" w:hAnsi="Times New Roman" w:cs="Times New Roman"/>
          <w:sz w:val="24"/>
          <w:szCs w:val="24"/>
          <w:lang w:eastAsia="en-GB"/>
        </w:rPr>
        <w:t>). Police and Fire Reform (Scotland) Bill</w:t>
      </w:r>
      <w:r w:rsidRPr="00A97781">
        <w:rPr>
          <w:rFonts w:ascii="Times New Roman" w:eastAsia="Times New Roman" w:hAnsi="Times New Roman" w:cs="Times New Roman"/>
          <w:sz w:val="24"/>
          <w:szCs w:val="24"/>
          <w:lang w:eastAsia="en-GB"/>
        </w:rPr>
        <w:t xml:space="preserve">. Retrieved from </w:t>
      </w:r>
      <w:hyperlink r:id="rId12" w:tgtFrame="_blank" w:history="1">
        <w:r w:rsidRPr="00A97781">
          <w:rPr>
            <w:rFonts w:ascii="Times New Roman" w:eastAsia="Times New Roman" w:hAnsi="Times New Roman" w:cs="Times New Roman"/>
            <w:color w:val="0000FF"/>
            <w:sz w:val="24"/>
            <w:szCs w:val="24"/>
            <w:u w:val="single"/>
            <w:lang w:eastAsia="en-GB"/>
          </w:rPr>
          <w:t>http://www.parliament.scot/S4_Bills/Police%20and%20Fire%20Reform%20(Scotland)%20Bill/Ex_Notes_and_FM.pdf</w:t>
        </w:r>
      </w:hyperlink>
    </w:p>
    <w:p w14:paraId="51FD4C4E" w14:textId="77777777" w:rsidR="00775936" w:rsidRDefault="00775936" w:rsidP="00775936">
      <w:pPr>
        <w:spacing w:after="0" w:line="480" w:lineRule="auto"/>
        <w:rPr>
          <w:rFonts w:ascii="Times New Roman" w:eastAsia="Calibri" w:hAnsi="Times New Roman" w:cs="Times New Roman"/>
          <w:sz w:val="24"/>
          <w:szCs w:val="24"/>
        </w:rPr>
      </w:pPr>
    </w:p>
    <w:p w14:paraId="7D651EFA" w14:textId="77777777" w:rsidR="00775936" w:rsidRPr="00775936" w:rsidRDefault="00775936" w:rsidP="00775936">
      <w:pPr>
        <w:spacing w:after="0" w:line="480" w:lineRule="auto"/>
        <w:rPr>
          <w:rFonts w:ascii="Times New Roman" w:eastAsia="Calibri" w:hAnsi="Times New Roman" w:cs="Times New Roman"/>
          <w:sz w:val="24"/>
          <w:szCs w:val="24"/>
        </w:rPr>
      </w:pPr>
      <w:proofErr w:type="spellStart"/>
      <w:r w:rsidRPr="00775936">
        <w:rPr>
          <w:rFonts w:ascii="Times New Roman" w:eastAsia="Calibri" w:hAnsi="Times New Roman" w:cs="Times New Roman"/>
          <w:sz w:val="24"/>
          <w:szCs w:val="24"/>
        </w:rPr>
        <w:t>Whitelock</w:t>
      </w:r>
      <w:proofErr w:type="spellEnd"/>
      <w:r w:rsidRPr="00775936">
        <w:rPr>
          <w:rFonts w:ascii="Times New Roman" w:eastAsia="Calibri" w:hAnsi="Times New Roman" w:cs="Times New Roman"/>
          <w:sz w:val="24"/>
          <w:szCs w:val="24"/>
        </w:rPr>
        <w:t xml:space="preserve">, A. (2009). Safeguarding in mental health: towards a rights-based approach. </w:t>
      </w:r>
    </w:p>
    <w:p w14:paraId="2B626A70" w14:textId="77777777" w:rsidR="00A97781" w:rsidRPr="00775936" w:rsidRDefault="00775936" w:rsidP="00775936">
      <w:pPr>
        <w:spacing w:after="0" w:line="480" w:lineRule="auto"/>
        <w:rPr>
          <w:rFonts w:ascii="Times New Roman" w:eastAsia="Calibri" w:hAnsi="Times New Roman" w:cs="Times New Roman"/>
          <w:sz w:val="24"/>
          <w:szCs w:val="24"/>
          <w:u w:val="single"/>
        </w:rPr>
      </w:pPr>
      <w:r w:rsidRPr="00775936">
        <w:rPr>
          <w:rFonts w:ascii="Times New Roman" w:eastAsia="Calibri" w:hAnsi="Times New Roman" w:cs="Times New Roman"/>
          <w:i/>
          <w:iCs/>
          <w:sz w:val="24"/>
          <w:szCs w:val="24"/>
        </w:rPr>
        <w:t>The Journal of Adult Protection, 11</w:t>
      </w:r>
      <w:r w:rsidRPr="00775936">
        <w:rPr>
          <w:rFonts w:ascii="Times New Roman" w:eastAsia="Calibri" w:hAnsi="Times New Roman" w:cs="Times New Roman"/>
          <w:sz w:val="24"/>
          <w:szCs w:val="24"/>
        </w:rPr>
        <w:t xml:space="preserve">(4), 30-42. </w:t>
      </w:r>
    </w:p>
    <w:sectPr w:rsidR="00A97781" w:rsidRPr="00775936">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DDA69" w14:textId="77777777" w:rsidR="00021F2A" w:rsidRDefault="00021F2A" w:rsidP="00E813F5">
      <w:pPr>
        <w:spacing w:after="0" w:line="240" w:lineRule="auto"/>
      </w:pPr>
      <w:r>
        <w:separator/>
      </w:r>
    </w:p>
  </w:endnote>
  <w:endnote w:type="continuationSeparator" w:id="0">
    <w:p w14:paraId="3A668D2B" w14:textId="77777777" w:rsidR="00021F2A" w:rsidRDefault="00021F2A" w:rsidP="00E813F5">
      <w:pPr>
        <w:spacing w:after="0" w:line="240" w:lineRule="auto"/>
      </w:pPr>
      <w:r>
        <w:continuationSeparator/>
      </w:r>
    </w:p>
  </w:endnote>
  <w:endnote w:type="continuationNotice" w:id="1">
    <w:p w14:paraId="11539AE1" w14:textId="77777777" w:rsidR="00021F2A" w:rsidRDefault="00021F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D6C62" w14:textId="77777777" w:rsidR="009E3A63" w:rsidRDefault="009E3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049C7" w14:textId="77777777" w:rsidR="00021F2A" w:rsidRDefault="00021F2A" w:rsidP="00E813F5">
      <w:pPr>
        <w:spacing w:after="0" w:line="240" w:lineRule="auto"/>
      </w:pPr>
      <w:r>
        <w:separator/>
      </w:r>
    </w:p>
  </w:footnote>
  <w:footnote w:type="continuationSeparator" w:id="0">
    <w:p w14:paraId="61CEBD3B" w14:textId="77777777" w:rsidR="00021F2A" w:rsidRDefault="00021F2A" w:rsidP="00E813F5">
      <w:pPr>
        <w:spacing w:after="0" w:line="240" w:lineRule="auto"/>
      </w:pPr>
      <w:r>
        <w:continuationSeparator/>
      </w:r>
    </w:p>
  </w:footnote>
  <w:footnote w:type="continuationNotice" w:id="1">
    <w:p w14:paraId="1AEECE89" w14:textId="77777777" w:rsidR="00021F2A" w:rsidRDefault="00021F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765644228"/>
      <w:docPartObj>
        <w:docPartGallery w:val="Page Numbers (Top of Page)"/>
        <w:docPartUnique/>
      </w:docPartObj>
    </w:sdtPr>
    <w:sdtEndPr>
      <w:rPr>
        <w:noProof/>
      </w:rPr>
    </w:sdtEndPr>
    <w:sdtContent>
      <w:p w14:paraId="7E37817B" w14:textId="77777777" w:rsidR="00AE30D0" w:rsidRPr="00AE30D0" w:rsidRDefault="00AE30D0">
        <w:pPr>
          <w:pStyle w:val="Header"/>
          <w:jc w:val="right"/>
          <w:rPr>
            <w:rFonts w:ascii="Times New Roman" w:hAnsi="Times New Roman" w:cs="Times New Roman"/>
            <w:sz w:val="24"/>
            <w:szCs w:val="24"/>
          </w:rPr>
        </w:pPr>
        <w:r w:rsidRPr="00DE035B">
          <w:rPr>
            <w:rFonts w:ascii="Times New Roman" w:eastAsia="Times New Roman" w:hAnsi="Times New Roman" w:cs="Times New Roman"/>
            <w:sz w:val="24"/>
            <w:szCs w:val="24"/>
            <w:lang w:eastAsia="en-GB"/>
          </w:rPr>
          <w:t>DEFINING AND ASSESSING VULNERABILITY</w:t>
        </w:r>
        <w:r>
          <w:rPr>
            <w:rFonts w:ascii="Times New Roman" w:eastAsia="Times New Roman" w:hAnsi="Times New Roman" w:cs="Times New Roman"/>
            <w:sz w:val="24"/>
            <w:szCs w:val="24"/>
            <w:lang w:eastAsia="en-GB"/>
          </w:rPr>
          <w:t>.</w:t>
        </w:r>
        <w:r w:rsidRPr="00AE30D0">
          <w:rPr>
            <w:rFonts w:ascii="Times New Roman" w:hAnsi="Times New Roman" w:cs="Times New Roman"/>
            <w:sz w:val="24"/>
            <w:szCs w:val="24"/>
          </w:rPr>
          <w:t xml:space="preserve"> </w:t>
        </w:r>
        <w:r w:rsidRPr="00AE30D0">
          <w:rPr>
            <w:rFonts w:ascii="Times New Roman" w:hAnsi="Times New Roman" w:cs="Times New Roman"/>
            <w:sz w:val="24"/>
            <w:szCs w:val="24"/>
          </w:rPr>
          <w:fldChar w:fldCharType="begin"/>
        </w:r>
        <w:r w:rsidRPr="00AE30D0">
          <w:rPr>
            <w:rFonts w:ascii="Times New Roman" w:hAnsi="Times New Roman" w:cs="Times New Roman"/>
            <w:sz w:val="24"/>
            <w:szCs w:val="24"/>
          </w:rPr>
          <w:instrText xml:space="preserve"> PAGE   \* MERGEFORMAT </w:instrText>
        </w:r>
        <w:r w:rsidRPr="00AE30D0">
          <w:rPr>
            <w:rFonts w:ascii="Times New Roman" w:hAnsi="Times New Roman" w:cs="Times New Roman"/>
            <w:sz w:val="24"/>
            <w:szCs w:val="24"/>
          </w:rPr>
          <w:fldChar w:fldCharType="separate"/>
        </w:r>
        <w:r w:rsidR="00207632">
          <w:rPr>
            <w:rFonts w:ascii="Times New Roman" w:hAnsi="Times New Roman" w:cs="Times New Roman"/>
            <w:noProof/>
            <w:sz w:val="24"/>
            <w:szCs w:val="24"/>
          </w:rPr>
          <w:t>2</w:t>
        </w:r>
        <w:r w:rsidRPr="00AE30D0">
          <w:rPr>
            <w:rFonts w:ascii="Times New Roman" w:hAnsi="Times New Roman" w:cs="Times New Roman"/>
            <w:noProof/>
            <w:sz w:val="24"/>
            <w:szCs w:val="24"/>
          </w:rPr>
          <w:fldChar w:fldCharType="end"/>
        </w:r>
      </w:p>
    </w:sdtContent>
  </w:sdt>
  <w:p w14:paraId="326F45AB" w14:textId="77777777" w:rsidR="00AE30D0" w:rsidRPr="00AE30D0" w:rsidRDefault="00AE30D0">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957D2"/>
    <w:multiLevelType w:val="multilevel"/>
    <w:tmpl w:val="A4C0CD8A"/>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2C1A2A88"/>
    <w:multiLevelType w:val="hybridMultilevel"/>
    <w:tmpl w:val="DF80E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7933632"/>
    <w:multiLevelType w:val="multilevel"/>
    <w:tmpl w:val="B692866A"/>
    <w:lvl w:ilvl="0">
      <w:start w:val="1"/>
      <w:numFmt w:val="decimal"/>
      <w:lvlText w:val="%1."/>
      <w:lvlJc w:val="left"/>
      <w:pPr>
        <w:ind w:left="1080" w:hanging="720"/>
      </w:pPr>
      <w:rPr>
        <w:rFonts w:ascii="Times-Roman" w:hAnsi="Times-Roman" w:cs="Times-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EC43657"/>
    <w:multiLevelType w:val="hybridMultilevel"/>
    <w:tmpl w:val="6EEA6E32"/>
    <w:lvl w:ilvl="0" w:tplc="77AA2EF8">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266579"/>
    <w:multiLevelType w:val="hybridMultilevel"/>
    <w:tmpl w:val="238635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73E85BF7"/>
    <w:multiLevelType w:val="hybridMultilevel"/>
    <w:tmpl w:val="9878BB60"/>
    <w:lvl w:ilvl="0" w:tplc="40E4F69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74FC2A15"/>
    <w:multiLevelType w:val="hybridMultilevel"/>
    <w:tmpl w:val="3B5E1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6EF7F13"/>
    <w:multiLevelType w:val="hybridMultilevel"/>
    <w:tmpl w:val="EE9A3B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7AC06C05"/>
    <w:multiLevelType w:val="hybridMultilevel"/>
    <w:tmpl w:val="0D8407D0"/>
    <w:lvl w:ilvl="0" w:tplc="57F00DBA">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1"/>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3F5"/>
    <w:rsid w:val="000105F1"/>
    <w:rsid w:val="00021F2A"/>
    <w:rsid w:val="00024C11"/>
    <w:rsid w:val="00042911"/>
    <w:rsid w:val="000A1588"/>
    <w:rsid w:val="000A56EB"/>
    <w:rsid w:val="000E5320"/>
    <w:rsid w:val="001655D9"/>
    <w:rsid w:val="00184125"/>
    <w:rsid w:val="00190EA7"/>
    <w:rsid w:val="001B39E7"/>
    <w:rsid w:val="001B5817"/>
    <w:rsid w:val="001B6BDA"/>
    <w:rsid w:val="001F1BBF"/>
    <w:rsid w:val="00207632"/>
    <w:rsid w:val="00241591"/>
    <w:rsid w:val="002450B8"/>
    <w:rsid w:val="002757D1"/>
    <w:rsid w:val="002D749F"/>
    <w:rsid w:val="00316B1E"/>
    <w:rsid w:val="00333CDF"/>
    <w:rsid w:val="00373D15"/>
    <w:rsid w:val="0038520C"/>
    <w:rsid w:val="003B224E"/>
    <w:rsid w:val="003C7B08"/>
    <w:rsid w:val="003F58EC"/>
    <w:rsid w:val="00417D98"/>
    <w:rsid w:val="00491FCB"/>
    <w:rsid w:val="004B3C48"/>
    <w:rsid w:val="004B538A"/>
    <w:rsid w:val="004D2EDF"/>
    <w:rsid w:val="004F1548"/>
    <w:rsid w:val="005069C3"/>
    <w:rsid w:val="00516CBC"/>
    <w:rsid w:val="00521A55"/>
    <w:rsid w:val="005669F2"/>
    <w:rsid w:val="00577746"/>
    <w:rsid w:val="00577C9B"/>
    <w:rsid w:val="005B1470"/>
    <w:rsid w:val="00637760"/>
    <w:rsid w:val="00645BEA"/>
    <w:rsid w:val="006520DF"/>
    <w:rsid w:val="006775F6"/>
    <w:rsid w:val="00682698"/>
    <w:rsid w:val="006D4FE0"/>
    <w:rsid w:val="006F5B47"/>
    <w:rsid w:val="00725EAE"/>
    <w:rsid w:val="007471D8"/>
    <w:rsid w:val="0077458B"/>
    <w:rsid w:val="00775936"/>
    <w:rsid w:val="007D6342"/>
    <w:rsid w:val="00826AB0"/>
    <w:rsid w:val="00835E77"/>
    <w:rsid w:val="008723B1"/>
    <w:rsid w:val="00885AC9"/>
    <w:rsid w:val="008A694F"/>
    <w:rsid w:val="008B0749"/>
    <w:rsid w:val="008C15A3"/>
    <w:rsid w:val="008D2265"/>
    <w:rsid w:val="008E0A43"/>
    <w:rsid w:val="008E2139"/>
    <w:rsid w:val="008F486C"/>
    <w:rsid w:val="0090207B"/>
    <w:rsid w:val="00930DF3"/>
    <w:rsid w:val="0094196E"/>
    <w:rsid w:val="00996FFC"/>
    <w:rsid w:val="009E3A63"/>
    <w:rsid w:val="009F2525"/>
    <w:rsid w:val="00A02E96"/>
    <w:rsid w:val="00A15996"/>
    <w:rsid w:val="00A63A2B"/>
    <w:rsid w:val="00A97781"/>
    <w:rsid w:val="00AA14D9"/>
    <w:rsid w:val="00AB5702"/>
    <w:rsid w:val="00AC0B56"/>
    <w:rsid w:val="00AC2F01"/>
    <w:rsid w:val="00AE30D0"/>
    <w:rsid w:val="00AF0B13"/>
    <w:rsid w:val="00AF21F3"/>
    <w:rsid w:val="00B14888"/>
    <w:rsid w:val="00BC5087"/>
    <w:rsid w:val="00BC5554"/>
    <w:rsid w:val="00C078EA"/>
    <w:rsid w:val="00C421BF"/>
    <w:rsid w:val="00C659C4"/>
    <w:rsid w:val="00C76FDB"/>
    <w:rsid w:val="00C86277"/>
    <w:rsid w:val="00CC0AE4"/>
    <w:rsid w:val="00CC1976"/>
    <w:rsid w:val="00D54F77"/>
    <w:rsid w:val="00D600B7"/>
    <w:rsid w:val="00D91A1B"/>
    <w:rsid w:val="00D91A1D"/>
    <w:rsid w:val="00DD2DCA"/>
    <w:rsid w:val="00DE035B"/>
    <w:rsid w:val="00DE7A35"/>
    <w:rsid w:val="00DF06E8"/>
    <w:rsid w:val="00E37F1E"/>
    <w:rsid w:val="00E42107"/>
    <w:rsid w:val="00E66EBB"/>
    <w:rsid w:val="00E754EB"/>
    <w:rsid w:val="00E813F5"/>
    <w:rsid w:val="00E81520"/>
    <w:rsid w:val="00E9550F"/>
    <w:rsid w:val="00ED0A5F"/>
    <w:rsid w:val="00EF0BA1"/>
    <w:rsid w:val="00F14A61"/>
    <w:rsid w:val="00FA1AC4"/>
    <w:rsid w:val="00FD4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D58F4"/>
  <w15:chartTrackingRefBased/>
  <w15:docId w15:val="{C30FA8A4-9AB2-42B4-BEE0-E4F1C0B9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3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13F5"/>
  </w:style>
  <w:style w:type="paragraph" w:styleId="Footer">
    <w:name w:val="footer"/>
    <w:basedOn w:val="Normal"/>
    <w:link w:val="FooterChar"/>
    <w:uiPriority w:val="99"/>
    <w:unhideWhenUsed/>
    <w:rsid w:val="00E813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13F5"/>
  </w:style>
  <w:style w:type="paragraph" w:styleId="FootnoteText">
    <w:name w:val="footnote text"/>
    <w:basedOn w:val="Normal"/>
    <w:link w:val="FootnoteTextChar"/>
    <w:uiPriority w:val="99"/>
    <w:unhideWhenUsed/>
    <w:rsid w:val="00C421BF"/>
    <w:pPr>
      <w:spacing w:after="0" w:line="240" w:lineRule="auto"/>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C421B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421BF"/>
    <w:rPr>
      <w:vertAlign w:val="superscript"/>
    </w:rPr>
  </w:style>
  <w:style w:type="paragraph" w:styleId="BalloonText">
    <w:name w:val="Balloon Text"/>
    <w:basedOn w:val="Normal"/>
    <w:link w:val="BalloonTextChar"/>
    <w:uiPriority w:val="99"/>
    <w:semiHidden/>
    <w:unhideWhenUsed/>
    <w:rsid w:val="00AC0B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B56"/>
    <w:rPr>
      <w:rFonts w:ascii="Segoe UI" w:hAnsi="Segoe UI" w:cs="Segoe UI"/>
      <w:sz w:val="18"/>
      <w:szCs w:val="18"/>
    </w:rPr>
  </w:style>
  <w:style w:type="character" w:styleId="Hyperlink">
    <w:name w:val="Hyperlink"/>
    <w:unhideWhenUsed/>
    <w:rsid w:val="008D2265"/>
    <w:rPr>
      <w:u w:val="single"/>
    </w:rPr>
  </w:style>
  <w:style w:type="table" w:styleId="TableGrid">
    <w:name w:val="Table Grid"/>
    <w:basedOn w:val="TableNormal"/>
    <w:uiPriority w:val="39"/>
    <w:rsid w:val="008D2265"/>
    <w:pPr>
      <w:spacing w:after="0" w:line="240" w:lineRule="auto"/>
    </w:pPr>
    <w:rPr>
      <w:rFonts w:ascii="Arial" w:eastAsia="Arial" w:hAnsi="Arial" w:cs="Arial"/>
      <w:color w:val="00000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7D98"/>
    <w:pPr>
      <w:ind w:left="720"/>
      <w:contextualSpacing/>
    </w:pPr>
  </w:style>
  <w:style w:type="table" w:customStyle="1" w:styleId="PlainTable21">
    <w:name w:val="Plain Table 21"/>
    <w:basedOn w:val="TableNormal"/>
    <w:uiPriority w:val="42"/>
    <w:rsid w:val="005069C3"/>
    <w:pPr>
      <w:spacing w:after="0" w:line="240" w:lineRule="auto"/>
    </w:pPr>
    <w:rPr>
      <w:rFonts w:ascii="Calibri" w:eastAsia="Calibri" w:hAnsi="Calibri" w:cs="Times New Roman"/>
      <w:lang w:val="en-US"/>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rmalWeb">
    <w:name w:val="Normal (Web)"/>
    <w:basedOn w:val="Normal"/>
    <w:uiPriority w:val="99"/>
    <w:rsid w:val="00A97781"/>
    <w:pPr>
      <w:suppressAutoHyphens/>
      <w:spacing w:before="280" w:after="280" w:line="240" w:lineRule="auto"/>
    </w:pPr>
    <w:rPr>
      <w:rFonts w:ascii="Times New Roman" w:eastAsia="Times New Roman" w:hAnsi="Times New Roman" w:cs="Times New Roman"/>
      <w:sz w:val="24"/>
      <w:szCs w:val="24"/>
      <w:lang w:val="en-US" w:eastAsia="ar-SA"/>
    </w:rPr>
  </w:style>
  <w:style w:type="character" w:customStyle="1" w:styleId="UnresolvedMention1">
    <w:name w:val="Unresolved Mention1"/>
    <w:basedOn w:val="DefaultParagraphFont"/>
    <w:uiPriority w:val="99"/>
    <w:semiHidden/>
    <w:unhideWhenUsed/>
    <w:rsid w:val="00775936"/>
    <w:rPr>
      <w:color w:val="808080"/>
      <w:shd w:val="clear" w:color="auto" w:fill="E6E6E6"/>
    </w:rPr>
  </w:style>
  <w:style w:type="character" w:styleId="CommentReference">
    <w:name w:val="annotation reference"/>
    <w:basedOn w:val="DefaultParagraphFont"/>
    <w:uiPriority w:val="99"/>
    <w:semiHidden/>
    <w:unhideWhenUsed/>
    <w:rsid w:val="006520DF"/>
    <w:rPr>
      <w:sz w:val="16"/>
      <w:szCs w:val="16"/>
    </w:rPr>
  </w:style>
  <w:style w:type="paragraph" w:styleId="CommentText">
    <w:name w:val="annotation text"/>
    <w:basedOn w:val="Normal"/>
    <w:link w:val="CommentTextChar"/>
    <w:uiPriority w:val="99"/>
    <w:semiHidden/>
    <w:unhideWhenUsed/>
    <w:rsid w:val="006520DF"/>
    <w:pPr>
      <w:spacing w:line="240" w:lineRule="auto"/>
    </w:pPr>
    <w:rPr>
      <w:sz w:val="20"/>
      <w:szCs w:val="20"/>
    </w:rPr>
  </w:style>
  <w:style w:type="character" w:customStyle="1" w:styleId="CommentTextChar">
    <w:name w:val="Comment Text Char"/>
    <w:basedOn w:val="DefaultParagraphFont"/>
    <w:link w:val="CommentText"/>
    <w:uiPriority w:val="99"/>
    <w:semiHidden/>
    <w:rsid w:val="006520DF"/>
    <w:rPr>
      <w:sz w:val="20"/>
      <w:szCs w:val="20"/>
    </w:rPr>
  </w:style>
  <w:style w:type="paragraph" w:styleId="CommentSubject">
    <w:name w:val="annotation subject"/>
    <w:basedOn w:val="CommentText"/>
    <w:next w:val="CommentText"/>
    <w:link w:val="CommentSubjectChar"/>
    <w:uiPriority w:val="99"/>
    <w:semiHidden/>
    <w:unhideWhenUsed/>
    <w:rsid w:val="006520DF"/>
    <w:rPr>
      <w:b/>
      <w:bCs/>
    </w:rPr>
  </w:style>
  <w:style w:type="character" w:customStyle="1" w:styleId="CommentSubjectChar">
    <w:name w:val="Comment Subject Char"/>
    <w:basedOn w:val="CommentTextChar"/>
    <w:link w:val="CommentSubject"/>
    <w:uiPriority w:val="99"/>
    <w:semiHidden/>
    <w:rsid w:val="006520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311486">
      <w:bodyDiv w:val="1"/>
      <w:marLeft w:val="0"/>
      <w:marRight w:val="0"/>
      <w:marTop w:val="0"/>
      <w:marBottom w:val="0"/>
      <w:divBdr>
        <w:top w:val="none" w:sz="0" w:space="0" w:color="auto"/>
        <w:left w:val="none" w:sz="0" w:space="0" w:color="auto"/>
        <w:bottom w:val="none" w:sz="0" w:space="0" w:color="auto"/>
        <w:right w:val="none" w:sz="0" w:space="0" w:color="auto"/>
      </w:divBdr>
    </w:div>
    <w:div w:id="139180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nang@napier.ac.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rliament.scot/S4_Bills/Police%20and%20Fire%20Reform%20(Scotland)%20Bill/Ex_Notes_and_FM.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tland.police.uk/assets/pdf/138327/386688/policing-2026-strategy.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risiscareconcordat.org.uk/about/" TargetMode="External"/><Relationship Id="rId4" Type="http://schemas.openxmlformats.org/officeDocument/2006/relationships/settings" Target="settings.xml"/><Relationship Id="rId9" Type="http://schemas.openxmlformats.org/officeDocument/2006/relationships/hyperlink" Target="https://www.app.college.police.uk/app-content/mental-health/mental-vulnerability-and%20illnes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F306A-8548-4AE1-9418-5B7BDC3FF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Pages>
  <Words>5126</Words>
  <Characters>29221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34279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Enang, Iniobong</dc:creator>
  <cp:keywords/>
  <dc:description/>
  <cp:lastModifiedBy>Owner</cp:lastModifiedBy>
  <cp:revision>4</cp:revision>
  <dcterms:created xsi:type="dcterms:W3CDTF">2019-01-18T18:12:00Z</dcterms:created>
  <dcterms:modified xsi:type="dcterms:W3CDTF">2019-01-18T18:43:00Z</dcterms:modified>
</cp:coreProperties>
</file>