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EC" w:rsidRPr="002E3B05" w:rsidRDefault="00A23511" w:rsidP="002E3B05">
      <w:pPr>
        <w:rPr>
          <w:rFonts w:ascii="Arial" w:hAnsi="Arial" w:cs="Arial"/>
          <w:i/>
          <w:sz w:val="28"/>
          <w:szCs w:val="28"/>
        </w:rPr>
      </w:pPr>
      <w:r w:rsidRPr="002E3B05">
        <w:rPr>
          <w:rFonts w:ascii="Arial" w:hAnsi="Arial" w:cs="Arial"/>
          <w:i/>
          <w:sz w:val="28"/>
          <w:szCs w:val="28"/>
        </w:rPr>
        <w:t>The Influence of Internal Versus External Attributions of Crime Causality:  A Comparison between Experts, Semi-Experts and Lay-People.</w:t>
      </w:r>
    </w:p>
    <w:p w:rsidR="000450EC" w:rsidRPr="002E3B05" w:rsidRDefault="000450EC" w:rsidP="002E3B05">
      <w:pPr>
        <w:spacing w:line="360" w:lineRule="auto"/>
        <w:rPr>
          <w:rFonts w:ascii="Arial" w:hAnsi="Arial" w:cs="Arial"/>
          <w:b/>
          <w:i/>
          <w:sz w:val="28"/>
          <w:szCs w:val="28"/>
        </w:rPr>
      </w:pPr>
    </w:p>
    <w:p w:rsidR="000450EC" w:rsidRPr="002E3B05" w:rsidRDefault="000450EC" w:rsidP="002E3B05">
      <w:pPr>
        <w:spacing w:line="360" w:lineRule="auto"/>
        <w:rPr>
          <w:rFonts w:ascii="Arial" w:hAnsi="Arial" w:cs="Arial"/>
          <w:b/>
        </w:rPr>
      </w:pPr>
      <w:r w:rsidRPr="002E3B05">
        <w:rPr>
          <w:rFonts w:ascii="Arial" w:hAnsi="Arial" w:cs="Arial"/>
          <w:b/>
        </w:rPr>
        <w:t>Je</w:t>
      </w:r>
      <w:r w:rsidR="00A23511" w:rsidRPr="002E3B05">
        <w:rPr>
          <w:rFonts w:ascii="Arial" w:hAnsi="Arial" w:cs="Arial"/>
          <w:b/>
        </w:rPr>
        <w:t>nnifer Murray, Mary E. Thomson</w:t>
      </w:r>
    </w:p>
    <w:p w:rsidR="001548A8" w:rsidRPr="002E3B05" w:rsidRDefault="001548A8" w:rsidP="002E3B05">
      <w:pPr>
        <w:spacing w:line="360" w:lineRule="auto"/>
        <w:rPr>
          <w:rFonts w:ascii="Arial" w:hAnsi="Arial" w:cs="Arial"/>
          <w:b/>
        </w:rPr>
      </w:pPr>
    </w:p>
    <w:p w:rsidR="000450EC" w:rsidRPr="002E3B05" w:rsidRDefault="000450EC" w:rsidP="002E3B05">
      <w:pPr>
        <w:spacing w:line="360" w:lineRule="auto"/>
        <w:rPr>
          <w:rFonts w:ascii="Arial" w:hAnsi="Arial" w:cs="Arial"/>
          <w:b/>
          <w:sz w:val="28"/>
          <w:szCs w:val="28"/>
        </w:rPr>
      </w:pPr>
      <w:r w:rsidRPr="002E3B05">
        <w:rPr>
          <w:rFonts w:ascii="Arial" w:hAnsi="Arial" w:cs="Arial"/>
          <w:b/>
          <w:sz w:val="28"/>
          <w:szCs w:val="28"/>
        </w:rPr>
        <w:t>Abstract</w:t>
      </w:r>
    </w:p>
    <w:p w:rsidR="00AE2045" w:rsidRPr="002E3B05" w:rsidRDefault="00AE2045" w:rsidP="002E3B05">
      <w:pPr>
        <w:spacing w:line="360" w:lineRule="auto"/>
        <w:rPr>
          <w:rFonts w:ascii="Arial" w:hAnsi="Arial" w:cs="Arial"/>
          <w:b/>
          <w:sz w:val="28"/>
          <w:szCs w:val="28"/>
        </w:rPr>
      </w:pPr>
    </w:p>
    <w:p w:rsidR="00A23511" w:rsidRPr="002E3B05" w:rsidRDefault="00A23511" w:rsidP="002E3B05">
      <w:pPr>
        <w:spacing w:line="360" w:lineRule="auto"/>
        <w:rPr>
          <w:rFonts w:ascii="Arial" w:hAnsi="Arial" w:cs="Arial"/>
        </w:rPr>
      </w:pPr>
      <w:r w:rsidRPr="002E3B05">
        <w:rPr>
          <w:rFonts w:ascii="Arial" w:hAnsi="Arial" w:cs="Arial"/>
        </w:rPr>
        <w:t xml:space="preserve">The overarching aim of the present research was to investigate the possible effects of attribution on the decisions made by clinicians in comparison to those made by trainee psychologists and lay-people.  A 3x3x2 mixed groups design was implemented, with the variables: clinical experience (expert, semi-expert, lay-person), crime type (murder, assault, armed robbery) and scenario manipulation (internal/external attribution).  Participants read nine crime scenarios, which were developed based on real case notes and supplemented with information on specific offender characteristics (see Grant </w:t>
      </w:r>
      <w:r w:rsidRPr="002E3B05">
        <w:rPr>
          <w:rFonts w:ascii="Arial" w:hAnsi="Arial" w:cs="Arial"/>
          <w:i/>
        </w:rPr>
        <w:t>et al</w:t>
      </w:r>
      <w:r w:rsidRPr="002E3B05">
        <w:rPr>
          <w:rFonts w:ascii="Arial" w:hAnsi="Arial" w:cs="Arial"/>
        </w:rPr>
        <w:t xml:space="preserve">, 2001; Normandeau, 1972; Quinsey &amp; Cyr, 1986).  Scenarios were either internally or externally manipulated, with participants being blind to this manipulation.  For each scenario participants were asked to rate offender dangerousness, likelihood of re-offending, seriousness of crime and suggest a suitable sentence length.  McAuley </w:t>
      </w:r>
      <w:r w:rsidRPr="002E3B05">
        <w:rPr>
          <w:rFonts w:ascii="Arial" w:hAnsi="Arial" w:cs="Arial"/>
          <w:i/>
        </w:rPr>
        <w:t>et al’s</w:t>
      </w:r>
      <w:r w:rsidRPr="002E3B05">
        <w:rPr>
          <w:rFonts w:ascii="Arial" w:hAnsi="Arial" w:cs="Arial"/>
        </w:rPr>
        <w:t xml:space="preserve"> (1992) Revised Causal Dimension Scale was employed after each scenario in order to assess the effectiveness of the internal/external manipulations.  3x3x2 ANOVA’s were employed to investigate the main factors of interest, with the IV’s: clinical experience, crime type and scenario manipulation.  Significant interactions were found in both the recommendations of dangerousness and offender responsibility.  </w:t>
      </w:r>
      <w:r w:rsidRPr="002E3B05">
        <w:rPr>
          <w:rFonts w:ascii="Arial" w:hAnsi="Arial" w:cs="Arial"/>
          <w:lang w:val="en-GB"/>
        </w:rPr>
        <w:t>Findings indicate that semi-experts are less subject to the influence of internal/external manipulations of crime scenarios than both experts and lay people.</w:t>
      </w:r>
      <w:r w:rsidRPr="002E3B05">
        <w:rPr>
          <w:rFonts w:ascii="Arial" w:hAnsi="Arial" w:cs="Arial"/>
        </w:rPr>
        <w:t xml:space="preserve">  </w:t>
      </w:r>
      <w:r w:rsidRPr="002E3B05">
        <w:rPr>
          <w:rFonts w:ascii="Arial" w:hAnsi="Arial" w:cs="Arial"/>
          <w:lang w:val="en-GB"/>
        </w:rPr>
        <w:t>Marked similarities in the pattern of expert and lay-person judgments can be observed from the present analyses.  The current findings suggest that on</w:t>
      </w:r>
      <w:r w:rsidR="00AF0BE9">
        <w:rPr>
          <w:rFonts w:ascii="Arial" w:hAnsi="Arial" w:cs="Arial"/>
          <w:lang w:val="en-GB"/>
        </w:rPr>
        <w:t>-</w:t>
      </w:r>
      <w:r w:rsidRPr="002E3B05">
        <w:rPr>
          <w:rFonts w:ascii="Arial" w:hAnsi="Arial" w:cs="Arial"/>
          <w:lang w:val="en-GB"/>
        </w:rPr>
        <w:t>going training relating to decision making biases may help to decrease the effects of attribution in clinical decision making.</w:t>
      </w:r>
    </w:p>
    <w:p w:rsidR="000450EC" w:rsidRPr="002E3B05" w:rsidRDefault="000450EC" w:rsidP="002E3B05">
      <w:pPr>
        <w:spacing w:line="360" w:lineRule="auto"/>
        <w:rPr>
          <w:rFonts w:ascii="Arial" w:hAnsi="Arial" w:cs="Arial"/>
          <w:b/>
          <w:sz w:val="28"/>
          <w:szCs w:val="28"/>
        </w:rPr>
      </w:pPr>
      <w:r w:rsidRPr="002E3B05">
        <w:rPr>
          <w:rFonts w:ascii="Arial" w:hAnsi="Arial" w:cs="Arial"/>
          <w:b/>
          <w:i/>
        </w:rPr>
        <w:br w:type="page"/>
      </w:r>
      <w:r w:rsidRPr="002E3B05">
        <w:rPr>
          <w:rFonts w:ascii="Arial" w:hAnsi="Arial" w:cs="Arial"/>
          <w:b/>
          <w:sz w:val="28"/>
          <w:szCs w:val="28"/>
        </w:rPr>
        <w:lastRenderedPageBreak/>
        <w:t>Introduction</w:t>
      </w:r>
    </w:p>
    <w:p w:rsidR="00504B88" w:rsidRPr="002E3B05" w:rsidRDefault="00504B88" w:rsidP="002E3B05">
      <w:pPr>
        <w:pStyle w:val="Footer"/>
        <w:tabs>
          <w:tab w:val="left" w:pos="539"/>
        </w:tabs>
        <w:spacing w:line="360" w:lineRule="auto"/>
        <w:rPr>
          <w:rFonts w:ascii="Arial" w:hAnsi="Arial" w:cs="Arial"/>
          <w:b/>
          <w:sz w:val="28"/>
          <w:szCs w:val="28"/>
        </w:rPr>
      </w:pPr>
    </w:p>
    <w:p w:rsidR="000450EC" w:rsidRPr="002E3B05" w:rsidRDefault="000450EC" w:rsidP="002E3B05">
      <w:pPr>
        <w:pStyle w:val="Footer"/>
        <w:tabs>
          <w:tab w:val="left" w:pos="539"/>
        </w:tabs>
        <w:spacing w:line="360" w:lineRule="auto"/>
        <w:rPr>
          <w:rFonts w:ascii="Arial" w:hAnsi="Arial" w:cs="Arial"/>
        </w:rPr>
      </w:pPr>
      <w:r w:rsidRPr="002E3B05">
        <w:rPr>
          <w:rFonts w:ascii="Arial" w:hAnsi="Arial" w:cs="Arial"/>
        </w:rPr>
        <w:t>This article concerns violence risk assessment, a task</w:t>
      </w:r>
      <w:r w:rsidRPr="002E3B05">
        <w:rPr>
          <w:rFonts w:ascii="Arial" w:hAnsi="Arial" w:cs="Arial"/>
          <w:color w:val="0000FF"/>
        </w:rPr>
        <w:t xml:space="preserve"> </w:t>
      </w:r>
      <w:r w:rsidRPr="002E3B05">
        <w:rPr>
          <w:rFonts w:ascii="Arial" w:hAnsi="Arial" w:cs="Arial"/>
        </w:rPr>
        <w:t>of critical importance to psychiatrists, clinical psychologists, legislators, magistrates, social workers and various others concerned with the accurate prediction of violent</w:t>
      </w:r>
      <w:r w:rsidRPr="002E3B05">
        <w:rPr>
          <w:rFonts w:ascii="Arial" w:hAnsi="Arial" w:cs="Arial"/>
          <w:lang w:val="en-GB"/>
        </w:rPr>
        <w:t xml:space="preserve"> behaviour</w:t>
      </w:r>
      <w:r w:rsidRPr="002E3B05">
        <w:rPr>
          <w:rFonts w:ascii="Arial" w:hAnsi="Arial" w:cs="Arial"/>
        </w:rPr>
        <w:t>. The clinical approach to violence risk assessment, which relies entirely on human</w:t>
      </w:r>
      <w:r w:rsidRPr="002E3B05">
        <w:rPr>
          <w:rFonts w:ascii="Arial" w:hAnsi="Arial" w:cs="Arial"/>
          <w:lang w:val="en-GB"/>
        </w:rPr>
        <w:t xml:space="preserve"> judgement</w:t>
      </w:r>
      <w:r w:rsidRPr="002E3B05">
        <w:rPr>
          <w:rFonts w:ascii="Arial" w:hAnsi="Arial" w:cs="Arial"/>
        </w:rPr>
        <w:t>, is the most commonly used method in practice (Cooke, Michie &amp; Ryan, 2001; De Vogel &amp; De Ruiter, 2004).  Despite its real-world prevalence, considerable academic</w:t>
      </w:r>
      <w:r w:rsidRPr="002E3B05">
        <w:rPr>
          <w:rFonts w:ascii="Arial" w:hAnsi="Arial" w:cs="Arial"/>
          <w:lang w:val="en-GB"/>
        </w:rPr>
        <w:t xml:space="preserve"> scepticism</w:t>
      </w:r>
      <w:r w:rsidRPr="002E3B05">
        <w:rPr>
          <w:rFonts w:ascii="Arial" w:hAnsi="Arial" w:cs="Arial"/>
        </w:rPr>
        <w:t xml:space="preserve"> has been expressed in relation to the predictive accu</w:t>
      </w:r>
      <w:r w:rsidR="00A45990" w:rsidRPr="002E3B05">
        <w:rPr>
          <w:rFonts w:ascii="Arial" w:hAnsi="Arial" w:cs="Arial"/>
        </w:rPr>
        <w:t>racy of this approach (e.g., Mo</w:t>
      </w:r>
      <w:r w:rsidRPr="002E3B05">
        <w:rPr>
          <w:rFonts w:ascii="Arial" w:hAnsi="Arial" w:cs="Arial"/>
        </w:rPr>
        <w:t>nahan, 1984;</w:t>
      </w:r>
      <w:r w:rsidRPr="002E3B05">
        <w:rPr>
          <w:rFonts w:ascii="Arial" w:hAnsi="Arial" w:cs="Arial"/>
          <w:color w:val="0000FF"/>
        </w:rPr>
        <w:t xml:space="preserve"> </w:t>
      </w:r>
      <w:r w:rsidRPr="002E3B05">
        <w:rPr>
          <w:rFonts w:ascii="Arial" w:hAnsi="Arial" w:cs="Arial"/>
        </w:rPr>
        <w:t>Quinsey,</w:t>
      </w:r>
      <w:r w:rsidR="00C609EB" w:rsidRPr="002E3B05">
        <w:rPr>
          <w:rFonts w:ascii="Arial" w:hAnsi="Arial" w:cs="Arial"/>
        </w:rPr>
        <w:t xml:space="preserve"> Harris, Rice &amp; Cormier, 1998), with</w:t>
      </w:r>
      <w:r w:rsidR="00A45990" w:rsidRPr="002E3B05">
        <w:rPr>
          <w:rFonts w:ascii="Arial" w:hAnsi="Arial" w:cs="Arial"/>
        </w:rPr>
        <w:t xml:space="preserve"> Mo</w:t>
      </w:r>
      <w:r w:rsidRPr="002E3B05">
        <w:rPr>
          <w:rFonts w:ascii="Arial" w:hAnsi="Arial" w:cs="Arial"/>
        </w:rPr>
        <w:t xml:space="preserve">nahan (1984) </w:t>
      </w:r>
      <w:r w:rsidR="00C609EB" w:rsidRPr="002E3B05">
        <w:rPr>
          <w:rFonts w:ascii="Arial" w:hAnsi="Arial" w:cs="Arial"/>
        </w:rPr>
        <w:t>claiming</w:t>
      </w:r>
      <w:r w:rsidRPr="002E3B05">
        <w:rPr>
          <w:rFonts w:ascii="Arial" w:hAnsi="Arial" w:cs="Arial"/>
        </w:rPr>
        <w:t xml:space="preserve"> that </w:t>
      </w:r>
      <w:r w:rsidR="00D95AEC" w:rsidRPr="002E3B05">
        <w:rPr>
          <w:rFonts w:ascii="Arial" w:hAnsi="Arial" w:cs="Arial"/>
        </w:rPr>
        <w:t>two</w:t>
      </w:r>
      <w:r w:rsidRPr="002E3B05">
        <w:rPr>
          <w:rFonts w:ascii="Arial" w:hAnsi="Arial" w:cs="Arial"/>
        </w:rPr>
        <w:t xml:space="preserve"> out of </w:t>
      </w:r>
      <w:r w:rsidR="00D95AEC" w:rsidRPr="002E3B05">
        <w:rPr>
          <w:rFonts w:ascii="Arial" w:hAnsi="Arial" w:cs="Arial"/>
        </w:rPr>
        <w:t>three</w:t>
      </w:r>
      <w:r w:rsidRPr="002E3B05">
        <w:rPr>
          <w:rFonts w:ascii="Arial" w:hAnsi="Arial" w:cs="Arial"/>
        </w:rPr>
        <w:t xml:space="preserve"> predictions of long term violence made by clinicians are incorrect. </w:t>
      </w:r>
      <w:r w:rsidR="00C609EB" w:rsidRPr="002E3B05">
        <w:rPr>
          <w:rFonts w:ascii="Arial" w:hAnsi="Arial" w:cs="Arial"/>
        </w:rPr>
        <w:t>While this</w:t>
      </w:r>
      <w:r w:rsidRPr="002E3B05">
        <w:rPr>
          <w:rFonts w:ascii="Arial" w:hAnsi="Arial" w:cs="Arial"/>
        </w:rPr>
        <w:t xml:space="preserve"> claim is frequently cited as evidence that clinical</w:t>
      </w:r>
      <w:r w:rsidRPr="002E3B05">
        <w:rPr>
          <w:rFonts w:ascii="Arial" w:hAnsi="Arial" w:cs="Arial"/>
          <w:lang w:val="en-GB"/>
        </w:rPr>
        <w:t xml:space="preserve"> judgement</w:t>
      </w:r>
      <w:r w:rsidRPr="002E3B05">
        <w:rPr>
          <w:rFonts w:ascii="Arial" w:hAnsi="Arial" w:cs="Arial"/>
        </w:rPr>
        <w:t xml:space="preserve"> is poor, Litwack (2001) </w:t>
      </w:r>
      <w:r w:rsidR="00AD71CE" w:rsidRPr="002E3B05">
        <w:rPr>
          <w:rFonts w:ascii="Arial" w:hAnsi="Arial" w:cs="Arial"/>
        </w:rPr>
        <w:t>suggested</w:t>
      </w:r>
      <w:r w:rsidRPr="002E3B05">
        <w:rPr>
          <w:rFonts w:ascii="Arial" w:hAnsi="Arial" w:cs="Arial"/>
        </w:rPr>
        <w:t xml:space="preserve"> that there is </w:t>
      </w:r>
      <w:r w:rsidR="00AD71CE" w:rsidRPr="002E3B05">
        <w:rPr>
          <w:rFonts w:ascii="Arial" w:hAnsi="Arial" w:cs="Arial"/>
        </w:rPr>
        <w:t>little</w:t>
      </w:r>
      <w:r w:rsidRPr="002E3B05">
        <w:rPr>
          <w:rFonts w:ascii="Arial" w:hAnsi="Arial" w:cs="Arial"/>
        </w:rPr>
        <w:t xml:space="preserve"> empirical support for the statement. On the contrary, various studies have found clinicians to perform significantly above chance (e.g., Bonta, Law &amp; Hanson, 1998</w:t>
      </w:r>
      <w:r w:rsidRPr="002E3B05">
        <w:rPr>
          <w:rFonts w:ascii="Arial" w:hAnsi="Arial" w:cs="Arial"/>
          <w:color w:val="0000FF"/>
        </w:rPr>
        <w:t>;</w:t>
      </w:r>
      <w:r w:rsidRPr="002E3B05">
        <w:rPr>
          <w:rFonts w:ascii="Arial" w:hAnsi="Arial" w:cs="Arial"/>
        </w:rPr>
        <w:t xml:space="preserve"> Gardner, Lidz, Mulvey, &amp; Shaw, 1996; McMillan, Hastings &amp; Coldwell</w:t>
      </w:r>
      <w:r w:rsidR="00A45990" w:rsidRPr="002E3B05">
        <w:rPr>
          <w:rFonts w:ascii="Arial" w:hAnsi="Arial" w:cs="Arial"/>
        </w:rPr>
        <w:t>, 2004).  According to Lit</w:t>
      </w:r>
      <w:r w:rsidRPr="002E3B05">
        <w:rPr>
          <w:rFonts w:ascii="Arial" w:hAnsi="Arial" w:cs="Arial"/>
        </w:rPr>
        <w:t>wack (2001), there has been a rush to negative</w:t>
      </w:r>
      <w:r w:rsidRPr="002E3B05">
        <w:rPr>
          <w:rFonts w:ascii="Arial" w:hAnsi="Arial" w:cs="Arial"/>
          <w:lang w:val="en-GB"/>
        </w:rPr>
        <w:t xml:space="preserve"> judgement</w:t>
      </w:r>
      <w:r w:rsidRPr="002E3B05">
        <w:rPr>
          <w:rFonts w:ascii="Arial" w:hAnsi="Arial" w:cs="Arial"/>
        </w:rPr>
        <w:t xml:space="preserve"> about clinicians’ capabilities in this context without a fair review of the clinical enterprise.  </w:t>
      </w:r>
      <w:r w:rsidR="00AD71CE" w:rsidRPr="002E3B05">
        <w:rPr>
          <w:rFonts w:ascii="Arial" w:hAnsi="Arial" w:cs="Arial"/>
        </w:rPr>
        <w:t xml:space="preserve"> </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0450EC" w:rsidP="002E3B05">
      <w:pPr>
        <w:pStyle w:val="Footer"/>
        <w:tabs>
          <w:tab w:val="clear" w:pos="4320"/>
          <w:tab w:val="left" w:pos="539"/>
        </w:tabs>
        <w:spacing w:line="360" w:lineRule="auto"/>
        <w:rPr>
          <w:rFonts w:ascii="Arial" w:hAnsi="Arial" w:cs="Arial"/>
        </w:rPr>
      </w:pPr>
      <w:r w:rsidRPr="002E3B05">
        <w:rPr>
          <w:rFonts w:ascii="Arial" w:hAnsi="Arial" w:cs="Arial"/>
        </w:rPr>
        <w:t>Th</w:t>
      </w:r>
      <w:r w:rsidR="00AD71CE" w:rsidRPr="002E3B05">
        <w:rPr>
          <w:rFonts w:ascii="Arial" w:hAnsi="Arial" w:cs="Arial"/>
        </w:rPr>
        <w:t>is</w:t>
      </w:r>
      <w:r w:rsidRPr="002E3B05">
        <w:rPr>
          <w:rFonts w:ascii="Arial" w:hAnsi="Arial" w:cs="Arial"/>
        </w:rPr>
        <w:t xml:space="preserve"> negative perception of clinical</w:t>
      </w:r>
      <w:r w:rsidRPr="002E3B05">
        <w:rPr>
          <w:rFonts w:ascii="Arial" w:hAnsi="Arial" w:cs="Arial"/>
          <w:lang w:val="en-GB"/>
        </w:rPr>
        <w:t xml:space="preserve"> judgement</w:t>
      </w:r>
      <w:r w:rsidRPr="002E3B05">
        <w:rPr>
          <w:rFonts w:ascii="Arial" w:hAnsi="Arial" w:cs="Arial"/>
        </w:rPr>
        <w:t xml:space="preserve"> arose for various reasons. The most notable </w:t>
      </w:r>
      <w:r w:rsidR="00C7227E" w:rsidRPr="002E3B05">
        <w:rPr>
          <w:rFonts w:ascii="Arial" w:hAnsi="Arial" w:cs="Arial"/>
        </w:rPr>
        <w:t>being</w:t>
      </w:r>
      <w:r w:rsidRPr="002E3B05">
        <w:rPr>
          <w:rFonts w:ascii="Arial" w:hAnsi="Arial" w:cs="Arial"/>
        </w:rPr>
        <w:t xml:space="preserve"> the Baxstrom ruling in the USA in 1966, which resulted in 967 offenders being released or transferred from maximum-security correctional psychiatric hospitals into the</w:t>
      </w:r>
      <w:r w:rsidR="009736E5" w:rsidRPr="002E3B05">
        <w:rPr>
          <w:rFonts w:ascii="Arial" w:hAnsi="Arial" w:cs="Arial"/>
        </w:rPr>
        <w:t xml:space="preserve"> community or to civil hospitals</w:t>
      </w:r>
      <w:r w:rsidRPr="002E3B05">
        <w:rPr>
          <w:rFonts w:ascii="Arial" w:hAnsi="Arial" w:cs="Arial"/>
        </w:rPr>
        <w:t xml:space="preserve">.  It was expected that this ruling would have devastating consequences.  However, only 20% </w:t>
      </w:r>
      <w:r w:rsidR="00BE469C">
        <w:rPr>
          <w:rFonts w:ascii="Arial" w:hAnsi="Arial" w:cs="Arial"/>
        </w:rPr>
        <w:t>of the sample was</w:t>
      </w:r>
      <w:r w:rsidRPr="002E3B05">
        <w:rPr>
          <w:rFonts w:ascii="Arial" w:hAnsi="Arial" w:cs="Arial"/>
        </w:rPr>
        <w:t xml:space="preserve"> reconvicted after four years</w:t>
      </w:r>
      <w:r w:rsidR="00C7227E" w:rsidRPr="002E3B05">
        <w:rPr>
          <w:rFonts w:ascii="Arial" w:hAnsi="Arial" w:cs="Arial"/>
        </w:rPr>
        <w:t>,</w:t>
      </w:r>
      <w:r w:rsidRPr="002E3B05">
        <w:rPr>
          <w:rFonts w:ascii="Arial" w:hAnsi="Arial" w:cs="Arial"/>
        </w:rPr>
        <w:t xml:space="preserve"> for mostly non-violent crimes (Steadman &amp; Cocozza, 1974). The results of the Baxstrom natural experiment were widely</w:t>
      </w:r>
      <w:r w:rsidRPr="002E3B05">
        <w:rPr>
          <w:rFonts w:ascii="Arial" w:hAnsi="Arial" w:cs="Arial"/>
          <w:lang w:val="en-GB"/>
        </w:rPr>
        <w:t xml:space="preserve"> publicised</w:t>
      </w:r>
      <w:r w:rsidRPr="002E3B05">
        <w:rPr>
          <w:rFonts w:ascii="Arial" w:hAnsi="Arial" w:cs="Arial"/>
        </w:rPr>
        <w:t xml:space="preserve"> and used as indirect evidence that clinicians have little expertise in predicting violent outcomes. </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0450EC" w:rsidP="002E3B05">
      <w:pPr>
        <w:pStyle w:val="Footer"/>
        <w:tabs>
          <w:tab w:val="left" w:pos="539"/>
        </w:tabs>
        <w:spacing w:line="360" w:lineRule="auto"/>
        <w:rPr>
          <w:rFonts w:ascii="Arial" w:hAnsi="Arial" w:cs="Arial"/>
        </w:rPr>
      </w:pPr>
      <w:r w:rsidRPr="002E3B05">
        <w:rPr>
          <w:rFonts w:ascii="Arial" w:hAnsi="Arial" w:cs="Arial"/>
        </w:rPr>
        <w:t>Other factors contributing to the perceived inadequacy of clinical</w:t>
      </w:r>
      <w:r w:rsidRPr="002E3B05">
        <w:rPr>
          <w:rFonts w:ascii="Arial" w:hAnsi="Arial" w:cs="Arial"/>
          <w:lang w:val="en-GB"/>
        </w:rPr>
        <w:t xml:space="preserve"> judgement</w:t>
      </w:r>
      <w:r w:rsidRPr="002E3B05">
        <w:rPr>
          <w:rFonts w:ascii="Arial" w:hAnsi="Arial" w:cs="Arial"/>
        </w:rPr>
        <w:t xml:space="preserve"> include claims </w:t>
      </w:r>
      <w:r w:rsidR="00AF0BE9">
        <w:rPr>
          <w:rFonts w:ascii="Arial" w:hAnsi="Arial" w:cs="Arial"/>
        </w:rPr>
        <w:t xml:space="preserve">that </w:t>
      </w:r>
      <w:r w:rsidRPr="002E3B05">
        <w:rPr>
          <w:rFonts w:ascii="Arial" w:hAnsi="Arial" w:cs="Arial"/>
        </w:rPr>
        <w:t xml:space="preserve">it is inferior to actuarial assessments and that it is no better than lay </w:t>
      </w:r>
      <w:r w:rsidRPr="002E3B05">
        <w:rPr>
          <w:rFonts w:ascii="Arial" w:hAnsi="Arial" w:cs="Arial"/>
        </w:rPr>
        <w:lastRenderedPageBreak/>
        <w:t xml:space="preserve">assessments (e.g., Quinsey </w:t>
      </w:r>
      <w:r w:rsidR="00077673" w:rsidRPr="002E3B05">
        <w:rPr>
          <w:rFonts w:ascii="Arial" w:hAnsi="Arial" w:cs="Arial"/>
          <w:i/>
        </w:rPr>
        <w:t>et al.</w:t>
      </w:r>
      <w:r w:rsidRPr="002E3B05">
        <w:rPr>
          <w:rFonts w:ascii="Arial" w:hAnsi="Arial" w:cs="Arial"/>
        </w:rPr>
        <w:t xml:space="preserve">, 1998). In relation to the first </w:t>
      </w:r>
      <w:r w:rsidR="00DA0B50" w:rsidRPr="002E3B05">
        <w:rPr>
          <w:rFonts w:ascii="Arial" w:hAnsi="Arial" w:cs="Arial"/>
        </w:rPr>
        <w:t>of these claims</w:t>
      </w:r>
      <w:r w:rsidRPr="002E3B05">
        <w:rPr>
          <w:rFonts w:ascii="Arial" w:hAnsi="Arial" w:cs="Arial"/>
        </w:rPr>
        <w:t>, research</w:t>
      </w:r>
      <w:r w:rsidRPr="002E3B05">
        <w:rPr>
          <w:rFonts w:ascii="Arial" w:hAnsi="Arial" w:cs="Arial"/>
          <w:lang w:val="en-GB"/>
        </w:rPr>
        <w:t xml:space="preserve"> focussing</w:t>
      </w:r>
      <w:r w:rsidRPr="002E3B05">
        <w:rPr>
          <w:rFonts w:ascii="Arial" w:hAnsi="Arial" w:cs="Arial"/>
        </w:rPr>
        <w:t xml:space="preserve"> on clinical versus actuarial comparisons is fraught with methodological difficulties</w:t>
      </w:r>
      <w:r w:rsidR="00DA0B50" w:rsidRPr="002E3B05">
        <w:rPr>
          <w:rFonts w:ascii="Arial" w:hAnsi="Arial" w:cs="Arial"/>
        </w:rPr>
        <w:t xml:space="preserve"> (Litwack, 2001;</w:t>
      </w:r>
      <w:r w:rsidR="00DA0B50" w:rsidRPr="002E3B05">
        <w:rPr>
          <w:rFonts w:ascii="Arial" w:hAnsi="Arial" w:cs="Arial"/>
          <w:color w:val="0000FF"/>
        </w:rPr>
        <w:t xml:space="preserve"> </w:t>
      </w:r>
      <w:r w:rsidR="00DA0B50" w:rsidRPr="002E3B05">
        <w:rPr>
          <w:rFonts w:ascii="Arial" w:hAnsi="Arial" w:cs="Arial"/>
        </w:rPr>
        <w:t>Litwack, Zapf, Groscup &amp; Hart, 2006)</w:t>
      </w:r>
      <w:r w:rsidRPr="002E3B05">
        <w:rPr>
          <w:rFonts w:ascii="Arial" w:hAnsi="Arial" w:cs="Arial"/>
        </w:rPr>
        <w:t>. Many of the st</w:t>
      </w:r>
      <w:r w:rsidR="00DA0B50" w:rsidRPr="002E3B05">
        <w:rPr>
          <w:rFonts w:ascii="Arial" w:hAnsi="Arial" w:cs="Arial"/>
        </w:rPr>
        <w:t>udies claiming to demonstrate actuarial advantage have</w:t>
      </w:r>
      <w:r w:rsidRPr="002E3B05">
        <w:rPr>
          <w:rFonts w:ascii="Arial" w:hAnsi="Arial" w:cs="Arial"/>
        </w:rPr>
        <w:t xml:space="preserve"> not directly compare</w:t>
      </w:r>
      <w:r w:rsidR="00DA0B50" w:rsidRPr="002E3B05">
        <w:rPr>
          <w:rFonts w:ascii="Arial" w:hAnsi="Arial" w:cs="Arial"/>
        </w:rPr>
        <w:t>d</w:t>
      </w:r>
      <w:r w:rsidRPr="002E3B05">
        <w:rPr>
          <w:rFonts w:ascii="Arial" w:hAnsi="Arial" w:cs="Arial"/>
        </w:rPr>
        <w:t xml:space="preserve"> the methods using the same subject population. As pointed out by Litwack (2001), of seven studies that did use the same subject population, two</w:t>
      </w:r>
      <w:r w:rsidRPr="002E3B05">
        <w:rPr>
          <w:rFonts w:ascii="Arial" w:hAnsi="Arial" w:cs="Arial"/>
          <w:lang w:val="en-GB"/>
        </w:rPr>
        <w:t xml:space="preserve"> favoured</w:t>
      </w:r>
      <w:r w:rsidRPr="002E3B05">
        <w:rPr>
          <w:rFonts w:ascii="Arial" w:hAnsi="Arial" w:cs="Arial"/>
        </w:rPr>
        <w:t xml:space="preserve"> clinical</w:t>
      </w:r>
      <w:r w:rsidRPr="002E3B05">
        <w:rPr>
          <w:rFonts w:ascii="Arial" w:hAnsi="Arial" w:cs="Arial"/>
          <w:lang w:val="en-GB"/>
        </w:rPr>
        <w:t xml:space="preserve"> judgement</w:t>
      </w:r>
      <w:r w:rsidRPr="002E3B05">
        <w:rPr>
          <w:rFonts w:ascii="Arial" w:hAnsi="Arial" w:cs="Arial"/>
        </w:rPr>
        <w:t xml:space="preserve"> (i.e., Gardner </w:t>
      </w:r>
      <w:r w:rsidR="00077673" w:rsidRPr="002E3B05">
        <w:rPr>
          <w:rFonts w:ascii="Arial" w:hAnsi="Arial" w:cs="Arial"/>
          <w:i/>
        </w:rPr>
        <w:t>et al.</w:t>
      </w:r>
      <w:r w:rsidRPr="002E3B05">
        <w:rPr>
          <w:rFonts w:ascii="Arial" w:hAnsi="Arial" w:cs="Arial"/>
        </w:rPr>
        <w:t>, 1996; Holland, Holt, Levi &amp; Beckett, 1983), two</w:t>
      </w:r>
      <w:r w:rsidRPr="002E3B05">
        <w:rPr>
          <w:rFonts w:ascii="Arial" w:hAnsi="Arial" w:cs="Arial"/>
          <w:lang w:val="en-GB"/>
        </w:rPr>
        <w:t xml:space="preserve"> favoured</w:t>
      </w:r>
      <w:r w:rsidRPr="002E3B05">
        <w:rPr>
          <w:rFonts w:ascii="Arial" w:hAnsi="Arial" w:cs="Arial"/>
        </w:rPr>
        <w:t xml:space="preserve"> actuarial assessments but were not cross-validated (i.e., Hall, 1988; Hassin, 1986), and the remaining three were inconclusive (i.e., Quinsey &amp; Maguire, 1986; Smith &amp; Lanyon, 1968; Wormith &amp; Goldstone, 1984). It can therefore be argued that previous research fails to support the superiority of any one method. </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0450EC" w:rsidP="002E3B05">
      <w:pPr>
        <w:pStyle w:val="Footer"/>
        <w:tabs>
          <w:tab w:val="left" w:pos="539"/>
        </w:tabs>
        <w:spacing w:line="360" w:lineRule="auto"/>
        <w:rPr>
          <w:rFonts w:ascii="Arial" w:hAnsi="Arial" w:cs="Arial"/>
        </w:rPr>
      </w:pPr>
      <w:r w:rsidRPr="002E3B05">
        <w:rPr>
          <w:rFonts w:ascii="Arial" w:hAnsi="Arial" w:cs="Arial"/>
        </w:rPr>
        <w:t>Similar difficulties cast doubt on the negative conclusions regarding expert and lay comparisons. For one thing, most studies cited as evidence that professional clinical</w:t>
      </w:r>
      <w:r w:rsidRPr="002E3B05">
        <w:rPr>
          <w:rFonts w:ascii="Arial" w:hAnsi="Arial" w:cs="Arial"/>
          <w:lang w:val="en-GB"/>
        </w:rPr>
        <w:t xml:space="preserve"> judgements</w:t>
      </w:r>
      <w:r w:rsidRPr="002E3B05">
        <w:rPr>
          <w:rFonts w:ascii="Arial" w:hAnsi="Arial" w:cs="Arial"/>
        </w:rPr>
        <w:t xml:space="preserve"> are no more accurate than those of lay persons are not only very old but tend to concern clinical</w:t>
      </w:r>
      <w:r w:rsidRPr="002E3B05">
        <w:rPr>
          <w:rFonts w:ascii="Arial" w:hAnsi="Arial" w:cs="Arial"/>
          <w:lang w:val="en-GB"/>
        </w:rPr>
        <w:t xml:space="preserve"> judgements</w:t>
      </w:r>
      <w:r w:rsidRPr="002E3B05">
        <w:rPr>
          <w:rFonts w:ascii="Arial" w:hAnsi="Arial" w:cs="Arial"/>
        </w:rPr>
        <w:t xml:space="preserve"> other than violence risk assessments (e.g., Goldberg, 1959; Chapman &amp; Chapman, 1967). </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0450EC" w:rsidP="002E3B05">
      <w:pPr>
        <w:pStyle w:val="Footer"/>
        <w:tabs>
          <w:tab w:val="left" w:pos="539"/>
        </w:tabs>
        <w:spacing w:line="360" w:lineRule="auto"/>
        <w:rPr>
          <w:rFonts w:ascii="Arial" w:hAnsi="Arial" w:cs="Arial"/>
        </w:rPr>
      </w:pPr>
      <w:r w:rsidRPr="002E3B05">
        <w:rPr>
          <w:rFonts w:ascii="Arial" w:hAnsi="Arial" w:cs="Arial"/>
        </w:rPr>
        <w:t xml:space="preserve">One study that did concern violence </w:t>
      </w:r>
      <w:r w:rsidR="009736E5" w:rsidRPr="002E3B05">
        <w:rPr>
          <w:rFonts w:ascii="Arial" w:hAnsi="Arial" w:cs="Arial"/>
        </w:rPr>
        <w:t>risk assessment</w:t>
      </w:r>
      <w:r w:rsidR="006E74F5" w:rsidRPr="002E3B05">
        <w:rPr>
          <w:rFonts w:ascii="Arial" w:hAnsi="Arial" w:cs="Arial"/>
        </w:rPr>
        <w:t xml:space="preserve"> was conducted by Quinsey and</w:t>
      </w:r>
      <w:r w:rsidRPr="002E3B05">
        <w:rPr>
          <w:rFonts w:ascii="Arial" w:hAnsi="Arial" w:cs="Arial"/>
        </w:rPr>
        <w:t xml:space="preserve"> Cyr (1986).</w:t>
      </w:r>
      <w:r w:rsidRPr="002E3B05">
        <w:rPr>
          <w:rFonts w:ascii="Arial" w:hAnsi="Arial" w:cs="Arial"/>
          <w:color w:val="0000FF"/>
        </w:rPr>
        <w:t xml:space="preserve"> </w:t>
      </w:r>
      <w:r w:rsidRPr="002E3B05">
        <w:rPr>
          <w:rFonts w:ascii="Arial" w:hAnsi="Arial" w:cs="Arial"/>
        </w:rPr>
        <w:t>This study investigated the possibility of clinical</w:t>
      </w:r>
      <w:r w:rsidRPr="002E3B05">
        <w:rPr>
          <w:rFonts w:ascii="Arial" w:hAnsi="Arial" w:cs="Arial"/>
          <w:lang w:val="en-GB"/>
        </w:rPr>
        <w:t xml:space="preserve"> judgement</w:t>
      </w:r>
      <w:r w:rsidRPr="002E3B05">
        <w:rPr>
          <w:rFonts w:ascii="Arial" w:hAnsi="Arial" w:cs="Arial"/>
        </w:rPr>
        <w:t xml:space="preserve"> being subject to attribution</w:t>
      </w:r>
      <w:r w:rsidR="00417B51" w:rsidRPr="002E3B05">
        <w:rPr>
          <w:rFonts w:ascii="Arial" w:hAnsi="Arial" w:cs="Arial"/>
        </w:rPr>
        <w:t xml:space="preserve"> error</w:t>
      </w:r>
      <w:r w:rsidRPr="002E3B05">
        <w:rPr>
          <w:rFonts w:ascii="Arial" w:hAnsi="Arial" w:cs="Arial"/>
        </w:rPr>
        <w:t xml:space="preserve"> in</w:t>
      </w:r>
      <w:r w:rsidRPr="002E3B05">
        <w:rPr>
          <w:rFonts w:ascii="Arial" w:hAnsi="Arial" w:cs="Arial"/>
          <w:color w:val="0000FF"/>
        </w:rPr>
        <w:t xml:space="preserve"> </w:t>
      </w:r>
      <w:r w:rsidR="00417B51" w:rsidRPr="002E3B05">
        <w:rPr>
          <w:rFonts w:ascii="Arial" w:hAnsi="Arial" w:cs="Arial"/>
        </w:rPr>
        <w:t>a manner similar to that of lay-</w:t>
      </w:r>
      <w:r w:rsidRPr="002E3B05">
        <w:rPr>
          <w:rFonts w:ascii="Arial" w:hAnsi="Arial" w:cs="Arial"/>
        </w:rPr>
        <w:t>people. Specifically, these authors</w:t>
      </w:r>
      <w:r w:rsidRPr="002E3B05">
        <w:rPr>
          <w:rFonts w:ascii="Arial" w:hAnsi="Arial" w:cs="Arial"/>
          <w:lang w:val="en-GB"/>
        </w:rPr>
        <w:t xml:space="preserve"> hypothesised</w:t>
      </w:r>
      <w:r w:rsidRPr="002E3B05">
        <w:rPr>
          <w:rFonts w:ascii="Arial" w:hAnsi="Arial" w:cs="Arial"/>
        </w:rPr>
        <w:t xml:space="preserve"> that, in relation to crime scenarios, an internal attribution condition would be more associated with higher ratings of dangerousness and offender responsibility than would an external condition. </w:t>
      </w:r>
      <w:r w:rsidRPr="002E3B05">
        <w:rPr>
          <w:rFonts w:ascii="Arial" w:hAnsi="Arial" w:cs="Arial"/>
          <w:color w:val="0000FF"/>
        </w:rPr>
        <w:t xml:space="preserve"> </w:t>
      </w:r>
      <w:r w:rsidRPr="002E3B05">
        <w:rPr>
          <w:rFonts w:ascii="Arial" w:hAnsi="Arial" w:cs="Arial"/>
        </w:rPr>
        <w:t>As expected, they found little difference between a group o</w:t>
      </w:r>
      <w:r w:rsidR="00417B51" w:rsidRPr="002E3B05">
        <w:rPr>
          <w:rFonts w:ascii="Arial" w:hAnsi="Arial" w:cs="Arial"/>
        </w:rPr>
        <w:t>f clinicians and a group of lay-</w:t>
      </w:r>
      <w:r w:rsidRPr="002E3B05">
        <w:rPr>
          <w:rFonts w:ascii="Arial" w:hAnsi="Arial" w:cs="Arial"/>
        </w:rPr>
        <w:t xml:space="preserve">people in their ratings of dangerousness and perceived responsibility; and they proposed these findings as further evidence that clinicians have no special expertise in this violence risk assessment context.  However, this claim is dubious owing to potential problems with the sample used in the study. For instance, of the 24 clinicians who took part in this study, only 16 had previous clinical experience </w:t>
      </w:r>
      <w:r w:rsidRPr="002E3B05">
        <w:rPr>
          <w:rFonts w:ascii="Arial" w:hAnsi="Arial" w:cs="Arial"/>
        </w:rPr>
        <w:lastRenderedPageBreak/>
        <w:t xml:space="preserve">with offenders. Furthermore, in relation to the 16 subjects with offender experience, the authors did not state the precise nature of or length of time of this experience. In addition, the sample contained 3 psychiatrists and 21 psychologists but only 14 of the latter possessed doctorates. Therefore, the findings may have been confounded by a lack of </w:t>
      </w:r>
      <w:r w:rsidRPr="002E3B05">
        <w:rPr>
          <w:rFonts w:ascii="Arial" w:hAnsi="Arial" w:cs="Arial"/>
          <w:i/>
        </w:rPr>
        <w:t>real</w:t>
      </w:r>
      <w:r w:rsidRPr="002E3B05">
        <w:rPr>
          <w:rFonts w:ascii="Arial" w:hAnsi="Arial" w:cs="Arial"/>
        </w:rPr>
        <w:t xml:space="preserve"> expertise on the part of the clinicians and, perhaps, some of the expert sample might have been more fairly described as </w:t>
      </w:r>
      <w:r w:rsidR="0008255D" w:rsidRPr="002E3B05">
        <w:rPr>
          <w:rFonts w:ascii="Arial" w:hAnsi="Arial" w:cs="Arial"/>
          <w:i/>
        </w:rPr>
        <w:t>semi-experts</w:t>
      </w:r>
      <w:r w:rsidRPr="002E3B05">
        <w:rPr>
          <w:rFonts w:ascii="Arial" w:hAnsi="Arial" w:cs="Arial"/>
          <w:i/>
        </w:rPr>
        <w:t>.</w:t>
      </w:r>
      <w:r w:rsidRPr="002E3B05">
        <w:rPr>
          <w:rFonts w:ascii="Arial" w:hAnsi="Arial" w:cs="Arial"/>
        </w:rPr>
        <w:t xml:space="preserve"> </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0450EC" w:rsidP="002E3B05">
      <w:pPr>
        <w:pStyle w:val="Footer"/>
        <w:tabs>
          <w:tab w:val="left" w:pos="539"/>
        </w:tabs>
        <w:spacing w:line="360" w:lineRule="auto"/>
        <w:rPr>
          <w:rFonts w:ascii="Arial" w:hAnsi="Arial" w:cs="Arial"/>
        </w:rPr>
      </w:pPr>
      <w:r w:rsidRPr="002E3B05">
        <w:rPr>
          <w:rFonts w:ascii="Arial" w:hAnsi="Arial" w:cs="Arial"/>
        </w:rPr>
        <w:t>The question is: without thes</w:t>
      </w:r>
      <w:r w:rsidR="00417B51" w:rsidRPr="002E3B05">
        <w:rPr>
          <w:rFonts w:ascii="Arial" w:hAnsi="Arial" w:cs="Arial"/>
        </w:rPr>
        <w:t>e potential sampling limitations</w:t>
      </w:r>
      <w:r w:rsidRPr="002E3B05">
        <w:rPr>
          <w:rFonts w:ascii="Arial" w:hAnsi="Arial" w:cs="Arial"/>
        </w:rPr>
        <w:t>, might the clinicians have demonstrated specific evidence of their expertise? To shed light upon this issue, it may be useful to draw on some of the literature that has focused on the quality of</w:t>
      </w:r>
      <w:r w:rsidRPr="002E3B05">
        <w:rPr>
          <w:rFonts w:ascii="Arial" w:hAnsi="Arial" w:cs="Arial"/>
          <w:lang w:val="en-GB"/>
        </w:rPr>
        <w:t xml:space="preserve"> judgement</w:t>
      </w:r>
      <w:r w:rsidRPr="002E3B05">
        <w:rPr>
          <w:rFonts w:ascii="Arial" w:hAnsi="Arial" w:cs="Arial"/>
        </w:rPr>
        <w:t xml:space="preserve"> in different domains of expertise. </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0450EC" w:rsidP="002E3B05">
      <w:pPr>
        <w:pStyle w:val="Footer"/>
        <w:tabs>
          <w:tab w:val="left" w:pos="539"/>
        </w:tabs>
        <w:spacing w:line="360" w:lineRule="auto"/>
        <w:rPr>
          <w:rFonts w:ascii="Arial" w:hAnsi="Arial" w:cs="Arial"/>
        </w:rPr>
      </w:pPr>
      <w:r w:rsidRPr="002E3B05">
        <w:rPr>
          <w:rFonts w:ascii="Arial" w:hAnsi="Arial" w:cs="Arial"/>
        </w:rPr>
        <w:t>As discuss</w:t>
      </w:r>
      <w:r w:rsidR="00417B51" w:rsidRPr="002E3B05">
        <w:rPr>
          <w:rFonts w:ascii="Arial" w:hAnsi="Arial" w:cs="Arial"/>
        </w:rPr>
        <w:t>ed by Thomson, Onkal, Avcioglu and</w:t>
      </w:r>
      <w:r w:rsidRPr="002E3B05">
        <w:rPr>
          <w:rFonts w:ascii="Arial" w:hAnsi="Arial" w:cs="Arial"/>
        </w:rPr>
        <w:t xml:space="preserve"> Goodwin (2004), any examination of expert</w:t>
      </w:r>
      <w:r w:rsidRPr="002E3B05">
        <w:rPr>
          <w:rFonts w:ascii="Arial" w:hAnsi="Arial" w:cs="Arial"/>
          <w:lang w:val="en-GB"/>
        </w:rPr>
        <w:t xml:space="preserve"> judgement</w:t>
      </w:r>
      <w:r w:rsidRPr="002E3B05">
        <w:rPr>
          <w:rFonts w:ascii="Arial" w:hAnsi="Arial" w:cs="Arial"/>
        </w:rPr>
        <w:t xml:space="preserve"> should consider the concept of expertise itself. </w:t>
      </w:r>
      <w:r w:rsidR="0008255D" w:rsidRPr="002E3B05">
        <w:rPr>
          <w:rFonts w:ascii="Arial" w:hAnsi="Arial" w:cs="Arial"/>
        </w:rPr>
        <w:t xml:space="preserve"> </w:t>
      </w:r>
      <w:r w:rsidRPr="002E3B05">
        <w:rPr>
          <w:rFonts w:ascii="Arial" w:hAnsi="Arial" w:cs="Arial"/>
        </w:rPr>
        <w:t>Generally, experts are considered to have parti</w:t>
      </w:r>
      <w:r w:rsidR="00FE7FAD" w:rsidRPr="002E3B05">
        <w:rPr>
          <w:rFonts w:ascii="Arial" w:hAnsi="Arial" w:cs="Arial"/>
        </w:rPr>
        <w:t>cular qualities that permit them</w:t>
      </w:r>
      <w:r w:rsidRPr="002E3B05">
        <w:rPr>
          <w:rFonts w:ascii="Arial" w:hAnsi="Arial" w:cs="Arial"/>
        </w:rPr>
        <w:t xml:space="preserve"> to outperform non-experts on relevant tasks. We depend upon experts to influence and shape important po</w:t>
      </w:r>
      <w:r w:rsidR="00417B51" w:rsidRPr="002E3B05">
        <w:rPr>
          <w:rFonts w:ascii="Arial" w:hAnsi="Arial" w:cs="Arial"/>
        </w:rPr>
        <w:t>licies that affect our lives;</w:t>
      </w:r>
      <w:r w:rsidRPr="002E3B05">
        <w:rPr>
          <w:rFonts w:ascii="Arial" w:hAnsi="Arial" w:cs="Arial"/>
        </w:rPr>
        <w:t xml:space="preserve"> in the context of violence risk assessment this reliance is of paramount importance.  Nevertheless, as discu</w:t>
      </w:r>
      <w:r w:rsidR="00604046" w:rsidRPr="002E3B05">
        <w:rPr>
          <w:rFonts w:ascii="Arial" w:hAnsi="Arial" w:cs="Arial"/>
        </w:rPr>
        <w:t>ssed by Rowe and</w:t>
      </w:r>
      <w:r w:rsidR="0008255D" w:rsidRPr="002E3B05">
        <w:rPr>
          <w:rFonts w:ascii="Arial" w:hAnsi="Arial" w:cs="Arial"/>
        </w:rPr>
        <w:t xml:space="preserve"> Wright (2001, p.</w:t>
      </w:r>
      <w:r w:rsidRPr="002E3B05">
        <w:rPr>
          <w:rFonts w:ascii="Arial" w:hAnsi="Arial" w:cs="Arial"/>
        </w:rPr>
        <w:t>342), “…it may be that the title of “expert” is conferred on those who hold particular roles rather than the basis of the known accuracy of their</w:t>
      </w:r>
      <w:r w:rsidRPr="002E3B05">
        <w:rPr>
          <w:rFonts w:ascii="Arial" w:hAnsi="Arial" w:cs="Arial"/>
          <w:lang w:val="en-GB"/>
        </w:rPr>
        <w:t xml:space="preserve"> judgements</w:t>
      </w:r>
      <w:r w:rsidRPr="002E3B05">
        <w:rPr>
          <w:rFonts w:ascii="Arial" w:hAnsi="Arial" w:cs="Arial"/>
        </w:rPr>
        <w:t xml:space="preserve">.” </w:t>
      </w:r>
      <w:r w:rsidR="00417B51" w:rsidRPr="002E3B05">
        <w:rPr>
          <w:rFonts w:ascii="Arial" w:hAnsi="Arial" w:cs="Arial"/>
        </w:rPr>
        <w:t xml:space="preserve"> </w:t>
      </w:r>
      <w:r w:rsidRPr="002E3B05">
        <w:rPr>
          <w:rFonts w:ascii="Arial" w:hAnsi="Arial" w:cs="Arial"/>
        </w:rPr>
        <w:t>Clearly, f</w:t>
      </w:r>
      <w:r w:rsidR="009736E5" w:rsidRPr="002E3B05">
        <w:rPr>
          <w:rFonts w:ascii="Arial" w:hAnsi="Arial" w:cs="Arial"/>
        </w:rPr>
        <w:t>or the label of “expert”</w:t>
      </w:r>
      <w:r w:rsidRPr="002E3B05">
        <w:rPr>
          <w:rFonts w:ascii="Arial" w:hAnsi="Arial" w:cs="Arial"/>
        </w:rPr>
        <w:t xml:space="preserve"> to be justified, it is vital that those who possess it can outperform those who do not on a relevant task.  Unfortunately, it is not always practically possible to assess the quality of performance objectively. </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9736E5" w:rsidP="002E3B05">
      <w:pPr>
        <w:pStyle w:val="Footer"/>
        <w:tabs>
          <w:tab w:val="left" w:pos="539"/>
        </w:tabs>
        <w:spacing w:line="360" w:lineRule="auto"/>
        <w:rPr>
          <w:rFonts w:ascii="Arial" w:hAnsi="Arial" w:cs="Arial"/>
        </w:rPr>
      </w:pPr>
      <w:r w:rsidRPr="002E3B05">
        <w:rPr>
          <w:rFonts w:ascii="Arial" w:hAnsi="Arial" w:cs="Arial"/>
        </w:rPr>
        <w:t>A</w:t>
      </w:r>
      <w:r w:rsidR="00856B44" w:rsidRPr="002E3B05">
        <w:rPr>
          <w:rFonts w:ascii="Arial" w:hAnsi="Arial" w:cs="Arial"/>
        </w:rPr>
        <w:t xml:space="preserve">ccording to </w:t>
      </w:r>
      <w:r w:rsidRPr="002E3B05">
        <w:rPr>
          <w:rFonts w:ascii="Arial" w:hAnsi="Arial" w:cs="Arial"/>
        </w:rPr>
        <w:t>Bolger and</w:t>
      </w:r>
      <w:r w:rsidR="000450EC" w:rsidRPr="002E3B05">
        <w:rPr>
          <w:rFonts w:ascii="Arial" w:hAnsi="Arial" w:cs="Arial"/>
        </w:rPr>
        <w:t xml:space="preserve"> Wright (1994), practitioners are likely to perform well when both </w:t>
      </w:r>
      <w:r w:rsidR="000450EC" w:rsidRPr="002E3B05">
        <w:rPr>
          <w:rFonts w:ascii="Arial" w:hAnsi="Arial" w:cs="Arial"/>
          <w:i/>
        </w:rPr>
        <w:t xml:space="preserve">ecological validity </w:t>
      </w:r>
      <w:r w:rsidR="000450EC" w:rsidRPr="002E3B05">
        <w:rPr>
          <w:rFonts w:ascii="Arial" w:hAnsi="Arial" w:cs="Arial"/>
        </w:rPr>
        <w:t>(i.e., when the task is relevant to the expertise of the subjects) and</w:t>
      </w:r>
      <w:r w:rsidR="000450EC" w:rsidRPr="002E3B05">
        <w:rPr>
          <w:rFonts w:ascii="Arial" w:hAnsi="Arial" w:cs="Arial"/>
          <w:lang w:val="en-GB"/>
        </w:rPr>
        <w:t xml:space="preserve"> </w:t>
      </w:r>
      <w:r w:rsidR="000450EC" w:rsidRPr="002E3B05">
        <w:rPr>
          <w:rFonts w:ascii="Arial" w:hAnsi="Arial" w:cs="Arial"/>
          <w:i/>
          <w:lang w:val="en-GB"/>
        </w:rPr>
        <w:t>learnability</w:t>
      </w:r>
      <w:r w:rsidR="000450EC" w:rsidRPr="002E3B05">
        <w:rPr>
          <w:rFonts w:ascii="Arial" w:hAnsi="Arial" w:cs="Arial"/>
          <w:i/>
        </w:rPr>
        <w:t xml:space="preserve"> </w:t>
      </w:r>
      <w:r w:rsidR="000450EC" w:rsidRPr="002E3B05">
        <w:rPr>
          <w:rFonts w:ascii="Arial" w:hAnsi="Arial" w:cs="Arial"/>
        </w:rPr>
        <w:t>(i.e., when adequate and usable feedback is available in the domain under examination) are high. But if either one of these constructs is low, performance is predicted to be poor</w:t>
      </w:r>
      <w:r w:rsidR="00417B51" w:rsidRPr="002E3B05">
        <w:rPr>
          <w:rFonts w:ascii="Arial" w:hAnsi="Arial" w:cs="Arial"/>
        </w:rPr>
        <w:t xml:space="preserve">. </w:t>
      </w:r>
      <w:r w:rsidRPr="002E3B05">
        <w:rPr>
          <w:rFonts w:ascii="Arial" w:hAnsi="Arial" w:cs="Arial"/>
        </w:rPr>
        <w:t>I</w:t>
      </w:r>
      <w:r w:rsidR="000450EC" w:rsidRPr="002E3B05">
        <w:rPr>
          <w:rFonts w:ascii="Arial" w:hAnsi="Arial" w:cs="Arial"/>
        </w:rPr>
        <w:t>t would</w:t>
      </w:r>
      <w:r w:rsidRPr="002E3B05">
        <w:rPr>
          <w:rFonts w:ascii="Arial" w:hAnsi="Arial" w:cs="Arial"/>
        </w:rPr>
        <w:t xml:space="preserve"> therefore</w:t>
      </w:r>
      <w:r w:rsidR="000450EC" w:rsidRPr="002E3B05">
        <w:rPr>
          <w:rFonts w:ascii="Arial" w:hAnsi="Arial" w:cs="Arial"/>
        </w:rPr>
        <w:t xml:space="preserve"> be foolish to anticipate performance differences between practitioners and those with no experience in the task domain when both of the constructs are low</w:t>
      </w:r>
      <w:r w:rsidRPr="002E3B05">
        <w:rPr>
          <w:rFonts w:ascii="Arial" w:hAnsi="Arial" w:cs="Arial"/>
        </w:rPr>
        <w:t xml:space="preserve"> (Bolger &amp; Wright, 1994)</w:t>
      </w:r>
      <w:r w:rsidR="000450EC" w:rsidRPr="002E3B05">
        <w:rPr>
          <w:rFonts w:ascii="Arial" w:hAnsi="Arial" w:cs="Arial"/>
        </w:rPr>
        <w:t>.</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0450EC" w:rsidP="002E3B05">
      <w:pPr>
        <w:pStyle w:val="Footer"/>
        <w:tabs>
          <w:tab w:val="left" w:pos="539"/>
        </w:tabs>
        <w:spacing w:line="360" w:lineRule="auto"/>
        <w:rPr>
          <w:rFonts w:ascii="Arial" w:hAnsi="Arial" w:cs="Arial"/>
        </w:rPr>
      </w:pPr>
      <w:r w:rsidRPr="002E3B05">
        <w:rPr>
          <w:rFonts w:ascii="Arial" w:hAnsi="Arial" w:cs="Arial"/>
        </w:rPr>
        <w:t>In order to generate ecological validity, the experimental task must closely resemble the actual one executed by professionals in the workplace. It is possible for an experimenter, therefore, to establish high ecological validity via carefu</w:t>
      </w:r>
      <w:r w:rsidR="00417B51" w:rsidRPr="002E3B05">
        <w:rPr>
          <w:rFonts w:ascii="Arial" w:hAnsi="Arial" w:cs="Arial"/>
        </w:rPr>
        <w:t>l design of the study.  Bolger and</w:t>
      </w:r>
      <w:r w:rsidRPr="002E3B05">
        <w:rPr>
          <w:rFonts w:ascii="Arial" w:hAnsi="Arial" w:cs="Arial"/>
        </w:rPr>
        <w:t xml:space="preserve"> Wright (1994) suggested, however, that the level of the second construct, </w:t>
      </w:r>
      <w:r w:rsidRPr="002E3B05">
        <w:rPr>
          <w:rFonts w:ascii="Arial" w:hAnsi="Arial" w:cs="Arial"/>
          <w:i/>
        </w:rPr>
        <w:t>learnability</w:t>
      </w:r>
      <w:r w:rsidRPr="002E3B05">
        <w:rPr>
          <w:rFonts w:ascii="Arial" w:hAnsi="Arial" w:cs="Arial"/>
        </w:rPr>
        <w:t xml:space="preserve">, is dependent on the type of performance feedback that is available in the domain under consideration. </w:t>
      </w:r>
      <w:r w:rsidR="00417B51" w:rsidRPr="002E3B05">
        <w:rPr>
          <w:rFonts w:ascii="Arial" w:hAnsi="Arial" w:cs="Arial"/>
        </w:rPr>
        <w:t>T</w:t>
      </w:r>
      <w:r w:rsidRPr="002E3B05">
        <w:rPr>
          <w:rFonts w:ascii="Arial" w:hAnsi="Arial" w:cs="Arial"/>
        </w:rPr>
        <w:t xml:space="preserve">he authors </w:t>
      </w:r>
      <w:r w:rsidR="00417B51" w:rsidRPr="002E3B05">
        <w:rPr>
          <w:rFonts w:ascii="Arial" w:hAnsi="Arial" w:cs="Arial"/>
        </w:rPr>
        <w:t>found</w:t>
      </w:r>
      <w:r w:rsidRPr="002E3B05">
        <w:rPr>
          <w:rFonts w:ascii="Arial" w:hAnsi="Arial" w:cs="Arial"/>
        </w:rPr>
        <w:t xml:space="preserve"> that expert performance is typically good in domains where rapid and unambiguous feedback is available (e.g., horse racing) but is often poor in domains where such feedback is lacking (e.g., stock price forecasting). This would imply that in some domains it is practically impossible for practitioners to perform well.  </w:t>
      </w:r>
      <w:r w:rsidR="00476CE8" w:rsidRPr="002E3B05">
        <w:rPr>
          <w:rFonts w:ascii="Arial" w:hAnsi="Arial" w:cs="Arial"/>
        </w:rPr>
        <w:t xml:space="preserve">  </w:t>
      </w:r>
      <w:r w:rsidRPr="002E3B05">
        <w:rPr>
          <w:rFonts w:ascii="Arial" w:hAnsi="Arial" w:cs="Arial"/>
        </w:rPr>
        <w:t xml:space="preserve">However, Thomson </w:t>
      </w:r>
      <w:r w:rsidR="00077673" w:rsidRPr="002E3B05">
        <w:rPr>
          <w:rFonts w:ascii="Arial" w:hAnsi="Arial" w:cs="Arial"/>
          <w:i/>
        </w:rPr>
        <w:t>et al.</w:t>
      </w:r>
      <w:r w:rsidRPr="002E3B05">
        <w:rPr>
          <w:rFonts w:ascii="Arial" w:hAnsi="Arial" w:cs="Arial"/>
        </w:rPr>
        <w:t xml:space="preserve"> (2004) have argued that, when predictions are concerned with rare events that occur at irregular intervals (such as someone committing murder after being released from a mental institution), learnability can be facilitated in other ways. These authors argued that experts can learn from detailed investigations of such events and the publication of the results of these inves</w:t>
      </w:r>
      <w:r w:rsidR="00417B51" w:rsidRPr="002E3B05">
        <w:rPr>
          <w:rFonts w:ascii="Arial" w:hAnsi="Arial" w:cs="Arial"/>
        </w:rPr>
        <w:t xml:space="preserve">tigations. In this manner </w:t>
      </w:r>
      <w:r w:rsidRPr="002E3B05">
        <w:rPr>
          <w:rFonts w:ascii="Arial" w:hAnsi="Arial" w:cs="Arial"/>
        </w:rPr>
        <w:t>the causes of events will be fed back to the population of experts, who, in turn, are likely to increase their levels of expertise over time with the exp</w:t>
      </w:r>
      <w:r w:rsidR="00476CE8" w:rsidRPr="002E3B05">
        <w:rPr>
          <w:rFonts w:ascii="Arial" w:hAnsi="Arial" w:cs="Arial"/>
        </w:rPr>
        <w:t>erience of more investigations.</w:t>
      </w:r>
    </w:p>
    <w:p w:rsidR="000450EC" w:rsidRPr="002E3B05" w:rsidRDefault="000450EC" w:rsidP="002E3B05">
      <w:pPr>
        <w:pStyle w:val="Footer"/>
        <w:tabs>
          <w:tab w:val="left" w:pos="539"/>
        </w:tabs>
        <w:spacing w:line="360" w:lineRule="auto"/>
        <w:rPr>
          <w:rFonts w:ascii="Arial" w:hAnsi="Arial" w:cs="Arial"/>
        </w:rPr>
      </w:pPr>
    </w:p>
    <w:p w:rsidR="00856B44" w:rsidRPr="002E3B05" w:rsidRDefault="000450EC" w:rsidP="002E3B05">
      <w:pPr>
        <w:pStyle w:val="Footer"/>
        <w:tabs>
          <w:tab w:val="left" w:pos="539"/>
        </w:tabs>
        <w:spacing w:line="360" w:lineRule="auto"/>
        <w:rPr>
          <w:rFonts w:ascii="Arial" w:hAnsi="Arial" w:cs="Arial"/>
        </w:rPr>
      </w:pPr>
      <w:r w:rsidRPr="002E3B05">
        <w:rPr>
          <w:rFonts w:ascii="Arial" w:hAnsi="Arial" w:cs="Arial"/>
        </w:rPr>
        <w:t>The present research directly</w:t>
      </w:r>
      <w:r w:rsidRPr="002E3B05">
        <w:rPr>
          <w:rFonts w:ascii="Arial" w:hAnsi="Arial" w:cs="Arial"/>
          <w:color w:val="800080"/>
        </w:rPr>
        <w:t xml:space="preserve"> </w:t>
      </w:r>
      <w:r w:rsidRPr="002E3B05">
        <w:rPr>
          <w:rFonts w:ascii="Arial" w:hAnsi="Arial" w:cs="Arial"/>
        </w:rPr>
        <w:t xml:space="preserve">compared the responses of experts, </w:t>
      </w:r>
      <w:r w:rsidR="00B3079C" w:rsidRPr="002E3B05">
        <w:rPr>
          <w:rFonts w:ascii="Arial" w:hAnsi="Arial" w:cs="Arial"/>
        </w:rPr>
        <w:t xml:space="preserve">semi-experts </w:t>
      </w:r>
      <w:r w:rsidRPr="002E3B05">
        <w:rPr>
          <w:rFonts w:ascii="Arial" w:hAnsi="Arial" w:cs="Arial"/>
        </w:rPr>
        <w:t>and lay</w:t>
      </w:r>
      <w:r w:rsidR="00B3079C" w:rsidRPr="002E3B05">
        <w:rPr>
          <w:rFonts w:ascii="Arial" w:hAnsi="Arial" w:cs="Arial"/>
        </w:rPr>
        <w:t>-</w:t>
      </w:r>
      <w:r w:rsidRPr="002E3B05">
        <w:rPr>
          <w:rFonts w:ascii="Arial" w:hAnsi="Arial" w:cs="Arial"/>
        </w:rPr>
        <w:t>people to crime scenarios with internal and external conditions. To avoid the potential sampling problems discussed above, careful attention was given to the allocation of participants to parti</w:t>
      </w:r>
      <w:r w:rsidR="005E2678" w:rsidRPr="002E3B05">
        <w:rPr>
          <w:rFonts w:ascii="Arial" w:hAnsi="Arial" w:cs="Arial"/>
        </w:rPr>
        <w:t>cular categories of expertise</w:t>
      </w:r>
      <w:r w:rsidR="002627C0" w:rsidRPr="002E3B05">
        <w:rPr>
          <w:rFonts w:ascii="Arial" w:hAnsi="Arial" w:cs="Arial"/>
        </w:rPr>
        <w:t>, as detailed later</w:t>
      </w:r>
      <w:r w:rsidRPr="002E3B05">
        <w:rPr>
          <w:rFonts w:ascii="Arial" w:hAnsi="Arial" w:cs="Arial"/>
        </w:rPr>
        <w:t>.   The present study also attempted to ensure ecological validity by basing the scenarios on actual cases and by having</w:t>
      </w:r>
      <w:r w:rsidR="009736E5" w:rsidRPr="002E3B05">
        <w:rPr>
          <w:rFonts w:ascii="Arial" w:hAnsi="Arial" w:cs="Arial"/>
        </w:rPr>
        <w:t xml:space="preserve"> two</w:t>
      </w:r>
      <w:r w:rsidRPr="002E3B05">
        <w:rPr>
          <w:rFonts w:ascii="Arial" w:hAnsi="Arial" w:cs="Arial"/>
        </w:rPr>
        <w:t xml:space="preserve"> independent clinicians judge their contents in terms of the type of information practitioners typically receive to formulate </w:t>
      </w:r>
      <w:r w:rsidR="00856B44" w:rsidRPr="002E3B05">
        <w:rPr>
          <w:rFonts w:ascii="Arial" w:hAnsi="Arial" w:cs="Arial"/>
        </w:rPr>
        <w:t>their assessments.</w:t>
      </w:r>
    </w:p>
    <w:p w:rsidR="00856B44" w:rsidRPr="002E3B05" w:rsidRDefault="00856B44" w:rsidP="002E3B05">
      <w:pPr>
        <w:pStyle w:val="Footer"/>
        <w:tabs>
          <w:tab w:val="left" w:pos="539"/>
        </w:tabs>
        <w:spacing w:line="360" w:lineRule="auto"/>
        <w:rPr>
          <w:rFonts w:ascii="Arial" w:hAnsi="Arial" w:cs="Arial"/>
        </w:rPr>
      </w:pPr>
    </w:p>
    <w:p w:rsidR="000450EC" w:rsidRPr="002E3B05" w:rsidRDefault="00856B44" w:rsidP="002E3B05">
      <w:pPr>
        <w:pStyle w:val="Footer"/>
        <w:tabs>
          <w:tab w:val="left" w:pos="539"/>
        </w:tabs>
        <w:spacing w:line="360" w:lineRule="auto"/>
        <w:rPr>
          <w:rFonts w:ascii="Arial" w:hAnsi="Arial" w:cs="Arial"/>
        </w:rPr>
      </w:pPr>
      <w:r w:rsidRPr="002E3B05">
        <w:rPr>
          <w:rFonts w:ascii="Arial" w:hAnsi="Arial" w:cs="Arial"/>
        </w:rPr>
        <w:t>A</w:t>
      </w:r>
      <w:r w:rsidR="005E2678" w:rsidRPr="002E3B05">
        <w:rPr>
          <w:rFonts w:ascii="Arial" w:hAnsi="Arial" w:cs="Arial"/>
        </w:rPr>
        <w:t>s there is little agreement within the li</w:t>
      </w:r>
      <w:r w:rsidR="00BE469C">
        <w:rPr>
          <w:rFonts w:ascii="Arial" w:hAnsi="Arial" w:cs="Arial"/>
        </w:rPr>
        <w:t>terature to support or deny</w:t>
      </w:r>
      <w:r w:rsidR="005E2678" w:rsidRPr="002E3B05">
        <w:rPr>
          <w:rFonts w:ascii="Arial" w:hAnsi="Arial" w:cs="Arial"/>
        </w:rPr>
        <w:t xml:space="preserve"> the accuracy of clinician judgment in violence risk assessment</w:t>
      </w:r>
      <w:r w:rsidR="000450EC" w:rsidRPr="002E3B05">
        <w:rPr>
          <w:rFonts w:ascii="Arial" w:hAnsi="Arial" w:cs="Arial"/>
        </w:rPr>
        <w:t>,</w:t>
      </w:r>
      <w:r w:rsidR="00740601" w:rsidRPr="002E3B05">
        <w:rPr>
          <w:rFonts w:ascii="Arial" w:hAnsi="Arial" w:cs="Arial"/>
        </w:rPr>
        <w:t xml:space="preserve"> predictions of experimental </w:t>
      </w:r>
      <w:r w:rsidR="00740601" w:rsidRPr="002E3B05">
        <w:rPr>
          <w:rFonts w:ascii="Arial" w:hAnsi="Arial" w:cs="Arial"/>
        </w:rPr>
        <w:lastRenderedPageBreak/>
        <w:t>outcome were deemed unsuitable and</w:t>
      </w:r>
      <w:r w:rsidR="000450EC" w:rsidRPr="002E3B05">
        <w:rPr>
          <w:rFonts w:ascii="Arial" w:hAnsi="Arial" w:cs="Arial"/>
        </w:rPr>
        <w:t xml:space="preserve"> the following research questions were formulated:</w:t>
      </w:r>
    </w:p>
    <w:p w:rsidR="000450EC" w:rsidRPr="002E3B05" w:rsidRDefault="000450EC" w:rsidP="002E3B05">
      <w:pPr>
        <w:pStyle w:val="Footer"/>
        <w:tabs>
          <w:tab w:val="left" w:pos="539"/>
        </w:tabs>
        <w:spacing w:line="360" w:lineRule="auto"/>
        <w:rPr>
          <w:rFonts w:ascii="Arial" w:hAnsi="Arial" w:cs="Arial"/>
        </w:rPr>
      </w:pPr>
    </w:p>
    <w:p w:rsidR="000450EC" w:rsidRPr="002E3B05" w:rsidRDefault="004719E4" w:rsidP="001548A8">
      <w:pPr>
        <w:pStyle w:val="Footer"/>
        <w:tabs>
          <w:tab w:val="clear" w:pos="4320"/>
          <w:tab w:val="clear" w:pos="8640"/>
          <w:tab w:val="left" w:pos="539"/>
          <w:tab w:val="num" w:pos="1080"/>
        </w:tabs>
        <w:spacing w:line="360" w:lineRule="auto"/>
        <w:ind w:left="975" w:hanging="975"/>
        <w:rPr>
          <w:rFonts w:ascii="Arial" w:hAnsi="Arial" w:cs="Arial"/>
        </w:rPr>
      </w:pPr>
      <w:r w:rsidRPr="002E3B05">
        <w:rPr>
          <w:rFonts w:ascii="Arial" w:hAnsi="Arial" w:cs="Arial"/>
        </w:rPr>
        <w:t>1)</w:t>
      </w:r>
      <w:r w:rsidR="000450EC" w:rsidRPr="002E3B05">
        <w:rPr>
          <w:rFonts w:ascii="Arial" w:hAnsi="Arial" w:cs="Arial"/>
        </w:rPr>
        <w:tab/>
      </w:r>
      <w:r w:rsidR="00150457" w:rsidRPr="002E3B05">
        <w:rPr>
          <w:rFonts w:ascii="Arial" w:hAnsi="Arial" w:cs="Arial"/>
        </w:rPr>
        <w:t>Would</w:t>
      </w:r>
      <w:r w:rsidR="000450EC" w:rsidRPr="002E3B05">
        <w:rPr>
          <w:rFonts w:ascii="Arial" w:hAnsi="Arial" w:cs="Arial"/>
        </w:rPr>
        <w:t xml:space="preserve"> experts be </w:t>
      </w:r>
      <w:r w:rsidR="00FE7FAD" w:rsidRPr="002E3B05">
        <w:rPr>
          <w:rFonts w:ascii="Arial" w:hAnsi="Arial" w:cs="Arial"/>
        </w:rPr>
        <w:t>less subject to attributional manipulations</w:t>
      </w:r>
      <w:r w:rsidR="000450EC" w:rsidRPr="002E3B05">
        <w:rPr>
          <w:rFonts w:ascii="Arial" w:hAnsi="Arial" w:cs="Arial"/>
        </w:rPr>
        <w:t xml:space="preserve">, in terms of their perceived ratings of dangerousness, than </w:t>
      </w:r>
      <w:r w:rsidRPr="002E3B05">
        <w:rPr>
          <w:rFonts w:ascii="Arial" w:hAnsi="Arial" w:cs="Arial"/>
        </w:rPr>
        <w:t>semi-experts</w:t>
      </w:r>
      <w:r w:rsidR="000450EC" w:rsidRPr="002E3B05">
        <w:rPr>
          <w:rFonts w:ascii="Arial" w:hAnsi="Arial" w:cs="Arial"/>
        </w:rPr>
        <w:t xml:space="preserve"> or lay</w:t>
      </w:r>
      <w:r w:rsidRPr="002E3B05">
        <w:rPr>
          <w:rFonts w:ascii="Arial" w:hAnsi="Arial" w:cs="Arial"/>
        </w:rPr>
        <w:t>-</w:t>
      </w:r>
      <w:r w:rsidR="00BE469C">
        <w:rPr>
          <w:rFonts w:ascii="Arial" w:hAnsi="Arial" w:cs="Arial"/>
        </w:rPr>
        <w:t>people?</w:t>
      </w:r>
    </w:p>
    <w:p w:rsidR="00B2602D" w:rsidRPr="002E3B05" w:rsidRDefault="004719E4" w:rsidP="001548A8">
      <w:pPr>
        <w:pStyle w:val="Footer"/>
        <w:tabs>
          <w:tab w:val="clear" w:pos="4320"/>
          <w:tab w:val="clear" w:pos="8640"/>
          <w:tab w:val="left" w:pos="539"/>
          <w:tab w:val="num" w:pos="1080"/>
        </w:tabs>
        <w:spacing w:line="360" w:lineRule="auto"/>
        <w:ind w:left="975" w:hanging="975"/>
        <w:rPr>
          <w:rFonts w:ascii="Arial" w:hAnsi="Arial" w:cs="Arial"/>
        </w:rPr>
      </w:pPr>
      <w:r w:rsidRPr="002E3B05">
        <w:rPr>
          <w:rFonts w:ascii="Arial" w:hAnsi="Arial" w:cs="Arial"/>
        </w:rPr>
        <w:t>2)</w:t>
      </w:r>
      <w:r w:rsidR="000450EC" w:rsidRPr="002E3B05">
        <w:rPr>
          <w:rFonts w:ascii="Arial" w:hAnsi="Arial" w:cs="Arial"/>
        </w:rPr>
        <w:tab/>
        <w:t>W</w:t>
      </w:r>
      <w:r w:rsidR="00150457" w:rsidRPr="002E3B05">
        <w:rPr>
          <w:rFonts w:ascii="Arial" w:hAnsi="Arial" w:cs="Arial"/>
        </w:rPr>
        <w:t>ould</w:t>
      </w:r>
      <w:r w:rsidR="000450EC" w:rsidRPr="002E3B05">
        <w:rPr>
          <w:rFonts w:ascii="Arial" w:hAnsi="Arial" w:cs="Arial"/>
        </w:rPr>
        <w:t xml:space="preserve"> experts be </w:t>
      </w:r>
      <w:r w:rsidR="00FE7FAD" w:rsidRPr="002E3B05">
        <w:rPr>
          <w:rFonts w:ascii="Arial" w:hAnsi="Arial" w:cs="Arial"/>
        </w:rPr>
        <w:t>less subject to attributional manipulations</w:t>
      </w:r>
      <w:r w:rsidR="000450EC" w:rsidRPr="002E3B05">
        <w:rPr>
          <w:rFonts w:ascii="Arial" w:hAnsi="Arial" w:cs="Arial"/>
        </w:rPr>
        <w:t xml:space="preserve">, in terms of their assessments of </w:t>
      </w:r>
      <w:r w:rsidRPr="002E3B05">
        <w:rPr>
          <w:rFonts w:ascii="Arial" w:hAnsi="Arial" w:cs="Arial"/>
        </w:rPr>
        <w:t>offender responsibility</w:t>
      </w:r>
      <w:r w:rsidR="00FE7FAD" w:rsidRPr="002E3B05">
        <w:rPr>
          <w:rFonts w:ascii="Arial" w:hAnsi="Arial" w:cs="Arial"/>
        </w:rPr>
        <w:t>, than</w:t>
      </w:r>
      <w:r w:rsidR="000450EC" w:rsidRPr="002E3B05">
        <w:rPr>
          <w:rFonts w:ascii="Arial" w:hAnsi="Arial" w:cs="Arial"/>
        </w:rPr>
        <w:t xml:space="preserve"> </w:t>
      </w:r>
      <w:r w:rsidRPr="002E3B05">
        <w:rPr>
          <w:rFonts w:ascii="Arial" w:hAnsi="Arial" w:cs="Arial"/>
        </w:rPr>
        <w:t>semi-experts</w:t>
      </w:r>
      <w:r w:rsidR="000450EC" w:rsidRPr="002E3B05">
        <w:rPr>
          <w:rFonts w:ascii="Arial" w:hAnsi="Arial" w:cs="Arial"/>
        </w:rPr>
        <w:t xml:space="preserve"> or lay</w:t>
      </w:r>
      <w:r w:rsidRPr="002E3B05">
        <w:rPr>
          <w:rFonts w:ascii="Arial" w:hAnsi="Arial" w:cs="Arial"/>
        </w:rPr>
        <w:t>-</w:t>
      </w:r>
      <w:r w:rsidR="00BE469C">
        <w:rPr>
          <w:rFonts w:ascii="Arial" w:hAnsi="Arial" w:cs="Arial"/>
        </w:rPr>
        <w:t>people?</w:t>
      </w:r>
    </w:p>
    <w:p w:rsidR="00C436F9" w:rsidRPr="002E3B05" w:rsidRDefault="000450EC" w:rsidP="001548A8">
      <w:pPr>
        <w:pStyle w:val="Footer"/>
        <w:tabs>
          <w:tab w:val="clear" w:pos="4320"/>
          <w:tab w:val="clear" w:pos="8640"/>
          <w:tab w:val="left" w:pos="539"/>
          <w:tab w:val="num" w:pos="1080"/>
        </w:tabs>
        <w:spacing w:line="360" w:lineRule="auto"/>
        <w:ind w:left="975" w:hanging="975"/>
        <w:rPr>
          <w:rFonts w:ascii="Arial" w:hAnsi="Arial" w:cs="Arial"/>
        </w:rPr>
      </w:pPr>
      <w:r w:rsidRPr="002E3B05">
        <w:rPr>
          <w:rFonts w:ascii="Arial" w:hAnsi="Arial" w:cs="Arial"/>
        </w:rPr>
        <w:br w:type="page"/>
      </w:r>
      <w:r w:rsidRPr="002E3B05">
        <w:rPr>
          <w:rFonts w:ascii="Arial" w:hAnsi="Arial" w:cs="Arial"/>
          <w:b/>
          <w:sz w:val="28"/>
          <w:szCs w:val="28"/>
        </w:rPr>
        <w:lastRenderedPageBreak/>
        <w:t>Methodology</w:t>
      </w:r>
    </w:p>
    <w:p w:rsidR="001C670F" w:rsidRPr="002E3B05" w:rsidRDefault="001C670F" w:rsidP="002E3B05">
      <w:pPr>
        <w:spacing w:line="360" w:lineRule="auto"/>
        <w:rPr>
          <w:rFonts w:ascii="Arial" w:hAnsi="Arial" w:cs="Arial"/>
          <w:b/>
          <w:bCs/>
        </w:rPr>
      </w:pPr>
    </w:p>
    <w:p w:rsidR="00B01A6F" w:rsidRPr="002E3B05" w:rsidRDefault="00B01A6F" w:rsidP="002E3B05">
      <w:pPr>
        <w:spacing w:line="360" w:lineRule="auto"/>
        <w:ind w:firstLine="720"/>
        <w:rPr>
          <w:rFonts w:ascii="Arial" w:hAnsi="Arial" w:cs="Arial"/>
          <w:b/>
          <w:bCs/>
        </w:rPr>
      </w:pPr>
      <w:r w:rsidRPr="002E3B05">
        <w:rPr>
          <w:rFonts w:ascii="Arial" w:hAnsi="Arial" w:cs="Arial"/>
          <w:b/>
          <w:bCs/>
        </w:rPr>
        <w:t>Design</w:t>
      </w:r>
    </w:p>
    <w:p w:rsidR="00B01A6F" w:rsidRPr="002E3B05" w:rsidRDefault="009E3FC2" w:rsidP="002E3B05">
      <w:pPr>
        <w:spacing w:line="360" w:lineRule="auto"/>
        <w:rPr>
          <w:rFonts w:ascii="Arial" w:hAnsi="Arial" w:cs="Arial"/>
        </w:rPr>
      </w:pPr>
      <w:r w:rsidRPr="002E3B05">
        <w:rPr>
          <w:rFonts w:ascii="Arial" w:hAnsi="Arial" w:cs="Arial"/>
        </w:rPr>
        <w:t xml:space="preserve">The present research </w:t>
      </w:r>
      <w:r w:rsidR="0037266D" w:rsidRPr="002E3B05">
        <w:rPr>
          <w:rFonts w:ascii="Arial" w:hAnsi="Arial" w:cs="Arial"/>
        </w:rPr>
        <w:t>implemented</w:t>
      </w:r>
      <w:r w:rsidRPr="002E3B05">
        <w:rPr>
          <w:rFonts w:ascii="Arial" w:hAnsi="Arial" w:cs="Arial"/>
        </w:rPr>
        <w:t xml:space="preserve"> a 3</w:t>
      </w:r>
      <w:r w:rsidR="004719E4" w:rsidRPr="002E3B05">
        <w:rPr>
          <w:rFonts w:ascii="Arial" w:hAnsi="Arial" w:cs="Arial"/>
        </w:rPr>
        <w:t>x</w:t>
      </w:r>
      <w:r w:rsidRPr="002E3B05">
        <w:rPr>
          <w:rFonts w:ascii="Arial" w:hAnsi="Arial" w:cs="Arial"/>
        </w:rPr>
        <w:t>3</w:t>
      </w:r>
      <w:r w:rsidR="004719E4" w:rsidRPr="002E3B05">
        <w:rPr>
          <w:rFonts w:ascii="Arial" w:hAnsi="Arial" w:cs="Arial"/>
        </w:rPr>
        <w:t>x</w:t>
      </w:r>
      <w:r w:rsidRPr="002E3B05">
        <w:rPr>
          <w:rFonts w:ascii="Arial" w:hAnsi="Arial" w:cs="Arial"/>
        </w:rPr>
        <w:t xml:space="preserve">2 </w:t>
      </w:r>
      <w:r w:rsidR="008B2356" w:rsidRPr="002E3B05">
        <w:rPr>
          <w:rFonts w:ascii="Arial" w:hAnsi="Arial" w:cs="Arial"/>
        </w:rPr>
        <w:t>mixed</w:t>
      </w:r>
      <w:r w:rsidRPr="002E3B05">
        <w:rPr>
          <w:rFonts w:ascii="Arial" w:hAnsi="Arial" w:cs="Arial"/>
        </w:rPr>
        <w:t xml:space="preserve"> groups design, with </w:t>
      </w:r>
      <w:r w:rsidR="0037266D" w:rsidRPr="002E3B05">
        <w:rPr>
          <w:rFonts w:ascii="Arial" w:hAnsi="Arial" w:cs="Arial"/>
        </w:rPr>
        <w:t xml:space="preserve">the </w:t>
      </w:r>
      <w:r w:rsidRPr="002E3B05">
        <w:rPr>
          <w:rFonts w:ascii="Arial" w:hAnsi="Arial" w:cs="Arial"/>
        </w:rPr>
        <w:t>variables</w:t>
      </w:r>
      <w:r w:rsidR="0037266D" w:rsidRPr="002E3B05">
        <w:rPr>
          <w:rFonts w:ascii="Arial" w:hAnsi="Arial" w:cs="Arial"/>
        </w:rPr>
        <w:t>:</w:t>
      </w:r>
      <w:r w:rsidRPr="002E3B05">
        <w:rPr>
          <w:rFonts w:ascii="Arial" w:hAnsi="Arial" w:cs="Arial"/>
        </w:rPr>
        <w:t xml:space="preserve"> </w:t>
      </w:r>
      <w:r w:rsidR="00D8069C" w:rsidRPr="002E3B05">
        <w:rPr>
          <w:rFonts w:ascii="Arial" w:hAnsi="Arial" w:cs="Arial"/>
        </w:rPr>
        <w:t>expertise</w:t>
      </w:r>
      <w:r w:rsidRPr="002E3B05">
        <w:rPr>
          <w:rFonts w:ascii="Arial" w:hAnsi="Arial" w:cs="Arial"/>
        </w:rPr>
        <w:t xml:space="preserve"> (experts</w:t>
      </w:r>
      <w:r w:rsidR="004719E4" w:rsidRPr="002E3B05">
        <w:rPr>
          <w:rFonts w:ascii="Arial" w:hAnsi="Arial" w:cs="Arial"/>
        </w:rPr>
        <w:t>, semi-experts, lay-people</w:t>
      </w:r>
      <w:r w:rsidRPr="002E3B05">
        <w:rPr>
          <w:rFonts w:ascii="Arial" w:hAnsi="Arial" w:cs="Arial"/>
        </w:rPr>
        <w:t>), crime</w:t>
      </w:r>
      <w:r w:rsidR="0037266D" w:rsidRPr="002E3B05">
        <w:rPr>
          <w:rFonts w:ascii="Arial" w:hAnsi="Arial" w:cs="Arial"/>
        </w:rPr>
        <w:t xml:space="preserve"> type</w:t>
      </w:r>
      <w:r w:rsidRPr="002E3B05">
        <w:rPr>
          <w:rFonts w:ascii="Arial" w:hAnsi="Arial" w:cs="Arial"/>
        </w:rPr>
        <w:t xml:space="preserve"> (murder, assault, armed robbery) and </w:t>
      </w:r>
      <w:r w:rsidR="0037266D" w:rsidRPr="002E3B05">
        <w:rPr>
          <w:rFonts w:ascii="Arial" w:hAnsi="Arial" w:cs="Arial"/>
        </w:rPr>
        <w:t>scenario</w:t>
      </w:r>
      <w:r w:rsidRPr="002E3B05">
        <w:rPr>
          <w:rFonts w:ascii="Arial" w:hAnsi="Arial" w:cs="Arial"/>
        </w:rPr>
        <w:t xml:space="preserve"> manipulat</w:t>
      </w:r>
      <w:r w:rsidR="0037266D" w:rsidRPr="002E3B05">
        <w:rPr>
          <w:rFonts w:ascii="Arial" w:hAnsi="Arial" w:cs="Arial"/>
        </w:rPr>
        <w:t>ion</w:t>
      </w:r>
      <w:r w:rsidRPr="002E3B05">
        <w:rPr>
          <w:rFonts w:ascii="Arial" w:hAnsi="Arial" w:cs="Arial"/>
        </w:rPr>
        <w:t xml:space="preserve"> (internal and external attribution).  The independent variables were the participan</w:t>
      </w:r>
      <w:r w:rsidR="00D8069C" w:rsidRPr="002E3B05">
        <w:rPr>
          <w:rFonts w:ascii="Arial" w:hAnsi="Arial" w:cs="Arial"/>
        </w:rPr>
        <w:t>ts’ level of clinical expertise</w:t>
      </w:r>
      <w:r w:rsidRPr="002E3B05">
        <w:rPr>
          <w:rFonts w:ascii="Arial" w:hAnsi="Arial" w:cs="Arial"/>
        </w:rPr>
        <w:t xml:space="preserve"> and the internal/external </w:t>
      </w:r>
      <w:r w:rsidR="004719E4" w:rsidRPr="002E3B05">
        <w:rPr>
          <w:rFonts w:ascii="Arial" w:hAnsi="Arial" w:cs="Arial"/>
        </w:rPr>
        <w:t xml:space="preserve">scenario </w:t>
      </w:r>
      <w:r w:rsidRPr="002E3B05">
        <w:rPr>
          <w:rFonts w:ascii="Arial" w:hAnsi="Arial" w:cs="Arial"/>
        </w:rPr>
        <w:t>manipulations.  The dependant variable wa</w:t>
      </w:r>
      <w:r w:rsidR="00C025B8" w:rsidRPr="002E3B05">
        <w:rPr>
          <w:rFonts w:ascii="Arial" w:hAnsi="Arial" w:cs="Arial"/>
        </w:rPr>
        <w:t xml:space="preserve">s the participants’ responses </w:t>
      </w:r>
      <w:r w:rsidR="004719E4" w:rsidRPr="002E3B05">
        <w:rPr>
          <w:rFonts w:ascii="Arial" w:hAnsi="Arial" w:cs="Arial"/>
        </w:rPr>
        <w:t>on</w:t>
      </w:r>
      <w:r w:rsidRPr="002E3B05">
        <w:rPr>
          <w:rFonts w:ascii="Arial" w:hAnsi="Arial" w:cs="Arial"/>
        </w:rPr>
        <w:t xml:space="preserve"> the questionnaires</w:t>
      </w:r>
      <w:r w:rsidR="0037266D" w:rsidRPr="002E3B05">
        <w:rPr>
          <w:rFonts w:ascii="Arial" w:hAnsi="Arial" w:cs="Arial"/>
        </w:rPr>
        <w:t xml:space="preserve"> given</w:t>
      </w:r>
      <w:r w:rsidRPr="002E3B05">
        <w:rPr>
          <w:rFonts w:ascii="Arial" w:hAnsi="Arial" w:cs="Arial"/>
        </w:rPr>
        <w:t>.</w:t>
      </w:r>
    </w:p>
    <w:p w:rsidR="001C670F" w:rsidRPr="002E3B05" w:rsidRDefault="001C670F" w:rsidP="002E3B05">
      <w:pPr>
        <w:spacing w:line="360" w:lineRule="auto"/>
        <w:rPr>
          <w:rFonts w:ascii="Arial" w:hAnsi="Arial" w:cs="Arial"/>
        </w:rPr>
      </w:pPr>
    </w:p>
    <w:p w:rsidR="00B01A6F" w:rsidRPr="002E3B05" w:rsidRDefault="00B01A6F" w:rsidP="002E3B05">
      <w:pPr>
        <w:spacing w:line="360" w:lineRule="auto"/>
        <w:ind w:firstLine="720"/>
        <w:rPr>
          <w:rFonts w:ascii="Arial" w:hAnsi="Arial" w:cs="Arial"/>
          <w:b/>
          <w:bCs/>
        </w:rPr>
      </w:pPr>
      <w:r w:rsidRPr="002E3B05">
        <w:rPr>
          <w:rFonts w:ascii="Arial" w:hAnsi="Arial" w:cs="Arial"/>
          <w:b/>
          <w:bCs/>
        </w:rPr>
        <w:t>Participants</w:t>
      </w:r>
    </w:p>
    <w:p w:rsidR="002D1F1A" w:rsidRPr="002E3B05" w:rsidRDefault="002D1F1A" w:rsidP="002E3B05">
      <w:pPr>
        <w:spacing w:line="360" w:lineRule="auto"/>
        <w:rPr>
          <w:rFonts w:ascii="Arial" w:hAnsi="Arial" w:cs="Arial"/>
        </w:rPr>
      </w:pPr>
      <w:r w:rsidRPr="002E3B05">
        <w:rPr>
          <w:rFonts w:ascii="Arial" w:hAnsi="Arial" w:cs="Arial"/>
        </w:rPr>
        <w:t>The l</w:t>
      </w:r>
      <w:r w:rsidR="00193B5E" w:rsidRPr="002E3B05">
        <w:rPr>
          <w:rFonts w:ascii="Arial" w:hAnsi="Arial" w:cs="Arial"/>
        </w:rPr>
        <w:t>ay-person group consisted of 22 individuals (7M; 15</w:t>
      </w:r>
      <w:r w:rsidRPr="002E3B05">
        <w:rPr>
          <w:rFonts w:ascii="Arial" w:hAnsi="Arial" w:cs="Arial"/>
        </w:rPr>
        <w:t>F)</w:t>
      </w:r>
      <w:r w:rsidR="005B592A" w:rsidRPr="002E3B05">
        <w:rPr>
          <w:rFonts w:ascii="Arial" w:hAnsi="Arial" w:cs="Arial"/>
        </w:rPr>
        <w:t>,</w:t>
      </w:r>
      <w:r w:rsidR="00733208" w:rsidRPr="002E3B05">
        <w:rPr>
          <w:rFonts w:ascii="Arial" w:hAnsi="Arial" w:cs="Arial"/>
        </w:rPr>
        <w:t xml:space="preserve"> aged 18-</w:t>
      </w:r>
      <w:r w:rsidR="00193B5E" w:rsidRPr="002E3B05">
        <w:rPr>
          <w:rFonts w:ascii="Arial" w:hAnsi="Arial" w:cs="Arial"/>
        </w:rPr>
        <w:t>62</w:t>
      </w:r>
      <w:r w:rsidRPr="002E3B05">
        <w:rPr>
          <w:rFonts w:ascii="Arial" w:hAnsi="Arial" w:cs="Arial"/>
        </w:rPr>
        <w:t xml:space="preserve"> years</w:t>
      </w:r>
      <w:r w:rsidR="00193B5E" w:rsidRPr="002E3B05">
        <w:rPr>
          <w:rFonts w:ascii="Arial" w:hAnsi="Arial" w:cs="Arial"/>
        </w:rPr>
        <w:t xml:space="preserve"> (mean 33.5</w:t>
      </w:r>
      <w:r w:rsidR="00C0562B" w:rsidRPr="002E3B05">
        <w:rPr>
          <w:rFonts w:ascii="Arial" w:hAnsi="Arial" w:cs="Arial"/>
        </w:rPr>
        <w:t>)</w:t>
      </w:r>
      <w:r w:rsidRPr="002E3B05">
        <w:rPr>
          <w:rFonts w:ascii="Arial" w:hAnsi="Arial" w:cs="Arial"/>
        </w:rPr>
        <w:t>.  The mean time spent in ed</w:t>
      </w:r>
      <w:r w:rsidR="00193B5E" w:rsidRPr="002E3B05">
        <w:rPr>
          <w:rFonts w:ascii="Arial" w:hAnsi="Arial" w:cs="Arial"/>
        </w:rPr>
        <w:t>ucation within this group was 15.3</w:t>
      </w:r>
      <w:r w:rsidR="0037266D" w:rsidRPr="002E3B05">
        <w:rPr>
          <w:rFonts w:ascii="Arial" w:hAnsi="Arial" w:cs="Arial"/>
        </w:rPr>
        <w:t xml:space="preserve"> </w:t>
      </w:r>
      <w:r w:rsidRPr="002E3B05">
        <w:rPr>
          <w:rFonts w:ascii="Arial" w:hAnsi="Arial" w:cs="Arial"/>
        </w:rPr>
        <w:t>years.  No</w:t>
      </w:r>
      <w:r w:rsidR="00733208" w:rsidRPr="002E3B05">
        <w:rPr>
          <w:rFonts w:ascii="Arial" w:hAnsi="Arial" w:cs="Arial"/>
        </w:rPr>
        <w:t>ne of the</w:t>
      </w:r>
      <w:r w:rsidRPr="002E3B05">
        <w:rPr>
          <w:rFonts w:ascii="Arial" w:hAnsi="Arial" w:cs="Arial"/>
        </w:rPr>
        <w:t xml:space="preserve"> participant</w:t>
      </w:r>
      <w:r w:rsidR="00733208" w:rsidRPr="002E3B05">
        <w:rPr>
          <w:rFonts w:ascii="Arial" w:hAnsi="Arial" w:cs="Arial"/>
        </w:rPr>
        <w:t>s</w:t>
      </w:r>
      <w:r w:rsidRPr="002E3B05">
        <w:rPr>
          <w:rFonts w:ascii="Arial" w:hAnsi="Arial" w:cs="Arial"/>
        </w:rPr>
        <w:t xml:space="preserve"> within this group had received any traini</w:t>
      </w:r>
      <w:r w:rsidR="00733208" w:rsidRPr="002E3B05">
        <w:rPr>
          <w:rFonts w:ascii="Arial" w:hAnsi="Arial" w:cs="Arial"/>
        </w:rPr>
        <w:t>ng in psychiatry or psychology,</w:t>
      </w:r>
      <w:r w:rsidRPr="002E3B05">
        <w:rPr>
          <w:rFonts w:ascii="Arial" w:hAnsi="Arial" w:cs="Arial"/>
        </w:rPr>
        <w:t xml:space="preserve"> </w:t>
      </w:r>
      <w:r w:rsidR="00733208" w:rsidRPr="002E3B05">
        <w:rPr>
          <w:rFonts w:ascii="Arial" w:hAnsi="Arial" w:cs="Arial"/>
        </w:rPr>
        <w:t>or</w:t>
      </w:r>
      <w:r w:rsidRPr="002E3B05">
        <w:rPr>
          <w:rFonts w:ascii="Arial" w:hAnsi="Arial" w:cs="Arial"/>
        </w:rPr>
        <w:t xml:space="preserve"> were involved in legal practice, correctional or health related occupations.</w:t>
      </w:r>
    </w:p>
    <w:p w:rsidR="002D1F1A" w:rsidRPr="002E3B05" w:rsidRDefault="002D1F1A" w:rsidP="002E3B05">
      <w:pPr>
        <w:spacing w:line="360" w:lineRule="auto"/>
        <w:rPr>
          <w:rFonts w:ascii="Arial" w:hAnsi="Arial" w:cs="Arial"/>
        </w:rPr>
      </w:pPr>
    </w:p>
    <w:p w:rsidR="002D1F1A" w:rsidRPr="002E3B05" w:rsidRDefault="00F92564" w:rsidP="002E3B05">
      <w:pPr>
        <w:spacing w:line="360" w:lineRule="auto"/>
        <w:rPr>
          <w:rFonts w:ascii="Arial" w:hAnsi="Arial" w:cs="Arial"/>
        </w:rPr>
      </w:pPr>
      <w:r w:rsidRPr="002E3B05">
        <w:rPr>
          <w:rFonts w:ascii="Arial" w:hAnsi="Arial" w:cs="Arial"/>
        </w:rPr>
        <w:t>The s</w:t>
      </w:r>
      <w:r w:rsidR="00C05FD1" w:rsidRPr="002E3B05">
        <w:rPr>
          <w:rFonts w:ascii="Arial" w:hAnsi="Arial" w:cs="Arial"/>
        </w:rPr>
        <w:t>emi-expert grou</w:t>
      </w:r>
      <w:r w:rsidR="00393761" w:rsidRPr="002E3B05">
        <w:rPr>
          <w:rFonts w:ascii="Arial" w:hAnsi="Arial" w:cs="Arial"/>
        </w:rPr>
        <w:t>p consisted of 21 individuals (3</w:t>
      </w:r>
      <w:r w:rsidRPr="002E3B05">
        <w:rPr>
          <w:rFonts w:ascii="Arial" w:hAnsi="Arial" w:cs="Arial"/>
        </w:rPr>
        <w:t xml:space="preserve">M; </w:t>
      </w:r>
      <w:r w:rsidR="00393761" w:rsidRPr="002E3B05">
        <w:rPr>
          <w:rFonts w:ascii="Arial" w:hAnsi="Arial" w:cs="Arial"/>
        </w:rPr>
        <w:t>18</w:t>
      </w:r>
      <w:r w:rsidRPr="002E3B05">
        <w:rPr>
          <w:rFonts w:ascii="Arial" w:hAnsi="Arial" w:cs="Arial"/>
        </w:rPr>
        <w:t>F)</w:t>
      </w:r>
      <w:r w:rsidR="005E595E" w:rsidRPr="002E3B05">
        <w:rPr>
          <w:rFonts w:ascii="Arial" w:hAnsi="Arial" w:cs="Arial"/>
        </w:rPr>
        <w:t>,</w:t>
      </w:r>
      <w:r w:rsidR="005B592A" w:rsidRPr="002E3B05">
        <w:rPr>
          <w:rFonts w:ascii="Arial" w:hAnsi="Arial" w:cs="Arial"/>
        </w:rPr>
        <w:t xml:space="preserve"> aged 21-48 years (mean 28.4). </w:t>
      </w:r>
      <w:r w:rsidR="005E595E" w:rsidRPr="002E3B05">
        <w:rPr>
          <w:rFonts w:ascii="Arial" w:hAnsi="Arial" w:cs="Arial"/>
          <w:bCs/>
          <w:color w:val="FF0000"/>
        </w:rPr>
        <w:t xml:space="preserve"> </w:t>
      </w:r>
      <w:r w:rsidR="005B592A" w:rsidRPr="002E3B05">
        <w:rPr>
          <w:rFonts w:ascii="Arial" w:hAnsi="Arial" w:cs="Arial"/>
          <w:bCs/>
        </w:rPr>
        <w:t xml:space="preserve">Eleven </w:t>
      </w:r>
      <w:r w:rsidR="005E595E" w:rsidRPr="002E3B05">
        <w:rPr>
          <w:rFonts w:ascii="Arial" w:hAnsi="Arial" w:cs="Arial"/>
          <w:bCs/>
        </w:rPr>
        <w:t>were underta</w:t>
      </w:r>
      <w:r w:rsidR="00C05FD1" w:rsidRPr="002E3B05">
        <w:rPr>
          <w:rFonts w:ascii="Arial" w:hAnsi="Arial" w:cs="Arial"/>
          <w:bCs/>
        </w:rPr>
        <w:t>king a Masters level degree in forensic p</w:t>
      </w:r>
      <w:r w:rsidR="005E595E" w:rsidRPr="002E3B05">
        <w:rPr>
          <w:rFonts w:ascii="Arial" w:hAnsi="Arial" w:cs="Arial"/>
          <w:bCs/>
        </w:rPr>
        <w:t>sychology</w:t>
      </w:r>
      <w:r w:rsidR="00C05FD1" w:rsidRPr="002E3B05">
        <w:rPr>
          <w:rFonts w:ascii="Arial" w:hAnsi="Arial" w:cs="Arial"/>
          <w:bCs/>
        </w:rPr>
        <w:t xml:space="preserve">, </w:t>
      </w:r>
      <w:r w:rsidR="005B592A" w:rsidRPr="002E3B05">
        <w:rPr>
          <w:rFonts w:ascii="Arial" w:hAnsi="Arial" w:cs="Arial"/>
          <w:bCs/>
        </w:rPr>
        <w:t>eight</w:t>
      </w:r>
      <w:r w:rsidR="000450EC" w:rsidRPr="002E3B05">
        <w:rPr>
          <w:rFonts w:ascii="Arial" w:hAnsi="Arial" w:cs="Arial"/>
          <w:bCs/>
        </w:rPr>
        <w:t xml:space="preserve"> were working as trainee psychologists</w:t>
      </w:r>
      <w:r w:rsidR="004B7276" w:rsidRPr="002E3B05">
        <w:rPr>
          <w:rFonts w:ascii="Arial" w:hAnsi="Arial" w:cs="Arial"/>
          <w:bCs/>
        </w:rPr>
        <w:t xml:space="preserve"> </w:t>
      </w:r>
      <w:r w:rsidR="005B592A" w:rsidRPr="002E3B05">
        <w:rPr>
          <w:rFonts w:ascii="Arial" w:hAnsi="Arial" w:cs="Arial"/>
          <w:bCs/>
        </w:rPr>
        <w:t>and eight</w:t>
      </w:r>
      <w:r w:rsidR="005E595E" w:rsidRPr="002E3B05">
        <w:rPr>
          <w:rFonts w:ascii="Arial" w:hAnsi="Arial" w:cs="Arial"/>
          <w:bCs/>
        </w:rPr>
        <w:t xml:space="preserve"> were</w:t>
      </w:r>
      <w:r w:rsidR="004B7276" w:rsidRPr="002E3B05">
        <w:rPr>
          <w:rFonts w:ascii="Arial" w:hAnsi="Arial" w:cs="Arial"/>
          <w:bCs/>
        </w:rPr>
        <w:t xml:space="preserve"> </w:t>
      </w:r>
      <w:r w:rsidR="000450EC" w:rsidRPr="002E3B05">
        <w:rPr>
          <w:rFonts w:ascii="Arial" w:hAnsi="Arial" w:cs="Arial"/>
          <w:bCs/>
        </w:rPr>
        <w:t>working as assistant psychologists</w:t>
      </w:r>
      <w:r w:rsidR="004B7276" w:rsidRPr="002E3B05">
        <w:rPr>
          <w:rFonts w:ascii="Arial" w:hAnsi="Arial" w:cs="Arial"/>
        </w:rPr>
        <w:t>.  The mean time spent in ed</w:t>
      </w:r>
      <w:r w:rsidR="00193B5E" w:rsidRPr="002E3B05">
        <w:rPr>
          <w:rFonts w:ascii="Arial" w:hAnsi="Arial" w:cs="Arial"/>
        </w:rPr>
        <w:t>ucation within this group was 17.7</w:t>
      </w:r>
      <w:r w:rsidR="00733208" w:rsidRPr="002E3B05">
        <w:rPr>
          <w:rFonts w:ascii="Arial" w:hAnsi="Arial" w:cs="Arial"/>
        </w:rPr>
        <w:t xml:space="preserve"> </w:t>
      </w:r>
      <w:r w:rsidR="004B7276" w:rsidRPr="002E3B05">
        <w:rPr>
          <w:rFonts w:ascii="Arial" w:hAnsi="Arial" w:cs="Arial"/>
        </w:rPr>
        <w:t>years.</w:t>
      </w:r>
      <w:r w:rsidR="00C05FD1" w:rsidRPr="002E3B05">
        <w:rPr>
          <w:rFonts w:ascii="Arial" w:hAnsi="Arial" w:cs="Arial"/>
        </w:rPr>
        <w:t xml:space="preserve">  </w:t>
      </w:r>
      <w:r w:rsidR="00733208" w:rsidRPr="002E3B05">
        <w:rPr>
          <w:rFonts w:ascii="Arial" w:hAnsi="Arial" w:cs="Arial"/>
        </w:rPr>
        <w:t>Twenty</w:t>
      </w:r>
      <w:r w:rsidR="005B592A" w:rsidRPr="002E3B05">
        <w:rPr>
          <w:rFonts w:ascii="Arial" w:hAnsi="Arial" w:cs="Arial"/>
        </w:rPr>
        <w:t xml:space="preserve"> of these participants were </w:t>
      </w:r>
      <w:r w:rsidR="005E595E" w:rsidRPr="002E3B05">
        <w:rPr>
          <w:rFonts w:ascii="Arial" w:hAnsi="Arial" w:cs="Arial"/>
        </w:rPr>
        <w:t xml:space="preserve">currently involved in correctional </w:t>
      </w:r>
      <w:r w:rsidR="000450EC" w:rsidRPr="002E3B05">
        <w:rPr>
          <w:rFonts w:ascii="Arial" w:hAnsi="Arial" w:cs="Arial"/>
        </w:rPr>
        <w:t>or health related occupations</w:t>
      </w:r>
      <w:r w:rsidR="005E595E" w:rsidRPr="002E3B05">
        <w:rPr>
          <w:rFonts w:ascii="Arial" w:hAnsi="Arial" w:cs="Arial"/>
        </w:rPr>
        <w:t>.  None of these participants were involved in legal practice</w:t>
      </w:r>
      <w:r w:rsidR="008B2356" w:rsidRPr="002E3B05">
        <w:rPr>
          <w:rFonts w:ascii="Arial" w:hAnsi="Arial" w:cs="Arial"/>
        </w:rPr>
        <w:t xml:space="preserve"> but all had basic experience of violence risk assessment.  </w:t>
      </w:r>
    </w:p>
    <w:p w:rsidR="005E595E" w:rsidRPr="002E3B05" w:rsidRDefault="005E595E" w:rsidP="002E3B05">
      <w:pPr>
        <w:spacing w:line="360" w:lineRule="auto"/>
        <w:rPr>
          <w:rFonts w:ascii="Arial" w:hAnsi="Arial" w:cs="Arial"/>
        </w:rPr>
      </w:pPr>
    </w:p>
    <w:p w:rsidR="001C670F" w:rsidRPr="002E3B05" w:rsidRDefault="00BF7F0D" w:rsidP="002E3B05">
      <w:pPr>
        <w:spacing w:line="360" w:lineRule="auto"/>
        <w:rPr>
          <w:rFonts w:ascii="Arial" w:hAnsi="Arial" w:cs="Arial"/>
        </w:rPr>
      </w:pPr>
      <w:r w:rsidRPr="002E3B05">
        <w:rPr>
          <w:rFonts w:ascii="Arial" w:hAnsi="Arial" w:cs="Arial"/>
        </w:rPr>
        <w:t>The expert group consisted of 12</w:t>
      </w:r>
      <w:r w:rsidR="00414C1D" w:rsidRPr="002E3B05">
        <w:rPr>
          <w:rFonts w:ascii="Arial" w:hAnsi="Arial" w:cs="Arial"/>
        </w:rPr>
        <w:t xml:space="preserve"> individuals (5M; 7</w:t>
      </w:r>
      <w:r w:rsidR="006C15FA" w:rsidRPr="002E3B05">
        <w:rPr>
          <w:rFonts w:ascii="Arial" w:hAnsi="Arial" w:cs="Arial"/>
        </w:rPr>
        <w:t>F),</w:t>
      </w:r>
      <w:r w:rsidR="005B592A" w:rsidRPr="002E3B05">
        <w:rPr>
          <w:rFonts w:ascii="Arial" w:hAnsi="Arial" w:cs="Arial"/>
        </w:rPr>
        <w:t xml:space="preserve"> aged 28-61 years (mean 41.8),</w:t>
      </w:r>
      <w:r w:rsidR="006C15FA" w:rsidRPr="002E3B05">
        <w:rPr>
          <w:rFonts w:ascii="Arial" w:hAnsi="Arial" w:cs="Arial"/>
        </w:rPr>
        <w:t xml:space="preserve"> </w:t>
      </w:r>
      <w:r w:rsidR="00393761" w:rsidRPr="002E3B05">
        <w:rPr>
          <w:rFonts w:ascii="Arial" w:hAnsi="Arial" w:cs="Arial"/>
        </w:rPr>
        <w:t>eight</w:t>
      </w:r>
      <w:r w:rsidR="005E595E" w:rsidRPr="002E3B05">
        <w:rPr>
          <w:rFonts w:ascii="Arial" w:hAnsi="Arial" w:cs="Arial"/>
        </w:rPr>
        <w:t xml:space="preserve"> of </w:t>
      </w:r>
      <w:r w:rsidR="00690F9B" w:rsidRPr="002E3B05">
        <w:rPr>
          <w:rFonts w:ascii="Arial" w:hAnsi="Arial" w:cs="Arial"/>
        </w:rPr>
        <w:t>whom</w:t>
      </w:r>
      <w:r w:rsidR="005E595E" w:rsidRPr="002E3B05">
        <w:rPr>
          <w:rFonts w:ascii="Arial" w:hAnsi="Arial" w:cs="Arial"/>
        </w:rPr>
        <w:t xml:space="preserve"> we</w:t>
      </w:r>
      <w:r w:rsidR="006C15FA" w:rsidRPr="002E3B05">
        <w:rPr>
          <w:rFonts w:ascii="Arial" w:hAnsi="Arial" w:cs="Arial"/>
        </w:rPr>
        <w:t>re clinical</w:t>
      </w:r>
      <w:r w:rsidR="00393761" w:rsidRPr="002E3B05">
        <w:rPr>
          <w:rFonts w:ascii="Arial" w:hAnsi="Arial" w:cs="Arial"/>
        </w:rPr>
        <w:t>/forensic</w:t>
      </w:r>
      <w:r w:rsidR="006C15FA" w:rsidRPr="002E3B05">
        <w:rPr>
          <w:rFonts w:ascii="Arial" w:hAnsi="Arial" w:cs="Arial"/>
        </w:rPr>
        <w:t xml:space="preserve"> psychologists, two</w:t>
      </w:r>
      <w:r w:rsidR="005E595E" w:rsidRPr="002E3B05">
        <w:rPr>
          <w:rFonts w:ascii="Arial" w:hAnsi="Arial" w:cs="Arial"/>
        </w:rPr>
        <w:t xml:space="preserve"> were psychiatrists</w:t>
      </w:r>
      <w:r w:rsidR="006C15FA" w:rsidRPr="002E3B05">
        <w:rPr>
          <w:rFonts w:ascii="Arial" w:hAnsi="Arial" w:cs="Arial"/>
        </w:rPr>
        <w:t xml:space="preserve"> and two were </w:t>
      </w:r>
      <w:r w:rsidR="00257A8A" w:rsidRPr="002E3B05">
        <w:rPr>
          <w:rFonts w:ascii="Arial" w:hAnsi="Arial" w:cs="Arial"/>
        </w:rPr>
        <w:t>forensic practitioners</w:t>
      </w:r>
      <w:r w:rsidR="00DB1B68" w:rsidRPr="002E3B05">
        <w:rPr>
          <w:rFonts w:ascii="Arial" w:hAnsi="Arial" w:cs="Arial"/>
        </w:rPr>
        <w:t xml:space="preserve"> - </w:t>
      </w:r>
      <w:r w:rsidR="00690F9B" w:rsidRPr="002E3B05">
        <w:rPr>
          <w:rFonts w:ascii="Arial" w:hAnsi="Arial" w:cs="Arial"/>
        </w:rPr>
        <w:t xml:space="preserve">the latter two participants had </w:t>
      </w:r>
      <w:r w:rsidR="005B592A" w:rsidRPr="002E3B05">
        <w:rPr>
          <w:rFonts w:ascii="Arial" w:hAnsi="Arial" w:cs="Arial"/>
        </w:rPr>
        <w:t>extensive</w:t>
      </w:r>
      <w:r w:rsidR="006C15FA" w:rsidRPr="002E3B05">
        <w:rPr>
          <w:rFonts w:ascii="Arial" w:hAnsi="Arial" w:cs="Arial"/>
        </w:rPr>
        <w:t xml:space="preserve"> </w:t>
      </w:r>
      <w:r w:rsidR="004719E4" w:rsidRPr="002E3B05">
        <w:rPr>
          <w:rFonts w:ascii="Arial" w:hAnsi="Arial" w:cs="Arial"/>
        </w:rPr>
        <w:t xml:space="preserve">practical </w:t>
      </w:r>
      <w:r w:rsidR="006C15FA" w:rsidRPr="002E3B05">
        <w:rPr>
          <w:rFonts w:ascii="Arial" w:hAnsi="Arial" w:cs="Arial"/>
        </w:rPr>
        <w:t>experience in the process of conducting violence risk assessment i</w:t>
      </w:r>
      <w:r w:rsidR="005B592A" w:rsidRPr="002E3B05">
        <w:rPr>
          <w:rFonts w:ascii="Arial" w:hAnsi="Arial" w:cs="Arial"/>
        </w:rPr>
        <w:t>n practice</w:t>
      </w:r>
      <w:r w:rsidR="006C15FA" w:rsidRPr="002E3B05">
        <w:rPr>
          <w:rFonts w:ascii="Arial" w:hAnsi="Arial" w:cs="Arial"/>
        </w:rPr>
        <w:t>, despite not having a doctorate qualification</w:t>
      </w:r>
      <w:r w:rsidR="005B592A" w:rsidRPr="002E3B05">
        <w:rPr>
          <w:rFonts w:ascii="Arial" w:hAnsi="Arial" w:cs="Arial"/>
        </w:rPr>
        <w:t>.</w:t>
      </w:r>
      <w:r w:rsidR="004B7276" w:rsidRPr="002E3B05">
        <w:rPr>
          <w:rFonts w:ascii="Arial" w:hAnsi="Arial" w:cs="Arial"/>
        </w:rPr>
        <w:t xml:space="preserve">  </w:t>
      </w:r>
      <w:r w:rsidR="005B592A" w:rsidRPr="002E3B05">
        <w:rPr>
          <w:rFonts w:ascii="Arial" w:hAnsi="Arial" w:cs="Arial"/>
        </w:rPr>
        <w:t>All p</w:t>
      </w:r>
      <w:r w:rsidR="00F95154" w:rsidRPr="002E3B05">
        <w:rPr>
          <w:rFonts w:ascii="Arial" w:hAnsi="Arial" w:cs="Arial"/>
        </w:rPr>
        <w:t>articipants</w:t>
      </w:r>
      <w:r w:rsidR="004B7276" w:rsidRPr="002E3B05">
        <w:rPr>
          <w:rFonts w:ascii="Arial" w:hAnsi="Arial" w:cs="Arial"/>
        </w:rPr>
        <w:t xml:space="preserve"> within</w:t>
      </w:r>
      <w:r w:rsidR="002C0807" w:rsidRPr="002E3B05">
        <w:rPr>
          <w:rFonts w:ascii="Arial" w:hAnsi="Arial" w:cs="Arial"/>
        </w:rPr>
        <w:t xml:space="preserve"> this</w:t>
      </w:r>
      <w:r w:rsidR="00733208" w:rsidRPr="002E3B05">
        <w:rPr>
          <w:rFonts w:ascii="Arial" w:hAnsi="Arial" w:cs="Arial"/>
        </w:rPr>
        <w:t xml:space="preserve"> group </w:t>
      </w:r>
      <w:r w:rsidR="000A6B4F" w:rsidRPr="002E3B05">
        <w:rPr>
          <w:rFonts w:ascii="Arial" w:hAnsi="Arial" w:cs="Arial"/>
        </w:rPr>
        <w:t>had at least five years of clinical experience</w:t>
      </w:r>
      <w:r w:rsidR="00690F9B" w:rsidRPr="002E3B05">
        <w:rPr>
          <w:rFonts w:ascii="Arial" w:hAnsi="Arial" w:cs="Arial"/>
        </w:rPr>
        <w:t xml:space="preserve"> and were highly familiar with the </w:t>
      </w:r>
      <w:r w:rsidR="00690F9B" w:rsidRPr="002E3B05">
        <w:rPr>
          <w:rFonts w:ascii="Arial" w:hAnsi="Arial" w:cs="Arial"/>
        </w:rPr>
        <w:lastRenderedPageBreak/>
        <w:t xml:space="preserve">task of </w:t>
      </w:r>
      <w:r w:rsidR="00415540" w:rsidRPr="002E3B05">
        <w:rPr>
          <w:rFonts w:ascii="Arial" w:hAnsi="Arial" w:cs="Arial"/>
        </w:rPr>
        <w:t>conducting</w:t>
      </w:r>
      <w:r w:rsidR="00690F9B" w:rsidRPr="002E3B05">
        <w:rPr>
          <w:rFonts w:ascii="Arial" w:hAnsi="Arial" w:cs="Arial"/>
        </w:rPr>
        <w:t xml:space="preserve"> violence</w:t>
      </w:r>
      <w:r w:rsidR="00415540" w:rsidRPr="002E3B05">
        <w:rPr>
          <w:rFonts w:ascii="Arial" w:hAnsi="Arial" w:cs="Arial"/>
        </w:rPr>
        <w:t xml:space="preserve"> risk assessments.  The mean time spent in ed</w:t>
      </w:r>
      <w:r w:rsidR="002C0807" w:rsidRPr="002E3B05">
        <w:rPr>
          <w:rFonts w:ascii="Arial" w:hAnsi="Arial" w:cs="Arial"/>
        </w:rPr>
        <w:t xml:space="preserve">ucation within this group was 20.2 </w:t>
      </w:r>
      <w:r w:rsidR="00415540" w:rsidRPr="002E3B05">
        <w:rPr>
          <w:rFonts w:ascii="Arial" w:hAnsi="Arial" w:cs="Arial"/>
        </w:rPr>
        <w:t>years.</w:t>
      </w:r>
    </w:p>
    <w:p w:rsidR="001C670F" w:rsidRPr="002E3B05" w:rsidRDefault="001C670F" w:rsidP="002E3B05">
      <w:pPr>
        <w:spacing w:line="360" w:lineRule="auto"/>
        <w:rPr>
          <w:rFonts w:ascii="Arial" w:hAnsi="Arial" w:cs="Arial"/>
        </w:rPr>
      </w:pPr>
    </w:p>
    <w:p w:rsidR="00F92564" w:rsidRPr="002E3B05" w:rsidRDefault="00B01A6F" w:rsidP="002E3B05">
      <w:pPr>
        <w:spacing w:line="360" w:lineRule="auto"/>
        <w:ind w:firstLine="720"/>
        <w:rPr>
          <w:rFonts w:ascii="Arial" w:hAnsi="Arial" w:cs="Arial"/>
          <w:b/>
          <w:bCs/>
        </w:rPr>
      </w:pPr>
      <w:r w:rsidRPr="002E3B05">
        <w:rPr>
          <w:rFonts w:ascii="Arial" w:hAnsi="Arial" w:cs="Arial"/>
          <w:b/>
          <w:bCs/>
        </w:rPr>
        <w:t>Apparatus</w:t>
      </w:r>
    </w:p>
    <w:p w:rsidR="001C670F" w:rsidRPr="002E3B05" w:rsidRDefault="002D1F1A" w:rsidP="002E3B05">
      <w:pPr>
        <w:spacing w:line="360" w:lineRule="auto"/>
        <w:rPr>
          <w:rFonts w:ascii="Arial" w:hAnsi="Arial" w:cs="Arial"/>
          <w:i/>
          <w:iCs/>
        </w:rPr>
      </w:pPr>
      <w:r w:rsidRPr="002E3B05">
        <w:rPr>
          <w:rFonts w:ascii="Arial" w:hAnsi="Arial" w:cs="Arial"/>
        </w:rPr>
        <w:t>Nine one-page crime scenarios were develo</w:t>
      </w:r>
      <w:r w:rsidR="00BE469C">
        <w:rPr>
          <w:rFonts w:ascii="Arial" w:hAnsi="Arial" w:cs="Arial"/>
        </w:rPr>
        <w:t>ped based on actual</w:t>
      </w:r>
      <w:r w:rsidR="004B7276" w:rsidRPr="002E3B05">
        <w:rPr>
          <w:rFonts w:ascii="Arial" w:hAnsi="Arial" w:cs="Arial"/>
        </w:rPr>
        <w:t xml:space="preserve"> case notes, interviews and supplemented with information on specific offender characteristics (see</w:t>
      </w:r>
      <w:r w:rsidR="006504C7" w:rsidRPr="002E3B05">
        <w:rPr>
          <w:rFonts w:ascii="Arial" w:hAnsi="Arial" w:cs="Arial"/>
          <w:color w:val="FF0000"/>
        </w:rPr>
        <w:t xml:space="preserve"> </w:t>
      </w:r>
      <w:r w:rsidR="006504C7" w:rsidRPr="002E3B05">
        <w:rPr>
          <w:rFonts w:ascii="Arial" w:hAnsi="Arial" w:cs="Arial"/>
        </w:rPr>
        <w:t>Grant, Won Kim &amp; Brown, 2001; Normandeau, 1972; Quinsey &amp; Cyr, 1986</w:t>
      </w:r>
      <w:r w:rsidR="004B7276" w:rsidRPr="002E3B05">
        <w:rPr>
          <w:rFonts w:ascii="Arial" w:hAnsi="Arial" w:cs="Arial"/>
        </w:rPr>
        <w:t>).</w:t>
      </w:r>
      <w:r w:rsidR="005B592A" w:rsidRPr="002E3B05">
        <w:rPr>
          <w:rFonts w:ascii="Arial" w:hAnsi="Arial" w:cs="Arial"/>
        </w:rPr>
        <w:t xml:space="preserve">  An internal and external manipulation of each of the nine scenarios was created.</w:t>
      </w:r>
      <w:r w:rsidR="004B7276" w:rsidRPr="002E3B05">
        <w:rPr>
          <w:rFonts w:ascii="Arial" w:hAnsi="Arial" w:cs="Arial"/>
        </w:rPr>
        <w:t xml:space="preserve">  </w:t>
      </w:r>
      <w:r w:rsidR="00476CE8" w:rsidRPr="002E3B05">
        <w:rPr>
          <w:rFonts w:ascii="Arial" w:hAnsi="Arial" w:cs="Arial"/>
        </w:rPr>
        <w:t>T</w:t>
      </w:r>
      <w:r w:rsidR="002A4FA5" w:rsidRPr="002E3B05">
        <w:rPr>
          <w:rFonts w:ascii="Arial" w:hAnsi="Arial" w:cs="Arial"/>
        </w:rPr>
        <w:t xml:space="preserve">hree specific types of violent crimes were chosen for use in the scenarios created in the present study: murder, assault and armed robbery.  </w:t>
      </w:r>
      <w:r w:rsidR="007B3682" w:rsidRPr="002E3B05">
        <w:rPr>
          <w:rFonts w:ascii="Arial" w:hAnsi="Arial" w:cs="Arial"/>
        </w:rPr>
        <w:t>Previous acts within the internal manipulation</w:t>
      </w:r>
      <w:r w:rsidR="00415540" w:rsidRPr="002E3B05">
        <w:rPr>
          <w:rFonts w:ascii="Arial" w:hAnsi="Arial" w:cs="Arial"/>
        </w:rPr>
        <w:t>s</w:t>
      </w:r>
      <w:r w:rsidR="007B3682" w:rsidRPr="002E3B05">
        <w:rPr>
          <w:rFonts w:ascii="Arial" w:hAnsi="Arial" w:cs="Arial"/>
        </w:rPr>
        <w:t xml:space="preserve"> were designed to be similar to those described in the external manipulation</w:t>
      </w:r>
      <w:r w:rsidR="00415540" w:rsidRPr="002E3B05">
        <w:rPr>
          <w:rFonts w:ascii="Arial" w:hAnsi="Arial" w:cs="Arial"/>
        </w:rPr>
        <w:t>s in order to maintain consistency between the in</w:t>
      </w:r>
      <w:r w:rsidR="00C436F9" w:rsidRPr="002E3B05">
        <w:rPr>
          <w:rFonts w:ascii="Arial" w:hAnsi="Arial" w:cs="Arial"/>
        </w:rPr>
        <w:t>ternal and external versions of scenario</w:t>
      </w:r>
      <w:r w:rsidR="00415540" w:rsidRPr="002E3B05">
        <w:rPr>
          <w:rFonts w:ascii="Arial" w:hAnsi="Arial" w:cs="Arial"/>
        </w:rPr>
        <w:t>s</w:t>
      </w:r>
      <w:r w:rsidR="007B3682" w:rsidRPr="002E3B05">
        <w:rPr>
          <w:rFonts w:ascii="Arial" w:hAnsi="Arial" w:cs="Arial"/>
        </w:rPr>
        <w:t>.</w:t>
      </w:r>
    </w:p>
    <w:p w:rsidR="002A4FA5" w:rsidRPr="002E3B05" w:rsidRDefault="002A4FA5" w:rsidP="002E3B05">
      <w:pPr>
        <w:spacing w:line="360" w:lineRule="auto"/>
        <w:rPr>
          <w:rFonts w:ascii="Arial" w:hAnsi="Arial" w:cs="Arial"/>
          <w:i/>
          <w:iCs/>
        </w:rPr>
      </w:pPr>
    </w:p>
    <w:p w:rsidR="00B01A6F" w:rsidRPr="002E3B05" w:rsidRDefault="00733208" w:rsidP="002E3B05">
      <w:pPr>
        <w:spacing w:line="360" w:lineRule="auto"/>
        <w:rPr>
          <w:rFonts w:ascii="Arial" w:hAnsi="Arial" w:cs="Arial"/>
        </w:rPr>
      </w:pPr>
      <w:r w:rsidRPr="002E3B05">
        <w:rPr>
          <w:rFonts w:ascii="Arial" w:hAnsi="Arial" w:cs="Arial"/>
        </w:rPr>
        <w:t>S</w:t>
      </w:r>
      <w:r w:rsidR="002A4FA5" w:rsidRPr="002E3B05">
        <w:rPr>
          <w:rFonts w:ascii="Arial" w:hAnsi="Arial" w:cs="Arial"/>
        </w:rPr>
        <w:t>cenarios were</w:t>
      </w:r>
      <w:r w:rsidR="007B3682" w:rsidRPr="002E3B05">
        <w:rPr>
          <w:rFonts w:ascii="Arial" w:hAnsi="Arial" w:cs="Arial"/>
        </w:rPr>
        <w:t xml:space="preserve"> randomly a</w:t>
      </w:r>
      <w:r w:rsidR="00351AE0" w:rsidRPr="002E3B05">
        <w:rPr>
          <w:rFonts w:ascii="Arial" w:hAnsi="Arial" w:cs="Arial"/>
        </w:rPr>
        <w:t xml:space="preserve">ssigned to participants using </w:t>
      </w:r>
      <w:r w:rsidR="009105B3">
        <w:rPr>
          <w:rFonts w:ascii="Arial" w:hAnsi="Arial" w:cs="Arial"/>
        </w:rPr>
        <w:t xml:space="preserve">a </w:t>
      </w:r>
      <w:r w:rsidR="00351AE0" w:rsidRPr="002E3B05">
        <w:rPr>
          <w:rFonts w:ascii="Arial" w:hAnsi="Arial" w:cs="Arial"/>
        </w:rPr>
        <w:t>random number generator</w:t>
      </w:r>
      <w:r w:rsidR="007B3682" w:rsidRPr="002E3B05">
        <w:rPr>
          <w:rFonts w:ascii="Arial" w:hAnsi="Arial" w:cs="Arial"/>
        </w:rPr>
        <w:t xml:space="preserve"> program </w:t>
      </w:r>
      <w:r w:rsidR="00351AE0" w:rsidRPr="002E3B05">
        <w:rPr>
          <w:rFonts w:ascii="Arial" w:hAnsi="Arial" w:cs="Arial"/>
        </w:rPr>
        <w:t>(</w:t>
      </w:r>
      <w:r w:rsidR="00BF6B81" w:rsidRPr="002E3B05">
        <w:rPr>
          <w:rFonts w:ascii="Arial" w:hAnsi="Arial" w:cs="Arial"/>
        </w:rPr>
        <w:t>Haahr, 2008</w:t>
      </w:r>
      <w:r w:rsidR="002A4FA5" w:rsidRPr="002E3B05">
        <w:rPr>
          <w:rFonts w:ascii="Arial" w:hAnsi="Arial" w:cs="Arial"/>
        </w:rPr>
        <w:t>)</w:t>
      </w:r>
      <w:r w:rsidR="007B3682" w:rsidRPr="002E3B05">
        <w:rPr>
          <w:rFonts w:ascii="Arial" w:hAnsi="Arial" w:cs="Arial"/>
        </w:rPr>
        <w:t>.  P</w:t>
      </w:r>
      <w:r w:rsidR="002A4FA5" w:rsidRPr="002E3B05">
        <w:rPr>
          <w:rFonts w:ascii="Arial" w:hAnsi="Arial" w:cs="Arial"/>
        </w:rPr>
        <w:t>articipants</w:t>
      </w:r>
      <w:r w:rsidR="007B3682" w:rsidRPr="002E3B05">
        <w:rPr>
          <w:rFonts w:ascii="Arial" w:hAnsi="Arial" w:cs="Arial"/>
        </w:rPr>
        <w:t xml:space="preserve"> receive</w:t>
      </w:r>
      <w:r w:rsidR="002A4FA5" w:rsidRPr="002E3B05">
        <w:rPr>
          <w:rFonts w:ascii="Arial" w:hAnsi="Arial" w:cs="Arial"/>
        </w:rPr>
        <w:t>d</w:t>
      </w:r>
      <w:r w:rsidR="007B3682" w:rsidRPr="002E3B05">
        <w:rPr>
          <w:rFonts w:ascii="Arial" w:hAnsi="Arial" w:cs="Arial"/>
        </w:rPr>
        <w:t xml:space="preserve"> one version of each scenario, either the external or internal version</w:t>
      </w:r>
      <w:r w:rsidR="00CF5E37" w:rsidRPr="002E3B05">
        <w:rPr>
          <w:rFonts w:ascii="Arial" w:hAnsi="Arial" w:cs="Arial"/>
        </w:rPr>
        <w:t>.</w:t>
      </w:r>
      <w:r w:rsidR="001C60EE" w:rsidRPr="002E3B05">
        <w:rPr>
          <w:rFonts w:ascii="Arial" w:hAnsi="Arial" w:cs="Arial"/>
        </w:rPr>
        <w:t xml:space="preserve"> </w:t>
      </w:r>
      <w:r w:rsidR="00F95154" w:rsidRPr="002E3B05">
        <w:rPr>
          <w:rFonts w:ascii="Arial" w:hAnsi="Arial" w:cs="Arial"/>
        </w:rPr>
        <w:t xml:space="preserve"> </w:t>
      </w:r>
      <w:r w:rsidR="004B7276" w:rsidRPr="002E3B05">
        <w:rPr>
          <w:rFonts w:ascii="Arial" w:hAnsi="Arial" w:cs="Arial"/>
        </w:rPr>
        <w:t>Each scenario began with a descriptive paragraph</w:t>
      </w:r>
      <w:r w:rsidR="000B7815" w:rsidRPr="002E3B05">
        <w:rPr>
          <w:rFonts w:ascii="Arial" w:hAnsi="Arial" w:cs="Arial"/>
        </w:rPr>
        <w:t xml:space="preserve"> of the stimulus individual</w:t>
      </w:r>
      <w:r w:rsidR="004B7276" w:rsidRPr="002E3B05">
        <w:rPr>
          <w:rFonts w:ascii="Arial" w:hAnsi="Arial" w:cs="Arial"/>
        </w:rPr>
        <w:t xml:space="preserve">’s pre-offense history and background. </w:t>
      </w:r>
      <w:r w:rsidR="00F95154" w:rsidRPr="002E3B05">
        <w:rPr>
          <w:rFonts w:ascii="Arial" w:hAnsi="Arial" w:cs="Arial"/>
        </w:rPr>
        <w:t xml:space="preserve"> </w:t>
      </w:r>
      <w:r w:rsidR="004B7276" w:rsidRPr="002E3B05">
        <w:rPr>
          <w:rFonts w:ascii="Arial" w:hAnsi="Arial" w:cs="Arial"/>
        </w:rPr>
        <w:t>Typically included were: previous offences, work related history, family history, economic backgroun</w:t>
      </w:r>
      <w:r w:rsidR="000B7815" w:rsidRPr="002E3B05">
        <w:rPr>
          <w:rFonts w:ascii="Arial" w:hAnsi="Arial" w:cs="Arial"/>
        </w:rPr>
        <w:t>d, current relationship status, age and gender.  All stimulus individuals were male.  For each crime type, a scenario was written involving sti</w:t>
      </w:r>
      <w:r w:rsidR="00C436F9" w:rsidRPr="002E3B05">
        <w:rPr>
          <w:rFonts w:ascii="Arial" w:hAnsi="Arial" w:cs="Arial"/>
        </w:rPr>
        <w:t>mulus individuals aged 18, 30 and</w:t>
      </w:r>
      <w:r w:rsidR="000B7815" w:rsidRPr="002E3B05">
        <w:rPr>
          <w:rFonts w:ascii="Arial" w:hAnsi="Arial" w:cs="Arial"/>
        </w:rPr>
        <w:t xml:space="preserve"> 52 years.  This section was followed by </w:t>
      </w:r>
      <w:r w:rsidR="00CF5E37" w:rsidRPr="002E3B05">
        <w:rPr>
          <w:rFonts w:ascii="Arial" w:hAnsi="Arial" w:cs="Arial"/>
        </w:rPr>
        <w:t>one</w:t>
      </w:r>
      <w:r w:rsidR="000B7815" w:rsidRPr="002E3B05">
        <w:rPr>
          <w:rFonts w:ascii="Arial" w:hAnsi="Arial" w:cs="Arial"/>
        </w:rPr>
        <w:t xml:space="preserve"> detailing the current crime and outcome to the victim.</w:t>
      </w:r>
      <w:r w:rsidR="00E00A76" w:rsidRPr="002E3B05">
        <w:rPr>
          <w:rFonts w:ascii="Arial" w:hAnsi="Arial" w:cs="Arial"/>
        </w:rPr>
        <w:t xml:space="preserve">  </w:t>
      </w:r>
      <w:r w:rsidR="00476CE8" w:rsidRPr="002E3B05">
        <w:rPr>
          <w:rFonts w:ascii="Arial" w:hAnsi="Arial" w:cs="Arial"/>
        </w:rPr>
        <w:t>A</w:t>
      </w:r>
      <w:r w:rsidR="00333BFB" w:rsidRPr="002E3B05">
        <w:rPr>
          <w:rFonts w:ascii="Arial" w:hAnsi="Arial" w:cs="Arial"/>
        </w:rPr>
        <w:t xml:space="preserve"> questionnaire was given whereby participants were asked to</w:t>
      </w:r>
      <w:r w:rsidR="00CB4C0D" w:rsidRPr="002E3B05">
        <w:rPr>
          <w:rFonts w:ascii="Arial" w:hAnsi="Arial" w:cs="Arial"/>
        </w:rPr>
        <w:t xml:space="preserve"> recommend a suitable sentence length</w:t>
      </w:r>
      <w:r w:rsidR="00476CE8" w:rsidRPr="002E3B05">
        <w:rPr>
          <w:rFonts w:ascii="Arial" w:hAnsi="Arial" w:cs="Arial"/>
        </w:rPr>
        <w:t xml:space="preserve"> </w:t>
      </w:r>
      <w:r w:rsidR="00CB4C0D" w:rsidRPr="002E3B05">
        <w:rPr>
          <w:rFonts w:ascii="Arial" w:hAnsi="Arial" w:cs="Arial"/>
        </w:rPr>
        <w:t xml:space="preserve">and to </w:t>
      </w:r>
      <w:r w:rsidR="00476CE8" w:rsidRPr="002E3B05">
        <w:rPr>
          <w:rFonts w:ascii="Arial" w:hAnsi="Arial" w:cs="Arial"/>
        </w:rPr>
        <w:t>complete</w:t>
      </w:r>
      <w:r w:rsidR="00333BFB" w:rsidRPr="002E3B05">
        <w:rPr>
          <w:rFonts w:ascii="Arial" w:hAnsi="Arial" w:cs="Arial"/>
        </w:rPr>
        <w:t xml:space="preserve"> f</w:t>
      </w:r>
      <w:r w:rsidR="00CB4C0D" w:rsidRPr="002E3B05">
        <w:rPr>
          <w:rFonts w:ascii="Arial" w:hAnsi="Arial" w:cs="Arial"/>
        </w:rPr>
        <w:t>ive 5-point rating scales</w:t>
      </w:r>
      <w:r w:rsidR="00333BFB" w:rsidRPr="002E3B05">
        <w:rPr>
          <w:rFonts w:ascii="Arial" w:hAnsi="Arial" w:cs="Arial"/>
        </w:rPr>
        <w:t xml:space="preserve"> that measured: serio</w:t>
      </w:r>
      <w:r w:rsidR="00BF3709" w:rsidRPr="002E3B05">
        <w:rPr>
          <w:rFonts w:ascii="Arial" w:hAnsi="Arial" w:cs="Arial"/>
        </w:rPr>
        <w:t>u</w:t>
      </w:r>
      <w:r w:rsidR="00333BFB" w:rsidRPr="002E3B05">
        <w:rPr>
          <w:rFonts w:ascii="Arial" w:hAnsi="Arial" w:cs="Arial"/>
        </w:rPr>
        <w:t xml:space="preserve">sness of </w:t>
      </w:r>
      <w:r w:rsidR="00BF3709" w:rsidRPr="002E3B05">
        <w:rPr>
          <w:rFonts w:ascii="Arial" w:hAnsi="Arial" w:cs="Arial"/>
        </w:rPr>
        <w:t xml:space="preserve">crime, dangerousness to others and </w:t>
      </w:r>
      <w:r w:rsidR="00333BFB" w:rsidRPr="002E3B05">
        <w:rPr>
          <w:rFonts w:ascii="Arial" w:hAnsi="Arial" w:cs="Arial"/>
        </w:rPr>
        <w:t xml:space="preserve">dangerousness to self, </w:t>
      </w:r>
      <w:r w:rsidR="00C436F9" w:rsidRPr="002E3B05">
        <w:rPr>
          <w:rFonts w:ascii="Arial" w:hAnsi="Arial" w:cs="Arial"/>
        </w:rPr>
        <w:t xml:space="preserve">the </w:t>
      </w:r>
      <w:r w:rsidR="00BF3709" w:rsidRPr="002E3B05">
        <w:rPr>
          <w:rFonts w:ascii="Arial" w:hAnsi="Arial" w:cs="Arial"/>
        </w:rPr>
        <w:t xml:space="preserve">probability that </w:t>
      </w:r>
      <w:r w:rsidR="00C436F9" w:rsidRPr="002E3B05">
        <w:rPr>
          <w:rFonts w:ascii="Arial" w:hAnsi="Arial" w:cs="Arial"/>
        </w:rPr>
        <w:t xml:space="preserve">the </w:t>
      </w:r>
      <w:r w:rsidR="00BF3709" w:rsidRPr="002E3B05">
        <w:rPr>
          <w:rFonts w:ascii="Arial" w:hAnsi="Arial" w:cs="Arial"/>
        </w:rPr>
        <w:t>offender would benefit from psychological/psychiatric help and the offenders</w:t>
      </w:r>
      <w:r w:rsidR="00C436F9" w:rsidRPr="002E3B05">
        <w:rPr>
          <w:rFonts w:ascii="Arial" w:hAnsi="Arial" w:cs="Arial"/>
        </w:rPr>
        <w:t>’</w:t>
      </w:r>
      <w:r w:rsidR="00BF3709" w:rsidRPr="002E3B05">
        <w:rPr>
          <w:rFonts w:ascii="Arial" w:hAnsi="Arial" w:cs="Arial"/>
        </w:rPr>
        <w:t xml:space="preserve"> level of responsibility in the crime scenario.</w:t>
      </w:r>
    </w:p>
    <w:p w:rsidR="00BF3709" w:rsidRPr="002E3B05" w:rsidRDefault="00BF3709" w:rsidP="002E3B05">
      <w:pPr>
        <w:spacing w:line="360" w:lineRule="auto"/>
        <w:rPr>
          <w:rFonts w:ascii="Arial" w:hAnsi="Arial" w:cs="Arial"/>
        </w:rPr>
      </w:pPr>
    </w:p>
    <w:p w:rsidR="00C0562B" w:rsidRPr="002E3B05" w:rsidRDefault="00BF3709" w:rsidP="002E3B05">
      <w:pPr>
        <w:spacing w:line="360" w:lineRule="auto"/>
        <w:rPr>
          <w:rFonts w:ascii="Arial" w:hAnsi="Arial" w:cs="Arial"/>
        </w:rPr>
      </w:pPr>
      <w:r w:rsidRPr="002E3B05">
        <w:rPr>
          <w:rFonts w:ascii="Arial" w:hAnsi="Arial" w:cs="Arial"/>
        </w:rPr>
        <w:t>McAuley, Duncan and Russe</w:t>
      </w:r>
      <w:r w:rsidR="003926F3" w:rsidRPr="002E3B05">
        <w:rPr>
          <w:rFonts w:ascii="Arial" w:hAnsi="Arial" w:cs="Arial"/>
        </w:rPr>
        <w:t>l</w:t>
      </w:r>
      <w:r w:rsidRPr="002E3B05">
        <w:rPr>
          <w:rFonts w:ascii="Arial" w:hAnsi="Arial" w:cs="Arial"/>
        </w:rPr>
        <w:t>l’s (1992) Revised Causal Dimension Scale (CDSII) was employed after each scenario and qu</w:t>
      </w:r>
      <w:r w:rsidR="00E00A76" w:rsidRPr="002E3B05">
        <w:rPr>
          <w:rFonts w:ascii="Arial" w:hAnsi="Arial" w:cs="Arial"/>
        </w:rPr>
        <w:t>estionnaire in order to</w:t>
      </w:r>
      <w:r w:rsidRPr="002E3B05">
        <w:rPr>
          <w:rFonts w:ascii="Arial" w:hAnsi="Arial" w:cs="Arial"/>
        </w:rPr>
        <w:t xml:space="preserve"> assess the </w:t>
      </w:r>
      <w:r w:rsidRPr="002E3B05">
        <w:rPr>
          <w:rFonts w:ascii="Arial" w:hAnsi="Arial" w:cs="Arial"/>
        </w:rPr>
        <w:lastRenderedPageBreak/>
        <w:t>effectiveness of th</w:t>
      </w:r>
      <w:r w:rsidR="00E00A76" w:rsidRPr="002E3B05">
        <w:rPr>
          <w:rFonts w:ascii="Arial" w:hAnsi="Arial" w:cs="Arial"/>
        </w:rPr>
        <w:t>e attributional</w:t>
      </w:r>
      <w:r w:rsidRPr="002E3B05">
        <w:rPr>
          <w:rFonts w:ascii="Arial" w:hAnsi="Arial" w:cs="Arial"/>
        </w:rPr>
        <w:t xml:space="preserve"> manipulations.  The items within the CDSII yield four causal dimensions: locus of causality, external control, stability and personal control.</w:t>
      </w:r>
      <w:r w:rsidR="004C3B2C" w:rsidRPr="002E3B05">
        <w:rPr>
          <w:rFonts w:ascii="Arial" w:hAnsi="Arial" w:cs="Arial"/>
        </w:rPr>
        <w:t xml:space="preserve">  </w:t>
      </w:r>
      <w:r w:rsidR="00C0562B" w:rsidRPr="002E3B05">
        <w:rPr>
          <w:rFonts w:ascii="Arial" w:hAnsi="Arial" w:cs="Arial"/>
        </w:rPr>
        <w:t xml:space="preserve">The statistical program </w:t>
      </w:r>
      <w:r w:rsidR="00C0562B" w:rsidRPr="002E3B05">
        <w:rPr>
          <w:rFonts w:ascii="Arial" w:hAnsi="Arial" w:cs="Arial"/>
          <w:i/>
        </w:rPr>
        <w:t>SPSS</w:t>
      </w:r>
      <w:r w:rsidR="00C436F9" w:rsidRPr="002E3B05">
        <w:rPr>
          <w:rFonts w:ascii="Arial" w:hAnsi="Arial" w:cs="Arial"/>
        </w:rPr>
        <w:t xml:space="preserve"> Version 1</w:t>
      </w:r>
      <w:r w:rsidR="00504B88" w:rsidRPr="002E3B05">
        <w:rPr>
          <w:rFonts w:ascii="Arial" w:hAnsi="Arial" w:cs="Arial"/>
        </w:rPr>
        <w:t>6</w:t>
      </w:r>
      <w:r w:rsidR="00C0562B" w:rsidRPr="002E3B05">
        <w:rPr>
          <w:rFonts w:ascii="Arial" w:hAnsi="Arial" w:cs="Arial"/>
        </w:rPr>
        <w:t xml:space="preserve"> was </w:t>
      </w:r>
      <w:r w:rsidR="00E00A76" w:rsidRPr="002E3B05">
        <w:rPr>
          <w:rFonts w:ascii="Arial" w:hAnsi="Arial" w:cs="Arial"/>
        </w:rPr>
        <w:t>used</w:t>
      </w:r>
      <w:r w:rsidR="00C0562B" w:rsidRPr="002E3B05">
        <w:rPr>
          <w:rFonts w:ascii="Arial" w:hAnsi="Arial" w:cs="Arial"/>
        </w:rPr>
        <w:t xml:space="preserve"> for data analysis.</w:t>
      </w:r>
    </w:p>
    <w:p w:rsidR="00504B88" w:rsidRPr="002E3B05" w:rsidRDefault="00504B88" w:rsidP="002E3B05">
      <w:pPr>
        <w:spacing w:line="360" w:lineRule="auto"/>
        <w:ind w:firstLine="720"/>
        <w:rPr>
          <w:rFonts w:ascii="Arial" w:hAnsi="Arial" w:cs="Arial"/>
        </w:rPr>
      </w:pPr>
    </w:p>
    <w:p w:rsidR="00B01A6F" w:rsidRPr="002E3B05" w:rsidRDefault="00B01A6F" w:rsidP="002E3B05">
      <w:pPr>
        <w:spacing w:line="360" w:lineRule="auto"/>
        <w:ind w:firstLine="720"/>
        <w:rPr>
          <w:rFonts w:ascii="Arial" w:hAnsi="Arial" w:cs="Arial"/>
          <w:b/>
          <w:bCs/>
        </w:rPr>
      </w:pPr>
      <w:r w:rsidRPr="002E3B05">
        <w:rPr>
          <w:rFonts w:ascii="Arial" w:hAnsi="Arial" w:cs="Arial"/>
          <w:b/>
          <w:bCs/>
        </w:rPr>
        <w:t>Procedure</w:t>
      </w:r>
    </w:p>
    <w:p w:rsidR="00A725F3" w:rsidRPr="002E3B05" w:rsidRDefault="00B01A6F" w:rsidP="002E3B05">
      <w:pPr>
        <w:spacing w:line="360" w:lineRule="auto"/>
        <w:rPr>
          <w:rFonts w:ascii="Arial" w:hAnsi="Arial" w:cs="Arial"/>
        </w:rPr>
      </w:pPr>
      <w:r w:rsidRPr="002E3B05">
        <w:rPr>
          <w:rFonts w:ascii="Arial" w:hAnsi="Arial" w:cs="Arial"/>
        </w:rPr>
        <w:t>P</w:t>
      </w:r>
      <w:r w:rsidR="00351AE0" w:rsidRPr="002E3B05">
        <w:rPr>
          <w:rFonts w:ascii="Arial" w:hAnsi="Arial" w:cs="Arial"/>
        </w:rPr>
        <w:t xml:space="preserve">articipants were </w:t>
      </w:r>
      <w:r w:rsidR="00842301" w:rsidRPr="002E3B05">
        <w:rPr>
          <w:rFonts w:ascii="Arial" w:hAnsi="Arial" w:cs="Arial"/>
        </w:rPr>
        <w:t>given a pack</w:t>
      </w:r>
      <w:r w:rsidRPr="002E3B05">
        <w:rPr>
          <w:rFonts w:ascii="Arial" w:hAnsi="Arial" w:cs="Arial"/>
        </w:rPr>
        <w:t xml:space="preserve"> consisting of </w:t>
      </w:r>
      <w:r w:rsidR="00842301" w:rsidRPr="002E3B05">
        <w:rPr>
          <w:rFonts w:ascii="Arial" w:hAnsi="Arial" w:cs="Arial"/>
        </w:rPr>
        <w:t>an</w:t>
      </w:r>
      <w:r w:rsidR="00C70B5B" w:rsidRPr="002E3B05">
        <w:rPr>
          <w:rFonts w:ascii="Arial" w:hAnsi="Arial" w:cs="Arial"/>
        </w:rPr>
        <w:t xml:space="preserve"> information sheet</w:t>
      </w:r>
      <w:r w:rsidRPr="002E3B05">
        <w:rPr>
          <w:rFonts w:ascii="Arial" w:hAnsi="Arial" w:cs="Arial"/>
        </w:rPr>
        <w:t xml:space="preserve">, </w:t>
      </w:r>
      <w:r w:rsidR="00C70B5B" w:rsidRPr="002E3B05">
        <w:rPr>
          <w:rFonts w:ascii="Arial" w:hAnsi="Arial" w:cs="Arial"/>
        </w:rPr>
        <w:t>a consent f</w:t>
      </w:r>
      <w:r w:rsidRPr="002E3B05">
        <w:rPr>
          <w:rFonts w:ascii="Arial" w:hAnsi="Arial" w:cs="Arial"/>
        </w:rPr>
        <w:t xml:space="preserve">orm, </w:t>
      </w:r>
      <w:r w:rsidR="00C70B5B" w:rsidRPr="002E3B05">
        <w:rPr>
          <w:rFonts w:ascii="Arial" w:hAnsi="Arial" w:cs="Arial"/>
        </w:rPr>
        <w:t>participant instructions</w:t>
      </w:r>
      <w:r w:rsidRPr="002E3B05">
        <w:rPr>
          <w:rFonts w:ascii="Arial" w:hAnsi="Arial" w:cs="Arial"/>
        </w:rPr>
        <w:t xml:space="preserve">, nine </w:t>
      </w:r>
      <w:r w:rsidR="00C70B5B" w:rsidRPr="002E3B05">
        <w:rPr>
          <w:rFonts w:ascii="Arial" w:hAnsi="Arial" w:cs="Arial"/>
        </w:rPr>
        <w:t>crime scenarios and nine corresponding q</w:t>
      </w:r>
      <w:r w:rsidRPr="002E3B05">
        <w:rPr>
          <w:rFonts w:ascii="Arial" w:hAnsi="Arial" w:cs="Arial"/>
        </w:rPr>
        <w:t>uestionnaires</w:t>
      </w:r>
      <w:r w:rsidR="00C70B5B" w:rsidRPr="002E3B05">
        <w:rPr>
          <w:rFonts w:ascii="Arial" w:hAnsi="Arial" w:cs="Arial"/>
        </w:rPr>
        <w:t xml:space="preserve">.  These questionnaires were placed after each crime scenario and the contents of the questionnaires remained constant for each scenario.  </w:t>
      </w:r>
      <w:r w:rsidRPr="002E3B05">
        <w:rPr>
          <w:rFonts w:ascii="Arial" w:hAnsi="Arial" w:cs="Arial"/>
        </w:rPr>
        <w:t xml:space="preserve">Participants </w:t>
      </w:r>
      <w:r w:rsidR="00C70B5B" w:rsidRPr="002E3B05">
        <w:rPr>
          <w:rFonts w:ascii="Arial" w:hAnsi="Arial" w:cs="Arial"/>
        </w:rPr>
        <w:t>were</w:t>
      </w:r>
      <w:r w:rsidRPr="002E3B05">
        <w:rPr>
          <w:rFonts w:ascii="Arial" w:hAnsi="Arial" w:cs="Arial"/>
        </w:rPr>
        <w:t xml:space="preserve"> asked</w:t>
      </w:r>
      <w:r w:rsidR="00C70B5B" w:rsidRPr="002E3B05">
        <w:rPr>
          <w:rFonts w:ascii="Arial" w:hAnsi="Arial" w:cs="Arial"/>
        </w:rPr>
        <w:t xml:space="preserve"> within the instructions</w:t>
      </w:r>
      <w:r w:rsidRPr="002E3B05">
        <w:rPr>
          <w:rFonts w:ascii="Arial" w:hAnsi="Arial" w:cs="Arial"/>
        </w:rPr>
        <w:t xml:space="preserve"> to treat s</w:t>
      </w:r>
      <w:r w:rsidR="00351AE0" w:rsidRPr="002E3B05">
        <w:rPr>
          <w:rFonts w:ascii="Arial" w:hAnsi="Arial" w:cs="Arial"/>
        </w:rPr>
        <w:t xml:space="preserve">cenarios as individual </w:t>
      </w:r>
      <w:r w:rsidRPr="002E3B05">
        <w:rPr>
          <w:rFonts w:ascii="Arial" w:hAnsi="Arial" w:cs="Arial"/>
        </w:rPr>
        <w:t xml:space="preserve">cases, and answer </w:t>
      </w:r>
      <w:r w:rsidR="00C70B5B" w:rsidRPr="002E3B05">
        <w:rPr>
          <w:rFonts w:ascii="Arial" w:hAnsi="Arial" w:cs="Arial"/>
        </w:rPr>
        <w:t>the corresponding questionnaire</w:t>
      </w:r>
      <w:r w:rsidRPr="002E3B05">
        <w:rPr>
          <w:rFonts w:ascii="Arial" w:hAnsi="Arial" w:cs="Arial"/>
        </w:rPr>
        <w:t xml:space="preserve"> befor</w:t>
      </w:r>
      <w:r w:rsidR="004C3B2C" w:rsidRPr="002E3B05">
        <w:rPr>
          <w:rFonts w:ascii="Arial" w:hAnsi="Arial" w:cs="Arial"/>
        </w:rPr>
        <w:t>e moving onto the next scenario</w:t>
      </w:r>
      <w:r w:rsidR="00C70B5B" w:rsidRPr="002E3B05">
        <w:rPr>
          <w:rFonts w:ascii="Arial" w:hAnsi="Arial" w:cs="Arial"/>
        </w:rPr>
        <w:t xml:space="preserve">.  </w:t>
      </w:r>
      <w:r w:rsidR="00E00A76" w:rsidRPr="002E3B05">
        <w:rPr>
          <w:rFonts w:ascii="Arial" w:hAnsi="Arial" w:cs="Arial"/>
        </w:rPr>
        <w:t xml:space="preserve">Upon completion of the task participants were debriefed and </w:t>
      </w:r>
      <w:r w:rsidRPr="002E3B05">
        <w:rPr>
          <w:rFonts w:ascii="Arial" w:hAnsi="Arial" w:cs="Arial"/>
        </w:rPr>
        <w:t>thanked for their participation.</w:t>
      </w:r>
    </w:p>
    <w:p w:rsidR="00F71FF9" w:rsidRPr="002E3B05" w:rsidRDefault="00A725F3" w:rsidP="002E3B05">
      <w:pPr>
        <w:spacing w:line="360" w:lineRule="auto"/>
        <w:rPr>
          <w:rFonts w:ascii="Arial" w:hAnsi="Arial" w:cs="Arial"/>
          <w:b/>
          <w:sz w:val="28"/>
          <w:szCs w:val="28"/>
        </w:rPr>
      </w:pPr>
      <w:r w:rsidRPr="002E3B05">
        <w:rPr>
          <w:rFonts w:ascii="Arial" w:hAnsi="Arial" w:cs="Arial"/>
          <w:b/>
          <w:i/>
        </w:rPr>
        <w:br w:type="page"/>
      </w:r>
      <w:r w:rsidR="0045245C" w:rsidRPr="002E3B05">
        <w:rPr>
          <w:rFonts w:ascii="Arial" w:hAnsi="Arial" w:cs="Arial"/>
          <w:b/>
          <w:sz w:val="28"/>
          <w:szCs w:val="28"/>
        </w:rPr>
        <w:lastRenderedPageBreak/>
        <w:t>Results</w:t>
      </w:r>
    </w:p>
    <w:p w:rsidR="00351AE0" w:rsidRPr="002E3B05" w:rsidRDefault="00351AE0" w:rsidP="002E3B05">
      <w:pPr>
        <w:spacing w:line="360" w:lineRule="auto"/>
        <w:rPr>
          <w:rFonts w:ascii="Arial" w:hAnsi="Arial" w:cs="Arial"/>
          <w:b/>
          <w:sz w:val="28"/>
          <w:szCs w:val="28"/>
        </w:rPr>
      </w:pPr>
    </w:p>
    <w:p w:rsidR="00F71FF9" w:rsidRPr="002E3B05" w:rsidRDefault="00A725F3" w:rsidP="002E3B05">
      <w:pPr>
        <w:spacing w:line="360" w:lineRule="auto"/>
        <w:rPr>
          <w:rFonts w:ascii="Arial" w:hAnsi="Arial" w:cs="Arial"/>
        </w:rPr>
      </w:pPr>
      <w:r w:rsidRPr="002E3B05">
        <w:rPr>
          <w:rFonts w:ascii="Arial" w:hAnsi="Arial" w:cs="Arial"/>
        </w:rPr>
        <w:t xml:space="preserve">The effectiveness of the </w:t>
      </w:r>
      <w:r w:rsidR="0069085E" w:rsidRPr="002E3B05">
        <w:rPr>
          <w:rFonts w:ascii="Arial" w:hAnsi="Arial" w:cs="Arial"/>
        </w:rPr>
        <w:t>attributional</w:t>
      </w:r>
      <w:r w:rsidRPr="002E3B05">
        <w:rPr>
          <w:rFonts w:ascii="Arial" w:hAnsi="Arial" w:cs="Arial"/>
        </w:rPr>
        <w:t xml:space="preserve"> manipulations were</w:t>
      </w:r>
      <w:r w:rsidRPr="002E3B05">
        <w:rPr>
          <w:rFonts w:ascii="Arial" w:hAnsi="Arial" w:cs="Arial"/>
          <w:lang w:val="en-GB"/>
        </w:rPr>
        <w:t xml:space="preserve"> analysed</w:t>
      </w:r>
      <w:r w:rsidRPr="002E3B05">
        <w:rPr>
          <w:rFonts w:ascii="Arial" w:hAnsi="Arial" w:cs="Arial"/>
        </w:rPr>
        <w:t xml:space="preserve"> by means of a 3x2 </w:t>
      </w:r>
      <w:r w:rsidR="00DB6FD0" w:rsidRPr="002E3B05">
        <w:rPr>
          <w:rFonts w:ascii="Arial" w:hAnsi="Arial" w:cs="Arial"/>
        </w:rPr>
        <w:t xml:space="preserve">unrelated </w:t>
      </w:r>
      <w:r w:rsidR="0069085E" w:rsidRPr="002E3B05">
        <w:rPr>
          <w:rFonts w:ascii="Arial" w:hAnsi="Arial" w:cs="Arial"/>
        </w:rPr>
        <w:t>analysis of variance for each of the CDSII dimension</w:t>
      </w:r>
      <w:r w:rsidRPr="002E3B05">
        <w:rPr>
          <w:rFonts w:ascii="Arial" w:hAnsi="Arial" w:cs="Arial"/>
        </w:rPr>
        <w:t>s, w</w:t>
      </w:r>
      <w:r w:rsidR="006B64EF" w:rsidRPr="002E3B05">
        <w:rPr>
          <w:rFonts w:ascii="Arial" w:hAnsi="Arial" w:cs="Arial"/>
        </w:rPr>
        <w:t>ith the independent variables: expertise</w:t>
      </w:r>
      <w:r w:rsidRPr="002E3B05">
        <w:rPr>
          <w:rFonts w:ascii="Arial" w:hAnsi="Arial" w:cs="Arial"/>
        </w:rPr>
        <w:t xml:space="preserve"> (expert, semi-expert, lay-person) and scenario manipulation (internally or externally attributed).  Significant differences between the internal and external manipulations were demonstrated across all four </w:t>
      </w:r>
      <w:r w:rsidR="0069085E" w:rsidRPr="002E3B05">
        <w:rPr>
          <w:rFonts w:ascii="Arial" w:hAnsi="Arial" w:cs="Arial"/>
        </w:rPr>
        <w:t>dimensions</w:t>
      </w:r>
      <w:r w:rsidRPr="002E3B05">
        <w:rPr>
          <w:rFonts w:ascii="Arial" w:hAnsi="Arial" w:cs="Arial"/>
        </w:rPr>
        <w:t>, indicating successful scenario manipulation.  As expected following the logical internal-ext</w:t>
      </w:r>
      <w:r w:rsidR="00DF4464" w:rsidRPr="002E3B05">
        <w:rPr>
          <w:rFonts w:ascii="Arial" w:hAnsi="Arial" w:cs="Arial"/>
        </w:rPr>
        <w:t>ernal design of the scenario</w:t>
      </w:r>
      <w:r w:rsidRPr="002E3B05">
        <w:rPr>
          <w:rFonts w:ascii="Arial" w:hAnsi="Arial" w:cs="Arial"/>
        </w:rPr>
        <w:t>s, Locus</w:t>
      </w:r>
      <w:r w:rsidR="006354BD" w:rsidRPr="002E3B05">
        <w:rPr>
          <w:rFonts w:ascii="Arial" w:hAnsi="Arial" w:cs="Arial"/>
        </w:rPr>
        <w:t xml:space="preserve"> of Control (F=118.46, df=1, 462</w:t>
      </w:r>
      <w:r w:rsidRPr="002E3B05">
        <w:rPr>
          <w:rFonts w:ascii="Arial" w:hAnsi="Arial" w:cs="Arial"/>
        </w:rPr>
        <w:t>, p&lt;0.00</w:t>
      </w:r>
      <w:r w:rsidR="006354BD" w:rsidRPr="002E3B05">
        <w:rPr>
          <w:rFonts w:ascii="Arial" w:hAnsi="Arial" w:cs="Arial"/>
        </w:rPr>
        <w:t>1), Stability (F=42.39, df=1,455</w:t>
      </w:r>
      <w:r w:rsidRPr="002E3B05">
        <w:rPr>
          <w:rFonts w:ascii="Arial" w:hAnsi="Arial" w:cs="Arial"/>
        </w:rPr>
        <w:t>, p&lt;0.001) and Per</w:t>
      </w:r>
      <w:r w:rsidR="006354BD" w:rsidRPr="002E3B05">
        <w:rPr>
          <w:rFonts w:ascii="Arial" w:hAnsi="Arial" w:cs="Arial"/>
        </w:rPr>
        <w:t>sonal Control (F=9.23, df=1, 462</w:t>
      </w:r>
      <w:r w:rsidRPr="002E3B05">
        <w:rPr>
          <w:rFonts w:ascii="Arial" w:hAnsi="Arial" w:cs="Arial"/>
        </w:rPr>
        <w:t xml:space="preserve">, p=0.003) were rated higher in the internal scenario manipulations than in the external </w:t>
      </w:r>
      <w:r w:rsidR="00DF4464" w:rsidRPr="002E3B05">
        <w:rPr>
          <w:rFonts w:ascii="Arial" w:hAnsi="Arial" w:cs="Arial"/>
        </w:rPr>
        <w:t>one</w:t>
      </w:r>
      <w:r w:rsidRPr="002E3B05">
        <w:rPr>
          <w:rFonts w:ascii="Arial" w:hAnsi="Arial" w:cs="Arial"/>
        </w:rPr>
        <w:t>s</w:t>
      </w:r>
      <w:r w:rsidR="00D8069C" w:rsidRPr="002E3B05">
        <w:rPr>
          <w:rFonts w:ascii="Arial" w:hAnsi="Arial" w:cs="Arial"/>
        </w:rPr>
        <w:t xml:space="preserve"> and</w:t>
      </w:r>
      <w:r w:rsidRPr="002E3B05">
        <w:rPr>
          <w:rFonts w:ascii="Arial" w:hAnsi="Arial" w:cs="Arial"/>
        </w:rPr>
        <w:t xml:space="preserve"> External Contr</w:t>
      </w:r>
      <w:r w:rsidR="00DF4464" w:rsidRPr="002E3B05">
        <w:rPr>
          <w:rFonts w:ascii="Arial" w:hAnsi="Arial" w:cs="Arial"/>
        </w:rPr>
        <w:t>ol was rated</w:t>
      </w:r>
      <w:r w:rsidRPr="002E3B05">
        <w:rPr>
          <w:rFonts w:ascii="Arial" w:hAnsi="Arial" w:cs="Arial"/>
        </w:rPr>
        <w:t xml:space="preserve"> higher in the external manipulations than in the internal </w:t>
      </w:r>
      <w:r w:rsidR="00DF4464" w:rsidRPr="002E3B05">
        <w:rPr>
          <w:rFonts w:ascii="Arial" w:hAnsi="Arial" w:cs="Arial"/>
        </w:rPr>
        <w:t>ones</w:t>
      </w:r>
      <w:r w:rsidR="006354BD" w:rsidRPr="002E3B05">
        <w:rPr>
          <w:rFonts w:ascii="Arial" w:hAnsi="Arial" w:cs="Arial"/>
        </w:rPr>
        <w:t xml:space="preserve"> (F=36.98, df=1,453</w:t>
      </w:r>
      <w:r w:rsidRPr="002E3B05">
        <w:rPr>
          <w:rFonts w:ascii="Arial" w:hAnsi="Arial" w:cs="Arial"/>
        </w:rPr>
        <w:t>, p&lt;0.001)</w:t>
      </w:r>
      <w:r w:rsidR="00F5642B" w:rsidRPr="002E3B05">
        <w:rPr>
          <w:rFonts w:ascii="Arial" w:hAnsi="Arial" w:cs="Arial"/>
        </w:rPr>
        <w:t>.  These findings indicate that</w:t>
      </w:r>
      <w:r w:rsidR="00771031" w:rsidRPr="002E3B05">
        <w:rPr>
          <w:rFonts w:ascii="Arial" w:hAnsi="Arial" w:cs="Arial"/>
        </w:rPr>
        <w:t xml:space="preserve"> individuals depicted in the internally manipulated scenarios were</w:t>
      </w:r>
      <w:r w:rsidR="00D8069C" w:rsidRPr="002E3B05">
        <w:rPr>
          <w:rFonts w:ascii="Arial" w:hAnsi="Arial" w:cs="Arial"/>
        </w:rPr>
        <w:t xml:space="preserve"> considered to be</w:t>
      </w:r>
      <w:r w:rsidR="00771031" w:rsidRPr="002E3B05">
        <w:rPr>
          <w:rFonts w:ascii="Arial" w:hAnsi="Arial" w:cs="Arial"/>
        </w:rPr>
        <w:t xml:space="preserve"> more in control of their situation and more stable</w:t>
      </w:r>
      <w:r w:rsidR="0031164F" w:rsidRPr="002E3B05">
        <w:rPr>
          <w:rFonts w:ascii="Arial" w:hAnsi="Arial" w:cs="Arial"/>
        </w:rPr>
        <w:t xml:space="preserve"> </w:t>
      </w:r>
      <w:r w:rsidR="00771031" w:rsidRPr="002E3B05">
        <w:rPr>
          <w:rFonts w:ascii="Arial" w:hAnsi="Arial" w:cs="Arial"/>
        </w:rPr>
        <w:t>than those depicted in the external manipulations</w:t>
      </w:r>
      <w:r w:rsidR="003E31BC" w:rsidRPr="002E3B05">
        <w:rPr>
          <w:rFonts w:ascii="Arial" w:hAnsi="Arial" w:cs="Arial"/>
        </w:rPr>
        <w:t>.</w:t>
      </w:r>
    </w:p>
    <w:p w:rsidR="00127BFC" w:rsidRPr="002E3B05" w:rsidRDefault="00127BFC" w:rsidP="002E3B05">
      <w:pPr>
        <w:autoSpaceDE w:val="0"/>
        <w:autoSpaceDN w:val="0"/>
        <w:adjustRightInd w:val="0"/>
        <w:spacing w:line="360" w:lineRule="auto"/>
        <w:rPr>
          <w:rFonts w:ascii="Arial" w:hAnsi="Arial" w:cs="Arial"/>
        </w:rPr>
      </w:pPr>
    </w:p>
    <w:p w:rsidR="00284EF4" w:rsidRPr="002E3B05" w:rsidRDefault="00DB6FD0" w:rsidP="002E3B05">
      <w:pPr>
        <w:autoSpaceDE w:val="0"/>
        <w:autoSpaceDN w:val="0"/>
        <w:adjustRightInd w:val="0"/>
        <w:spacing w:line="360" w:lineRule="auto"/>
        <w:rPr>
          <w:rFonts w:ascii="Arial" w:hAnsi="Arial" w:cs="Arial"/>
        </w:rPr>
      </w:pPr>
      <w:r w:rsidRPr="002E3B05">
        <w:rPr>
          <w:rFonts w:ascii="Arial" w:hAnsi="Arial" w:cs="Arial"/>
        </w:rPr>
        <w:t xml:space="preserve">In order to test the main </w:t>
      </w:r>
      <w:r w:rsidR="00127BFC" w:rsidRPr="002E3B05">
        <w:rPr>
          <w:rFonts w:ascii="Arial" w:hAnsi="Arial" w:cs="Arial"/>
        </w:rPr>
        <w:t>variables</w:t>
      </w:r>
      <w:r w:rsidRPr="002E3B05">
        <w:rPr>
          <w:rFonts w:ascii="Arial" w:hAnsi="Arial" w:cs="Arial"/>
        </w:rPr>
        <w:t xml:space="preserve"> of interest (</w:t>
      </w:r>
      <w:r w:rsidR="00F95154" w:rsidRPr="002E3B05">
        <w:rPr>
          <w:rFonts w:ascii="Arial" w:hAnsi="Arial" w:cs="Arial"/>
        </w:rPr>
        <w:t>i.e.,</w:t>
      </w:r>
      <w:r w:rsidRPr="002E3B05">
        <w:rPr>
          <w:rFonts w:ascii="Arial" w:hAnsi="Arial" w:cs="Arial"/>
        </w:rPr>
        <w:t xml:space="preserve"> sentence length, seriousness of</w:t>
      </w:r>
      <w:r w:rsidR="009B19C1" w:rsidRPr="002E3B05">
        <w:rPr>
          <w:rFonts w:ascii="Arial" w:hAnsi="Arial" w:cs="Arial"/>
        </w:rPr>
        <w:t xml:space="preserve"> </w:t>
      </w:r>
      <w:r w:rsidRPr="002E3B05">
        <w:rPr>
          <w:rFonts w:ascii="Arial" w:hAnsi="Arial" w:cs="Arial"/>
        </w:rPr>
        <w:t>crime, dangerou</w:t>
      </w:r>
      <w:r w:rsidR="0069085E" w:rsidRPr="002E3B05">
        <w:rPr>
          <w:rFonts w:ascii="Arial" w:hAnsi="Arial" w:cs="Arial"/>
        </w:rPr>
        <w:t>sness of the offender to others and</w:t>
      </w:r>
      <w:r w:rsidRPr="002E3B05">
        <w:rPr>
          <w:rFonts w:ascii="Arial" w:hAnsi="Arial" w:cs="Arial"/>
        </w:rPr>
        <w:t xml:space="preserve"> to self, the probability that the offender would benefit from psychological help, and the offenders level of responsibility for the crime) data for each of the </w:t>
      </w:r>
      <w:r w:rsidR="00127BFC" w:rsidRPr="002E3B05">
        <w:rPr>
          <w:rFonts w:ascii="Arial" w:hAnsi="Arial" w:cs="Arial"/>
        </w:rPr>
        <w:t>variables</w:t>
      </w:r>
      <w:r w:rsidRPr="002E3B05">
        <w:rPr>
          <w:rFonts w:ascii="Arial" w:hAnsi="Arial" w:cs="Arial"/>
        </w:rPr>
        <w:t xml:space="preserve"> were </w:t>
      </w:r>
      <w:r w:rsidR="000F0DD7" w:rsidRPr="002E3B05">
        <w:rPr>
          <w:rFonts w:ascii="Arial" w:hAnsi="Arial" w:cs="Arial"/>
        </w:rPr>
        <w:t>analy</w:t>
      </w:r>
      <w:r w:rsidR="004A1905" w:rsidRPr="002E3B05">
        <w:rPr>
          <w:rFonts w:ascii="Arial" w:hAnsi="Arial" w:cs="Arial"/>
        </w:rPr>
        <w:t>s</w:t>
      </w:r>
      <w:r w:rsidR="000F0DD7" w:rsidRPr="002E3B05">
        <w:rPr>
          <w:rFonts w:ascii="Arial" w:hAnsi="Arial" w:cs="Arial"/>
        </w:rPr>
        <w:t>ed</w:t>
      </w:r>
      <w:r w:rsidRPr="002E3B05">
        <w:rPr>
          <w:rFonts w:ascii="Arial" w:hAnsi="Arial" w:cs="Arial"/>
        </w:rPr>
        <w:t xml:space="preserve"> by means of a 3x3x2</w:t>
      </w:r>
      <w:r w:rsidR="00367C66" w:rsidRPr="002E3B05">
        <w:rPr>
          <w:rFonts w:ascii="Arial" w:hAnsi="Arial" w:cs="Arial"/>
        </w:rPr>
        <w:t xml:space="preserve"> </w:t>
      </w:r>
      <w:r w:rsidRPr="002E3B05">
        <w:rPr>
          <w:rFonts w:ascii="Arial" w:hAnsi="Arial" w:cs="Arial"/>
        </w:rPr>
        <w:t>ANOVA,</w:t>
      </w:r>
      <w:r w:rsidR="00367C66" w:rsidRPr="002E3B05">
        <w:rPr>
          <w:rFonts w:ascii="Arial" w:hAnsi="Arial" w:cs="Arial"/>
        </w:rPr>
        <w:t xml:space="preserve"> with the independent variables</w:t>
      </w:r>
      <w:r w:rsidR="00F375A3" w:rsidRPr="002E3B05">
        <w:rPr>
          <w:rFonts w:ascii="Arial" w:hAnsi="Arial" w:cs="Arial"/>
        </w:rPr>
        <w:t>:</w:t>
      </w:r>
      <w:r w:rsidR="00367C66" w:rsidRPr="002E3B05">
        <w:rPr>
          <w:rFonts w:ascii="Arial" w:hAnsi="Arial" w:cs="Arial"/>
        </w:rPr>
        <w:t xml:space="preserve"> expertise, scenario manipulation</w:t>
      </w:r>
      <w:r w:rsidR="0069085E" w:rsidRPr="002E3B05">
        <w:rPr>
          <w:rFonts w:ascii="Arial" w:hAnsi="Arial" w:cs="Arial"/>
        </w:rPr>
        <w:t>,</w:t>
      </w:r>
      <w:r w:rsidR="00367C66" w:rsidRPr="002E3B05">
        <w:rPr>
          <w:rFonts w:ascii="Arial" w:hAnsi="Arial" w:cs="Arial"/>
        </w:rPr>
        <w:t xml:space="preserve"> and crime type (assault, murder, armed robbery)</w:t>
      </w:r>
      <w:r w:rsidRPr="002E3B05">
        <w:rPr>
          <w:rFonts w:ascii="Arial" w:hAnsi="Arial" w:cs="Arial"/>
        </w:rPr>
        <w:t>.</w:t>
      </w:r>
      <w:r w:rsidR="00127BFC" w:rsidRPr="002E3B05">
        <w:rPr>
          <w:rFonts w:ascii="Arial" w:hAnsi="Arial" w:cs="Arial"/>
        </w:rPr>
        <w:t xml:space="preserve"> </w:t>
      </w:r>
    </w:p>
    <w:p w:rsidR="00165D65" w:rsidRPr="002E3B05" w:rsidRDefault="00165D65" w:rsidP="002E3B05">
      <w:pPr>
        <w:autoSpaceDE w:val="0"/>
        <w:autoSpaceDN w:val="0"/>
        <w:adjustRightInd w:val="0"/>
        <w:spacing w:line="360" w:lineRule="auto"/>
        <w:rPr>
          <w:rFonts w:ascii="Arial" w:hAnsi="Arial" w:cs="Arial"/>
        </w:rPr>
      </w:pPr>
    </w:p>
    <w:p w:rsidR="006F5153" w:rsidRPr="002E3B05" w:rsidRDefault="00F22635" w:rsidP="002E3B05">
      <w:pPr>
        <w:autoSpaceDE w:val="0"/>
        <w:autoSpaceDN w:val="0"/>
        <w:adjustRightInd w:val="0"/>
        <w:spacing w:line="360" w:lineRule="auto"/>
        <w:rPr>
          <w:rFonts w:ascii="Arial" w:hAnsi="Arial" w:cs="Arial"/>
        </w:rPr>
      </w:pPr>
      <w:r w:rsidRPr="002E3B05">
        <w:rPr>
          <w:rFonts w:ascii="Arial" w:hAnsi="Arial" w:cs="Arial"/>
        </w:rPr>
        <w:t xml:space="preserve">A significant main effect of </w:t>
      </w:r>
      <w:r w:rsidR="004C3B2C" w:rsidRPr="002E3B05">
        <w:rPr>
          <w:rFonts w:ascii="Arial" w:hAnsi="Arial" w:cs="Arial"/>
        </w:rPr>
        <w:t>scenario m</w:t>
      </w:r>
      <w:r w:rsidR="00AB10C1" w:rsidRPr="002E3B05">
        <w:rPr>
          <w:rFonts w:ascii="Arial" w:hAnsi="Arial" w:cs="Arial"/>
        </w:rPr>
        <w:t>anipulation was present in the judgments of seriousness of crime (</w:t>
      </w:r>
      <w:r w:rsidR="00F20DDA" w:rsidRPr="002E3B05">
        <w:rPr>
          <w:rFonts w:ascii="Arial" w:hAnsi="Arial" w:cs="Arial"/>
        </w:rPr>
        <w:t>F=9.81, df=1, 472, p=0.002</w:t>
      </w:r>
      <w:r w:rsidR="00AB10C1" w:rsidRPr="002E3B05">
        <w:rPr>
          <w:rFonts w:ascii="Arial" w:hAnsi="Arial" w:cs="Arial"/>
        </w:rPr>
        <w:t>), dangerousness of the offender to others (</w:t>
      </w:r>
      <w:r w:rsidR="00F20DDA" w:rsidRPr="002E3B05">
        <w:rPr>
          <w:rFonts w:ascii="Arial" w:hAnsi="Arial" w:cs="Arial"/>
        </w:rPr>
        <w:t>F=85.85, df=1, 470, p&lt;0.001</w:t>
      </w:r>
      <w:r w:rsidR="00AB10C1" w:rsidRPr="002E3B05">
        <w:rPr>
          <w:rFonts w:ascii="Arial" w:hAnsi="Arial" w:cs="Arial"/>
        </w:rPr>
        <w:t>), offender level of responsibility (</w:t>
      </w:r>
      <w:r w:rsidR="00F20DDA" w:rsidRPr="002E3B05">
        <w:rPr>
          <w:rFonts w:ascii="Arial" w:hAnsi="Arial" w:cs="Arial"/>
        </w:rPr>
        <w:t>F=33.72, df=1, 465, p&lt;0.001</w:t>
      </w:r>
      <w:r w:rsidR="00AB10C1" w:rsidRPr="002E3B05">
        <w:rPr>
          <w:rFonts w:ascii="Arial" w:hAnsi="Arial" w:cs="Arial"/>
        </w:rPr>
        <w:t>) and dangerousness of the offender to self (</w:t>
      </w:r>
      <w:r w:rsidR="00F20DDA" w:rsidRPr="002E3B05">
        <w:rPr>
          <w:rFonts w:ascii="Arial" w:hAnsi="Arial" w:cs="Arial"/>
        </w:rPr>
        <w:t>F=4.16, df=1,456, p=0.042</w:t>
      </w:r>
      <w:r w:rsidR="00AB10C1" w:rsidRPr="002E3B05">
        <w:rPr>
          <w:rFonts w:ascii="Arial" w:hAnsi="Arial" w:cs="Arial"/>
        </w:rPr>
        <w:t>), with hig</w:t>
      </w:r>
      <w:r w:rsidR="00715DAA" w:rsidRPr="002E3B05">
        <w:rPr>
          <w:rFonts w:ascii="Arial" w:hAnsi="Arial" w:cs="Arial"/>
        </w:rPr>
        <w:t xml:space="preserve">her ratings given in the </w:t>
      </w:r>
      <w:r w:rsidR="008775A0" w:rsidRPr="002E3B05">
        <w:rPr>
          <w:rFonts w:ascii="Arial" w:hAnsi="Arial" w:cs="Arial"/>
        </w:rPr>
        <w:t>i</w:t>
      </w:r>
      <w:r w:rsidR="00715DAA" w:rsidRPr="002E3B05">
        <w:rPr>
          <w:rFonts w:ascii="Arial" w:hAnsi="Arial" w:cs="Arial"/>
        </w:rPr>
        <w:t xml:space="preserve">nternal </w:t>
      </w:r>
      <w:r w:rsidR="008775A0" w:rsidRPr="002E3B05">
        <w:rPr>
          <w:rFonts w:ascii="Arial" w:hAnsi="Arial" w:cs="Arial"/>
        </w:rPr>
        <w:t>m</w:t>
      </w:r>
      <w:r w:rsidR="00AB10C1" w:rsidRPr="002E3B05">
        <w:rPr>
          <w:rFonts w:ascii="Arial" w:hAnsi="Arial" w:cs="Arial"/>
        </w:rPr>
        <w:t>anipulations for the first three of these variables and significantly highe</w:t>
      </w:r>
      <w:r w:rsidR="00F20DDA" w:rsidRPr="002E3B05">
        <w:rPr>
          <w:rFonts w:ascii="Arial" w:hAnsi="Arial" w:cs="Arial"/>
        </w:rPr>
        <w:t>r ratings given in the e</w:t>
      </w:r>
      <w:r w:rsidR="00AB10C1" w:rsidRPr="002E3B05">
        <w:rPr>
          <w:rFonts w:ascii="Arial" w:hAnsi="Arial" w:cs="Arial"/>
        </w:rPr>
        <w:t xml:space="preserve">xternal </w:t>
      </w:r>
      <w:r w:rsidR="00F20DDA" w:rsidRPr="002E3B05">
        <w:rPr>
          <w:rFonts w:ascii="Arial" w:hAnsi="Arial" w:cs="Arial"/>
        </w:rPr>
        <w:t>m</w:t>
      </w:r>
      <w:r w:rsidR="00AB10C1" w:rsidRPr="002E3B05">
        <w:rPr>
          <w:rFonts w:ascii="Arial" w:hAnsi="Arial" w:cs="Arial"/>
        </w:rPr>
        <w:t xml:space="preserve">anipulations in the last. </w:t>
      </w:r>
    </w:p>
    <w:p w:rsidR="00F375A3" w:rsidRPr="002E3B05" w:rsidRDefault="00F375A3" w:rsidP="002E3B05">
      <w:pPr>
        <w:autoSpaceDE w:val="0"/>
        <w:autoSpaceDN w:val="0"/>
        <w:adjustRightInd w:val="0"/>
        <w:spacing w:line="360" w:lineRule="auto"/>
        <w:rPr>
          <w:rFonts w:ascii="Arial" w:hAnsi="Arial" w:cs="Arial"/>
        </w:rPr>
      </w:pPr>
    </w:p>
    <w:p w:rsidR="001548A8" w:rsidRPr="002E3B05" w:rsidRDefault="006F5153" w:rsidP="002E3B05">
      <w:pPr>
        <w:autoSpaceDE w:val="0"/>
        <w:autoSpaceDN w:val="0"/>
        <w:adjustRightInd w:val="0"/>
        <w:spacing w:line="360" w:lineRule="auto"/>
        <w:rPr>
          <w:rFonts w:ascii="Arial" w:hAnsi="Arial" w:cs="Arial"/>
        </w:rPr>
      </w:pPr>
      <w:r w:rsidRPr="002E3B05">
        <w:rPr>
          <w:rFonts w:ascii="Arial" w:hAnsi="Arial" w:cs="Arial"/>
        </w:rPr>
        <w:t>A significant main effect of expertise was present in the ratings of seriousness of crime</w:t>
      </w:r>
      <w:r w:rsidR="008A0CEE" w:rsidRPr="002E3B05">
        <w:rPr>
          <w:rFonts w:ascii="Arial" w:hAnsi="Arial" w:cs="Arial"/>
        </w:rPr>
        <w:t xml:space="preserve"> (</w:t>
      </w:r>
      <w:r w:rsidR="003E50D0" w:rsidRPr="002E3B05">
        <w:rPr>
          <w:rFonts w:ascii="Arial" w:hAnsi="Arial" w:cs="Arial"/>
        </w:rPr>
        <w:t>F=4.49, df=2, 472, p=0.012</w:t>
      </w:r>
      <w:r w:rsidR="008A0CEE" w:rsidRPr="002E3B05">
        <w:rPr>
          <w:rFonts w:ascii="Arial" w:hAnsi="Arial" w:cs="Arial"/>
        </w:rPr>
        <w:t>)</w:t>
      </w:r>
      <w:r w:rsidRPr="002E3B05">
        <w:rPr>
          <w:rFonts w:ascii="Arial" w:hAnsi="Arial" w:cs="Arial"/>
        </w:rPr>
        <w:t xml:space="preserve">, </w:t>
      </w:r>
      <w:r w:rsidR="008A0CEE" w:rsidRPr="002E3B05">
        <w:rPr>
          <w:rFonts w:ascii="Arial" w:hAnsi="Arial" w:cs="Arial"/>
        </w:rPr>
        <w:t xml:space="preserve">offender </w:t>
      </w:r>
      <w:r w:rsidRPr="002E3B05">
        <w:rPr>
          <w:rFonts w:ascii="Arial" w:hAnsi="Arial" w:cs="Arial"/>
        </w:rPr>
        <w:t>responsibility</w:t>
      </w:r>
      <w:r w:rsidR="008A0CEE" w:rsidRPr="002E3B05">
        <w:rPr>
          <w:rFonts w:ascii="Arial" w:hAnsi="Arial" w:cs="Arial"/>
        </w:rPr>
        <w:t xml:space="preserve"> (</w:t>
      </w:r>
      <w:r w:rsidR="003E50D0" w:rsidRPr="002E3B05">
        <w:rPr>
          <w:rFonts w:ascii="Arial" w:hAnsi="Arial" w:cs="Arial"/>
        </w:rPr>
        <w:t>F=4.75, df=2, 465, p=0.009</w:t>
      </w:r>
      <w:r w:rsidR="008A0CEE" w:rsidRPr="002E3B05">
        <w:rPr>
          <w:rFonts w:ascii="Arial" w:hAnsi="Arial" w:cs="Arial"/>
        </w:rPr>
        <w:t>),</w:t>
      </w:r>
      <w:r w:rsidRPr="002E3B05">
        <w:rPr>
          <w:rFonts w:ascii="Arial" w:hAnsi="Arial" w:cs="Arial"/>
        </w:rPr>
        <w:t xml:space="preserve"> and the belief that the offender would benefit from psychological help</w:t>
      </w:r>
      <w:r w:rsidR="008A0CEE" w:rsidRPr="002E3B05">
        <w:rPr>
          <w:rFonts w:ascii="Arial" w:hAnsi="Arial" w:cs="Arial"/>
        </w:rPr>
        <w:t xml:space="preserve"> (</w:t>
      </w:r>
      <w:r w:rsidR="003E50D0" w:rsidRPr="002E3B05">
        <w:rPr>
          <w:rFonts w:ascii="Arial" w:hAnsi="Arial" w:cs="Arial"/>
        </w:rPr>
        <w:t>F=6.52, df=2, 470, p=0.002</w:t>
      </w:r>
      <w:r w:rsidR="008A0CEE" w:rsidRPr="002E3B05">
        <w:rPr>
          <w:rFonts w:ascii="Arial" w:hAnsi="Arial" w:cs="Arial"/>
        </w:rPr>
        <w:t>)</w:t>
      </w:r>
      <w:r w:rsidRPr="002E3B05">
        <w:rPr>
          <w:rFonts w:ascii="Arial" w:hAnsi="Arial" w:cs="Arial"/>
        </w:rPr>
        <w:t>.</w:t>
      </w:r>
      <w:r w:rsidR="00745C78" w:rsidRPr="002E3B05">
        <w:rPr>
          <w:rFonts w:ascii="Arial" w:hAnsi="Arial" w:cs="Arial"/>
        </w:rPr>
        <w:t xml:space="preserve">  As illustrated in</w:t>
      </w:r>
      <w:r w:rsidR="008A0CEE" w:rsidRPr="002E3B05">
        <w:rPr>
          <w:rFonts w:ascii="Arial" w:hAnsi="Arial" w:cs="Arial"/>
        </w:rPr>
        <w:t xml:space="preserve"> Table</w:t>
      </w:r>
      <w:r w:rsidR="00130086" w:rsidRPr="002E3B05">
        <w:rPr>
          <w:rFonts w:ascii="Arial" w:hAnsi="Arial" w:cs="Arial"/>
        </w:rPr>
        <w:t xml:space="preserve"> 1</w:t>
      </w:r>
      <w:r w:rsidR="00745C78" w:rsidRPr="002E3B05">
        <w:rPr>
          <w:rFonts w:ascii="Arial" w:hAnsi="Arial" w:cs="Arial"/>
        </w:rPr>
        <w:t xml:space="preserve">, </w:t>
      </w:r>
      <w:r w:rsidR="008A0CEE" w:rsidRPr="002E3B05">
        <w:rPr>
          <w:rFonts w:ascii="Arial" w:hAnsi="Arial" w:cs="Arial"/>
        </w:rPr>
        <w:t>experts rated seriousness of crime as higher overall than both semi-experts and lay-people, with lay people rating the seriousness of crime lowest across the three groups.</w:t>
      </w:r>
      <w:r w:rsidR="00A74EE0" w:rsidRPr="002E3B05">
        <w:rPr>
          <w:rFonts w:ascii="Arial" w:hAnsi="Arial" w:cs="Arial"/>
        </w:rPr>
        <w:t xml:space="preserve">  Those participants in the expert and semi-expert groups rate</w:t>
      </w:r>
      <w:r w:rsidR="0030213D" w:rsidRPr="002E3B05">
        <w:rPr>
          <w:rFonts w:ascii="Arial" w:hAnsi="Arial" w:cs="Arial"/>
        </w:rPr>
        <w:t>d offender responsibility at approximately equal levels, with lay-people providing the highest assertions of offender responsibility.  Experts rated the likelihood of offenders benefitting from psychological help lower than both the semi-expert group and the lay-person group, with lay-people again providing the highest ratings in support of this assertion.</w:t>
      </w:r>
    </w:p>
    <w:p w:rsidR="008005D0" w:rsidRPr="002E3B05" w:rsidRDefault="008005D0" w:rsidP="002E3B05">
      <w:pPr>
        <w:autoSpaceDE w:val="0"/>
        <w:autoSpaceDN w:val="0"/>
        <w:adjustRightInd w:val="0"/>
        <w:spacing w:line="360" w:lineRule="auto"/>
        <w:rPr>
          <w:rFonts w:ascii="Arial" w:hAnsi="Arial" w:cs="Arial"/>
        </w:rPr>
      </w:pPr>
    </w:p>
    <w:tbl>
      <w:tblPr>
        <w:tblW w:w="5000" w:type="pct"/>
        <w:jc w:val="center"/>
        <w:tblBorders>
          <w:top w:val="single" w:sz="12" w:space="0" w:color="000000"/>
          <w:bottom w:val="single" w:sz="12" w:space="0" w:color="000000"/>
        </w:tblBorders>
        <w:tblLook w:val="04A0"/>
      </w:tblPr>
      <w:tblGrid>
        <w:gridCol w:w="1511"/>
        <w:gridCol w:w="1258"/>
        <w:gridCol w:w="1257"/>
        <w:gridCol w:w="1257"/>
        <w:gridCol w:w="1257"/>
        <w:gridCol w:w="1257"/>
        <w:gridCol w:w="1257"/>
      </w:tblGrid>
      <w:tr w:rsidR="008005D0" w:rsidRPr="002E3B05" w:rsidTr="001548A8">
        <w:trPr>
          <w:trHeight w:val="669"/>
          <w:jc w:val="center"/>
        </w:trPr>
        <w:tc>
          <w:tcPr>
            <w:tcW w:w="833" w:type="pct"/>
            <w:tcBorders>
              <w:bottom w:val="single" w:sz="6" w:space="0" w:color="000000"/>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i/>
                <w:iCs/>
                <w:sz w:val="20"/>
                <w:szCs w:val="20"/>
              </w:rPr>
            </w:pPr>
            <w:r w:rsidRPr="001548A8">
              <w:rPr>
                <w:rFonts w:ascii="Arial" w:hAnsi="Arial" w:cs="Arial"/>
                <w:i/>
                <w:iCs/>
                <w:sz w:val="20"/>
                <w:szCs w:val="20"/>
              </w:rPr>
              <w:t>Variable</w:t>
            </w:r>
          </w:p>
        </w:tc>
        <w:tc>
          <w:tcPr>
            <w:tcW w:w="694" w:type="pct"/>
            <w:tcBorders>
              <w:top w:val="single" w:sz="12" w:space="0" w:color="000000"/>
              <w:bottom w:val="single" w:sz="6" w:space="0" w:color="000000"/>
              <w:right w:val="single" w:sz="12" w:space="0" w:color="000000"/>
            </w:tcBorders>
          </w:tcPr>
          <w:p w:rsidR="008005D0" w:rsidRPr="001548A8" w:rsidRDefault="008005D0" w:rsidP="002E3B05">
            <w:pPr>
              <w:autoSpaceDE w:val="0"/>
              <w:autoSpaceDN w:val="0"/>
              <w:adjustRightInd w:val="0"/>
              <w:spacing w:line="360" w:lineRule="auto"/>
              <w:rPr>
                <w:rFonts w:ascii="Arial" w:hAnsi="Arial" w:cs="Arial"/>
                <w:i/>
                <w:iCs/>
                <w:sz w:val="20"/>
                <w:szCs w:val="20"/>
              </w:rPr>
            </w:pPr>
            <w:r w:rsidRPr="001548A8">
              <w:rPr>
                <w:rFonts w:ascii="Arial" w:hAnsi="Arial" w:cs="Arial"/>
                <w:i/>
                <w:iCs/>
                <w:sz w:val="20"/>
                <w:szCs w:val="20"/>
              </w:rPr>
              <w:t>Level of Expertise</w:t>
            </w:r>
          </w:p>
        </w:tc>
        <w:tc>
          <w:tcPr>
            <w:tcW w:w="694" w:type="pct"/>
            <w:tcBorders>
              <w:left w:val="single" w:sz="12" w:space="0" w:color="000000"/>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i/>
                <w:iCs/>
                <w:sz w:val="20"/>
                <w:szCs w:val="20"/>
              </w:rPr>
            </w:pPr>
            <w:r w:rsidRPr="001548A8">
              <w:rPr>
                <w:rFonts w:ascii="Arial" w:hAnsi="Arial" w:cs="Arial"/>
                <w:i/>
                <w:iCs/>
                <w:sz w:val="20"/>
                <w:szCs w:val="20"/>
              </w:rPr>
              <w:t>Mean</w:t>
            </w:r>
          </w:p>
        </w:tc>
        <w:tc>
          <w:tcPr>
            <w:tcW w:w="694" w:type="pct"/>
            <w:tcBorders>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i/>
                <w:iCs/>
                <w:sz w:val="20"/>
                <w:szCs w:val="20"/>
              </w:rPr>
            </w:pPr>
            <w:r w:rsidRPr="001548A8">
              <w:rPr>
                <w:rFonts w:ascii="Arial" w:hAnsi="Arial" w:cs="Arial"/>
                <w:i/>
                <w:iCs/>
                <w:sz w:val="20"/>
                <w:szCs w:val="20"/>
              </w:rPr>
              <w:t>SD</w:t>
            </w:r>
          </w:p>
        </w:tc>
        <w:tc>
          <w:tcPr>
            <w:tcW w:w="694" w:type="pct"/>
            <w:tcBorders>
              <w:bottom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i/>
                <w:iCs/>
                <w:sz w:val="20"/>
                <w:szCs w:val="20"/>
              </w:rPr>
            </w:pPr>
            <w:r w:rsidRPr="001548A8">
              <w:rPr>
                <w:rFonts w:ascii="Arial" w:hAnsi="Arial" w:cs="Arial"/>
                <w:i/>
                <w:iCs/>
                <w:sz w:val="20"/>
                <w:szCs w:val="20"/>
              </w:rPr>
              <w:t>Minimum</w:t>
            </w:r>
          </w:p>
        </w:tc>
        <w:tc>
          <w:tcPr>
            <w:tcW w:w="694" w:type="pct"/>
            <w:tcBorders>
              <w:bottom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i/>
                <w:iCs/>
                <w:sz w:val="20"/>
                <w:szCs w:val="20"/>
              </w:rPr>
            </w:pPr>
            <w:r w:rsidRPr="001548A8">
              <w:rPr>
                <w:rFonts w:ascii="Arial" w:hAnsi="Arial" w:cs="Arial"/>
                <w:i/>
                <w:iCs/>
                <w:sz w:val="20"/>
                <w:szCs w:val="20"/>
              </w:rPr>
              <w:t>Maximum</w:t>
            </w:r>
          </w:p>
        </w:tc>
        <w:tc>
          <w:tcPr>
            <w:tcW w:w="694" w:type="pct"/>
            <w:tcBorders>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i/>
                <w:iCs/>
                <w:sz w:val="20"/>
                <w:szCs w:val="20"/>
              </w:rPr>
            </w:pPr>
            <w:r w:rsidRPr="001548A8">
              <w:rPr>
                <w:rFonts w:ascii="Arial" w:hAnsi="Arial" w:cs="Arial"/>
                <w:i/>
                <w:iCs/>
                <w:sz w:val="20"/>
                <w:szCs w:val="20"/>
              </w:rPr>
              <w:t>N</w:t>
            </w:r>
          </w:p>
        </w:tc>
      </w:tr>
      <w:tr w:rsidR="008005D0" w:rsidRPr="002E3B05" w:rsidTr="001548A8">
        <w:trPr>
          <w:trHeight w:val="341"/>
          <w:jc w:val="center"/>
        </w:trPr>
        <w:tc>
          <w:tcPr>
            <w:tcW w:w="833" w:type="pct"/>
            <w:vMerge w:val="restart"/>
            <w:tcBorders>
              <w:top w:val="single" w:sz="6" w:space="0" w:color="000000"/>
              <w:bottom w:val="single" w:sz="6" w:space="0" w:color="000000"/>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Seriousness of Crime</w:t>
            </w:r>
          </w:p>
        </w:tc>
        <w:tc>
          <w:tcPr>
            <w:tcW w:w="694" w:type="pct"/>
            <w:tcBorders>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Expert</w:t>
            </w:r>
          </w:p>
        </w:tc>
        <w:tc>
          <w:tcPr>
            <w:tcW w:w="694" w:type="pct"/>
            <w:tcBorders>
              <w:left w:val="single" w:sz="12"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4.18</w:t>
            </w:r>
          </w:p>
        </w:tc>
        <w:tc>
          <w:tcPr>
            <w:tcW w:w="694" w:type="pct"/>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0.85</w:t>
            </w:r>
          </w:p>
        </w:tc>
        <w:tc>
          <w:tcPr>
            <w:tcW w:w="694" w:type="pct"/>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2</w:t>
            </w:r>
          </w:p>
        </w:tc>
        <w:tc>
          <w:tcPr>
            <w:tcW w:w="694" w:type="pct"/>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96</w:t>
            </w:r>
          </w:p>
        </w:tc>
      </w:tr>
      <w:tr w:rsidR="008005D0" w:rsidRPr="002E3B05" w:rsidTr="001548A8">
        <w:trPr>
          <w:trHeight w:val="117"/>
          <w:jc w:val="center"/>
        </w:trPr>
        <w:tc>
          <w:tcPr>
            <w:tcW w:w="833" w:type="pct"/>
            <w:vMerge/>
            <w:tcBorders>
              <w:top w:val="single" w:sz="6" w:space="0" w:color="000000"/>
              <w:bottom w:val="single" w:sz="6" w:space="0" w:color="000000"/>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p>
        </w:tc>
        <w:tc>
          <w:tcPr>
            <w:tcW w:w="694" w:type="pct"/>
            <w:tcBorders>
              <w:bottom w:val="nil"/>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Semi-Expert</w:t>
            </w:r>
          </w:p>
        </w:tc>
        <w:tc>
          <w:tcPr>
            <w:tcW w:w="694" w:type="pct"/>
            <w:tcBorders>
              <w:left w:val="single" w:sz="12" w:space="0" w:color="000000"/>
              <w:bottom w:val="nil"/>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4.08</w:t>
            </w:r>
          </w:p>
        </w:tc>
        <w:tc>
          <w:tcPr>
            <w:tcW w:w="694" w:type="pct"/>
            <w:tcBorders>
              <w:bottom w:val="nil"/>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0.81</w:t>
            </w:r>
          </w:p>
        </w:tc>
        <w:tc>
          <w:tcPr>
            <w:tcW w:w="694" w:type="pct"/>
            <w:tcBorders>
              <w:bottom w:val="nil"/>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2</w:t>
            </w:r>
          </w:p>
        </w:tc>
        <w:tc>
          <w:tcPr>
            <w:tcW w:w="694" w:type="pct"/>
            <w:tcBorders>
              <w:bottom w:val="nil"/>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tcBorders>
              <w:bottom w:val="nil"/>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188</w:t>
            </w:r>
          </w:p>
        </w:tc>
      </w:tr>
      <w:tr w:rsidR="008005D0" w:rsidRPr="002E3B05" w:rsidTr="001548A8">
        <w:trPr>
          <w:trHeight w:val="117"/>
          <w:jc w:val="center"/>
        </w:trPr>
        <w:tc>
          <w:tcPr>
            <w:tcW w:w="833" w:type="pct"/>
            <w:vMerge/>
            <w:tcBorders>
              <w:top w:val="single" w:sz="6" w:space="0" w:color="000000"/>
              <w:bottom w:val="single" w:sz="6" w:space="0" w:color="000000"/>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p>
        </w:tc>
        <w:tc>
          <w:tcPr>
            <w:tcW w:w="694" w:type="pct"/>
            <w:tcBorders>
              <w:top w:val="nil"/>
              <w:bottom w:val="single" w:sz="6" w:space="0" w:color="000000"/>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Lay-person</w:t>
            </w:r>
          </w:p>
        </w:tc>
        <w:tc>
          <w:tcPr>
            <w:tcW w:w="694" w:type="pct"/>
            <w:tcBorders>
              <w:top w:val="nil"/>
              <w:left w:val="single" w:sz="12" w:space="0" w:color="000000"/>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3.87</w:t>
            </w:r>
          </w:p>
        </w:tc>
        <w:tc>
          <w:tcPr>
            <w:tcW w:w="694" w:type="pct"/>
            <w:tcBorders>
              <w:top w:val="nil"/>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1.09</w:t>
            </w:r>
          </w:p>
        </w:tc>
        <w:tc>
          <w:tcPr>
            <w:tcW w:w="694" w:type="pct"/>
            <w:tcBorders>
              <w:top w:val="nil"/>
              <w:bottom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w:t>
            </w:r>
          </w:p>
        </w:tc>
        <w:tc>
          <w:tcPr>
            <w:tcW w:w="694" w:type="pct"/>
            <w:tcBorders>
              <w:top w:val="nil"/>
              <w:bottom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tcBorders>
              <w:top w:val="nil"/>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198</w:t>
            </w:r>
          </w:p>
        </w:tc>
      </w:tr>
      <w:tr w:rsidR="008005D0" w:rsidRPr="002E3B05" w:rsidTr="001548A8">
        <w:trPr>
          <w:trHeight w:val="341"/>
          <w:jc w:val="center"/>
        </w:trPr>
        <w:tc>
          <w:tcPr>
            <w:tcW w:w="833" w:type="pct"/>
            <w:vMerge w:val="restart"/>
            <w:tcBorders>
              <w:top w:val="single" w:sz="6" w:space="0" w:color="000000"/>
              <w:bottom w:val="single" w:sz="6" w:space="0" w:color="000000"/>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Offender Responsibility</w:t>
            </w:r>
          </w:p>
        </w:tc>
        <w:tc>
          <w:tcPr>
            <w:tcW w:w="694" w:type="pct"/>
            <w:tcBorders>
              <w:top w:val="single" w:sz="6" w:space="0" w:color="000000"/>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Expert</w:t>
            </w:r>
          </w:p>
        </w:tc>
        <w:tc>
          <w:tcPr>
            <w:tcW w:w="694" w:type="pct"/>
            <w:tcBorders>
              <w:top w:val="single" w:sz="6" w:space="0" w:color="000000"/>
              <w:left w:val="single" w:sz="12"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4</w:t>
            </w:r>
          </w:p>
        </w:tc>
        <w:tc>
          <w:tcPr>
            <w:tcW w:w="694" w:type="pct"/>
            <w:tcBorders>
              <w:top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0.97</w:t>
            </w:r>
          </w:p>
        </w:tc>
        <w:tc>
          <w:tcPr>
            <w:tcW w:w="694" w:type="pct"/>
            <w:tcBorders>
              <w:top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w:t>
            </w:r>
          </w:p>
        </w:tc>
        <w:tc>
          <w:tcPr>
            <w:tcW w:w="694" w:type="pct"/>
            <w:tcBorders>
              <w:top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tcBorders>
              <w:top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96</w:t>
            </w:r>
          </w:p>
        </w:tc>
      </w:tr>
      <w:tr w:rsidR="008005D0" w:rsidRPr="002E3B05" w:rsidTr="001548A8">
        <w:trPr>
          <w:trHeight w:val="117"/>
          <w:jc w:val="center"/>
        </w:trPr>
        <w:tc>
          <w:tcPr>
            <w:tcW w:w="833" w:type="pct"/>
            <w:vMerge/>
            <w:tcBorders>
              <w:top w:val="single" w:sz="6" w:space="0" w:color="000000"/>
              <w:bottom w:val="single" w:sz="6" w:space="0" w:color="000000"/>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p>
        </w:tc>
        <w:tc>
          <w:tcPr>
            <w:tcW w:w="694" w:type="pct"/>
            <w:tcBorders>
              <w:bottom w:val="nil"/>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Semi-Expert</w:t>
            </w:r>
          </w:p>
        </w:tc>
        <w:tc>
          <w:tcPr>
            <w:tcW w:w="694" w:type="pct"/>
            <w:tcBorders>
              <w:left w:val="single" w:sz="12" w:space="0" w:color="000000"/>
              <w:bottom w:val="nil"/>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3.98</w:t>
            </w:r>
          </w:p>
        </w:tc>
        <w:tc>
          <w:tcPr>
            <w:tcW w:w="694" w:type="pct"/>
            <w:tcBorders>
              <w:bottom w:val="nil"/>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0.98</w:t>
            </w:r>
          </w:p>
        </w:tc>
        <w:tc>
          <w:tcPr>
            <w:tcW w:w="694" w:type="pct"/>
            <w:tcBorders>
              <w:bottom w:val="nil"/>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w:t>
            </w:r>
          </w:p>
        </w:tc>
        <w:tc>
          <w:tcPr>
            <w:tcW w:w="694" w:type="pct"/>
            <w:tcBorders>
              <w:bottom w:val="nil"/>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tcBorders>
              <w:bottom w:val="nil"/>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188</w:t>
            </w:r>
          </w:p>
        </w:tc>
      </w:tr>
      <w:tr w:rsidR="008005D0" w:rsidRPr="002E3B05" w:rsidTr="001548A8">
        <w:trPr>
          <w:trHeight w:val="117"/>
          <w:jc w:val="center"/>
        </w:trPr>
        <w:tc>
          <w:tcPr>
            <w:tcW w:w="833" w:type="pct"/>
            <w:vMerge/>
            <w:tcBorders>
              <w:top w:val="single" w:sz="6" w:space="0" w:color="000000"/>
              <w:bottom w:val="single" w:sz="6" w:space="0" w:color="000000"/>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p>
        </w:tc>
        <w:tc>
          <w:tcPr>
            <w:tcW w:w="694" w:type="pct"/>
            <w:tcBorders>
              <w:top w:val="nil"/>
              <w:bottom w:val="single" w:sz="6" w:space="0" w:color="000000"/>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Lay-person</w:t>
            </w:r>
          </w:p>
        </w:tc>
        <w:tc>
          <w:tcPr>
            <w:tcW w:w="694" w:type="pct"/>
            <w:tcBorders>
              <w:top w:val="nil"/>
              <w:left w:val="single" w:sz="12" w:space="0" w:color="000000"/>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4.22</w:t>
            </w:r>
          </w:p>
        </w:tc>
        <w:tc>
          <w:tcPr>
            <w:tcW w:w="694" w:type="pct"/>
            <w:tcBorders>
              <w:top w:val="nil"/>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1.00</w:t>
            </w:r>
          </w:p>
        </w:tc>
        <w:tc>
          <w:tcPr>
            <w:tcW w:w="694" w:type="pct"/>
            <w:tcBorders>
              <w:top w:val="nil"/>
              <w:bottom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w:t>
            </w:r>
          </w:p>
        </w:tc>
        <w:tc>
          <w:tcPr>
            <w:tcW w:w="694" w:type="pct"/>
            <w:tcBorders>
              <w:top w:val="nil"/>
              <w:bottom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tcBorders>
              <w:top w:val="nil"/>
              <w:bottom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198</w:t>
            </w:r>
          </w:p>
        </w:tc>
      </w:tr>
      <w:tr w:rsidR="008005D0" w:rsidRPr="002E3B05" w:rsidTr="001548A8">
        <w:trPr>
          <w:trHeight w:val="328"/>
          <w:jc w:val="center"/>
        </w:trPr>
        <w:tc>
          <w:tcPr>
            <w:tcW w:w="833" w:type="pct"/>
            <w:vMerge w:val="restart"/>
            <w:tcBorders>
              <w:top w:val="single" w:sz="6" w:space="0" w:color="000000"/>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Benefit from Psychological Help</w:t>
            </w:r>
          </w:p>
        </w:tc>
        <w:tc>
          <w:tcPr>
            <w:tcW w:w="694" w:type="pct"/>
            <w:tcBorders>
              <w:top w:val="single" w:sz="6" w:space="0" w:color="000000"/>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Expert</w:t>
            </w:r>
          </w:p>
        </w:tc>
        <w:tc>
          <w:tcPr>
            <w:tcW w:w="694" w:type="pct"/>
            <w:tcBorders>
              <w:top w:val="single" w:sz="6" w:space="0" w:color="000000"/>
              <w:left w:val="single" w:sz="12"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3.39</w:t>
            </w:r>
          </w:p>
        </w:tc>
        <w:tc>
          <w:tcPr>
            <w:tcW w:w="694" w:type="pct"/>
            <w:tcBorders>
              <w:top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1.05</w:t>
            </w:r>
          </w:p>
        </w:tc>
        <w:tc>
          <w:tcPr>
            <w:tcW w:w="694" w:type="pct"/>
            <w:tcBorders>
              <w:top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w:t>
            </w:r>
          </w:p>
        </w:tc>
        <w:tc>
          <w:tcPr>
            <w:tcW w:w="694" w:type="pct"/>
            <w:tcBorders>
              <w:top w:val="single" w:sz="6" w:space="0" w:color="000000"/>
            </w:tcBorders>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tcBorders>
              <w:top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96</w:t>
            </w:r>
          </w:p>
        </w:tc>
      </w:tr>
      <w:tr w:rsidR="008005D0" w:rsidRPr="002E3B05" w:rsidTr="001548A8">
        <w:trPr>
          <w:trHeight w:val="117"/>
          <w:jc w:val="center"/>
        </w:trPr>
        <w:tc>
          <w:tcPr>
            <w:tcW w:w="833" w:type="pct"/>
            <w:vMerge/>
            <w:tcBorders>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p>
        </w:tc>
        <w:tc>
          <w:tcPr>
            <w:tcW w:w="694" w:type="pct"/>
            <w:tcBorders>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Semi-Expert</w:t>
            </w:r>
          </w:p>
        </w:tc>
        <w:tc>
          <w:tcPr>
            <w:tcW w:w="694" w:type="pct"/>
            <w:tcBorders>
              <w:left w:val="single" w:sz="12"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3.75</w:t>
            </w:r>
          </w:p>
        </w:tc>
        <w:tc>
          <w:tcPr>
            <w:tcW w:w="694" w:type="pct"/>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1.15</w:t>
            </w:r>
          </w:p>
        </w:tc>
        <w:tc>
          <w:tcPr>
            <w:tcW w:w="694" w:type="pct"/>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w:t>
            </w:r>
          </w:p>
        </w:tc>
        <w:tc>
          <w:tcPr>
            <w:tcW w:w="694" w:type="pct"/>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188</w:t>
            </w:r>
          </w:p>
        </w:tc>
      </w:tr>
      <w:tr w:rsidR="008005D0" w:rsidRPr="002E3B05" w:rsidTr="001548A8">
        <w:trPr>
          <w:trHeight w:val="117"/>
          <w:jc w:val="center"/>
        </w:trPr>
        <w:tc>
          <w:tcPr>
            <w:tcW w:w="833" w:type="pct"/>
            <w:vMerge/>
            <w:tcBorders>
              <w:right w:val="single" w:sz="6"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p>
        </w:tc>
        <w:tc>
          <w:tcPr>
            <w:tcW w:w="694" w:type="pct"/>
            <w:tcBorders>
              <w:right w:val="single" w:sz="12" w:space="0" w:color="000000"/>
            </w:tcBorders>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Lay-person</w:t>
            </w:r>
          </w:p>
        </w:tc>
        <w:tc>
          <w:tcPr>
            <w:tcW w:w="694" w:type="pct"/>
            <w:tcBorders>
              <w:left w:val="single" w:sz="12" w:space="0" w:color="000000"/>
            </w:tcBorders>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3.89</w:t>
            </w:r>
          </w:p>
        </w:tc>
        <w:tc>
          <w:tcPr>
            <w:tcW w:w="694" w:type="pct"/>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1.28</w:t>
            </w:r>
          </w:p>
        </w:tc>
        <w:tc>
          <w:tcPr>
            <w:tcW w:w="694" w:type="pct"/>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w:t>
            </w:r>
          </w:p>
        </w:tc>
        <w:tc>
          <w:tcPr>
            <w:tcW w:w="694" w:type="pct"/>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5</w:t>
            </w:r>
          </w:p>
        </w:tc>
        <w:tc>
          <w:tcPr>
            <w:tcW w:w="694" w:type="pct"/>
            <w:shd w:val="clear" w:color="auto" w:fill="auto"/>
            <w:vAlign w:val="center"/>
          </w:tcPr>
          <w:p w:rsidR="008005D0" w:rsidRPr="001548A8" w:rsidRDefault="008005D0" w:rsidP="002E3B05">
            <w:pPr>
              <w:autoSpaceDE w:val="0"/>
              <w:autoSpaceDN w:val="0"/>
              <w:adjustRightInd w:val="0"/>
              <w:spacing w:line="360" w:lineRule="auto"/>
              <w:rPr>
                <w:rFonts w:ascii="Arial" w:hAnsi="Arial" w:cs="Arial"/>
                <w:sz w:val="20"/>
                <w:szCs w:val="20"/>
              </w:rPr>
            </w:pPr>
            <w:r w:rsidRPr="001548A8">
              <w:rPr>
                <w:rFonts w:ascii="Arial" w:hAnsi="Arial" w:cs="Arial"/>
                <w:sz w:val="20"/>
                <w:szCs w:val="20"/>
              </w:rPr>
              <w:t>198</w:t>
            </w:r>
          </w:p>
        </w:tc>
      </w:tr>
    </w:tbl>
    <w:p w:rsidR="008005D0" w:rsidRPr="002E3B05" w:rsidRDefault="008005D0"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sz w:val="20"/>
          <w:szCs w:val="20"/>
        </w:rPr>
        <w:t>Table 1: Descriptive statistics relating to the significant main effect of expertise on the variables: seriousness of crime, offender responsibility, belief that the offender would benefit from psychological help.</w:t>
      </w:r>
    </w:p>
    <w:p w:rsidR="008005D0" w:rsidRPr="002E3B05" w:rsidRDefault="008005D0" w:rsidP="002E3B05">
      <w:pPr>
        <w:autoSpaceDE w:val="0"/>
        <w:autoSpaceDN w:val="0"/>
        <w:adjustRightInd w:val="0"/>
        <w:spacing w:line="360" w:lineRule="auto"/>
        <w:rPr>
          <w:rFonts w:ascii="Arial" w:hAnsi="Arial" w:cs="Arial"/>
        </w:rPr>
      </w:pPr>
    </w:p>
    <w:p w:rsidR="001548A8" w:rsidRDefault="001548A8" w:rsidP="002E3B05">
      <w:pPr>
        <w:autoSpaceDE w:val="0"/>
        <w:autoSpaceDN w:val="0"/>
        <w:adjustRightInd w:val="0"/>
        <w:spacing w:line="360" w:lineRule="auto"/>
        <w:rPr>
          <w:rFonts w:ascii="Arial" w:hAnsi="Arial" w:cs="Arial"/>
          <w:lang w:val="en-GB" w:eastAsia="en-GB"/>
        </w:rPr>
      </w:pPr>
    </w:p>
    <w:p w:rsidR="001548A8" w:rsidRDefault="001548A8" w:rsidP="002E3B05">
      <w:pPr>
        <w:autoSpaceDE w:val="0"/>
        <w:autoSpaceDN w:val="0"/>
        <w:adjustRightInd w:val="0"/>
        <w:spacing w:line="360" w:lineRule="auto"/>
        <w:rPr>
          <w:rFonts w:ascii="Arial" w:hAnsi="Arial" w:cs="Arial"/>
          <w:lang w:val="en-GB" w:eastAsia="en-GB"/>
        </w:rPr>
      </w:pPr>
    </w:p>
    <w:p w:rsidR="008005D0" w:rsidRDefault="00155310" w:rsidP="002E3B05">
      <w:pPr>
        <w:autoSpaceDE w:val="0"/>
        <w:autoSpaceDN w:val="0"/>
        <w:adjustRightInd w:val="0"/>
        <w:spacing w:line="360" w:lineRule="auto"/>
        <w:rPr>
          <w:rFonts w:ascii="Arial" w:hAnsi="Arial" w:cs="Arial"/>
          <w:lang w:val="en-GB" w:eastAsia="en-GB"/>
        </w:rPr>
      </w:pPr>
      <w:r w:rsidRPr="002E3B05">
        <w:rPr>
          <w:rFonts w:ascii="Arial" w:hAnsi="Arial" w:cs="Arial"/>
          <w:lang w:val="en-GB" w:eastAsia="en-GB"/>
        </w:rPr>
        <w:lastRenderedPageBreak/>
        <w:t>Significant in</w:t>
      </w:r>
      <w:r w:rsidR="0069085E" w:rsidRPr="002E3B05">
        <w:rPr>
          <w:rFonts w:ascii="Arial" w:hAnsi="Arial" w:cs="Arial"/>
          <w:lang w:val="en-GB" w:eastAsia="en-GB"/>
        </w:rPr>
        <w:t>teractions were found to exist</w:t>
      </w:r>
      <w:r w:rsidRPr="002E3B05">
        <w:rPr>
          <w:rFonts w:ascii="Arial" w:hAnsi="Arial" w:cs="Arial"/>
          <w:lang w:val="en-GB" w:eastAsia="en-GB"/>
        </w:rPr>
        <w:t xml:space="preserve"> in the judgements of offender responsibility and the extent to which the offender was judged as dangerous to others.</w:t>
      </w:r>
      <w:r w:rsidR="003E50D0" w:rsidRPr="002E3B05">
        <w:rPr>
          <w:rFonts w:ascii="Arial" w:hAnsi="Arial" w:cs="Arial"/>
          <w:lang w:val="en-GB" w:eastAsia="en-GB"/>
        </w:rPr>
        <w:t xml:space="preserve">  In the judgments relating to offender responsibility for the crime, a significant interaction between level of expertise and scenario manipulation was present (F=5.86, df=2, 465, p=0.0</w:t>
      </w:r>
      <w:r w:rsidR="000B77CA" w:rsidRPr="002E3B05">
        <w:rPr>
          <w:rFonts w:ascii="Arial" w:hAnsi="Arial" w:cs="Arial"/>
          <w:lang w:val="en-GB" w:eastAsia="en-GB"/>
        </w:rPr>
        <w:t>03), indicating that the respon</w:t>
      </w:r>
      <w:r w:rsidR="003E50D0" w:rsidRPr="002E3B05">
        <w:rPr>
          <w:rFonts w:ascii="Arial" w:hAnsi="Arial" w:cs="Arial"/>
          <w:lang w:val="en-GB" w:eastAsia="en-GB"/>
        </w:rPr>
        <w:t>se</w:t>
      </w:r>
      <w:r w:rsidR="000B77CA" w:rsidRPr="002E3B05">
        <w:rPr>
          <w:rFonts w:ascii="Arial" w:hAnsi="Arial" w:cs="Arial"/>
          <w:lang w:val="en-GB" w:eastAsia="en-GB"/>
        </w:rPr>
        <w:t>s</w:t>
      </w:r>
      <w:r w:rsidR="003E50D0" w:rsidRPr="002E3B05">
        <w:rPr>
          <w:rFonts w:ascii="Arial" w:hAnsi="Arial" w:cs="Arial"/>
          <w:lang w:val="en-GB" w:eastAsia="en-GB"/>
        </w:rPr>
        <w:t xml:space="preserve"> given by experts, semi-experts and lay-people were not equal across the internal/external scenario manipulations.  In addition, a significant interaction between crime type and the internal/external scenario manipulations was present (F=8.99, df=2, 465, p&lt;0.000) indicating</w:t>
      </w:r>
      <w:r w:rsidR="0076660F" w:rsidRPr="002E3B05">
        <w:rPr>
          <w:rFonts w:ascii="Arial" w:hAnsi="Arial" w:cs="Arial"/>
          <w:lang w:val="en-GB" w:eastAsia="en-GB"/>
        </w:rPr>
        <w:t xml:space="preserve"> that the judgments made in relation to the three crime types differed across the internal/external scenario manipulations</w:t>
      </w:r>
      <w:r w:rsidR="003E50D0" w:rsidRPr="002E3B05">
        <w:rPr>
          <w:rFonts w:ascii="Arial" w:hAnsi="Arial" w:cs="Arial"/>
          <w:lang w:val="en-GB" w:eastAsia="en-GB"/>
        </w:rPr>
        <w:t>.  These interactions are illus</w:t>
      </w:r>
      <w:r w:rsidR="00B039F0" w:rsidRPr="002E3B05">
        <w:rPr>
          <w:rFonts w:ascii="Arial" w:hAnsi="Arial" w:cs="Arial"/>
          <w:lang w:val="en-GB" w:eastAsia="en-GB"/>
        </w:rPr>
        <w:t>trated in Figure 1</w:t>
      </w:r>
      <w:r w:rsidR="003E50D0" w:rsidRPr="002E3B05">
        <w:rPr>
          <w:rFonts w:ascii="Arial" w:hAnsi="Arial" w:cs="Arial"/>
          <w:lang w:val="en-GB" w:eastAsia="en-GB"/>
        </w:rPr>
        <w:t>.</w:t>
      </w:r>
      <w:r w:rsidR="00B039F0" w:rsidRPr="002E3B05">
        <w:rPr>
          <w:rFonts w:ascii="Arial" w:hAnsi="Arial" w:cs="Arial"/>
          <w:lang w:val="en-GB" w:eastAsia="en-GB"/>
        </w:rPr>
        <w:t xml:space="preserve">  </w:t>
      </w:r>
    </w:p>
    <w:p w:rsidR="001548A8" w:rsidRPr="002E3B05" w:rsidRDefault="001548A8" w:rsidP="002E3B05">
      <w:pPr>
        <w:autoSpaceDE w:val="0"/>
        <w:autoSpaceDN w:val="0"/>
        <w:adjustRightInd w:val="0"/>
        <w:spacing w:line="360" w:lineRule="auto"/>
        <w:rPr>
          <w:rFonts w:ascii="Arial" w:hAnsi="Arial" w:cs="Arial"/>
          <w:lang w:val="en-GB" w:eastAsia="en-GB"/>
        </w:rPr>
      </w:pPr>
    </w:p>
    <w:p w:rsidR="008005D0" w:rsidRPr="002E3B05" w:rsidRDefault="009D039D" w:rsidP="002E3B05">
      <w:pPr>
        <w:autoSpaceDE w:val="0"/>
        <w:autoSpaceDN w:val="0"/>
        <w:adjustRightInd w:val="0"/>
        <w:spacing w:line="360" w:lineRule="auto"/>
        <w:rPr>
          <w:rFonts w:ascii="Arial" w:hAnsi="Arial" w:cs="Arial"/>
          <w:sz w:val="20"/>
          <w:szCs w:val="20"/>
          <w:lang w:val="en-GB" w:eastAsia="en-GB"/>
        </w:rPr>
      </w:pPr>
      <w:r w:rsidRPr="00741DD3">
        <w:rPr>
          <w:rFonts w:ascii="Arial" w:hAnsi="Arial" w:cs="Arial"/>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51pt">
            <v:imagedata r:id="rId8" o:title=""/>
          </v:shape>
        </w:pict>
      </w:r>
    </w:p>
    <w:p w:rsidR="008005D0" w:rsidRPr="002E3B05" w:rsidRDefault="008005D0" w:rsidP="002E3B05">
      <w:pPr>
        <w:autoSpaceDE w:val="0"/>
        <w:autoSpaceDN w:val="0"/>
        <w:adjustRightInd w:val="0"/>
        <w:spacing w:line="480" w:lineRule="auto"/>
        <w:rPr>
          <w:rFonts w:ascii="Arial" w:hAnsi="Arial" w:cs="Arial"/>
          <w:sz w:val="20"/>
          <w:szCs w:val="20"/>
          <w:lang w:val="en-GB" w:eastAsia="en-GB"/>
        </w:rPr>
      </w:pPr>
      <w:r w:rsidRPr="002E3B05">
        <w:rPr>
          <w:rFonts w:ascii="Arial" w:hAnsi="Arial" w:cs="Arial"/>
          <w:sz w:val="20"/>
          <w:szCs w:val="20"/>
          <w:lang w:val="en-GB" w:eastAsia="en-GB"/>
        </w:rPr>
        <w:t>Figure 1: Mean ratings for offender responsibility as a function of internal/external manipulation across crime type and level of expertise.</w:t>
      </w:r>
    </w:p>
    <w:p w:rsidR="001548A8" w:rsidRDefault="001548A8" w:rsidP="002E3B05">
      <w:pPr>
        <w:autoSpaceDE w:val="0"/>
        <w:autoSpaceDN w:val="0"/>
        <w:adjustRightInd w:val="0"/>
        <w:spacing w:line="360" w:lineRule="auto"/>
        <w:rPr>
          <w:rFonts w:ascii="Arial" w:hAnsi="Arial" w:cs="Arial"/>
          <w:lang w:val="en-GB" w:eastAsia="en-GB"/>
        </w:rPr>
      </w:pPr>
      <w:r w:rsidRPr="002E3B05">
        <w:rPr>
          <w:rFonts w:ascii="Arial" w:hAnsi="Arial" w:cs="Arial"/>
          <w:lang w:val="en-GB" w:eastAsia="en-GB"/>
        </w:rPr>
        <w:lastRenderedPageBreak/>
        <w:t>Offenders were seen to be more responsible in the internal manipulations than the external across all crime types and by all levels of expertise.  Of particular interest is the interaction between the level of expertise and the scenario manipulations: while it can be seen that both experts and lay-people rated the offender as more responsible in the internal scenario manipulations t</w:t>
      </w:r>
      <w:r w:rsidR="00AF0BE9">
        <w:rPr>
          <w:rFonts w:ascii="Arial" w:hAnsi="Arial" w:cs="Arial"/>
          <w:lang w:val="en-GB" w:eastAsia="en-GB"/>
        </w:rPr>
        <w:t>han in the external one</w:t>
      </w:r>
      <w:r w:rsidRPr="002E3B05">
        <w:rPr>
          <w:rFonts w:ascii="Arial" w:hAnsi="Arial" w:cs="Arial"/>
          <w:lang w:val="en-GB" w:eastAsia="en-GB"/>
        </w:rPr>
        <w:t>s, with this difference being of approximately equal measure, the semi-experts presented only a very slight difference in judgments of offender responsibility across the internal/external manipulations.</w:t>
      </w:r>
      <w:r>
        <w:rPr>
          <w:rFonts w:ascii="Arial" w:hAnsi="Arial" w:cs="Arial"/>
          <w:lang w:val="en-GB" w:eastAsia="en-GB"/>
        </w:rPr>
        <w:t xml:space="preserve">  </w:t>
      </w:r>
    </w:p>
    <w:p w:rsidR="001548A8" w:rsidRDefault="001548A8" w:rsidP="002E3B05">
      <w:pPr>
        <w:autoSpaceDE w:val="0"/>
        <w:autoSpaceDN w:val="0"/>
        <w:adjustRightInd w:val="0"/>
        <w:spacing w:line="360" w:lineRule="auto"/>
        <w:rPr>
          <w:rFonts w:ascii="Arial" w:hAnsi="Arial" w:cs="Arial"/>
          <w:lang w:val="en-GB" w:eastAsia="en-GB"/>
        </w:rPr>
      </w:pPr>
    </w:p>
    <w:p w:rsidR="002E3B05" w:rsidRDefault="00842301" w:rsidP="002E3B05">
      <w:pPr>
        <w:autoSpaceDE w:val="0"/>
        <w:autoSpaceDN w:val="0"/>
        <w:adjustRightInd w:val="0"/>
        <w:spacing w:line="360" w:lineRule="auto"/>
        <w:rPr>
          <w:rFonts w:ascii="Arial" w:hAnsi="Arial" w:cs="Arial"/>
          <w:lang w:val="en-GB" w:eastAsia="en-GB"/>
        </w:rPr>
      </w:pPr>
      <w:r w:rsidRPr="002E3B05">
        <w:rPr>
          <w:rFonts w:ascii="Arial" w:hAnsi="Arial" w:cs="Arial"/>
          <w:lang w:val="en-GB" w:eastAsia="en-GB"/>
        </w:rPr>
        <w:t>As with ratings of offender responsibility, s</w:t>
      </w:r>
      <w:r w:rsidR="006410C8" w:rsidRPr="002E3B05">
        <w:rPr>
          <w:rFonts w:ascii="Arial" w:hAnsi="Arial" w:cs="Arial"/>
          <w:lang w:val="en-GB" w:eastAsia="en-GB"/>
        </w:rPr>
        <w:t xml:space="preserve">ignificant interactions between level of expertise and scenario manipulation </w:t>
      </w:r>
      <w:r w:rsidRPr="002E3B05">
        <w:rPr>
          <w:rFonts w:ascii="Arial" w:hAnsi="Arial" w:cs="Arial"/>
          <w:lang w:val="en-GB" w:eastAsia="en-GB"/>
        </w:rPr>
        <w:t>(F=3.49, df=2, 470, p=0.031</w:t>
      </w:r>
      <w:r w:rsidR="006410C8" w:rsidRPr="002E3B05">
        <w:rPr>
          <w:rFonts w:ascii="Arial" w:hAnsi="Arial" w:cs="Arial"/>
          <w:lang w:val="en-GB" w:eastAsia="en-GB"/>
        </w:rPr>
        <w:t xml:space="preserve">), and between crime type and the internal/external scenario manipulations </w:t>
      </w:r>
      <w:r w:rsidR="00C276A0">
        <w:rPr>
          <w:rFonts w:ascii="Arial" w:hAnsi="Arial" w:cs="Arial"/>
          <w:lang w:val="en-GB" w:eastAsia="en-GB"/>
        </w:rPr>
        <w:t>(F=11.09</w:t>
      </w:r>
      <w:r w:rsidRPr="002E3B05">
        <w:rPr>
          <w:rFonts w:ascii="Arial" w:hAnsi="Arial" w:cs="Arial"/>
          <w:lang w:val="en-GB" w:eastAsia="en-GB"/>
        </w:rPr>
        <w:t>, df=2, 470</w:t>
      </w:r>
      <w:r w:rsidR="006410C8" w:rsidRPr="002E3B05">
        <w:rPr>
          <w:rFonts w:ascii="Arial" w:hAnsi="Arial" w:cs="Arial"/>
          <w:lang w:val="en-GB" w:eastAsia="en-GB"/>
        </w:rPr>
        <w:t xml:space="preserve">, p&lt;0.000) were present in the </w:t>
      </w:r>
      <w:r w:rsidRPr="002E3B05">
        <w:rPr>
          <w:rFonts w:ascii="Arial" w:hAnsi="Arial" w:cs="Arial"/>
          <w:lang w:val="en-GB" w:eastAsia="en-GB"/>
        </w:rPr>
        <w:t>judgements of offender dangerousness to others</w:t>
      </w:r>
      <w:r w:rsidR="00B039F0" w:rsidRPr="002E3B05">
        <w:rPr>
          <w:rFonts w:ascii="Arial" w:hAnsi="Arial" w:cs="Arial"/>
          <w:lang w:val="en-GB" w:eastAsia="en-GB"/>
        </w:rPr>
        <w:t>, as shown in Figure 2</w:t>
      </w:r>
      <w:r w:rsidR="001548A8">
        <w:rPr>
          <w:rFonts w:ascii="Arial" w:hAnsi="Arial" w:cs="Arial"/>
          <w:lang w:val="en-GB" w:eastAsia="en-GB"/>
        </w:rPr>
        <w:t>, below</w:t>
      </w:r>
      <w:r w:rsidR="006410C8" w:rsidRPr="002E3B05">
        <w:rPr>
          <w:rFonts w:ascii="Arial" w:hAnsi="Arial" w:cs="Arial"/>
          <w:lang w:val="en-GB" w:eastAsia="en-GB"/>
        </w:rPr>
        <w:t>.</w:t>
      </w:r>
    </w:p>
    <w:p w:rsidR="001548A8" w:rsidRDefault="001548A8" w:rsidP="002E3B05">
      <w:pPr>
        <w:autoSpaceDE w:val="0"/>
        <w:autoSpaceDN w:val="0"/>
        <w:adjustRightInd w:val="0"/>
        <w:spacing w:line="360" w:lineRule="auto"/>
        <w:rPr>
          <w:rFonts w:ascii="Arial" w:hAnsi="Arial" w:cs="Arial"/>
          <w:lang w:val="en-GB" w:eastAsia="en-GB"/>
        </w:rPr>
      </w:pPr>
    </w:p>
    <w:p w:rsidR="001548A8" w:rsidRDefault="001548A8" w:rsidP="002E3B05">
      <w:pPr>
        <w:autoSpaceDE w:val="0"/>
        <w:autoSpaceDN w:val="0"/>
        <w:adjustRightInd w:val="0"/>
        <w:spacing w:line="360" w:lineRule="auto"/>
        <w:rPr>
          <w:rFonts w:ascii="Arial" w:hAnsi="Arial" w:cs="Arial"/>
          <w:lang w:val="en-GB" w:eastAsia="en-GB"/>
        </w:rPr>
      </w:pPr>
      <w:r>
        <w:rPr>
          <w:rFonts w:ascii="Arial" w:hAnsi="Arial" w:cs="Arial"/>
          <w:lang w:val="en-GB" w:eastAsia="en-GB"/>
        </w:rPr>
        <w:t>Offenders were considered</w:t>
      </w:r>
      <w:r w:rsidRPr="002E3B05">
        <w:rPr>
          <w:rFonts w:ascii="Arial" w:hAnsi="Arial" w:cs="Arial"/>
          <w:lang w:val="en-GB" w:eastAsia="en-GB"/>
        </w:rPr>
        <w:t xml:space="preserve"> to be more dangerous to others in the internal man</w:t>
      </w:r>
      <w:r w:rsidR="00AF0BE9">
        <w:rPr>
          <w:rFonts w:ascii="Arial" w:hAnsi="Arial" w:cs="Arial"/>
          <w:lang w:val="en-GB" w:eastAsia="en-GB"/>
        </w:rPr>
        <w:t>ipulations than in the external</w:t>
      </w:r>
      <w:r w:rsidRPr="002E3B05">
        <w:rPr>
          <w:rFonts w:ascii="Arial" w:hAnsi="Arial" w:cs="Arial"/>
          <w:lang w:val="en-GB" w:eastAsia="en-GB"/>
        </w:rPr>
        <w:t xml:space="preserve"> across all crime types and by all levels of expertise.  It can once again be seen that both experts and lay-people rated the offender as more dangerous to others in the internal manipulations than in</w:t>
      </w:r>
      <w:r w:rsidR="00AF0BE9">
        <w:rPr>
          <w:rFonts w:ascii="Arial" w:hAnsi="Arial" w:cs="Arial"/>
          <w:lang w:val="en-GB" w:eastAsia="en-GB"/>
        </w:rPr>
        <w:t xml:space="preserve"> the external ones</w:t>
      </w:r>
      <w:r w:rsidR="002B48FE">
        <w:rPr>
          <w:rFonts w:ascii="Arial" w:hAnsi="Arial" w:cs="Arial"/>
          <w:lang w:val="en-GB" w:eastAsia="en-GB"/>
        </w:rPr>
        <w:t xml:space="preserve"> to an approximately</w:t>
      </w:r>
      <w:r w:rsidRPr="002E3B05">
        <w:rPr>
          <w:rFonts w:ascii="Arial" w:hAnsi="Arial" w:cs="Arial"/>
          <w:lang w:val="en-GB" w:eastAsia="en-GB"/>
        </w:rPr>
        <w:t xml:space="preserve"> similar degree.  As before, the differences between the semi-expert’s judgments of dangerousness across the two scenario manipulations are much less than those of the other two groups.</w:t>
      </w:r>
    </w:p>
    <w:p w:rsidR="001548A8" w:rsidRPr="002E3B05" w:rsidRDefault="001548A8" w:rsidP="002E3B05">
      <w:pPr>
        <w:autoSpaceDE w:val="0"/>
        <w:autoSpaceDN w:val="0"/>
        <w:adjustRightInd w:val="0"/>
        <w:spacing w:line="360" w:lineRule="auto"/>
        <w:rPr>
          <w:rFonts w:ascii="Arial" w:hAnsi="Arial" w:cs="Arial"/>
          <w:lang w:val="en-GB" w:eastAsia="en-GB"/>
        </w:rPr>
      </w:pPr>
    </w:p>
    <w:p w:rsidR="008005D0" w:rsidRPr="002E3B05" w:rsidRDefault="009D039D" w:rsidP="002E3B05">
      <w:pPr>
        <w:pStyle w:val="Footer"/>
        <w:tabs>
          <w:tab w:val="clear" w:pos="4320"/>
          <w:tab w:val="clear" w:pos="8640"/>
          <w:tab w:val="center" w:pos="4153"/>
          <w:tab w:val="right" w:pos="8306"/>
        </w:tabs>
        <w:spacing w:line="360" w:lineRule="auto"/>
        <w:rPr>
          <w:rFonts w:ascii="Arial" w:hAnsi="Arial" w:cs="Arial"/>
          <w:lang w:val="en-GB" w:eastAsia="en-GB"/>
        </w:rPr>
      </w:pPr>
      <w:r w:rsidRPr="00741DD3">
        <w:rPr>
          <w:rFonts w:ascii="Arial" w:hAnsi="Arial" w:cs="Arial"/>
        </w:rPr>
        <w:lastRenderedPageBreak/>
        <w:pict>
          <v:shape id="_x0000_i1026" type="#_x0000_t75" style="width:6in;height:354pt">
            <v:imagedata r:id="rId9" o:title=""/>
          </v:shape>
        </w:pict>
      </w:r>
      <w:r w:rsidR="008005D0" w:rsidRPr="002E3B05">
        <w:rPr>
          <w:rFonts w:ascii="Arial" w:hAnsi="Arial" w:cs="Arial"/>
          <w:sz w:val="20"/>
          <w:szCs w:val="20"/>
          <w:lang w:val="en-GB" w:eastAsia="en-GB"/>
        </w:rPr>
        <w:t xml:space="preserve"> </w:t>
      </w:r>
    </w:p>
    <w:p w:rsidR="00276FDB" w:rsidRPr="001548A8" w:rsidRDefault="002E3B05" w:rsidP="002E3B05">
      <w:pPr>
        <w:autoSpaceDE w:val="0"/>
        <w:autoSpaceDN w:val="0"/>
        <w:adjustRightInd w:val="0"/>
        <w:spacing w:line="360" w:lineRule="auto"/>
        <w:rPr>
          <w:rFonts w:ascii="Arial" w:hAnsi="Arial" w:cs="Arial"/>
          <w:sz w:val="20"/>
          <w:szCs w:val="20"/>
          <w:lang w:val="en-GB" w:eastAsia="en-GB"/>
        </w:rPr>
      </w:pPr>
      <w:r w:rsidRPr="002E3B05">
        <w:rPr>
          <w:rFonts w:ascii="Arial" w:hAnsi="Arial" w:cs="Arial"/>
          <w:sz w:val="20"/>
          <w:szCs w:val="20"/>
          <w:lang w:val="en-GB" w:eastAsia="en-GB"/>
        </w:rPr>
        <w:t>Figure 2: Mean ratings for offender dangerousness to others as a function of internal/external manipulation across crime type and level of expertise.</w:t>
      </w:r>
      <w:r w:rsidR="00F55434" w:rsidRPr="002E3B05">
        <w:rPr>
          <w:rFonts w:ascii="Arial" w:hAnsi="Arial" w:cs="Arial"/>
          <w:b/>
          <w:sz w:val="28"/>
          <w:szCs w:val="28"/>
        </w:rPr>
        <w:br w:type="page"/>
      </w:r>
      <w:r w:rsidR="0045245C" w:rsidRPr="002E3B05">
        <w:rPr>
          <w:rFonts w:ascii="Arial" w:hAnsi="Arial" w:cs="Arial"/>
          <w:b/>
          <w:sz w:val="28"/>
          <w:szCs w:val="28"/>
        </w:rPr>
        <w:lastRenderedPageBreak/>
        <w:t>Discussion</w:t>
      </w:r>
    </w:p>
    <w:p w:rsidR="00276FDB" w:rsidRPr="002E3B05" w:rsidRDefault="00276FDB" w:rsidP="002E3B05">
      <w:pPr>
        <w:autoSpaceDE w:val="0"/>
        <w:autoSpaceDN w:val="0"/>
        <w:adjustRightInd w:val="0"/>
        <w:spacing w:line="360" w:lineRule="auto"/>
        <w:rPr>
          <w:rFonts w:ascii="Arial" w:hAnsi="Arial" w:cs="Arial"/>
          <w:b/>
          <w:sz w:val="28"/>
          <w:szCs w:val="28"/>
        </w:rPr>
      </w:pPr>
    </w:p>
    <w:p w:rsidR="0066380F" w:rsidRPr="002E3B05" w:rsidRDefault="00A609E8" w:rsidP="002E3B05">
      <w:pPr>
        <w:pStyle w:val="Footer"/>
        <w:tabs>
          <w:tab w:val="clear" w:pos="4320"/>
          <w:tab w:val="clear" w:pos="8640"/>
          <w:tab w:val="left" w:pos="539"/>
          <w:tab w:val="num" w:pos="1080"/>
        </w:tabs>
        <w:spacing w:line="360" w:lineRule="auto"/>
        <w:rPr>
          <w:rFonts w:ascii="Arial" w:hAnsi="Arial" w:cs="Arial"/>
        </w:rPr>
      </w:pPr>
      <w:r w:rsidRPr="002E3B05">
        <w:rPr>
          <w:rFonts w:ascii="Arial" w:hAnsi="Arial" w:cs="Arial"/>
        </w:rPr>
        <w:t>Of key concern in the curren</w:t>
      </w:r>
      <w:r w:rsidR="00912B70" w:rsidRPr="002E3B05">
        <w:rPr>
          <w:rFonts w:ascii="Arial" w:hAnsi="Arial" w:cs="Arial"/>
        </w:rPr>
        <w:t>t research was the effect of</w:t>
      </w:r>
      <w:r w:rsidRPr="002E3B05">
        <w:rPr>
          <w:rFonts w:ascii="Arial" w:hAnsi="Arial" w:cs="Arial"/>
        </w:rPr>
        <w:t xml:space="preserve"> att</w:t>
      </w:r>
      <w:r w:rsidR="00912B70" w:rsidRPr="002E3B05">
        <w:rPr>
          <w:rFonts w:ascii="Arial" w:hAnsi="Arial" w:cs="Arial"/>
        </w:rPr>
        <w:t>ributional manipulation</w:t>
      </w:r>
      <w:r w:rsidRPr="002E3B05">
        <w:rPr>
          <w:rFonts w:ascii="Arial" w:hAnsi="Arial" w:cs="Arial"/>
        </w:rPr>
        <w:t xml:space="preserve"> on the judgments made by experts, semi-experts and lay-peo</w:t>
      </w:r>
      <w:r w:rsidR="00BE469C">
        <w:rPr>
          <w:rFonts w:ascii="Arial" w:hAnsi="Arial" w:cs="Arial"/>
        </w:rPr>
        <w:t>ple.  The research questions relating to whether</w:t>
      </w:r>
      <w:r w:rsidRPr="002E3B05">
        <w:rPr>
          <w:rFonts w:ascii="Arial" w:hAnsi="Arial" w:cs="Arial"/>
        </w:rPr>
        <w:t xml:space="preserve"> experts</w:t>
      </w:r>
      <w:r w:rsidR="00BE469C">
        <w:rPr>
          <w:rFonts w:ascii="Arial" w:hAnsi="Arial" w:cs="Arial"/>
        </w:rPr>
        <w:t xml:space="preserve"> would</w:t>
      </w:r>
      <w:r w:rsidRPr="002E3B05">
        <w:rPr>
          <w:rFonts w:ascii="Arial" w:hAnsi="Arial" w:cs="Arial"/>
        </w:rPr>
        <w:t xml:space="preserve"> be </w:t>
      </w:r>
      <w:r w:rsidR="004C3B2C" w:rsidRPr="002E3B05">
        <w:rPr>
          <w:rFonts w:ascii="Arial" w:hAnsi="Arial" w:cs="Arial"/>
        </w:rPr>
        <w:t>less subject to attributional manipulations</w:t>
      </w:r>
      <w:r w:rsidRPr="002E3B05">
        <w:rPr>
          <w:rFonts w:ascii="Arial" w:hAnsi="Arial" w:cs="Arial"/>
        </w:rPr>
        <w:t>, in terms of their perceived ratings of dangerousness, than se</w:t>
      </w:r>
      <w:r w:rsidR="00BE469C">
        <w:rPr>
          <w:rFonts w:ascii="Arial" w:hAnsi="Arial" w:cs="Arial"/>
        </w:rPr>
        <w:t xml:space="preserve">mi-experts or lay-people and whether </w:t>
      </w:r>
      <w:r w:rsidRPr="002E3B05">
        <w:rPr>
          <w:rFonts w:ascii="Arial" w:hAnsi="Arial" w:cs="Arial"/>
        </w:rPr>
        <w:t>experts</w:t>
      </w:r>
      <w:r w:rsidR="00BE469C">
        <w:rPr>
          <w:rFonts w:ascii="Arial" w:hAnsi="Arial" w:cs="Arial"/>
        </w:rPr>
        <w:t xml:space="preserve"> would</w:t>
      </w:r>
      <w:r w:rsidRPr="002E3B05">
        <w:rPr>
          <w:rFonts w:ascii="Arial" w:hAnsi="Arial" w:cs="Arial"/>
        </w:rPr>
        <w:t xml:space="preserve"> be </w:t>
      </w:r>
      <w:r w:rsidR="004C3B2C" w:rsidRPr="002E3B05">
        <w:rPr>
          <w:rFonts w:ascii="Arial" w:hAnsi="Arial" w:cs="Arial"/>
        </w:rPr>
        <w:t>less subject to attributional manipulations</w:t>
      </w:r>
      <w:r w:rsidRPr="002E3B05">
        <w:rPr>
          <w:rFonts w:ascii="Arial" w:hAnsi="Arial" w:cs="Arial"/>
        </w:rPr>
        <w:t>, in terms of their assessments of offender responsibility</w:t>
      </w:r>
      <w:r w:rsidR="004C3B2C" w:rsidRPr="002E3B05">
        <w:rPr>
          <w:rFonts w:ascii="Arial" w:hAnsi="Arial" w:cs="Arial"/>
        </w:rPr>
        <w:t xml:space="preserve">, than </w:t>
      </w:r>
      <w:r w:rsidRPr="002E3B05">
        <w:rPr>
          <w:rFonts w:ascii="Arial" w:hAnsi="Arial" w:cs="Arial"/>
        </w:rPr>
        <w:t>semi-experts or lay-people, were formulated, based on Quin</w:t>
      </w:r>
      <w:r w:rsidR="0066380F" w:rsidRPr="002E3B05">
        <w:rPr>
          <w:rFonts w:ascii="Arial" w:hAnsi="Arial" w:cs="Arial"/>
        </w:rPr>
        <w:t>sey and Cyr’s (1986) findings</w:t>
      </w:r>
      <w:r w:rsidRPr="002E3B05">
        <w:rPr>
          <w:rFonts w:ascii="Arial" w:hAnsi="Arial" w:cs="Arial"/>
        </w:rPr>
        <w:t xml:space="preserve">.  In addressing these issues, the present research found </w:t>
      </w:r>
      <w:r w:rsidR="001F386D" w:rsidRPr="002E3B05">
        <w:rPr>
          <w:rFonts w:ascii="Arial" w:hAnsi="Arial" w:cs="Arial"/>
        </w:rPr>
        <w:t>that offenders were considered to be more dangerous to others in the internally manipulated scenarios than in the externally</w:t>
      </w:r>
      <w:r w:rsidR="00F375A3" w:rsidRPr="002E3B05">
        <w:rPr>
          <w:rFonts w:ascii="Arial" w:hAnsi="Arial" w:cs="Arial"/>
        </w:rPr>
        <w:t xml:space="preserve"> manipulated ones across all</w:t>
      </w:r>
      <w:r w:rsidR="001F386D" w:rsidRPr="002E3B05">
        <w:rPr>
          <w:rFonts w:ascii="Arial" w:hAnsi="Arial" w:cs="Arial"/>
        </w:rPr>
        <w:t xml:space="preserve"> levels of expertise.  However, significant differences were found to exist between the thr</w:t>
      </w:r>
      <w:r w:rsidR="00912B70" w:rsidRPr="002E3B05">
        <w:rPr>
          <w:rFonts w:ascii="Arial" w:hAnsi="Arial" w:cs="Arial"/>
        </w:rPr>
        <w:t>ee levels of expertise</w:t>
      </w:r>
      <w:r w:rsidR="001F386D" w:rsidRPr="002E3B05">
        <w:rPr>
          <w:rFonts w:ascii="Arial" w:hAnsi="Arial" w:cs="Arial"/>
        </w:rPr>
        <w:t xml:space="preserve">.  Smaller differences in judgments of dangerousness between the internal/external manipulations were produced by the semi-expert group than was the case with the experts and lay-people; both experts and lay-people demonstrated similar patterns of judgment in assessing offender dangerousness.  </w:t>
      </w:r>
      <w:r w:rsidR="0066380F" w:rsidRPr="002E3B05">
        <w:rPr>
          <w:rFonts w:ascii="Arial" w:hAnsi="Arial" w:cs="Arial"/>
        </w:rPr>
        <w:t>In a similar pattern to the findings surrounding the level of offender dangerousness, participants across all three levels of expertise considered the individuals depicted in the internal scenarios to be more responsible for their crime than their externally manipulated counterparts.  Again, distinct similarities were present in the expert and lay-person judgments, with the semi-expert group once again showing marked differences from the experts and lay people, with only a 0</w:t>
      </w:r>
      <w:r w:rsidR="004F3A6F" w:rsidRPr="002E3B05">
        <w:rPr>
          <w:rFonts w:ascii="Arial" w:hAnsi="Arial" w:cs="Arial"/>
        </w:rPr>
        <w:t>.093</w:t>
      </w:r>
      <w:r w:rsidR="0066380F" w:rsidRPr="002E3B05">
        <w:rPr>
          <w:rFonts w:ascii="Arial" w:hAnsi="Arial" w:cs="Arial"/>
        </w:rPr>
        <w:t xml:space="preserve"> difference in the ratings of responsibility between the internal and external manipulations being present in this group. </w:t>
      </w:r>
      <w:r w:rsidR="001F386D" w:rsidRPr="002E3B05">
        <w:rPr>
          <w:rFonts w:ascii="Arial" w:hAnsi="Arial" w:cs="Arial"/>
        </w:rPr>
        <w:t xml:space="preserve"> </w:t>
      </w:r>
    </w:p>
    <w:p w:rsidR="0066380F" w:rsidRPr="002E3B05" w:rsidRDefault="0066380F" w:rsidP="002E3B05">
      <w:pPr>
        <w:pStyle w:val="Footer"/>
        <w:tabs>
          <w:tab w:val="clear" w:pos="4320"/>
          <w:tab w:val="clear" w:pos="8640"/>
          <w:tab w:val="left" w:pos="539"/>
          <w:tab w:val="num" w:pos="1080"/>
        </w:tabs>
        <w:spacing w:line="360" w:lineRule="auto"/>
        <w:rPr>
          <w:rFonts w:ascii="Arial" w:hAnsi="Arial" w:cs="Arial"/>
        </w:rPr>
      </w:pPr>
    </w:p>
    <w:p w:rsidR="00F9721B" w:rsidRPr="002E3B05" w:rsidRDefault="0066380F" w:rsidP="002E3B05">
      <w:pPr>
        <w:pStyle w:val="Footer"/>
        <w:tabs>
          <w:tab w:val="clear" w:pos="4320"/>
          <w:tab w:val="clear" w:pos="8640"/>
          <w:tab w:val="left" w:pos="539"/>
          <w:tab w:val="num" w:pos="1080"/>
        </w:tabs>
        <w:spacing w:line="360" w:lineRule="auto"/>
        <w:rPr>
          <w:rFonts w:ascii="Arial" w:hAnsi="Arial" w:cs="Arial"/>
        </w:rPr>
      </w:pPr>
      <w:r w:rsidRPr="002E3B05">
        <w:rPr>
          <w:rFonts w:ascii="Arial" w:hAnsi="Arial" w:cs="Arial"/>
        </w:rPr>
        <w:t>These findings support those of Quinsey and Cyr (1986), in that they demonstrate marked similarities in expert and lay-person ju</w:t>
      </w:r>
      <w:r w:rsidR="009C1156" w:rsidRPr="002E3B05">
        <w:rPr>
          <w:rFonts w:ascii="Arial" w:hAnsi="Arial" w:cs="Arial"/>
        </w:rPr>
        <w:t>dgment</w:t>
      </w:r>
      <w:r w:rsidR="00A609E8" w:rsidRPr="002E3B05">
        <w:rPr>
          <w:rFonts w:ascii="Arial" w:hAnsi="Arial" w:cs="Arial"/>
        </w:rPr>
        <w:t>.</w:t>
      </w:r>
      <w:r w:rsidR="009C1156" w:rsidRPr="002E3B05">
        <w:rPr>
          <w:rFonts w:ascii="Arial" w:hAnsi="Arial" w:cs="Arial"/>
        </w:rPr>
        <w:t xml:space="preserve">  However,</w:t>
      </w:r>
      <w:r w:rsidR="00BE469C">
        <w:rPr>
          <w:rFonts w:ascii="Arial" w:hAnsi="Arial" w:cs="Arial"/>
        </w:rPr>
        <w:t xml:space="preserve"> the most surprising result relates to the observation that the semi-expert group produced judgments distinctly less affected by the manipulated information</w:t>
      </w:r>
      <w:r w:rsidR="00BF6FEA" w:rsidRPr="002E3B05">
        <w:rPr>
          <w:rFonts w:ascii="Arial" w:hAnsi="Arial" w:cs="Arial"/>
        </w:rPr>
        <w:t>.  The</w:t>
      </w:r>
      <w:r w:rsidR="00BE469C">
        <w:rPr>
          <w:rFonts w:ascii="Arial" w:hAnsi="Arial" w:cs="Arial"/>
        </w:rPr>
        <w:t>se findings</w:t>
      </w:r>
      <w:r w:rsidR="00BF6FEA" w:rsidRPr="002E3B05">
        <w:rPr>
          <w:rFonts w:ascii="Arial" w:hAnsi="Arial" w:cs="Arial"/>
        </w:rPr>
        <w:t xml:space="preserve"> highlight the importance of adhering to distinct group classification when </w:t>
      </w:r>
      <w:r w:rsidR="00BF6FEA" w:rsidRPr="002E3B05">
        <w:rPr>
          <w:rFonts w:ascii="Arial" w:hAnsi="Arial" w:cs="Arial"/>
        </w:rPr>
        <w:lastRenderedPageBreak/>
        <w:t xml:space="preserve">investigating the role of expertise in judgments of violence risk assessment, having uncovered a distinct level of expertise in terms of judgments made (i.e., the semi-expert group) in comparison to traditional expert/lay-person comparisons.  This finding may indeed hold important clues for improving expert judgment in violence risk </w:t>
      </w:r>
      <w:r w:rsidR="002627C0" w:rsidRPr="002E3B05">
        <w:rPr>
          <w:rFonts w:ascii="Arial" w:hAnsi="Arial" w:cs="Arial"/>
        </w:rPr>
        <w:t>assessment practice: b</w:t>
      </w:r>
      <w:r w:rsidR="00BF6FEA" w:rsidRPr="002E3B05">
        <w:rPr>
          <w:rFonts w:ascii="Arial" w:hAnsi="Arial" w:cs="Arial"/>
        </w:rPr>
        <w:t>y identifying what is distinct about the semi-expert group in comparison to experts and lay-people, it may be poss</w:t>
      </w:r>
      <w:r w:rsidR="002627C0" w:rsidRPr="002E3B05">
        <w:rPr>
          <w:rFonts w:ascii="Arial" w:hAnsi="Arial" w:cs="Arial"/>
        </w:rPr>
        <w:t xml:space="preserve">ible to decrease </w:t>
      </w:r>
      <w:r w:rsidR="00BF6FEA" w:rsidRPr="002E3B05">
        <w:rPr>
          <w:rFonts w:ascii="Arial" w:hAnsi="Arial" w:cs="Arial"/>
        </w:rPr>
        <w:t>attribution</w:t>
      </w:r>
      <w:r w:rsidR="002627C0" w:rsidRPr="002E3B05">
        <w:rPr>
          <w:rFonts w:ascii="Arial" w:hAnsi="Arial" w:cs="Arial"/>
        </w:rPr>
        <w:t xml:space="preserve"> error i</w:t>
      </w:r>
      <w:r w:rsidR="00BF6FEA" w:rsidRPr="002E3B05">
        <w:rPr>
          <w:rFonts w:ascii="Arial" w:hAnsi="Arial" w:cs="Arial"/>
        </w:rPr>
        <w:t>n expert judgment</w:t>
      </w:r>
      <w:r w:rsidR="00AF0BE9">
        <w:rPr>
          <w:rFonts w:ascii="Arial" w:hAnsi="Arial" w:cs="Arial"/>
        </w:rPr>
        <w:t xml:space="preserve"> via targeted training</w:t>
      </w:r>
      <w:r w:rsidR="00BF6FEA" w:rsidRPr="002E3B05">
        <w:rPr>
          <w:rFonts w:ascii="Arial" w:hAnsi="Arial" w:cs="Arial"/>
        </w:rPr>
        <w:t xml:space="preserve">.  </w:t>
      </w:r>
      <w:r w:rsidR="001B4553" w:rsidRPr="002E3B05">
        <w:rPr>
          <w:rFonts w:ascii="Arial" w:hAnsi="Arial" w:cs="Arial"/>
        </w:rPr>
        <w:t>Chen, Froehle and Morran (1997) found that trainee counselors who participated in training sessions designed to instruct in attribution processes and practice empathetic perspective showed significantly lower dispositional bias (i.e., they blamed the cause of presenting problems less on internal factors) than those within a control condition.</w:t>
      </w:r>
      <w:r w:rsidR="00BF6FEA" w:rsidRPr="002E3B05">
        <w:rPr>
          <w:rFonts w:ascii="Arial" w:hAnsi="Arial" w:cs="Arial"/>
        </w:rPr>
        <w:t xml:space="preserve">  These findings in conjunction with those of the present research indicate that ongoing training focusing on</w:t>
      </w:r>
      <w:r w:rsidR="00BE469C">
        <w:rPr>
          <w:rFonts w:ascii="Arial" w:hAnsi="Arial" w:cs="Arial"/>
        </w:rPr>
        <w:t xml:space="preserve"> better decision making</w:t>
      </w:r>
      <w:r w:rsidR="00BF6FEA" w:rsidRPr="002E3B05">
        <w:rPr>
          <w:rFonts w:ascii="Arial" w:hAnsi="Arial" w:cs="Arial"/>
        </w:rPr>
        <w:t xml:space="preserve"> may be the key to improving judgments and decision making in violence risk assessment</w:t>
      </w:r>
      <w:r w:rsidR="00C6406C" w:rsidRPr="002E3B05">
        <w:rPr>
          <w:rFonts w:ascii="Arial" w:hAnsi="Arial" w:cs="Arial"/>
        </w:rPr>
        <w:t xml:space="preserve"> practice</w:t>
      </w:r>
      <w:r w:rsidR="00BF6FEA" w:rsidRPr="002E3B05">
        <w:rPr>
          <w:rFonts w:ascii="Arial" w:hAnsi="Arial" w:cs="Arial"/>
        </w:rPr>
        <w:t>.</w:t>
      </w:r>
    </w:p>
    <w:p w:rsidR="00F9721B" w:rsidRPr="002E3B05" w:rsidRDefault="00F9721B" w:rsidP="002E3B05">
      <w:pPr>
        <w:pStyle w:val="Footer"/>
        <w:tabs>
          <w:tab w:val="clear" w:pos="4320"/>
          <w:tab w:val="clear" w:pos="8640"/>
          <w:tab w:val="left" w:pos="539"/>
          <w:tab w:val="num" w:pos="1080"/>
        </w:tabs>
        <w:spacing w:line="360" w:lineRule="auto"/>
        <w:rPr>
          <w:rFonts w:ascii="Arial" w:hAnsi="Arial" w:cs="Arial"/>
        </w:rPr>
      </w:pPr>
    </w:p>
    <w:p w:rsidR="002627C0" w:rsidRPr="002E3B05" w:rsidRDefault="00FF38EA" w:rsidP="002E3B05">
      <w:pPr>
        <w:pStyle w:val="Footer"/>
        <w:tabs>
          <w:tab w:val="clear" w:pos="4320"/>
          <w:tab w:val="clear" w:pos="8640"/>
          <w:tab w:val="left" w:pos="539"/>
          <w:tab w:val="num" w:pos="1080"/>
        </w:tabs>
        <w:spacing w:line="360" w:lineRule="auto"/>
        <w:rPr>
          <w:rFonts w:ascii="Arial" w:hAnsi="Arial" w:cs="Arial"/>
        </w:rPr>
      </w:pPr>
      <w:r w:rsidRPr="002E3B05">
        <w:rPr>
          <w:rFonts w:ascii="Arial" w:hAnsi="Arial" w:cs="Arial"/>
        </w:rPr>
        <w:t>R</w:t>
      </w:r>
      <w:r w:rsidR="00B65134" w:rsidRPr="002E3B05">
        <w:rPr>
          <w:rFonts w:ascii="Arial" w:hAnsi="Arial" w:cs="Arial"/>
        </w:rPr>
        <w:t>isk assessment, as previously discussed, is a notoriously difficult task (</w:t>
      </w:r>
      <w:r w:rsidRPr="002E3B05">
        <w:rPr>
          <w:rFonts w:ascii="Arial" w:hAnsi="Arial" w:cs="Arial"/>
        </w:rPr>
        <w:t>Doctor, 2004</w:t>
      </w:r>
      <w:r w:rsidR="00B65134" w:rsidRPr="002E3B05">
        <w:rPr>
          <w:rFonts w:ascii="Arial" w:hAnsi="Arial" w:cs="Arial"/>
        </w:rPr>
        <w:t xml:space="preserve">), with clinicians having to make judgments and decisions under pressures of time </w:t>
      </w:r>
      <w:r w:rsidR="00C652DA" w:rsidRPr="002E3B05">
        <w:rPr>
          <w:rFonts w:ascii="Arial" w:hAnsi="Arial" w:cs="Arial"/>
        </w:rPr>
        <w:t>and workload</w:t>
      </w:r>
      <w:r w:rsidR="00B65134" w:rsidRPr="002E3B05">
        <w:rPr>
          <w:rFonts w:ascii="Arial" w:hAnsi="Arial" w:cs="Arial"/>
        </w:rPr>
        <w:t xml:space="preserve">, </w:t>
      </w:r>
      <w:r w:rsidR="006D687A" w:rsidRPr="002E3B05">
        <w:rPr>
          <w:rFonts w:ascii="Arial" w:hAnsi="Arial" w:cs="Arial"/>
        </w:rPr>
        <w:t xml:space="preserve">and </w:t>
      </w:r>
      <w:r w:rsidR="00F9721B" w:rsidRPr="002E3B05">
        <w:rPr>
          <w:rFonts w:ascii="Arial" w:hAnsi="Arial" w:cs="Arial"/>
        </w:rPr>
        <w:t>under conditions of relative uncertainty (</w:t>
      </w:r>
      <w:r w:rsidR="00C652DA" w:rsidRPr="002E3B05">
        <w:rPr>
          <w:rFonts w:ascii="Arial" w:hAnsi="Arial" w:cs="Arial"/>
        </w:rPr>
        <w:t>Dixon &amp; Oyebody, 2007</w:t>
      </w:r>
      <w:r w:rsidR="00F9721B" w:rsidRPr="002E3B05">
        <w:rPr>
          <w:rFonts w:ascii="Arial" w:hAnsi="Arial" w:cs="Arial"/>
        </w:rPr>
        <w:t xml:space="preserve">).  The use of heuristics and </w:t>
      </w:r>
      <w:r w:rsidR="00F309C0" w:rsidRPr="002E3B05">
        <w:rPr>
          <w:rFonts w:ascii="Arial" w:hAnsi="Arial" w:cs="Arial"/>
        </w:rPr>
        <w:t>causal attributions</w:t>
      </w:r>
      <w:r w:rsidR="00F9721B" w:rsidRPr="002E3B05">
        <w:rPr>
          <w:rFonts w:ascii="Arial" w:hAnsi="Arial" w:cs="Arial"/>
        </w:rPr>
        <w:t xml:space="preserve"> in </w:t>
      </w:r>
      <w:r w:rsidR="00F309C0" w:rsidRPr="002E3B05">
        <w:rPr>
          <w:rFonts w:ascii="Arial" w:hAnsi="Arial" w:cs="Arial"/>
        </w:rPr>
        <w:t xml:space="preserve">judgment and </w:t>
      </w:r>
      <w:r w:rsidR="00F9721B" w:rsidRPr="002E3B05">
        <w:rPr>
          <w:rFonts w:ascii="Arial" w:hAnsi="Arial" w:cs="Arial"/>
        </w:rPr>
        <w:t>decision making is an evolved system, designed to reduce cogniti</w:t>
      </w:r>
      <w:r w:rsidR="00B67973" w:rsidRPr="002E3B05">
        <w:rPr>
          <w:rFonts w:ascii="Arial" w:hAnsi="Arial" w:cs="Arial"/>
        </w:rPr>
        <w:t>ve load while minimizing error</w:t>
      </w:r>
      <w:r w:rsidR="00F9721B" w:rsidRPr="002E3B05">
        <w:rPr>
          <w:rFonts w:ascii="Arial" w:hAnsi="Arial" w:cs="Arial"/>
        </w:rPr>
        <w:t>.  While the use of such cognitive shortcuts</w:t>
      </w:r>
      <w:r w:rsidR="00C50731" w:rsidRPr="002E3B05">
        <w:rPr>
          <w:rFonts w:ascii="Arial" w:hAnsi="Arial" w:cs="Arial"/>
        </w:rPr>
        <w:t xml:space="preserve"> usually produces adequate solutions to everyday problems, a number of </w:t>
      </w:r>
      <w:r w:rsidR="00B67973" w:rsidRPr="002E3B05">
        <w:rPr>
          <w:rFonts w:ascii="Arial" w:hAnsi="Arial" w:cs="Arial"/>
        </w:rPr>
        <w:t>errors</w:t>
      </w:r>
      <w:r w:rsidR="00C50731" w:rsidRPr="002E3B05">
        <w:rPr>
          <w:rFonts w:ascii="Arial" w:hAnsi="Arial" w:cs="Arial"/>
        </w:rPr>
        <w:t xml:space="preserve"> can arise through their use, impeding judgment</w:t>
      </w:r>
      <w:r w:rsidR="00B67973" w:rsidRPr="002E3B05">
        <w:rPr>
          <w:rFonts w:ascii="Arial" w:hAnsi="Arial" w:cs="Arial"/>
        </w:rPr>
        <w:t>.</w:t>
      </w:r>
      <w:r w:rsidR="002627C0" w:rsidRPr="002E3B05">
        <w:rPr>
          <w:rFonts w:ascii="Arial" w:hAnsi="Arial" w:cs="Arial"/>
        </w:rPr>
        <w:t xml:space="preserve">  </w:t>
      </w:r>
      <w:r w:rsidR="00C50731" w:rsidRPr="002E3B05">
        <w:rPr>
          <w:rFonts w:ascii="Arial" w:hAnsi="Arial" w:cs="Arial"/>
        </w:rPr>
        <w:t>The present research highlights this issue: in presenting intentionally manipulated information, with static factors (e.g., gender, age, race) maintained across both the internal and external manipulations of each scenario</w:t>
      </w:r>
      <w:r w:rsidR="002627C0" w:rsidRPr="002E3B05">
        <w:rPr>
          <w:rFonts w:ascii="Arial" w:hAnsi="Arial" w:cs="Arial"/>
        </w:rPr>
        <w:t>, the researchers were able to e</w:t>
      </w:r>
      <w:r w:rsidR="00C50731" w:rsidRPr="002E3B05">
        <w:rPr>
          <w:rFonts w:ascii="Arial" w:hAnsi="Arial" w:cs="Arial"/>
        </w:rPr>
        <w:t xml:space="preserve">licit </w:t>
      </w:r>
      <w:r w:rsidR="002627C0" w:rsidRPr="002E3B05">
        <w:rPr>
          <w:rFonts w:ascii="Arial" w:hAnsi="Arial" w:cs="Arial"/>
        </w:rPr>
        <w:t xml:space="preserve">distinct </w:t>
      </w:r>
      <w:r w:rsidR="00C50731" w:rsidRPr="002E3B05">
        <w:rPr>
          <w:rFonts w:ascii="Arial" w:hAnsi="Arial" w:cs="Arial"/>
        </w:rPr>
        <w:t>differences in judgments of seriousness of crime, offender dangerousness to both self and others and the offender</w:t>
      </w:r>
      <w:r w:rsidR="00AF0BE9">
        <w:rPr>
          <w:rFonts w:ascii="Arial" w:hAnsi="Arial" w:cs="Arial"/>
        </w:rPr>
        <w:t>’</w:t>
      </w:r>
      <w:r w:rsidR="00C50731" w:rsidRPr="002E3B05">
        <w:rPr>
          <w:rFonts w:ascii="Arial" w:hAnsi="Arial" w:cs="Arial"/>
        </w:rPr>
        <w:t xml:space="preserve">s level of responsibility for the crime.  </w:t>
      </w:r>
    </w:p>
    <w:p w:rsidR="002627C0" w:rsidRPr="002E3B05" w:rsidRDefault="002627C0" w:rsidP="002E3B05">
      <w:pPr>
        <w:pStyle w:val="Footer"/>
        <w:tabs>
          <w:tab w:val="clear" w:pos="4320"/>
          <w:tab w:val="clear" w:pos="8640"/>
          <w:tab w:val="left" w:pos="539"/>
          <w:tab w:val="num" w:pos="1080"/>
        </w:tabs>
        <w:spacing w:line="360" w:lineRule="auto"/>
        <w:rPr>
          <w:rFonts w:ascii="Arial" w:hAnsi="Arial" w:cs="Arial"/>
        </w:rPr>
      </w:pPr>
    </w:p>
    <w:p w:rsidR="00C6406C" w:rsidRPr="002E3B05" w:rsidRDefault="00C50731" w:rsidP="002E3B05">
      <w:pPr>
        <w:pStyle w:val="Footer"/>
        <w:tabs>
          <w:tab w:val="clear" w:pos="4320"/>
          <w:tab w:val="clear" w:pos="8640"/>
          <w:tab w:val="left" w:pos="539"/>
          <w:tab w:val="num" w:pos="1080"/>
        </w:tabs>
        <w:spacing w:line="360" w:lineRule="auto"/>
        <w:rPr>
          <w:rFonts w:ascii="Arial" w:hAnsi="Arial" w:cs="Arial"/>
        </w:rPr>
      </w:pPr>
      <w:r w:rsidRPr="002E3B05">
        <w:rPr>
          <w:rFonts w:ascii="Arial" w:hAnsi="Arial" w:cs="Arial"/>
        </w:rPr>
        <w:t>While the current findings may suggest that experts in violence risk assessment are</w:t>
      </w:r>
      <w:r w:rsidR="0008255D" w:rsidRPr="002E3B05">
        <w:rPr>
          <w:rFonts w:ascii="Arial" w:hAnsi="Arial" w:cs="Arial"/>
        </w:rPr>
        <w:t xml:space="preserve"> no different than lay-people in terms of judgments relating to violence risk </w:t>
      </w:r>
      <w:r w:rsidR="0008255D" w:rsidRPr="002E3B05">
        <w:rPr>
          <w:rFonts w:ascii="Arial" w:hAnsi="Arial" w:cs="Arial"/>
        </w:rPr>
        <w:lastRenderedPageBreak/>
        <w:t>assessment,</w:t>
      </w:r>
      <w:r w:rsidR="00995A81" w:rsidRPr="002E3B05">
        <w:rPr>
          <w:rFonts w:ascii="Arial" w:hAnsi="Arial" w:cs="Arial"/>
        </w:rPr>
        <w:t xml:space="preserve"> as has been the previous assertion in the literature, they may also indicate that</w:t>
      </w:r>
      <w:r w:rsidR="00AF0BE9">
        <w:rPr>
          <w:rFonts w:ascii="Arial" w:hAnsi="Arial" w:cs="Arial"/>
        </w:rPr>
        <w:t xml:space="preserve"> while</w:t>
      </w:r>
      <w:r w:rsidR="00995A81" w:rsidRPr="002E3B05">
        <w:rPr>
          <w:rFonts w:ascii="Arial" w:hAnsi="Arial" w:cs="Arial"/>
        </w:rPr>
        <w:t xml:space="preserve"> experts in violence risk assessment may be making what would appear to be </w:t>
      </w:r>
      <w:r w:rsidR="00294618" w:rsidRPr="002E3B05">
        <w:rPr>
          <w:rFonts w:ascii="Arial" w:hAnsi="Arial" w:cs="Arial"/>
        </w:rPr>
        <w:t>biased judgments,</w:t>
      </w:r>
      <w:r w:rsidR="00BE469C">
        <w:rPr>
          <w:rFonts w:ascii="Arial" w:hAnsi="Arial" w:cs="Arial"/>
        </w:rPr>
        <w:t xml:space="preserve"> they may in fact</w:t>
      </w:r>
      <w:r w:rsidR="00AF0BE9">
        <w:rPr>
          <w:rFonts w:ascii="Arial" w:hAnsi="Arial" w:cs="Arial"/>
        </w:rPr>
        <w:t xml:space="preserve"> be</w:t>
      </w:r>
      <w:r w:rsidR="00294618" w:rsidRPr="002E3B05">
        <w:rPr>
          <w:rFonts w:ascii="Arial" w:hAnsi="Arial" w:cs="Arial"/>
        </w:rPr>
        <w:t xml:space="preserve"> making assessments based on dynamic risk factors (i.e., those factors affecting risk of violence that are changeable over time).</w:t>
      </w:r>
      <w:r w:rsidR="00771295" w:rsidRPr="002E3B05">
        <w:rPr>
          <w:rFonts w:ascii="Arial" w:hAnsi="Arial" w:cs="Arial"/>
        </w:rPr>
        <w:t xml:space="preserve">  </w:t>
      </w:r>
      <w:r w:rsidR="00294618" w:rsidRPr="002E3B05">
        <w:rPr>
          <w:rFonts w:ascii="Arial" w:hAnsi="Arial" w:cs="Arial"/>
        </w:rPr>
        <w:t>Recent research has indicated that these dynamic factors are just as important as the more classically considered static risk factors (</w:t>
      </w:r>
      <w:r w:rsidR="003E5547" w:rsidRPr="002E3B05">
        <w:rPr>
          <w:rFonts w:ascii="Arial" w:hAnsi="Arial" w:cs="Arial"/>
        </w:rPr>
        <w:t>Elbogen, Van Dorn, Swanson, Swartz &amp; Monahan, 2006</w:t>
      </w:r>
      <w:r w:rsidR="00294618" w:rsidRPr="002E3B05">
        <w:rPr>
          <w:rFonts w:ascii="Arial" w:hAnsi="Arial" w:cs="Arial"/>
        </w:rPr>
        <w:t>)</w:t>
      </w:r>
      <w:r w:rsidR="005F61CC" w:rsidRPr="002E3B05">
        <w:rPr>
          <w:rFonts w:ascii="Arial" w:hAnsi="Arial" w:cs="Arial"/>
        </w:rPr>
        <w:t xml:space="preserve">.  Thus, while the current findings would </w:t>
      </w:r>
      <w:r w:rsidR="008079C3" w:rsidRPr="002E3B05">
        <w:rPr>
          <w:rFonts w:ascii="Arial" w:hAnsi="Arial" w:cs="Arial"/>
        </w:rPr>
        <w:t>appear</w:t>
      </w:r>
      <w:r w:rsidR="005F61CC" w:rsidRPr="002E3B05">
        <w:rPr>
          <w:rFonts w:ascii="Arial" w:hAnsi="Arial" w:cs="Arial"/>
        </w:rPr>
        <w:t xml:space="preserve"> to suggest that experts demon</w:t>
      </w:r>
      <w:r w:rsidR="001139C8" w:rsidRPr="002E3B05">
        <w:rPr>
          <w:rFonts w:ascii="Arial" w:hAnsi="Arial" w:cs="Arial"/>
        </w:rPr>
        <w:t xml:space="preserve">strate no specific skill </w:t>
      </w:r>
      <w:r w:rsidR="00FF38EA" w:rsidRPr="002E3B05">
        <w:rPr>
          <w:rFonts w:ascii="Arial" w:hAnsi="Arial" w:cs="Arial"/>
        </w:rPr>
        <w:t>in comparison to lay-people</w:t>
      </w:r>
      <w:r w:rsidR="005F61CC" w:rsidRPr="002E3B05">
        <w:rPr>
          <w:rFonts w:ascii="Arial" w:hAnsi="Arial" w:cs="Arial"/>
        </w:rPr>
        <w:t xml:space="preserve"> and that semi-experts are less prone to attribution</w:t>
      </w:r>
      <w:r w:rsidR="00E750D4">
        <w:rPr>
          <w:rFonts w:ascii="Arial" w:hAnsi="Arial" w:cs="Arial"/>
        </w:rPr>
        <w:t>al manipulation, they may, conversely,</w:t>
      </w:r>
      <w:r w:rsidR="005F61CC" w:rsidRPr="002E3B05">
        <w:rPr>
          <w:rFonts w:ascii="Arial" w:hAnsi="Arial" w:cs="Arial"/>
        </w:rPr>
        <w:t xml:space="preserve"> be indicative of the different processes occurring in the different levels of expertise.  That is, </w:t>
      </w:r>
      <w:r w:rsidR="002079C9" w:rsidRPr="002E3B05">
        <w:rPr>
          <w:rFonts w:ascii="Arial" w:hAnsi="Arial" w:cs="Arial"/>
        </w:rPr>
        <w:t>the use of ‘untrained’ cognitive shortcuts at the lay</w:t>
      </w:r>
      <w:r w:rsidR="00E750D4">
        <w:rPr>
          <w:rFonts w:ascii="Arial" w:hAnsi="Arial" w:cs="Arial"/>
        </w:rPr>
        <w:t xml:space="preserve"> person stage,</w:t>
      </w:r>
      <w:r w:rsidR="002079C9" w:rsidRPr="002E3B05">
        <w:rPr>
          <w:rFonts w:ascii="Arial" w:hAnsi="Arial" w:cs="Arial"/>
        </w:rPr>
        <w:t xml:space="preserve"> the reduction in the reliance on heuristic decision making co-occurring with ongoing tr</w:t>
      </w:r>
      <w:r w:rsidR="00E750D4">
        <w:rPr>
          <w:rFonts w:ascii="Arial" w:hAnsi="Arial" w:cs="Arial"/>
        </w:rPr>
        <w:t>aining at the semi-expert level,</w:t>
      </w:r>
      <w:r w:rsidR="002079C9" w:rsidRPr="002E3B05">
        <w:rPr>
          <w:rFonts w:ascii="Arial" w:hAnsi="Arial" w:cs="Arial"/>
        </w:rPr>
        <w:t xml:space="preserve"> and the apparent return to the use of cognitive shortcuts in judgment at the expert level.  This return to the use of cognitive shortcuts may indeed only be ‘apparent’, with the individual having honed such a level of expertise in the area to identify and weigh the risk of violence based on not only the more commonly identified static factors (as would perhaps be the main factors assessed at the semi-expert level), but also on the dynamic factors associated with risk of violence.</w:t>
      </w:r>
    </w:p>
    <w:p w:rsidR="002079C9" w:rsidRPr="002E3B05" w:rsidRDefault="002079C9" w:rsidP="002E3B05">
      <w:pPr>
        <w:pStyle w:val="Footer"/>
        <w:tabs>
          <w:tab w:val="clear" w:pos="4320"/>
          <w:tab w:val="clear" w:pos="8640"/>
          <w:tab w:val="left" w:pos="539"/>
          <w:tab w:val="num" w:pos="1080"/>
        </w:tabs>
        <w:spacing w:line="360" w:lineRule="auto"/>
        <w:rPr>
          <w:rFonts w:ascii="Arial" w:hAnsi="Arial" w:cs="Arial"/>
        </w:rPr>
      </w:pPr>
    </w:p>
    <w:p w:rsidR="005B566B" w:rsidRPr="002E3B05" w:rsidRDefault="000B36F5" w:rsidP="002E3B05">
      <w:pPr>
        <w:pStyle w:val="Footer"/>
        <w:tabs>
          <w:tab w:val="clear" w:pos="4320"/>
          <w:tab w:val="clear" w:pos="8640"/>
          <w:tab w:val="left" w:pos="539"/>
          <w:tab w:val="num" w:pos="1080"/>
        </w:tabs>
        <w:spacing w:line="360" w:lineRule="auto"/>
        <w:rPr>
          <w:rFonts w:ascii="Arial" w:hAnsi="Arial" w:cs="Arial"/>
        </w:rPr>
      </w:pPr>
      <w:r w:rsidRPr="002E3B05">
        <w:rPr>
          <w:rFonts w:ascii="Arial" w:hAnsi="Arial" w:cs="Arial"/>
        </w:rPr>
        <w:t>In order to identify why</w:t>
      </w:r>
      <w:r w:rsidR="002079C9" w:rsidRPr="002E3B05">
        <w:rPr>
          <w:rFonts w:ascii="Arial" w:hAnsi="Arial" w:cs="Arial"/>
        </w:rPr>
        <w:t xml:space="preserve"> consistent similarities between expert and lay-person judgment in violence risk assessment are found</w:t>
      </w:r>
      <w:r w:rsidRPr="002E3B05">
        <w:rPr>
          <w:rFonts w:ascii="Arial" w:hAnsi="Arial" w:cs="Arial"/>
        </w:rPr>
        <w:t xml:space="preserve"> where</w:t>
      </w:r>
      <w:r w:rsidR="002079C9" w:rsidRPr="002E3B05">
        <w:rPr>
          <w:rFonts w:ascii="Arial" w:hAnsi="Arial" w:cs="Arial"/>
        </w:rPr>
        <w:t xml:space="preserve"> the semi-expert level of expertise </w:t>
      </w:r>
      <w:r w:rsidRPr="002E3B05">
        <w:rPr>
          <w:rFonts w:ascii="Arial" w:hAnsi="Arial" w:cs="Arial"/>
        </w:rPr>
        <w:t xml:space="preserve">appears </w:t>
      </w:r>
      <w:r w:rsidR="002079C9" w:rsidRPr="002E3B05">
        <w:rPr>
          <w:rFonts w:ascii="Arial" w:hAnsi="Arial" w:cs="Arial"/>
        </w:rPr>
        <w:t xml:space="preserve">distinct, and whether the apparently less biased judgments produced by this latter group serves as a positive or negative function in violence risk assessment, a greater level of research into these issues must be conducted.  In </w:t>
      </w:r>
      <w:r w:rsidR="009333C6" w:rsidRPr="002E3B05">
        <w:rPr>
          <w:rFonts w:ascii="Arial" w:hAnsi="Arial" w:cs="Arial"/>
        </w:rPr>
        <w:t>order to address these issues, replicatory research and research investigating the predictive accuracy of decisions made across the three distinct levels of expertise investigated in the current research m</w:t>
      </w:r>
      <w:r w:rsidR="002200D3" w:rsidRPr="002E3B05">
        <w:rPr>
          <w:rFonts w:ascii="Arial" w:hAnsi="Arial" w:cs="Arial"/>
        </w:rPr>
        <w:t>ust be conducted.  In addition, qualitativ</w:t>
      </w:r>
      <w:r w:rsidRPr="002E3B05">
        <w:rPr>
          <w:rFonts w:ascii="Arial" w:hAnsi="Arial" w:cs="Arial"/>
        </w:rPr>
        <w:t>e investigations into the</w:t>
      </w:r>
      <w:r w:rsidR="002200D3" w:rsidRPr="002E3B05">
        <w:rPr>
          <w:rFonts w:ascii="Arial" w:hAnsi="Arial" w:cs="Arial"/>
        </w:rPr>
        <w:t xml:space="preserve"> process of judgments made in relation to violence risk assessment would be beneficial in identifying the distinct skills and possible weaknesses in judgment present across experts, semi-experts and lay-people.</w:t>
      </w:r>
    </w:p>
    <w:p w:rsidR="00CA2B7B" w:rsidRPr="002E3B05" w:rsidRDefault="00CA2B7B" w:rsidP="002E3B05">
      <w:pPr>
        <w:autoSpaceDE w:val="0"/>
        <w:autoSpaceDN w:val="0"/>
        <w:adjustRightInd w:val="0"/>
        <w:spacing w:line="360" w:lineRule="auto"/>
        <w:rPr>
          <w:rFonts w:ascii="Arial" w:hAnsi="Arial" w:cs="Arial"/>
        </w:rPr>
      </w:pPr>
    </w:p>
    <w:p w:rsidR="005E1423" w:rsidRPr="002E3B05" w:rsidRDefault="00556F9B" w:rsidP="002E3B05">
      <w:pPr>
        <w:autoSpaceDE w:val="0"/>
        <w:autoSpaceDN w:val="0"/>
        <w:adjustRightInd w:val="0"/>
        <w:spacing w:line="360" w:lineRule="auto"/>
        <w:rPr>
          <w:rFonts w:ascii="Arial" w:hAnsi="Arial" w:cs="Arial"/>
        </w:rPr>
      </w:pPr>
      <w:r w:rsidRPr="002E3B05">
        <w:rPr>
          <w:rFonts w:ascii="Arial" w:hAnsi="Arial" w:cs="Arial"/>
        </w:rPr>
        <w:t>T</w:t>
      </w:r>
      <w:r w:rsidR="00F02A6B" w:rsidRPr="002E3B05">
        <w:rPr>
          <w:rFonts w:ascii="Arial" w:hAnsi="Arial" w:cs="Arial"/>
        </w:rPr>
        <w:t xml:space="preserve">he current findings highlight the complexity of the decision making processes involved in violence risk assessment and lend support to Quinsey and Cyr’s (1986) original findings </w:t>
      </w:r>
      <w:r w:rsidR="00C7227E" w:rsidRPr="002E3B05">
        <w:rPr>
          <w:rFonts w:ascii="Arial" w:hAnsi="Arial" w:cs="Arial"/>
        </w:rPr>
        <w:t>relating to</w:t>
      </w:r>
      <w:r w:rsidR="00F02A6B" w:rsidRPr="002E3B05">
        <w:rPr>
          <w:rFonts w:ascii="Arial" w:hAnsi="Arial" w:cs="Arial"/>
        </w:rPr>
        <w:t xml:space="preserve"> causal attributions in clinical </w:t>
      </w:r>
      <w:r w:rsidR="001A2065" w:rsidRPr="002E3B05">
        <w:rPr>
          <w:rFonts w:ascii="Arial" w:hAnsi="Arial" w:cs="Arial"/>
        </w:rPr>
        <w:t xml:space="preserve">judgment.  However, through expanding and clarifying the levels of expertise investigated, the current findings have highlighted an important and distinct difference in the effects of causal attributions on </w:t>
      </w:r>
      <w:r w:rsidR="005E1423" w:rsidRPr="002E3B05">
        <w:rPr>
          <w:rFonts w:ascii="Arial" w:hAnsi="Arial" w:cs="Arial"/>
        </w:rPr>
        <w:t>varying levels of exp</w:t>
      </w:r>
      <w:r w:rsidR="003E56E0" w:rsidRPr="002E3B05">
        <w:rPr>
          <w:rFonts w:ascii="Arial" w:hAnsi="Arial" w:cs="Arial"/>
        </w:rPr>
        <w:t>ertise.  These findings emphasiz</w:t>
      </w:r>
      <w:r w:rsidR="005E1423" w:rsidRPr="002E3B05">
        <w:rPr>
          <w:rFonts w:ascii="Arial" w:hAnsi="Arial" w:cs="Arial"/>
        </w:rPr>
        <w:t>e the need for greater research into not only expert and lay-person judgments</w:t>
      </w:r>
      <w:r w:rsidR="00C7227E" w:rsidRPr="002E3B05">
        <w:rPr>
          <w:rFonts w:ascii="Arial" w:hAnsi="Arial" w:cs="Arial"/>
        </w:rPr>
        <w:t>,</w:t>
      </w:r>
      <w:r w:rsidR="00B20BFF" w:rsidRPr="002E3B05">
        <w:rPr>
          <w:rFonts w:ascii="Arial" w:hAnsi="Arial" w:cs="Arial"/>
        </w:rPr>
        <w:t xml:space="preserve"> </w:t>
      </w:r>
      <w:r w:rsidR="005E1423" w:rsidRPr="002E3B05">
        <w:rPr>
          <w:rFonts w:ascii="Arial" w:hAnsi="Arial" w:cs="Arial"/>
        </w:rPr>
        <w:t xml:space="preserve">but also into the distinct semi-expert group, in order to further our understanding of </w:t>
      </w:r>
      <w:r w:rsidR="00B20BFF" w:rsidRPr="002E3B05">
        <w:rPr>
          <w:rFonts w:ascii="Arial" w:hAnsi="Arial" w:cs="Arial"/>
        </w:rPr>
        <w:t xml:space="preserve">violence </w:t>
      </w:r>
      <w:r w:rsidR="005E1423" w:rsidRPr="002E3B05">
        <w:rPr>
          <w:rFonts w:ascii="Arial" w:hAnsi="Arial" w:cs="Arial"/>
        </w:rPr>
        <w:t xml:space="preserve">risk </w:t>
      </w:r>
      <w:r w:rsidR="00B20BFF" w:rsidRPr="002E3B05">
        <w:rPr>
          <w:rFonts w:ascii="Arial" w:hAnsi="Arial" w:cs="Arial"/>
        </w:rPr>
        <w:t>assessment across the varying stages of clinical expertise.</w:t>
      </w:r>
    </w:p>
    <w:p w:rsidR="0045245C" w:rsidRPr="002E3B05" w:rsidRDefault="0045245C" w:rsidP="002E3B05">
      <w:pPr>
        <w:autoSpaceDE w:val="0"/>
        <w:autoSpaceDN w:val="0"/>
        <w:adjustRightInd w:val="0"/>
        <w:spacing w:line="360" w:lineRule="auto"/>
        <w:rPr>
          <w:rFonts w:ascii="Arial" w:hAnsi="Arial" w:cs="Arial"/>
        </w:rPr>
      </w:pPr>
      <w:r w:rsidRPr="002E3B05">
        <w:rPr>
          <w:rFonts w:ascii="Arial" w:hAnsi="Arial" w:cs="Arial"/>
          <w:sz w:val="28"/>
          <w:szCs w:val="28"/>
        </w:rPr>
        <w:br w:type="page"/>
      </w:r>
      <w:r w:rsidRPr="002E3B05">
        <w:rPr>
          <w:rFonts w:ascii="Arial" w:hAnsi="Arial" w:cs="Arial"/>
          <w:b/>
          <w:sz w:val="28"/>
          <w:szCs w:val="28"/>
        </w:rPr>
        <w:lastRenderedPageBreak/>
        <w:t>References</w:t>
      </w:r>
    </w:p>
    <w:p w:rsidR="0045245C" w:rsidRPr="002E3B05" w:rsidRDefault="0045245C" w:rsidP="002E3B05">
      <w:pPr>
        <w:pStyle w:val="Footer"/>
        <w:spacing w:line="360" w:lineRule="auto"/>
        <w:rPr>
          <w:rFonts w:ascii="Arial" w:hAnsi="Arial" w:cs="Arial"/>
        </w:rPr>
      </w:pPr>
    </w:p>
    <w:p w:rsidR="0045245C" w:rsidRPr="002E3B05" w:rsidRDefault="004E1B26"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Bolger, F. &amp;</w:t>
      </w:r>
      <w:r w:rsidR="0045245C" w:rsidRPr="002E3B05">
        <w:rPr>
          <w:rFonts w:ascii="Arial" w:hAnsi="Arial" w:cs="Arial"/>
        </w:rPr>
        <w:t xml:space="preserve"> Wr</w:t>
      </w:r>
      <w:r w:rsidRPr="002E3B05">
        <w:rPr>
          <w:rFonts w:ascii="Arial" w:hAnsi="Arial" w:cs="Arial"/>
        </w:rPr>
        <w:t>ight, G. (1994). Assessing the quality of e</w:t>
      </w:r>
      <w:r w:rsidR="0045245C" w:rsidRPr="002E3B05">
        <w:rPr>
          <w:rFonts w:ascii="Arial" w:hAnsi="Arial" w:cs="Arial"/>
        </w:rPr>
        <w:t>xpert</w:t>
      </w:r>
      <w:r w:rsidRPr="002E3B05">
        <w:rPr>
          <w:rFonts w:ascii="Arial" w:hAnsi="Arial" w:cs="Arial"/>
          <w:lang w:val="en-GB"/>
        </w:rPr>
        <w:t xml:space="preserve"> j</w:t>
      </w:r>
      <w:r w:rsidR="0045245C" w:rsidRPr="002E3B05">
        <w:rPr>
          <w:rFonts w:ascii="Arial" w:hAnsi="Arial" w:cs="Arial"/>
          <w:lang w:val="en-GB"/>
        </w:rPr>
        <w:t>udgement</w:t>
      </w:r>
      <w:r w:rsidR="0045245C" w:rsidRPr="002E3B05">
        <w:rPr>
          <w:rFonts w:ascii="Arial" w:hAnsi="Arial" w:cs="Arial"/>
        </w:rPr>
        <w:t xml:space="preserve">. </w:t>
      </w:r>
      <w:r w:rsidR="0045245C" w:rsidRPr="002E3B05">
        <w:rPr>
          <w:rFonts w:ascii="Arial" w:hAnsi="Arial" w:cs="Arial"/>
          <w:i/>
        </w:rPr>
        <w:t>Decision Support Systems,</w:t>
      </w:r>
      <w:r w:rsidR="0045245C" w:rsidRPr="002E3B05">
        <w:rPr>
          <w:rFonts w:ascii="Arial" w:hAnsi="Arial" w:cs="Arial"/>
        </w:rPr>
        <w:t xml:space="preserve"> </w:t>
      </w:r>
      <w:r w:rsidR="0045245C" w:rsidRPr="002E3B05">
        <w:rPr>
          <w:rFonts w:ascii="Arial" w:hAnsi="Arial" w:cs="Arial"/>
          <w:b/>
        </w:rPr>
        <w:t>11</w:t>
      </w:r>
      <w:r w:rsidR="0045245C" w:rsidRPr="002E3B05">
        <w:rPr>
          <w:rFonts w:ascii="Arial" w:hAnsi="Arial" w:cs="Arial"/>
        </w:rPr>
        <w:t>, 1-24.</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E1B26"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Bonta, J., Law, M. &amp;</w:t>
      </w:r>
      <w:r w:rsidR="0045245C" w:rsidRPr="002E3B05">
        <w:rPr>
          <w:rFonts w:ascii="Arial" w:hAnsi="Arial" w:cs="Arial"/>
        </w:rPr>
        <w:t xml:space="preserve"> Hanson, K. (1998).  The prediction of criminal and violent recidivism among mentally disordered offenders: A meta-analysis. </w:t>
      </w:r>
      <w:r w:rsidR="0045245C" w:rsidRPr="002E3B05">
        <w:rPr>
          <w:rFonts w:ascii="Arial" w:hAnsi="Arial" w:cs="Arial"/>
          <w:i/>
        </w:rPr>
        <w:t>Psychological Bulletin</w:t>
      </w:r>
      <w:r w:rsidR="0045245C" w:rsidRPr="002E3B05">
        <w:rPr>
          <w:rFonts w:ascii="Arial" w:hAnsi="Arial" w:cs="Arial"/>
        </w:rPr>
        <w:t xml:space="preserve">, </w:t>
      </w:r>
      <w:r w:rsidR="0045245C" w:rsidRPr="002E3B05">
        <w:rPr>
          <w:rFonts w:ascii="Arial" w:hAnsi="Arial" w:cs="Arial"/>
          <w:b/>
        </w:rPr>
        <w:t>123</w:t>
      </w:r>
      <w:r w:rsidR="0045245C" w:rsidRPr="002E3B05">
        <w:rPr>
          <w:rFonts w:ascii="Arial" w:hAnsi="Arial" w:cs="Arial"/>
        </w:rPr>
        <w:t>, 123-142.</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E1B26"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Chapman, L. &amp; Chapman, J. (1967). Genesis of</w:t>
      </w:r>
      <w:r w:rsidR="0045245C" w:rsidRPr="002E3B05">
        <w:rPr>
          <w:rFonts w:ascii="Arial" w:hAnsi="Arial" w:cs="Arial"/>
        </w:rPr>
        <w:t xml:space="preserve"> popular but erroneous psychodiagnostic observations. </w:t>
      </w:r>
      <w:r w:rsidR="0045245C" w:rsidRPr="002E3B05">
        <w:rPr>
          <w:rFonts w:ascii="Arial" w:hAnsi="Arial" w:cs="Arial"/>
          <w:i/>
        </w:rPr>
        <w:t>Journal of Abnormal Psychology</w:t>
      </w:r>
      <w:r w:rsidR="0045245C" w:rsidRPr="002E3B05">
        <w:rPr>
          <w:rFonts w:ascii="Arial" w:hAnsi="Arial" w:cs="Arial"/>
        </w:rPr>
        <w:t xml:space="preserve">, </w:t>
      </w:r>
      <w:r w:rsidR="0045245C" w:rsidRPr="002E3B05">
        <w:rPr>
          <w:rFonts w:ascii="Arial" w:hAnsi="Arial" w:cs="Arial"/>
          <w:b/>
        </w:rPr>
        <w:t>72</w:t>
      </w:r>
      <w:r w:rsidR="0045245C" w:rsidRPr="002E3B05">
        <w:rPr>
          <w:rFonts w:ascii="Arial" w:hAnsi="Arial" w:cs="Arial"/>
        </w:rPr>
        <w:t xml:space="preserve">, 193-204.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6504C7"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Cooke, D. J</w:t>
      </w:r>
      <w:r w:rsidR="004E1B26" w:rsidRPr="002E3B05">
        <w:rPr>
          <w:rFonts w:ascii="Arial" w:hAnsi="Arial" w:cs="Arial"/>
        </w:rPr>
        <w:t>., Michie, C. &amp;</w:t>
      </w:r>
      <w:r w:rsidRPr="002E3B05">
        <w:rPr>
          <w:rFonts w:ascii="Arial" w:hAnsi="Arial" w:cs="Arial"/>
        </w:rPr>
        <w:t xml:space="preserve"> Ryan, J. (2001). </w:t>
      </w:r>
      <w:r w:rsidRPr="002E3B05">
        <w:rPr>
          <w:rFonts w:ascii="Arial" w:hAnsi="Arial" w:cs="Arial"/>
          <w:i/>
        </w:rPr>
        <w:t>Evaluating risk for violence: a preliminary study of the HCR-20, PCL-R and VRAG in a Scottish prison sample</w:t>
      </w:r>
      <w:r w:rsidRPr="002E3B05">
        <w:rPr>
          <w:rFonts w:ascii="Arial" w:hAnsi="Arial" w:cs="Arial"/>
        </w:rPr>
        <w:t xml:space="preserve">. Scottish Prison Service Occasional Paper Series 5/2001.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1B4553" w:rsidRPr="002E3B05" w:rsidRDefault="001B4553" w:rsidP="002E3B05">
      <w:pPr>
        <w:spacing w:line="360" w:lineRule="auto"/>
        <w:rPr>
          <w:rFonts w:ascii="Arial" w:hAnsi="Arial" w:cs="Arial"/>
        </w:rPr>
      </w:pPr>
      <w:r w:rsidRPr="002E3B05">
        <w:rPr>
          <w:rFonts w:ascii="Arial" w:hAnsi="Arial" w:cs="Arial"/>
        </w:rPr>
        <w:t xml:space="preserve">Chen, M., Froehle, T. &amp; Morran, K. (1997).  Deconstructing dispositional bias in clinical inference: Two interventions.  </w:t>
      </w:r>
      <w:r w:rsidRPr="002E3B05">
        <w:rPr>
          <w:rFonts w:ascii="Arial" w:hAnsi="Arial" w:cs="Arial"/>
          <w:i/>
        </w:rPr>
        <w:t>Journal of Counseling and Development</w:t>
      </w:r>
      <w:r w:rsidRPr="002E3B05">
        <w:rPr>
          <w:rFonts w:ascii="Arial" w:hAnsi="Arial" w:cs="Arial"/>
        </w:rPr>
        <w:t xml:space="preserve">, </w:t>
      </w:r>
      <w:r w:rsidRPr="002E3B05">
        <w:rPr>
          <w:rFonts w:ascii="Arial" w:hAnsi="Arial" w:cs="Arial"/>
          <w:b/>
        </w:rPr>
        <w:t>76</w:t>
      </w:r>
      <w:r w:rsidRPr="002E3B05">
        <w:rPr>
          <w:rFonts w:ascii="Arial" w:hAnsi="Arial" w:cs="Arial"/>
        </w:rPr>
        <w:t>, pp.74-81.</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E1B26"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De Vogel, V. &amp;</w:t>
      </w:r>
      <w:r w:rsidR="0045245C" w:rsidRPr="002E3B05">
        <w:rPr>
          <w:rFonts w:ascii="Arial" w:hAnsi="Arial" w:cs="Arial"/>
        </w:rPr>
        <w:t xml:space="preserve"> De Ruiter, C. (2004). Differences between clinicians and researchers in assessing risk of violence in forensic psychiatric patients. </w:t>
      </w:r>
      <w:r w:rsidR="0045245C" w:rsidRPr="002E3B05">
        <w:rPr>
          <w:rFonts w:ascii="Arial" w:hAnsi="Arial" w:cs="Arial"/>
          <w:i/>
        </w:rPr>
        <w:t>The Journal of Forensic Psychiatry and Psychology</w:t>
      </w:r>
      <w:r w:rsidR="0045245C" w:rsidRPr="002E3B05">
        <w:rPr>
          <w:rFonts w:ascii="Arial" w:hAnsi="Arial" w:cs="Arial"/>
        </w:rPr>
        <w:t xml:space="preserve">, </w:t>
      </w:r>
      <w:r w:rsidR="0045245C" w:rsidRPr="002E3B05">
        <w:rPr>
          <w:rFonts w:ascii="Arial" w:hAnsi="Arial" w:cs="Arial"/>
          <w:b/>
        </w:rPr>
        <w:t>15</w:t>
      </w:r>
      <w:r w:rsidR="0045245C" w:rsidRPr="002E3B05">
        <w:rPr>
          <w:rFonts w:ascii="Arial" w:hAnsi="Arial" w:cs="Arial"/>
        </w:rPr>
        <w:t>, 145-164.</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C652DA" w:rsidRPr="002E3B05" w:rsidRDefault="00C652DA"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Dixon, M. &amp; Oyebody, F. (2007).  Uncertainty and risk assessment.</w:t>
      </w:r>
      <w:r w:rsidRPr="002E3B05">
        <w:rPr>
          <w:rFonts w:ascii="Arial" w:hAnsi="Arial" w:cs="Arial"/>
          <w:i/>
        </w:rPr>
        <w:t xml:space="preserve">  Advances in Psychiatric Treatment</w:t>
      </w:r>
      <w:r w:rsidRPr="002E3B05">
        <w:rPr>
          <w:rFonts w:ascii="Arial" w:hAnsi="Arial" w:cs="Arial"/>
        </w:rPr>
        <w:t xml:space="preserve">, </w:t>
      </w:r>
      <w:r w:rsidRPr="002E3B05">
        <w:rPr>
          <w:rFonts w:ascii="Arial" w:hAnsi="Arial" w:cs="Arial"/>
          <w:b/>
        </w:rPr>
        <w:t>13</w:t>
      </w:r>
      <w:r w:rsidRPr="002E3B05">
        <w:rPr>
          <w:rFonts w:ascii="Arial" w:hAnsi="Arial" w:cs="Arial"/>
        </w:rPr>
        <w:t>, 70-78.</w:t>
      </w:r>
    </w:p>
    <w:p w:rsidR="00C652DA" w:rsidRPr="002E3B05" w:rsidRDefault="00C652DA" w:rsidP="002E3B05">
      <w:pPr>
        <w:pStyle w:val="Footer"/>
        <w:tabs>
          <w:tab w:val="clear" w:pos="4320"/>
          <w:tab w:val="clear" w:pos="8640"/>
          <w:tab w:val="center" w:pos="4153"/>
          <w:tab w:val="right" w:pos="8306"/>
        </w:tabs>
        <w:spacing w:line="360" w:lineRule="auto"/>
        <w:rPr>
          <w:rFonts w:ascii="Arial" w:hAnsi="Arial" w:cs="Arial"/>
        </w:rPr>
      </w:pPr>
    </w:p>
    <w:p w:rsidR="00FF38EA" w:rsidRPr="002E3B05" w:rsidRDefault="00FF38EA"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 xml:space="preserve">Doctor, R. (2004).  Psychodynamic lessons in risk assessment and management.  </w:t>
      </w:r>
      <w:r w:rsidRPr="002E3B05">
        <w:rPr>
          <w:rFonts w:ascii="Arial" w:hAnsi="Arial" w:cs="Arial"/>
          <w:i/>
        </w:rPr>
        <w:t>Advances in Psychiatric Treatment</w:t>
      </w:r>
      <w:r w:rsidRPr="002E3B05">
        <w:rPr>
          <w:rFonts w:ascii="Arial" w:hAnsi="Arial" w:cs="Arial"/>
        </w:rPr>
        <w:t xml:space="preserve">, </w:t>
      </w:r>
      <w:r w:rsidRPr="002E3B05">
        <w:rPr>
          <w:rFonts w:ascii="Arial" w:hAnsi="Arial" w:cs="Arial"/>
          <w:b/>
        </w:rPr>
        <w:t>10</w:t>
      </w:r>
      <w:r w:rsidRPr="002E3B05">
        <w:rPr>
          <w:rFonts w:ascii="Arial" w:hAnsi="Arial" w:cs="Arial"/>
        </w:rPr>
        <w:t>, 267-276.</w:t>
      </w:r>
    </w:p>
    <w:p w:rsidR="00FF38EA" w:rsidRPr="002E3B05" w:rsidRDefault="00FF38EA" w:rsidP="002E3B05">
      <w:pPr>
        <w:pStyle w:val="Footer"/>
        <w:tabs>
          <w:tab w:val="clear" w:pos="4320"/>
          <w:tab w:val="clear" w:pos="8640"/>
          <w:tab w:val="center" w:pos="4153"/>
          <w:tab w:val="right" w:pos="8306"/>
        </w:tabs>
        <w:spacing w:line="360" w:lineRule="auto"/>
        <w:rPr>
          <w:rFonts w:ascii="Arial" w:hAnsi="Arial" w:cs="Arial"/>
        </w:rPr>
      </w:pPr>
    </w:p>
    <w:p w:rsidR="003E5547" w:rsidRPr="002E3B05" w:rsidRDefault="003E5547"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lastRenderedPageBreak/>
        <w:t xml:space="preserve">Elbogen, </w:t>
      </w:r>
      <w:r w:rsidR="00055ECC" w:rsidRPr="002E3B05">
        <w:rPr>
          <w:rFonts w:ascii="Arial" w:hAnsi="Arial" w:cs="Arial"/>
        </w:rPr>
        <w:t xml:space="preserve">E. B., </w:t>
      </w:r>
      <w:r w:rsidRPr="002E3B05">
        <w:rPr>
          <w:rFonts w:ascii="Arial" w:hAnsi="Arial" w:cs="Arial"/>
        </w:rPr>
        <w:t>Van Dorn,</w:t>
      </w:r>
      <w:r w:rsidR="00055ECC" w:rsidRPr="002E3B05">
        <w:rPr>
          <w:rFonts w:ascii="Arial" w:hAnsi="Arial" w:cs="Arial"/>
        </w:rPr>
        <w:t xml:space="preserve"> R. A.,</w:t>
      </w:r>
      <w:r w:rsidRPr="002E3B05">
        <w:rPr>
          <w:rFonts w:ascii="Arial" w:hAnsi="Arial" w:cs="Arial"/>
        </w:rPr>
        <w:t xml:space="preserve"> Swanson,</w:t>
      </w:r>
      <w:r w:rsidR="00055ECC" w:rsidRPr="002E3B05">
        <w:rPr>
          <w:rFonts w:ascii="Arial" w:hAnsi="Arial" w:cs="Arial"/>
        </w:rPr>
        <w:t xml:space="preserve"> J. W.,</w:t>
      </w:r>
      <w:r w:rsidRPr="002E3B05">
        <w:rPr>
          <w:rFonts w:ascii="Arial" w:hAnsi="Arial" w:cs="Arial"/>
        </w:rPr>
        <w:t xml:space="preserve"> Swartz</w:t>
      </w:r>
      <w:r w:rsidR="00055ECC" w:rsidRPr="002E3B05">
        <w:rPr>
          <w:rFonts w:ascii="Arial" w:hAnsi="Arial" w:cs="Arial"/>
        </w:rPr>
        <w:t>, M. S.</w:t>
      </w:r>
      <w:r w:rsidRPr="002E3B05">
        <w:rPr>
          <w:rFonts w:ascii="Arial" w:hAnsi="Arial" w:cs="Arial"/>
        </w:rPr>
        <w:t xml:space="preserve"> &amp; Monahan, </w:t>
      </w:r>
      <w:r w:rsidR="00055ECC" w:rsidRPr="002E3B05">
        <w:rPr>
          <w:rFonts w:ascii="Arial" w:hAnsi="Arial" w:cs="Arial"/>
        </w:rPr>
        <w:t>J. (</w:t>
      </w:r>
      <w:r w:rsidRPr="002E3B05">
        <w:rPr>
          <w:rFonts w:ascii="Arial" w:hAnsi="Arial" w:cs="Arial"/>
        </w:rPr>
        <w:t>2006</w:t>
      </w:r>
      <w:r w:rsidR="00055ECC" w:rsidRPr="002E3B05">
        <w:rPr>
          <w:rFonts w:ascii="Arial" w:hAnsi="Arial" w:cs="Arial"/>
        </w:rPr>
        <w:t xml:space="preserve">).  Treatment engagement and violence risk in mental disorders.  </w:t>
      </w:r>
      <w:r w:rsidR="00055ECC" w:rsidRPr="002E3B05">
        <w:rPr>
          <w:rFonts w:ascii="Arial" w:hAnsi="Arial" w:cs="Arial"/>
          <w:i/>
        </w:rPr>
        <w:t>British Journal of Psychiatry</w:t>
      </w:r>
      <w:r w:rsidR="00055ECC" w:rsidRPr="002E3B05">
        <w:rPr>
          <w:rFonts w:ascii="Arial" w:hAnsi="Arial" w:cs="Arial"/>
        </w:rPr>
        <w:t xml:space="preserve">, </w:t>
      </w:r>
      <w:r w:rsidR="00055ECC" w:rsidRPr="002E3B05">
        <w:rPr>
          <w:rFonts w:ascii="Arial" w:hAnsi="Arial" w:cs="Arial"/>
          <w:b/>
        </w:rPr>
        <w:t>189</w:t>
      </w:r>
      <w:r w:rsidR="00055ECC" w:rsidRPr="002E3B05">
        <w:rPr>
          <w:rFonts w:ascii="Arial" w:hAnsi="Arial" w:cs="Arial"/>
        </w:rPr>
        <w:t>, 354-360.</w:t>
      </w:r>
    </w:p>
    <w:p w:rsidR="003E5547" w:rsidRPr="002E3B05" w:rsidRDefault="003E5547"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Gardner, W., Lidz, C.</w:t>
      </w:r>
      <w:r w:rsidR="00476CE8" w:rsidRPr="002E3B05">
        <w:rPr>
          <w:rFonts w:ascii="Arial" w:hAnsi="Arial" w:cs="Arial"/>
        </w:rPr>
        <w:t xml:space="preserve"> </w:t>
      </w:r>
      <w:r w:rsidRPr="002E3B05">
        <w:rPr>
          <w:rFonts w:ascii="Arial" w:hAnsi="Arial" w:cs="Arial"/>
        </w:rPr>
        <w:t>W., Mulvey, E.</w:t>
      </w:r>
      <w:r w:rsidR="00476CE8" w:rsidRPr="002E3B05">
        <w:rPr>
          <w:rFonts w:ascii="Arial" w:hAnsi="Arial" w:cs="Arial"/>
        </w:rPr>
        <w:t xml:space="preserve"> </w:t>
      </w:r>
      <w:r w:rsidRPr="002E3B05">
        <w:rPr>
          <w:rFonts w:ascii="Arial" w:hAnsi="Arial" w:cs="Arial"/>
        </w:rPr>
        <w:t xml:space="preserve">P. </w:t>
      </w:r>
      <w:r w:rsidR="004E1B26" w:rsidRPr="002E3B05">
        <w:rPr>
          <w:rFonts w:ascii="Arial" w:hAnsi="Arial" w:cs="Arial"/>
        </w:rPr>
        <w:t>&amp;</w:t>
      </w:r>
      <w:r w:rsidRPr="002E3B05">
        <w:rPr>
          <w:rFonts w:ascii="Arial" w:hAnsi="Arial" w:cs="Arial"/>
        </w:rPr>
        <w:t xml:space="preserve"> Shaw, E.</w:t>
      </w:r>
      <w:r w:rsidR="00476CE8" w:rsidRPr="002E3B05">
        <w:rPr>
          <w:rFonts w:ascii="Arial" w:hAnsi="Arial" w:cs="Arial"/>
        </w:rPr>
        <w:t xml:space="preserve"> </w:t>
      </w:r>
      <w:r w:rsidRPr="002E3B05">
        <w:rPr>
          <w:rFonts w:ascii="Arial" w:hAnsi="Arial" w:cs="Arial"/>
        </w:rPr>
        <w:t xml:space="preserve">C. (1996). Clinical versus actuarial predictions of violence in patients with mental illness. </w:t>
      </w:r>
      <w:r w:rsidRPr="002E3B05">
        <w:rPr>
          <w:rFonts w:ascii="Arial" w:hAnsi="Arial" w:cs="Arial"/>
          <w:i/>
        </w:rPr>
        <w:t>Journal of</w:t>
      </w:r>
      <w:r w:rsidRPr="002E3B05">
        <w:rPr>
          <w:rFonts w:ascii="Arial" w:hAnsi="Arial" w:cs="Arial"/>
          <w:i/>
          <w:lang w:val="en-GB"/>
        </w:rPr>
        <w:t xml:space="preserve"> Counselling</w:t>
      </w:r>
      <w:r w:rsidRPr="002E3B05">
        <w:rPr>
          <w:rFonts w:ascii="Arial" w:hAnsi="Arial" w:cs="Arial"/>
          <w:i/>
        </w:rPr>
        <w:t xml:space="preserve"> and Clinical Psychology</w:t>
      </w:r>
      <w:r w:rsidRPr="002E3B05">
        <w:rPr>
          <w:rFonts w:ascii="Arial" w:hAnsi="Arial" w:cs="Arial"/>
        </w:rPr>
        <w:t xml:space="preserve">, </w:t>
      </w:r>
      <w:r w:rsidRPr="002E3B05">
        <w:rPr>
          <w:rFonts w:ascii="Arial" w:hAnsi="Arial" w:cs="Arial"/>
          <w:b/>
        </w:rPr>
        <w:t>64</w:t>
      </w:r>
      <w:r w:rsidRPr="002E3B05">
        <w:rPr>
          <w:rFonts w:ascii="Arial" w:hAnsi="Arial" w:cs="Arial"/>
        </w:rPr>
        <w:t>, 602-609.</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Goldberg, L.</w:t>
      </w:r>
      <w:r w:rsidR="00476CE8" w:rsidRPr="002E3B05">
        <w:rPr>
          <w:rFonts w:ascii="Arial" w:hAnsi="Arial" w:cs="Arial"/>
        </w:rPr>
        <w:t xml:space="preserve"> </w:t>
      </w:r>
      <w:r w:rsidRPr="002E3B05">
        <w:rPr>
          <w:rFonts w:ascii="Arial" w:hAnsi="Arial" w:cs="Arial"/>
        </w:rPr>
        <w:t xml:space="preserve">R. (1959). The effectiveness of clinicians’ judgments: the diagnosis of organic brain damage from the Bender-Gestalt test.  </w:t>
      </w:r>
      <w:r w:rsidRPr="002E3B05">
        <w:rPr>
          <w:rFonts w:ascii="Arial" w:hAnsi="Arial" w:cs="Arial"/>
          <w:i/>
        </w:rPr>
        <w:t>Journal of Consulting Psychology</w:t>
      </w:r>
      <w:r w:rsidRPr="002E3B05">
        <w:rPr>
          <w:rFonts w:ascii="Arial" w:hAnsi="Arial" w:cs="Arial"/>
          <w:b/>
        </w:rPr>
        <w:t>, 23</w:t>
      </w:r>
      <w:r w:rsidRPr="002E3B05">
        <w:rPr>
          <w:rFonts w:ascii="Arial" w:hAnsi="Arial" w:cs="Arial"/>
        </w:rPr>
        <w:t xml:space="preserve">, 25-53.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BF6B81" w:rsidRPr="002E3B05" w:rsidRDefault="00D504C4"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 xml:space="preserve">Grant, J. E., Won Kim, S. &amp; Brown, </w:t>
      </w:r>
      <w:r w:rsidR="004E1B26" w:rsidRPr="002E3B05">
        <w:rPr>
          <w:rFonts w:ascii="Arial" w:hAnsi="Arial" w:cs="Arial"/>
        </w:rPr>
        <w:t>E. (2001).  Characteristics of geriatric patients seeking medication treatment for pathologic gambling d</w:t>
      </w:r>
      <w:r w:rsidRPr="002E3B05">
        <w:rPr>
          <w:rFonts w:ascii="Arial" w:hAnsi="Arial" w:cs="Arial"/>
        </w:rPr>
        <w:t xml:space="preserve">isorder.  </w:t>
      </w:r>
      <w:r w:rsidRPr="002E3B05">
        <w:rPr>
          <w:rFonts w:ascii="Arial" w:hAnsi="Arial" w:cs="Arial"/>
          <w:i/>
        </w:rPr>
        <w:t>Journal of Geriatric Psychiatry and Neurology</w:t>
      </w:r>
      <w:r w:rsidRPr="002E3B05">
        <w:rPr>
          <w:rFonts w:ascii="Arial" w:hAnsi="Arial" w:cs="Arial"/>
        </w:rPr>
        <w:t xml:space="preserve">, </w:t>
      </w:r>
      <w:r w:rsidR="00B332D7" w:rsidRPr="002E3B05">
        <w:rPr>
          <w:rFonts w:ascii="Arial" w:hAnsi="Arial" w:cs="Arial"/>
          <w:b/>
        </w:rPr>
        <w:t>14</w:t>
      </w:r>
      <w:r w:rsidR="00476CC2" w:rsidRPr="002E3B05">
        <w:rPr>
          <w:rFonts w:ascii="Arial" w:hAnsi="Arial" w:cs="Arial"/>
        </w:rPr>
        <w:t xml:space="preserve">, </w:t>
      </w:r>
      <w:r w:rsidR="00B332D7" w:rsidRPr="002E3B05">
        <w:rPr>
          <w:rFonts w:ascii="Arial" w:hAnsi="Arial" w:cs="Arial"/>
        </w:rPr>
        <w:t>125-129.</w:t>
      </w:r>
      <w:r w:rsidRPr="002E3B05">
        <w:rPr>
          <w:rFonts w:ascii="Arial" w:hAnsi="Arial" w:cs="Arial"/>
        </w:rPr>
        <w:t xml:space="preserve">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BF6B81" w:rsidRPr="002E3B05" w:rsidRDefault="00BF6B81"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 xml:space="preserve">Haahr, M. (2008).  </w:t>
      </w:r>
      <w:r w:rsidRPr="002E3B05">
        <w:rPr>
          <w:rFonts w:ascii="Arial" w:hAnsi="Arial" w:cs="Arial"/>
          <w:i/>
        </w:rPr>
        <w:t>Random.org: True Random Number Service</w:t>
      </w:r>
      <w:r w:rsidRPr="002E3B05">
        <w:rPr>
          <w:rFonts w:ascii="Arial" w:hAnsi="Arial" w:cs="Arial"/>
        </w:rPr>
        <w:t xml:space="preserve"> [Online].  Available: </w:t>
      </w:r>
      <w:hyperlink r:id="rId10" w:history="1">
        <w:r w:rsidRPr="002E3B05">
          <w:rPr>
            <w:rStyle w:val="Hyperlink"/>
            <w:rFonts w:ascii="Arial" w:hAnsi="Arial" w:cs="Arial"/>
          </w:rPr>
          <w:t>http://www.random.org</w:t>
        </w:r>
      </w:hyperlink>
      <w:r w:rsidRPr="002E3B05">
        <w:rPr>
          <w:rFonts w:ascii="Arial" w:hAnsi="Arial" w:cs="Arial"/>
        </w:rPr>
        <w:t xml:space="preserve"> [15 March 2008].</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Hall, G.</w:t>
      </w:r>
      <w:r w:rsidR="00476CE8" w:rsidRPr="002E3B05">
        <w:rPr>
          <w:rFonts w:ascii="Arial" w:hAnsi="Arial" w:cs="Arial"/>
        </w:rPr>
        <w:t xml:space="preserve"> </w:t>
      </w:r>
      <w:r w:rsidRPr="002E3B05">
        <w:rPr>
          <w:rFonts w:ascii="Arial" w:hAnsi="Arial" w:cs="Arial"/>
        </w:rPr>
        <w:t>C.</w:t>
      </w:r>
      <w:r w:rsidR="00476CE8" w:rsidRPr="002E3B05">
        <w:rPr>
          <w:rFonts w:ascii="Arial" w:hAnsi="Arial" w:cs="Arial"/>
        </w:rPr>
        <w:t xml:space="preserve"> </w:t>
      </w:r>
      <w:r w:rsidRPr="002E3B05">
        <w:rPr>
          <w:rFonts w:ascii="Arial" w:hAnsi="Arial" w:cs="Arial"/>
        </w:rPr>
        <w:t xml:space="preserve">N. (1988). Criminal behavior as a function of clinical and actuarial variables in a sexual offender population. </w:t>
      </w:r>
      <w:r w:rsidRPr="002E3B05">
        <w:rPr>
          <w:rFonts w:ascii="Arial" w:hAnsi="Arial" w:cs="Arial"/>
          <w:i/>
        </w:rPr>
        <w:t>Journal of Consulting and Clinical Psychology</w:t>
      </w:r>
      <w:r w:rsidRPr="002E3B05">
        <w:rPr>
          <w:rFonts w:ascii="Arial" w:hAnsi="Arial" w:cs="Arial"/>
        </w:rPr>
        <w:t xml:space="preserve">, </w:t>
      </w:r>
      <w:r w:rsidRPr="002E3B05">
        <w:rPr>
          <w:rFonts w:ascii="Arial" w:hAnsi="Arial" w:cs="Arial"/>
          <w:b/>
        </w:rPr>
        <w:t xml:space="preserve">56, </w:t>
      </w:r>
      <w:r w:rsidRPr="002E3B05">
        <w:rPr>
          <w:rFonts w:ascii="Arial" w:hAnsi="Arial" w:cs="Arial"/>
        </w:rPr>
        <w:t>773-775.</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Hassin, Y. (1986). Two models of predicting recidivism: Clinical versus statistical –another view</w:t>
      </w:r>
      <w:r w:rsidRPr="002E3B05">
        <w:rPr>
          <w:rFonts w:ascii="Arial" w:hAnsi="Arial" w:cs="Arial"/>
          <w:i/>
        </w:rPr>
        <w:t>. British Journal of Criminology</w:t>
      </w:r>
      <w:r w:rsidRPr="002E3B05">
        <w:rPr>
          <w:rFonts w:ascii="Arial" w:hAnsi="Arial" w:cs="Arial"/>
        </w:rPr>
        <w:t xml:space="preserve">, </w:t>
      </w:r>
      <w:r w:rsidRPr="002E3B05">
        <w:rPr>
          <w:rFonts w:ascii="Arial" w:hAnsi="Arial" w:cs="Arial"/>
          <w:b/>
        </w:rPr>
        <w:t>26,</w:t>
      </w:r>
      <w:r w:rsidRPr="002E3B05">
        <w:rPr>
          <w:rFonts w:ascii="Arial" w:hAnsi="Arial" w:cs="Arial"/>
        </w:rPr>
        <w:t xml:space="preserve"> 270-286.</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Holland, T.</w:t>
      </w:r>
      <w:r w:rsidR="00476CE8" w:rsidRPr="002E3B05">
        <w:rPr>
          <w:rFonts w:ascii="Arial" w:hAnsi="Arial" w:cs="Arial"/>
        </w:rPr>
        <w:t xml:space="preserve"> </w:t>
      </w:r>
      <w:r w:rsidRPr="002E3B05">
        <w:rPr>
          <w:rFonts w:ascii="Arial" w:hAnsi="Arial" w:cs="Arial"/>
        </w:rPr>
        <w:t xml:space="preserve">R., Holt, N., Levi, M. </w:t>
      </w:r>
      <w:r w:rsidR="004E1B26" w:rsidRPr="002E3B05">
        <w:rPr>
          <w:rFonts w:ascii="Arial" w:hAnsi="Arial" w:cs="Arial"/>
        </w:rPr>
        <w:t>&amp;</w:t>
      </w:r>
      <w:r w:rsidRPr="002E3B05">
        <w:rPr>
          <w:rFonts w:ascii="Arial" w:hAnsi="Arial" w:cs="Arial"/>
        </w:rPr>
        <w:t xml:space="preserve"> Beckett, G.</w:t>
      </w:r>
      <w:r w:rsidR="00476CE8" w:rsidRPr="002E3B05">
        <w:rPr>
          <w:rFonts w:ascii="Arial" w:hAnsi="Arial" w:cs="Arial"/>
        </w:rPr>
        <w:t xml:space="preserve"> </w:t>
      </w:r>
      <w:r w:rsidRPr="002E3B05">
        <w:rPr>
          <w:rFonts w:ascii="Arial" w:hAnsi="Arial" w:cs="Arial"/>
        </w:rPr>
        <w:t xml:space="preserve">E. (1983). Comparison and combination of clinical and statistical predictions of recidivism among adult offenders. </w:t>
      </w:r>
      <w:r w:rsidRPr="002E3B05">
        <w:rPr>
          <w:rFonts w:ascii="Arial" w:hAnsi="Arial" w:cs="Arial"/>
          <w:i/>
        </w:rPr>
        <w:t>Journal of Applied Psychology</w:t>
      </w:r>
      <w:r w:rsidRPr="002E3B05">
        <w:rPr>
          <w:rFonts w:ascii="Arial" w:hAnsi="Arial" w:cs="Arial"/>
        </w:rPr>
        <w:t xml:space="preserve">, </w:t>
      </w:r>
      <w:r w:rsidRPr="002E3B05">
        <w:rPr>
          <w:rFonts w:ascii="Arial" w:hAnsi="Arial" w:cs="Arial"/>
          <w:b/>
        </w:rPr>
        <w:t>68,</w:t>
      </w:r>
      <w:r w:rsidRPr="002E3B05">
        <w:rPr>
          <w:rFonts w:ascii="Arial" w:hAnsi="Arial" w:cs="Arial"/>
        </w:rPr>
        <w:t xml:space="preserve"> 203-211.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BF54AE">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lastRenderedPageBreak/>
        <w:t xml:space="preserve">Litwack, T. R. (2001). Actuarial versus clinical assessments of dangerousness. </w:t>
      </w:r>
      <w:r w:rsidRPr="002E3B05">
        <w:rPr>
          <w:rFonts w:ascii="Arial" w:hAnsi="Arial" w:cs="Arial"/>
          <w:i/>
        </w:rPr>
        <w:t>Psychology, Public Policy and Law,</w:t>
      </w:r>
      <w:r w:rsidRPr="002E3B05">
        <w:rPr>
          <w:rFonts w:ascii="Arial" w:hAnsi="Arial" w:cs="Arial"/>
        </w:rPr>
        <w:t xml:space="preserve"> </w:t>
      </w:r>
      <w:r w:rsidRPr="002E3B05">
        <w:rPr>
          <w:rFonts w:ascii="Arial" w:hAnsi="Arial" w:cs="Arial"/>
          <w:b/>
        </w:rPr>
        <w:t>7(2),</w:t>
      </w:r>
      <w:r w:rsidRPr="002E3B05">
        <w:rPr>
          <w:rFonts w:ascii="Arial" w:hAnsi="Arial" w:cs="Arial"/>
        </w:rPr>
        <w:t xml:space="preserve"> 409-443.</w:t>
      </w:r>
    </w:p>
    <w:p w:rsidR="00DF5016" w:rsidRPr="002E3B05" w:rsidRDefault="00DF5016" w:rsidP="00BF54AE">
      <w:pPr>
        <w:pStyle w:val="Footer"/>
        <w:tabs>
          <w:tab w:val="clear" w:pos="4320"/>
          <w:tab w:val="clear" w:pos="8640"/>
          <w:tab w:val="center" w:pos="4153"/>
          <w:tab w:val="right" w:pos="8306"/>
        </w:tabs>
        <w:spacing w:line="360" w:lineRule="auto"/>
        <w:rPr>
          <w:rFonts w:ascii="Arial" w:hAnsi="Arial" w:cs="Arial"/>
        </w:rPr>
      </w:pPr>
    </w:p>
    <w:p w:rsidR="0045245C" w:rsidRPr="00BF54AE" w:rsidRDefault="0045245C" w:rsidP="00BF54AE">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Litwack, T. R., Zapf, P.</w:t>
      </w:r>
      <w:r w:rsidR="00476CE8" w:rsidRPr="002E3B05">
        <w:rPr>
          <w:rFonts w:ascii="Arial" w:hAnsi="Arial" w:cs="Arial"/>
        </w:rPr>
        <w:t xml:space="preserve"> </w:t>
      </w:r>
      <w:r w:rsidRPr="002E3B05">
        <w:rPr>
          <w:rFonts w:ascii="Arial" w:hAnsi="Arial" w:cs="Arial"/>
        </w:rPr>
        <w:t>A., Groscup, J.L. &amp; Hart, S.D.</w:t>
      </w:r>
      <w:r w:rsidR="0080706F" w:rsidRPr="002E3B05">
        <w:rPr>
          <w:rFonts w:ascii="Arial" w:hAnsi="Arial" w:cs="Arial"/>
        </w:rPr>
        <w:t xml:space="preserve"> (2006). Violence risk assessments: Research, legal, and clinical c</w:t>
      </w:r>
      <w:r w:rsidRPr="002E3B05">
        <w:rPr>
          <w:rFonts w:ascii="Arial" w:hAnsi="Arial" w:cs="Arial"/>
        </w:rPr>
        <w:t>onsiderations. In I. B. Weiner and A. K. Hess (</w:t>
      </w:r>
      <w:r w:rsidR="003926F3" w:rsidRPr="002E3B05">
        <w:rPr>
          <w:rFonts w:ascii="Arial" w:hAnsi="Arial" w:cs="Arial"/>
        </w:rPr>
        <w:t>Eds</w:t>
      </w:r>
      <w:r w:rsidRPr="002E3B05">
        <w:rPr>
          <w:rFonts w:ascii="Arial" w:hAnsi="Arial" w:cs="Arial"/>
        </w:rPr>
        <w:t xml:space="preserve">), </w:t>
      </w:r>
      <w:r w:rsidR="0080706F" w:rsidRPr="002E3B05">
        <w:rPr>
          <w:rFonts w:ascii="Arial" w:hAnsi="Arial" w:cs="Arial"/>
          <w:i/>
        </w:rPr>
        <w:t>T</w:t>
      </w:r>
      <w:r w:rsidR="003926F3" w:rsidRPr="002E3B05">
        <w:rPr>
          <w:rFonts w:ascii="Arial" w:hAnsi="Arial" w:cs="Arial"/>
          <w:i/>
        </w:rPr>
        <w:t>he</w:t>
      </w:r>
      <w:r w:rsidR="0080706F" w:rsidRPr="002E3B05">
        <w:rPr>
          <w:rFonts w:ascii="Arial" w:hAnsi="Arial" w:cs="Arial"/>
          <w:i/>
        </w:rPr>
        <w:t xml:space="preserve"> handbook of forensic p</w:t>
      </w:r>
      <w:r w:rsidRPr="002E3B05">
        <w:rPr>
          <w:rFonts w:ascii="Arial" w:hAnsi="Arial" w:cs="Arial"/>
          <w:i/>
        </w:rPr>
        <w:t>sychology,</w:t>
      </w:r>
      <w:r w:rsidRPr="002E3B05">
        <w:rPr>
          <w:rFonts w:ascii="Arial" w:hAnsi="Arial" w:cs="Arial"/>
        </w:rPr>
        <w:t xml:space="preserve"> New York: Wiley and Sons, Inc. </w:t>
      </w:r>
    </w:p>
    <w:p w:rsidR="00DF5016" w:rsidRPr="00BF54AE" w:rsidRDefault="00DF5016" w:rsidP="00BF54AE">
      <w:pPr>
        <w:pStyle w:val="Footer"/>
        <w:tabs>
          <w:tab w:val="clear" w:pos="4320"/>
          <w:tab w:val="clear" w:pos="8640"/>
          <w:tab w:val="center" w:pos="4153"/>
          <w:tab w:val="right" w:pos="8306"/>
        </w:tabs>
        <w:spacing w:line="360" w:lineRule="auto"/>
        <w:rPr>
          <w:rFonts w:ascii="Arial" w:hAnsi="Arial" w:cs="Arial"/>
        </w:rPr>
      </w:pPr>
    </w:p>
    <w:p w:rsidR="00BF54AE" w:rsidRPr="00BF54AE" w:rsidRDefault="00BF54AE" w:rsidP="00BF54AE">
      <w:pPr>
        <w:pStyle w:val="Footer"/>
        <w:tabs>
          <w:tab w:val="clear" w:pos="4320"/>
          <w:tab w:val="clear" w:pos="8640"/>
          <w:tab w:val="center" w:pos="4153"/>
          <w:tab w:val="right" w:pos="8306"/>
        </w:tabs>
        <w:spacing w:line="360" w:lineRule="auto"/>
        <w:rPr>
          <w:rFonts w:ascii="Arial" w:hAnsi="Arial" w:cs="Arial"/>
        </w:rPr>
      </w:pPr>
      <w:r w:rsidRPr="00BF54AE">
        <w:rPr>
          <w:rFonts w:ascii="Arial" w:hAnsi="Arial" w:cs="Arial"/>
        </w:rPr>
        <w:t xml:space="preserve">McAuley, E., Duncan, T.E., &amp; Russell, D. W. (1992).  Measuring causal attributions: The revised causal dimension scale (CDSII).  </w:t>
      </w:r>
      <w:r w:rsidRPr="00BF54AE">
        <w:rPr>
          <w:rFonts w:ascii="Arial" w:hAnsi="Arial" w:cs="Arial"/>
          <w:i/>
        </w:rPr>
        <w:t>Personality and Social Psychology Bulletin</w:t>
      </w:r>
      <w:r w:rsidRPr="00BF54AE">
        <w:rPr>
          <w:rFonts w:ascii="Arial" w:hAnsi="Arial" w:cs="Arial"/>
        </w:rPr>
        <w:t xml:space="preserve">, </w:t>
      </w:r>
      <w:r w:rsidRPr="00BF54AE">
        <w:rPr>
          <w:rFonts w:ascii="Arial" w:hAnsi="Arial" w:cs="Arial"/>
          <w:b/>
        </w:rPr>
        <w:t>18(5)</w:t>
      </w:r>
      <w:r w:rsidRPr="00BF54AE">
        <w:rPr>
          <w:rFonts w:ascii="Arial" w:hAnsi="Arial" w:cs="Arial"/>
        </w:rPr>
        <w:t>, 566-573.</w:t>
      </w:r>
    </w:p>
    <w:p w:rsidR="00BF54AE" w:rsidRPr="00BF54AE" w:rsidRDefault="00BF54AE" w:rsidP="00BF54AE">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BF54AE">
      <w:pPr>
        <w:pStyle w:val="Footer"/>
        <w:tabs>
          <w:tab w:val="clear" w:pos="4320"/>
          <w:tab w:val="clear" w:pos="8640"/>
          <w:tab w:val="center" w:pos="4153"/>
          <w:tab w:val="right" w:pos="8306"/>
        </w:tabs>
        <w:spacing w:line="360" w:lineRule="auto"/>
        <w:rPr>
          <w:rFonts w:ascii="Arial" w:hAnsi="Arial" w:cs="Arial"/>
        </w:rPr>
      </w:pPr>
      <w:r w:rsidRPr="00BF54AE">
        <w:rPr>
          <w:rFonts w:ascii="Arial" w:hAnsi="Arial" w:cs="Arial"/>
        </w:rPr>
        <w:t xml:space="preserve">McMillan, D., </w:t>
      </w:r>
      <w:r w:rsidRPr="002E3B05">
        <w:rPr>
          <w:rFonts w:ascii="Arial" w:hAnsi="Arial" w:cs="Arial"/>
        </w:rPr>
        <w:t>Hastings, R.</w:t>
      </w:r>
      <w:r w:rsidR="00476CE8" w:rsidRPr="002E3B05">
        <w:rPr>
          <w:rFonts w:ascii="Arial" w:hAnsi="Arial" w:cs="Arial"/>
        </w:rPr>
        <w:t xml:space="preserve"> </w:t>
      </w:r>
      <w:r w:rsidRPr="002E3B05">
        <w:rPr>
          <w:rFonts w:ascii="Arial" w:hAnsi="Arial" w:cs="Arial"/>
        </w:rPr>
        <w:t xml:space="preserve">P. </w:t>
      </w:r>
      <w:r w:rsidR="004E1B26" w:rsidRPr="002E3B05">
        <w:rPr>
          <w:rFonts w:ascii="Arial" w:hAnsi="Arial" w:cs="Arial"/>
        </w:rPr>
        <w:t>&amp;</w:t>
      </w:r>
      <w:r w:rsidRPr="002E3B05">
        <w:rPr>
          <w:rFonts w:ascii="Arial" w:hAnsi="Arial" w:cs="Arial"/>
        </w:rPr>
        <w:t xml:space="preserve"> Coldwell, J. (2004). Clinical and actuarial prediction of physical violence in a forensic intellectual disability hospital: A longitudinal study. </w:t>
      </w:r>
      <w:r w:rsidRPr="002E3B05">
        <w:rPr>
          <w:rFonts w:ascii="Arial" w:hAnsi="Arial" w:cs="Arial"/>
          <w:i/>
        </w:rPr>
        <w:t>Journal of Applied Research in Intellectual Disabilities</w:t>
      </w:r>
      <w:r w:rsidRPr="002E3B05">
        <w:rPr>
          <w:rFonts w:ascii="Arial" w:hAnsi="Arial" w:cs="Arial"/>
        </w:rPr>
        <w:t xml:space="preserve">, </w:t>
      </w:r>
      <w:r w:rsidRPr="002E3B05">
        <w:rPr>
          <w:rFonts w:ascii="Arial" w:hAnsi="Arial" w:cs="Arial"/>
          <w:b/>
        </w:rPr>
        <w:t>17,</w:t>
      </w:r>
      <w:r w:rsidRPr="002E3B05">
        <w:rPr>
          <w:rFonts w:ascii="Arial" w:hAnsi="Arial" w:cs="Arial"/>
        </w:rPr>
        <w:t xml:space="preserve"> 255-265. </w:t>
      </w:r>
    </w:p>
    <w:p w:rsidR="007530C3" w:rsidRPr="002E3B05" w:rsidRDefault="007530C3"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Monahan, J. (1984). The prediction of violence</w:t>
      </w:r>
      <w:r w:rsidRPr="002E3B05">
        <w:rPr>
          <w:rFonts w:ascii="Arial" w:hAnsi="Arial" w:cs="Arial"/>
          <w:lang w:val="en-GB"/>
        </w:rPr>
        <w:t xml:space="preserve"> behaviour</w:t>
      </w:r>
      <w:r w:rsidRPr="002E3B05">
        <w:rPr>
          <w:rFonts w:ascii="Arial" w:hAnsi="Arial" w:cs="Arial"/>
        </w:rPr>
        <w:t xml:space="preserve">: Toward a second generation of theory and policy. </w:t>
      </w:r>
      <w:r w:rsidRPr="002E3B05">
        <w:rPr>
          <w:rFonts w:ascii="Arial" w:hAnsi="Arial" w:cs="Arial"/>
          <w:i/>
        </w:rPr>
        <w:t>American Journal of Psychiatry,</w:t>
      </w:r>
      <w:r w:rsidRPr="002E3B05">
        <w:rPr>
          <w:rFonts w:ascii="Arial" w:hAnsi="Arial" w:cs="Arial"/>
        </w:rPr>
        <w:t xml:space="preserve"> </w:t>
      </w:r>
      <w:r w:rsidRPr="002E3B05">
        <w:rPr>
          <w:rFonts w:ascii="Arial" w:hAnsi="Arial" w:cs="Arial"/>
          <w:b/>
        </w:rPr>
        <w:t>141,</w:t>
      </w:r>
      <w:r w:rsidRPr="002E3B05">
        <w:rPr>
          <w:rFonts w:ascii="Arial" w:hAnsi="Arial" w:cs="Arial"/>
        </w:rPr>
        <w:t xml:space="preserve"> 10-15.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D504C4" w:rsidRPr="002E3B05" w:rsidRDefault="00D504C4"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Normandeau, A. (1972).  Viole</w:t>
      </w:r>
      <w:r w:rsidR="004E1B26" w:rsidRPr="002E3B05">
        <w:rPr>
          <w:rFonts w:ascii="Arial" w:hAnsi="Arial" w:cs="Arial"/>
        </w:rPr>
        <w:t>nce and robbery: A case s</w:t>
      </w:r>
      <w:r w:rsidRPr="002E3B05">
        <w:rPr>
          <w:rFonts w:ascii="Arial" w:hAnsi="Arial" w:cs="Arial"/>
        </w:rPr>
        <w:t xml:space="preserve">tudy.  </w:t>
      </w:r>
      <w:r w:rsidRPr="002E3B05">
        <w:rPr>
          <w:rFonts w:ascii="Arial" w:hAnsi="Arial" w:cs="Arial"/>
          <w:i/>
        </w:rPr>
        <w:t>Acta Criminologica</w:t>
      </w:r>
      <w:r w:rsidRPr="002E3B05">
        <w:rPr>
          <w:rFonts w:ascii="Arial" w:hAnsi="Arial" w:cs="Arial"/>
        </w:rPr>
        <w:t xml:space="preserve">, </w:t>
      </w:r>
      <w:r w:rsidRPr="002E3B05">
        <w:rPr>
          <w:rFonts w:ascii="Arial" w:hAnsi="Arial" w:cs="Arial"/>
          <w:b/>
        </w:rPr>
        <w:t>5(1)</w:t>
      </w:r>
      <w:r w:rsidR="00476CC2" w:rsidRPr="002E3B05">
        <w:rPr>
          <w:rFonts w:ascii="Arial" w:hAnsi="Arial" w:cs="Arial"/>
        </w:rPr>
        <w:t xml:space="preserve">, </w:t>
      </w:r>
      <w:r w:rsidRPr="002E3B05">
        <w:rPr>
          <w:rFonts w:ascii="Arial" w:hAnsi="Arial" w:cs="Arial"/>
        </w:rPr>
        <w:t>11-106.</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E1B26"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Quinsey, V. L. &amp;</w:t>
      </w:r>
      <w:r w:rsidR="0045245C" w:rsidRPr="002E3B05">
        <w:rPr>
          <w:rFonts w:ascii="Arial" w:hAnsi="Arial" w:cs="Arial"/>
        </w:rPr>
        <w:t xml:space="preserve"> Cyr, M. (1986). </w:t>
      </w:r>
      <w:r w:rsidR="0045245C" w:rsidRPr="002E3B05">
        <w:rPr>
          <w:rFonts w:ascii="Arial" w:hAnsi="Arial" w:cs="Arial"/>
          <w:lang w:val="en-GB"/>
        </w:rPr>
        <w:t xml:space="preserve">Perceived dangerousness and treatability of offenders: the effects of internal versus external attributions of crime </w:t>
      </w:r>
      <w:r w:rsidR="003926F3" w:rsidRPr="002E3B05">
        <w:rPr>
          <w:rFonts w:ascii="Arial" w:hAnsi="Arial" w:cs="Arial"/>
          <w:lang w:val="en-GB"/>
        </w:rPr>
        <w:t xml:space="preserve">causality. </w:t>
      </w:r>
      <w:r w:rsidR="0045245C" w:rsidRPr="002E3B05">
        <w:rPr>
          <w:rFonts w:ascii="Arial" w:hAnsi="Arial" w:cs="Arial"/>
          <w:i/>
        </w:rPr>
        <w:t>Journal of Interpersonal Violence</w:t>
      </w:r>
      <w:r w:rsidR="0045245C" w:rsidRPr="002E3B05">
        <w:rPr>
          <w:rFonts w:ascii="Arial" w:hAnsi="Arial" w:cs="Arial"/>
        </w:rPr>
        <w:t xml:space="preserve">, </w:t>
      </w:r>
      <w:r w:rsidR="0045245C" w:rsidRPr="002E3B05">
        <w:rPr>
          <w:rFonts w:ascii="Arial" w:hAnsi="Arial" w:cs="Arial"/>
          <w:b/>
        </w:rPr>
        <w:t>1</w:t>
      </w:r>
      <w:r w:rsidR="0045245C" w:rsidRPr="002E3B05">
        <w:rPr>
          <w:rFonts w:ascii="Arial" w:hAnsi="Arial" w:cs="Arial"/>
        </w:rPr>
        <w:t xml:space="preserve">, 458-471.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Quinsey, V. L., Harris, G.</w:t>
      </w:r>
      <w:r w:rsidR="00065167" w:rsidRPr="002E3B05">
        <w:rPr>
          <w:rFonts w:ascii="Arial" w:hAnsi="Arial" w:cs="Arial"/>
        </w:rPr>
        <w:t xml:space="preserve"> </w:t>
      </w:r>
      <w:r w:rsidRPr="002E3B05">
        <w:rPr>
          <w:rFonts w:ascii="Arial" w:hAnsi="Arial" w:cs="Arial"/>
        </w:rPr>
        <w:t>T., Rice, M.</w:t>
      </w:r>
      <w:r w:rsidR="00065167" w:rsidRPr="002E3B05">
        <w:rPr>
          <w:rFonts w:ascii="Arial" w:hAnsi="Arial" w:cs="Arial"/>
        </w:rPr>
        <w:t xml:space="preserve"> </w:t>
      </w:r>
      <w:r w:rsidRPr="002E3B05">
        <w:rPr>
          <w:rFonts w:ascii="Arial" w:hAnsi="Arial" w:cs="Arial"/>
        </w:rPr>
        <w:t xml:space="preserve">E. </w:t>
      </w:r>
      <w:r w:rsidR="00065167" w:rsidRPr="002E3B05">
        <w:rPr>
          <w:rFonts w:ascii="Arial" w:hAnsi="Arial" w:cs="Arial"/>
        </w:rPr>
        <w:t>&amp;</w:t>
      </w:r>
      <w:r w:rsidRPr="002E3B05">
        <w:rPr>
          <w:rFonts w:ascii="Arial" w:hAnsi="Arial" w:cs="Arial"/>
        </w:rPr>
        <w:t xml:space="preserve"> Cormier, C.A. (1998). </w:t>
      </w:r>
      <w:r w:rsidR="0080706F" w:rsidRPr="002E3B05">
        <w:rPr>
          <w:rFonts w:ascii="Arial" w:hAnsi="Arial" w:cs="Arial"/>
          <w:i/>
        </w:rPr>
        <w:t>Violent offenders: Appraising and managing r</w:t>
      </w:r>
      <w:r w:rsidRPr="002E3B05">
        <w:rPr>
          <w:rFonts w:ascii="Arial" w:hAnsi="Arial" w:cs="Arial"/>
          <w:i/>
        </w:rPr>
        <w:t xml:space="preserve">isk.  </w:t>
      </w:r>
      <w:r w:rsidRPr="002E3B05">
        <w:rPr>
          <w:rFonts w:ascii="Arial" w:hAnsi="Arial" w:cs="Arial"/>
        </w:rPr>
        <w:t>American Psychological Association.</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lastRenderedPageBreak/>
        <w:t>Quinsey, V.</w:t>
      </w:r>
      <w:r w:rsidR="00065167" w:rsidRPr="002E3B05">
        <w:rPr>
          <w:rFonts w:ascii="Arial" w:hAnsi="Arial" w:cs="Arial"/>
        </w:rPr>
        <w:t xml:space="preserve"> L. &amp;</w:t>
      </w:r>
      <w:r w:rsidRPr="002E3B05">
        <w:rPr>
          <w:rFonts w:ascii="Arial" w:hAnsi="Arial" w:cs="Arial"/>
        </w:rPr>
        <w:t xml:space="preserve"> Maguire, A. (1986). Maximum security psychiatric patients: Actuarial and clinical predictions of dangerousness. </w:t>
      </w:r>
      <w:r w:rsidRPr="002E3B05">
        <w:rPr>
          <w:rFonts w:ascii="Arial" w:hAnsi="Arial" w:cs="Arial"/>
          <w:i/>
          <w:lang w:val="en-GB"/>
        </w:rPr>
        <w:t xml:space="preserve">Journal of </w:t>
      </w:r>
      <w:r w:rsidR="003926F3" w:rsidRPr="002E3B05">
        <w:rPr>
          <w:rFonts w:ascii="Arial" w:hAnsi="Arial" w:cs="Arial"/>
          <w:i/>
          <w:lang w:val="en-GB"/>
        </w:rPr>
        <w:t>Interpersonal Violence</w:t>
      </w:r>
      <w:r w:rsidRPr="002E3B05">
        <w:rPr>
          <w:rFonts w:ascii="Arial" w:hAnsi="Arial" w:cs="Arial"/>
          <w:lang w:val="en-GB"/>
        </w:rPr>
        <w:t xml:space="preserve">, </w:t>
      </w:r>
      <w:r w:rsidRPr="002E3B05">
        <w:rPr>
          <w:rFonts w:ascii="Arial" w:hAnsi="Arial" w:cs="Arial"/>
          <w:b/>
          <w:lang w:val="en-GB"/>
        </w:rPr>
        <w:t>1,</w:t>
      </w:r>
      <w:r w:rsidRPr="002E3B05">
        <w:rPr>
          <w:rFonts w:ascii="Arial" w:hAnsi="Arial" w:cs="Arial"/>
          <w:lang w:val="en-GB"/>
        </w:rPr>
        <w:t xml:space="preserve"> 143-171.</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45245C"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Rowe, G. &amp; Wright, G. (2001). Differences in experts and lay</w:t>
      </w:r>
      <w:r w:rsidRPr="002E3B05">
        <w:rPr>
          <w:rFonts w:ascii="Arial" w:hAnsi="Arial" w:cs="Arial"/>
          <w:lang w:val="en-GB"/>
        </w:rPr>
        <w:t xml:space="preserve"> judgements</w:t>
      </w:r>
      <w:r w:rsidRPr="002E3B05">
        <w:rPr>
          <w:rFonts w:ascii="Arial" w:hAnsi="Arial" w:cs="Arial"/>
        </w:rPr>
        <w:t xml:space="preserve"> of risk. </w:t>
      </w:r>
      <w:r w:rsidRPr="002E3B05">
        <w:rPr>
          <w:rFonts w:ascii="Arial" w:hAnsi="Arial" w:cs="Arial"/>
          <w:i/>
        </w:rPr>
        <w:t>Risk Analysis</w:t>
      </w:r>
      <w:r w:rsidRPr="002E3B05">
        <w:rPr>
          <w:rFonts w:ascii="Arial" w:hAnsi="Arial" w:cs="Arial"/>
        </w:rPr>
        <w:t xml:space="preserve">, </w:t>
      </w:r>
      <w:r w:rsidRPr="002E3B05">
        <w:rPr>
          <w:rFonts w:ascii="Arial" w:hAnsi="Arial" w:cs="Arial"/>
          <w:b/>
        </w:rPr>
        <w:t xml:space="preserve">21(2), </w:t>
      </w:r>
      <w:r w:rsidRPr="002E3B05">
        <w:rPr>
          <w:rFonts w:ascii="Arial" w:hAnsi="Arial" w:cs="Arial"/>
        </w:rPr>
        <w:t>341-356.</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7530C3"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Smith, J. &amp;</w:t>
      </w:r>
      <w:r w:rsidR="0045245C" w:rsidRPr="002E3B05">
        <w:rPr>
          <w:rFonts w:ascii="Arial" w:hAnsi="Arial" w:cs="Arial"/>
        </w:rPr>
        <w:t xml:space="preserve"> Lanyon, R.</w:t>
      </w:r>
      <w:r w:rsidR="00B2602D" w:rsidRPr="002E3B05">
        <w:rPr>
          <w:rFonts w:ascii="Arial" w:hAnsi="Arial" w:cs="Arial"/>
        </w:rPr>
        <w:t xml:space="preserve"> </w:t>
      </w:r>
      <w:r w:rsidR="0045245C" w:rsidRPr="002E3B05">
        <w:rPr>
          <w:rFonts w:ascii="Arial" w:hAnsi="Arial" w:cs="Arial"/>
        </w:rPr>
        <w:t xml:space="preserve">I. (1968). Predictions of juvenile probation violators. </w:t>
      </w:r>
      <w:r w:rsidR="0045245C" w:rsidRPr="002E3B05">
        <w:rPr>
          <w:rFonts w:ascii="Arial" w:hAnsi="Arial" w:cs="Arial"/>
          <w:i/>
        </w:rPr>
        <w:t>Journal of Consulting and Clinical Psychology</w:t>
      </w:r>
      <w:r w:rsidR="0045245C" w:rsidRPr="002E3B05">
        <w:rPr>
          <w:rFonts w:ascii="Arial" w:hAnsi="Arial" w:cs="Arial"/>
        </w:rPr>
        <w:t xml:space="preserve">, </w:t>
      </w:r>
      <w:r w:rsidR="0045245C" w:rsidRPr="002E3B05">
        <w:rPr>
          <w:rFonts w:ascii="Arial" w:hAnsi="Arial" w:cs="Arial"/>
          <w:b/>
        </w:rPr>
        <w:t xml:space="preserve">32, </w:t>
      </w:r>
      <w:r w:rsidR="0045245C" w:rsidRPr="002E3B05">
        <w:rPr>
          <w:rFonts w:ascii="Arial" w:hAnsi="Arial" w:cs="Arial"/>
        </w:rPr>
        <w:t>54-58.</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7530C3"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Steadman, H.</w:t>
      </w:r>
      <w:r w:rsidR="00B2602D" w:rsidRPr="002E3B05">
        <w:rPr>
          <w:rFonts w:ascii="Arial" w:hAnsi="Arial" w:cs="Arial"/>
        </w:rPr>
        <w:t xml:space="preserve"> </w:t>
      </w:r>
      <w:r w:rsidRPr="002E3B05">
        <w:rPr>
          <w:rFonts w:ascii="Arial" w:hAnsi="Arial" w:cs="Arial"/>
        </w:rPr>
        <w:t>J. &amp;</w:t>
      </w:r>
      <w:r w:rsidR="0045245C" w:rsidRPr="002E3B05">
        <w:rPr>
          <w:rFonts w:ascii="Arial" w:hAnsi="Arial" w:cs="Arial"/>
        </w:rPr>
        <w:t xml:space="preserve"> Cocozza, J.</w:t>
      </w:r>
      <w:r w:rsidR="00B2602D" w:rsidRPr="002E3B05">
        <w:rPr>
          <w:rFonts w:ascii="Arial" w:hAnsi="Arial" w:cs="Arial"/>
        </w:rPr>
        <w:t xml:space="preserve"> </w:t>
      </w:r>
      <w:r w:rsidR="0045245C" w:rsidRPr="002E3B05">
        <w:rPr>
          <w:rFonts w:ascii="Arial" w:hAnsi="Arial" w:cs="Arial"/>
        </w:rPr>
        <w:t xml:space="preserve">J. (1974). </w:t>
      </w:r>
      <w:r w:rsidR="0045245C" w:rsidRPr="002E3B05">
        <w:rPr>
          <w:rFonts w:ascii="Arial" w:hAnsi="Arial" w:cs="Arial"/>
          <w:i/>
        </w:rPr>
        <w:t>Caree</w:t>
      </w:r>
      <w:r w:rsidR="0080706F" w:rsidRPr="002E3B05">
        <w:rPr>
          <w:rFonts w:ascii="Arial" w:hAnsi="Arial" w:cs="Arial"/>
          <w:i/>
        </w:rPr>
        <w:t>rs of the c</w:t>
      </w:r>
      <w:r w:rsidR="00065167" w:rsidRPr="002E3B05">
        <w:rPr>
          <w:rFonts w:ascii="Arial" w:hAnsi="Arial" w:cs="Arial"/>
          <w:i/>
        </w:rPr>
        <w:t>riminally</w:t>
      </w:r>
      <w:r w:rsidR="0080706F" w:rsidRPr="002E3B05">
        <w:rPr>
          <w:rFonts w:ascii="Arial" w:hAnsi="Arial" w:cs="Arial"/>
          <w:i/>
        </w:rPr>
        <w:t xml:space="preserve"> insane: Excessive social control of d</w:t>
      </w:r>
      <w:r w:rsidR="0045245C" w:rsidRPr="002E3B05">
        <w:rPr>
          <w:rFonts w:ascii="Arial" w:hAnsi="Arial" w:cs="Arial"/>
          <w:i/>
        </w:rPr>
        <w:t>eviance.</w:t>
      </w:r>
      <w:r w:rsidR="0045245C" w:rsidRPr="002E3B05">
        <w:rPr>
          <w:rFonts w:ascii="Arial" w:hAnsi="Arial" w:cs="Arial"/>
        </w:rPr>
        <w:t xml:space="preserve"> Lexington, MA: Lexington Books.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45245C" w:rsidRPr="002E3B05" w:rsidRDefault="007530C3"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 xml:space="preserve">Thomson, M. E., Onkal, D., </w:t>
      </w:r>
      <w:r w:rsidR="0045245C" w:rsidRPr="002E3B05">
        <w:rPr>
          <w:rFonts w:ascii="Arial" w:hAnsi="Arial" w:cs="Arial"/>
        </w:rPr>
        <w:t>Avcioglu, A.  &amp; Good</w:t>
      </w:r>
      <w:r w:rsidR="00065167" w:rsidRPr="002E3B05">
        <w:rPr>
          <w:rFonts w:ascii="Arial" w:hAnsi="Arial" w:cs="Arial"/>
        </w:rPr>
        <w:t>win, P.  (2004). Aviation risk p</w:t>
      </w:r>
      <w:r w:rsidR="0080706F" w:rsidRPr="002E3B05">
        <w:rPr>
          <w:rFonts w:ascii="Arial" w:hAnsi="Arial" w:cs="Arial"/>
        </w:rPr>
        <w:t>erception: A c</w:t>
      </w:r>
      <w:r w:rsidR="0045245C" w:rsidRPr="002E3B05">
        <w:rPr>
          <w:rFonts w:ascii="Arial" w:hAnsi="Arial" w:cs="Arial"/>
        </w:rPr>
        <w:t xml:space="preserve">omparison between experts and novices.  </w:t>
      </w:r>
      <w:r w:rsidR="0045245C" w:rsidRPr="002E3B05">
        <w:rPr>
          <w:rFonts w:ascii="Arial" w:hAnsi="Arial" w:cs="Arial"/>
          <w:i/>
        </w:rPr>
        <w:t>Risk Analysis,</w:t>
      </w:r>
      <w:r w:rsidR="0045245C" w:rsidRPr="002E3B05">
        <w:rPr>
          <w:rFonts w:ascii="Arial" w:hAnsi="Arial" w:cs="Arial"/>
        </w:rPr>
        <w:t xml:space="preserve"> </w:t>
      </w:r>
      <w:r w:rsidR="0045245C" w:rsidRPr="002E3B05">
        <w:rPr>
          <w:rFonts w:ascii="Arial" w:hAnsi="Arial" w:cs="Arial"/>
          <w:b/>
        </w:rPr>
        <w:t>24(6),</w:t>
      </w:r>
      <w:r w:rsidR="0045245C" w:rsidRPr="002E3B05">
        <w:rPr>
          <w:rFonts w:ascii="Arial" w:hAnsi="Arial" w:cs="Arial"/>
        </w:rPr>
        <w:t xml:space="preserve"> 1585-1595. </w:t>
      </w:r>
    </w:p>
    <w:p w:rsidR="00DF5016" w:rsidRPr="002E3B05" w:rsidRDefault="00DF5016" w:rsidP="002E3B05">
      <w:pPr>
        <w:pStyle w:val="Footer"/>
        <w:tabs>
          <w:tab w:val="clear" w:pos="4320"/>
          <w:tab w:val="clear" w:pos="8640"/>
          <w:tab w:val="center" w:pos="4153"/>
          <w:tab w:val="right" w:pos="8306"/>
        </w:tabs>
        <w:spacing w:line="360" w:lineRule="auto"/>
        <w:rPr>
          <w:rFonts w:ascii="Arial" w:hAnsi="Arial" w:cs="Arial"/>
        </w:rPr>
      </w:pPr>
    </w:p>
    <w:p w:rsidR="003E31BC" w:rsidRPr="002E3B05" w:rsidRDefault="007530C3" w:rsidP="002E3B05">
      <w:pPr>
        <w:pStyle w:val="Footer"/>
        <w:tabs>
          <w:tab w:val="clear" w:pos="4320"/>
          <w:tab w:val="clear" w:pos="8640"/>
          <w:tab w:val="center" w:pos="4153"/>
          <w:tab w:val="right" w:pos="8306"/>
        </w:tabs>
        <w:spacing w:line="360" w:lineRule="auto"/>
        <w:rPr>
          <w:rFonts w:ascii="Arial" w:hAnsi="Arial" w:cs="Arial"/>
        </w:rPr>
      </w:pPr>
      <w:r w:rsidRPr="002E3B05">
        <w:rPr>
          <w:rFonts w:ascii="Arial" w:hAnsi="Arial" w:cs="Arial"/>
        </w:rPr>
        <w:t>Wormith, S. J. &amp;</w:t>
      </w:r>
      <w:r w:rsidR="0045245C" w:rsidRPr="002E3B05">
        <w:rPr>
          <w:rFonts w:ascii="Arial" w:hAnsi="Arial" w:cs="Arial"/>
        </w:rPr>
        <w:t xml:space="preserve"> Goldstone, C.</w:t>
      </w:r>
      <w:r w:rsidR="00B2602D" w:rsidRPr="002E3B05">
        <w:rPr>
          <w:rFonts w:ascii="Arial" w:hAnsi="Arial" w:cs="Arial"/>
        </w:rPr>
        <w:t xml:space="preserve"> </w:t>
      </w:r>
      <w:r w:rsidR="0045245C" w:rsidRPr="002E3B05">
        <w:rPr>
          <w:rFonts w:ascii="Arial" w:hAnsi="Arial" w:cs="Arial"/>
        </w:rPr>
        <w:t xml:space="preserve">W. (1984). The clinical and statistical prediction of recidivism. </w:t>
      </w:r>
      <w:r w:rsidR="0045245C" w:rsidRPr="002E3B05">
        <w:rPr>
          <w:rFonts w:ascii="Arial" w:hAnsi="Arial" w:cs="Arial"/>
          <w:i/>
        </w:rPr>
        <w:t>Criminal Justice and Behavior</w:t>
      </w:r>
      <w:r w:rsidR="0045245C" w:rsidRPr="002E3B05">
        <w:rPr>
          <w:rFonts w:ascii="Arial" w:hAnsi="Arial" w:cs="Arial"/>
        </w:rPr>
        <w:t xml:space="preserve">, </w:t>
      </w:r>
      <w:r w:rsidR="0045245C" w:rsidRPr="002E3B05">
        <w:rPr>
          <w:rFonts w:ascii="Arial" w:hAnsi="Arial" w:cs="Arial"/>
          <w:b/>
        </w:rPr>
        <w:t>11</w:t>
      </w:r>
      <w:r w:rsidR="0045245C" w:rsidRPr="002E3B05">
        <w:rPr>
          <w:rFonts w:ascii="Arial" w:hAnsi="Arial" w:cs="Arial"/>
        </w:rPr>
        <w:t>, 3-34.</w:t>
      </w:r>
    </w:p>
    <w:sectPr w:rsidR="003E31BC" w:rsidRPr="002E3B05" w:rsidSect="002E3B05">
      <w:footerReference w:type="even" r:id="rId11"/>
      <w:footerReference w:type="default" r:id="rId12"/>
      <w:pgSz w:w="12240" w:h="15840"/>
      <w:pgMar w:top="1440" w:right="1134"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358" w:rsidRDefault="00195358">
      <w:r>
        <w:separator/>
      </w:r>
    </w:p>
  </w:endnote>
  <w:endnote w:type="continuationSeparator" w:id="0">
    <w:p w:rsidR="00195358" w:rsidRDefault="00195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C3" w:rsidRDefault="00741DD3" w:rsidP="00D758E9">
    <w:pPr>
      <w:pStyle w:val="Footer"/>
      <w:framePr w:wrap="around" w:vAnchor="text" w:hAnchor="margin" w:xAlign="right" w:y="1"/>
      <w:rPr>
        <w:rStyle w:val="PageNumber"/>
      </w:rPr>
    </w:pPr>
    <w:r>
      <w:rPr>
        <w:rStyle w:val="PageNumber"/>
      </w:rPr>
      <w:fldChar w:fldCharType="begin"/>
    </w:r>
    <w:r w:rsidR="007530C3">
      <w:rPr>
        <w:rStyle w:val="PageNumber"/>
      </w:rPr>
      <w:instrText xml:space="preserve">PAGE  </w:instrText>
    </w:r>
    <w:r>
      <w:rPr>
        <w:rStyle w:val="PageNumber"/>
      </w:rPr>
      <w:fldChar w:fldCharType="end"/>
    </w:r>
  </w:p>
  <w:p w:rsidR="007530C3" w:rsidRDefault="007530C3" w:rsidP="008E38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C3" w:rsidRDefault="00741DD3" w:rsidP="00D758E9">
    <w:pPr>
      <w:pStyle w:val="Footer"/>
      <w:framePr w:wrap="around" w:vAnchor="text" w:hAnchor="margin" w:xAlign="right" w:y="1"/>
      <w:rPr>
        <w:rStyle w:val="PageNumber"/>
      </w:rPr>
    </w:pPr>
    <w:r>
      <w:rPr>
        <w:rStyle w:val="PageNumber"/>
      </w:rPr>
      <w:fldChar w:fldCharType="begin"/>
    </w:r>
    <w:r w:rsidR="007530C3">
      <w:rPr>
        <w:rStyle w:val="PageNumber"/>
      </w:rPr>
      <w:instrText xml:space="preserve">PAGE  </w:instrText>
    </w:r>
    <w:r>
      <w:rPr>
        <w:rStyle w:val="PageNumber"/>
      </w:rPr>
      <w:fldChar w:fldCharType="separate"/>
    </w:r>
    <w:r w:rsidR="009D039D">
      <w:rPr>
        <w:rStyle w:val="PageNumber"/>
        <w:noProof/>
      </w:rPr>
      <w:t>1</w:t>
    </w:r>
    <w:r>
      <w:rPr>
        <w:rStyle w:val="PageNumber"/>
      </w:rPr>
      <w:fldChar w:fldCharType="end"/>
    </w:r>
  </w:p>
  <w:p w:rsidR="007530C3" w:rsidRDefault="007530C3" w:rsidP="008E38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358" w:rsidRDefault="00195358">
      <w:r>
        <w:separator/>
      </w:r>
    </w:p>
  </w:footnote>
  <w:footnote w:type="continuationSeparator" w:id="0">
    <w:p w:rsidR="00195358" w:rsidRDefault="00195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4D49"/>
    <w:multiLevelType w:val="hybridMultilevel"/>
    <w:tmpl w:val="EAA09282"/>
    <w:lvl w:ilvl="0" w:tplc="5DA888D6">
      <w:start w:val="1"/>
      <w:numFmt w:val="decimal"/>
      <w:lvlText w:val="%1."/>
      <w:lvlJc w:val="left"/>
      <w:pPr>
        <w:tabs>
          <w:tab w:val="num" w:pos="2235"/>
        </w:tabs>
        <w:ind w:left="2235" w:hanging="15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7656EA"/>
    <w:multiLevelType w:val="hybridMultilevel"/>
    <w:tmpl w:val="27EAC090"/>
    <w:lvl w:ilvl="0" w:tplc="ABDA732A">
      <w:start w:val="1"/>
      <w:numFmt w:val="bullet"/>
      <w:lvlText w:val=""/>
      <w:lvlJc w:val="left"/>
      <w:pPr>
        <w:tabs>
          <w:tab w:val="num" w:pos="1035"/>
        </w:tabs>
        <w:ind w:left="1035" w:hanging="67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387B"/>
    <w:rsid w:val="000040CE"/>
    <w:rsid w:val="00004ED1"/>
    <w:rsid w:val="00011AD6"/>
    <w:rsid w:val="00014431"/>
    <w:rsid w:val="00020E96"/>
    <w:rsid w:val="00023980"/>
    <w:rsid w:val="000240BA"/>
    <w:rsid w:val="0002695F"/>
    <w:rsid w:val="00030C25"/>
    <w:rsid w:val="00032DAC"/>
    <w:rsid w:val="00040C7B"/>
    <w:rsid w:val="000450EC"/>
    <w:rsid w:val="00055ECC"/>
    <w:rsid w:val="00065167"/>
    <w:rsid w:val="00065B6B"/>
    <w:rsid w:val="00072B47"/>
    <w:rsid w:val="00072D4B"/>
    <w:rsid w:val="00072E92"/>
    <w:rsid w:val="00077673"/>
    <w:rsid w:val="0008255D"/>
    <w:rsid w:val="00083062"/>
    <w:rsid w:val="000A6B4F"/>
    <w:rsid w:val="000A6DE3"/>
    <w:rsid w:val="000A6FCA"/>
    <w:rsid w:val="000B0B79"/>
    <w:rsid w:val="000B1D32"/>
    <w:rsid w:val="000B36F5"/>
    <w:rsid w:val="000B40BC"/>
    <w:rsid w:val="000B77CA"/>
    <w:rsid w:val="000B7815"/>
    <w:rsid w:val="000B7D70"/>
    <w:rsid w:val="000D0D13"/>
    <w:rsid w:val="000D58ED"/>
    <w:rsid w:val="000E197C"/>
    <w:rsid w:val="000F0BC4"/>
    <w:rsid w:val="000F0DD7"/>
    <w:rsid w:val="000F478C"/>
    <w:rsid w:val="000F604D"/>
    <w:rsid w:val="00101560"/>
    <w:rsid w:val="0010168F"/>
    <w:rsid w:val="00111EC0"/>
    <w:rsid w:val="001139C8"/>
    <w:rsid w:val="00122263"/>
    <w:rsid w:val="00127BFC"/>
    <w:rsid w:val="00130086"/>
    <w:rsid w:val="00131BDC"/>
    <w:rsid w:val="00133912"/>
    <w:rsid w:val="00150457"/>
    <w:rsid w:val="001548A8"/>
    <w:rsid w:val="00155310"/>
    <w:rsid w:val="0015677E"/>
    <w:rsid w:val="001607D6"/>
    <w:rsid w:val="00163496"/>
    <w:rsid w:val="00165D65"/>
    <w:rsid w:val="0017150D"/>
    <w:rsid w:val="001730B9"/>
    <w:rsid w:val="001731F6"/>
    <w:rsid w:val="0019158E"/>
    <w:rsid w:val="001925FC"/>
    <w:rsid w:val="00193B5E"/>
    <w:rsid w:val="00195358"/>
    <w:rsid w:val="001A2065"/>
    <w:rsid w:val="001B4553"/>
    <w:rsid w:val="001C60EE"/>
    <w:rsid w:val="001C6500"/>
    <w:rsid w:val="001C670F"/>
    <w:rsid w:val="001D0595"/>
    <w:rsid w:val="001E7F7B"/>
    <w:rsid w:val="001F0EA7"/>
    <w:rsid w:val="001F3507"/>
    <w:rsid w:val="001F386D"/>
    <w:rsid w:val="002079C9"/>
    <w:rsid w:val="00207A56"/>
    <w:rsid w:val="002200D3"/>
    <w:rsid w:val="0023670D"/>
    <w:rsid w:val="00244634"/>
    <w:rsid w:val="00244A5B"/>
    <w:rsid w:val="0024622D"/>
    <w:rsid w:val="00246BE0"/>
    <w:rsid w:val="00253B27"/>
    <w:rsid w:val="00253EA8"/>
    <w:rsid w:val="00257902"/>
    <w:rsid w:val="00257A8A"/>
    <w:rsid w:val="002627C0"/>
    <w:rsid w:val="00265D73"/>
    <w:rsid w:val="00266FEB"/>
    <w:rsid w:val="00276FDB"/>
    <w:rsid w:val="00282F69"/>
    <w:rsid w:val="002836CF"/>
    <w:rsid w:val="00284EF4"/>
    <w:rsid w:val="0029428E"/>
    <w:rsid w:val="00294618"/>
    <w:rsid w:val="002A4FA5"/>
    <w:rsid w:val="002B16F2"/>
    <w:rsid w:val="002B48FE"/>
    <w:rsid w:val="002B4983"/>
    <w:rsid w:val="002C0807"/>
    <w:rsid w:val="002D1F1A"/>
    <w:rsid w:val="002E3760"/>
    <w:rsid w:val="002E382D"/>
    <w:rsid w:val="002E3B05"/>
    <w:rsid w:val="002F7A5F"/>
    <w:rsid w:val="003009C5"/>
    <w:rsid w:val="00301975"/>
    <w:rsid w:val="0030213D"/>
    <w:rsid w:val="003072A2"/>
    <w:rsid w:val="0031164F"/>
    <w:rsid w:val="00333BFB"/>
    <w:rsid w:val="00334802"/>
    <w:rsid w:val="00340083"/>
    <w:rsid w:val="00340A25"/>
    <w:rsid w:val="00346041"/>
    <w:rsid w:val="00351AE0"/>
    <w:rsid w:val="003550DB"/>
    <w:rsid w:val="00360006"/>
    <w:rsid w:val="00360333"/>
    <w:rsid w:val="003629E4"/>
    <w:rsid w:val="00367C66"/>
    <w:rsid w:val="0037266D"/>
    <w:rsid w:val="0039007C"/>
    <w:rsid w:val="003926F3"/>
    <w:rsid w:val="00393761"/>
    <w:rsid w:val="003A231D"/>
    <w:rsid w:val="003A2709"/>
    <w:rsid w:val="003B2B56"/>
    <w:rsid w:val="003B64F3"/>
    <w:rsid w:val="003E1BD6"/>
    <w:rsid w:val="003E31BC"/>
    <w:rsid w:val="003E50D0"/>
    <w:rsid w:val="003E5547"/>
    <w:rsid w:val="003E56E0"/>
    <w:rsid w:val="00406235"/>
    <w:rsid w:val="0041377B"/>
    <w:rsid w:val="00414C1D"/>
    <w:rsid w:val="00415540"/>
    <w:rsid w:val="004173D0"/>
    <w:rsid w:val="00417B51"/>
    <w:rsid w:val="00432F17"/>
    <w:rsid w:val="00443F6A"/>
    <w:rsid w:val="00445317"/>
    <w:rsid w:val="0045245C"/>
    <w:rsid w:val="004542DE"/>
    <w:rsid w:val="0046408B"/>
    <w:rsid w:val="004652B9"/>
    <w:rsid w:val="004719E4"/>
    <w:rsid w:val="00471A72"/>
    <w:rsid w:val="0047578B"/>
    <w:rsid w:val="00476CC2"/>
    <w:rsid w:val="00476CE8"/>
    <w:rsid w:val="004868DF"/>
    <w:rsid w:val="004948AF"/>
    <w:rsid w:val="004A1905"/>
    <w:rsid w:val="004A2592"/>
    <w:rsid w:val="004A3ABA"/>
    <w:rsid w:val="004B6CBA"/>
    <w:rsid w:val="004B7276"/>
    <w:rsid w:val="004C2703"/>
    <w:rsid w:val="004C3B2C"/>
    <w:rsid w:val="004D2B23"/>
    <w:rsid w:val="004D5070"/>
    <w:rsid w:val="004D7B34"/>
    <w:rsid w:val="004E1B26"/>
    <w:rsid w:val="004E442F"/>
    <w:rsid w:val="004F3A6F"/>
    <w:rsid w:val="00504B88"/>
    <w:rsid w:val="00517052"/>
    <w:rsid w:val="00525D4F"/>
    <w:rsid w:val="0052615A"/>
    <w:rsid w:val="00527C9E"/>
    <w:rsid w:val="00530AAF"/>
    <w:rsid w:val="0053447C"/>
    <w:rsid w:val="00534C14"/>
    <w:rsid w:val="005424E5"/>
    <w:rsid w:val="00556F9B"/>
    <w:rsid w:val="005627CE"/>
    <w:rsid w:val="00575436"/>
    <w:rsid w:val="005819B1"/>
    <w:rsid w:val="005B566B"/>
    <w:rsid w:val="005B592A"/>
    <w:rsid w:val="005D4239"/>
    <w:rsid w:val="005D5ACD"/>
    <w:rsid w:val="005E1423"/>
    <w:rsid w:val="005E2678"/>
    <w:rsid w:val="005E595E"/>
    <w:rsid w:val="005E6AA2"/>
    <w:rsid w:val="005F0734"/>
    <w:rsid w:val="005F563D"/>
    <w:rsid w:val="005F61CC"/>
    <w:rsid w:val="00602318"/>
    <w:rsid w:val="00604046"/>
    <w:rsid w:val="006067E3"/>
    <w:rsid w:val="00621F7E"/>
    <w:rsid w:val="006268D9"/>
    <w:rsid w:val="00634D8D"/>
    <w:rsid w:val="006354BD"/>
    <w:rsid w:val="006410C8"/>
    <w:rsid w:val="00644901"/>
    <w:rsid w:val="00645C63"/>
    <w:rsid w:val="006460B8"/>
    <w:rsid w:val="00646AD8"/>
    <w:rsid w:val="006504C7"/>
    <w:rsid w:val="0066380F"/>
    <w:rsid w:val="00667FF8"/>
    <w:rsid w:val="00672555"/>
    <w:rsid w:val="0067414B"/>
    <w:rsid w:val="006767FF"/>
    <w:rsid w:val="00684A7E"/>
    <w:rsid w:val="0069085E"/>
    <w:rsid w:val="00690F9B"/>
    <w:rsid w:val="006A0D38"/>
    <w:rsid w:val="006A1AD9"/>
    <w:rsid w:val="006B64EF"/>
    <w:rsid w:val="006C0A11"/>
    <w:rsid w:val="006C15FA"/>
    <w:rsid w:val="006D64F9"/>
    <w:rsid w:val="006D687A"/>
    <w:rsid w:val="006E67F5"/>
    <w:rsid w:val="006E6A5A"/>
    <w:rsid w:val="006E74F5"/>
    <w:rsid w:val="006F5153"/>
    <w:rsid w:val="0070607C"/>
    <w:rsid w:val="00714659"/>
    <w:rsid w:val="00714FD4"/>
    <w:rsid w:val="00715DAA"/>
    <w:rsid w:val="00717524"/>
    <w:rsid w:val="007233A6"/>
    <w:rsid w:val="0072661F"/>
    <w:rsid w:val="007278CF"/>
    <w:rsid w:val="0073319D"/>
    <w:rsid w:val="00733208"/>
    <w:rsid w:val="00735F6F"/>
    <w:rsid w:val="00740601"/>
    <w:rsid w:val="00741DD3"/>
    <w:rsid w:val="00743493"/>
    <w:rsid w:val="00745C78"/>
    <w:rsid w:val="007530C3"/>
    <w:rsid w:val="0075495E"/>
    <w:rsid w:val="00756DC7"/>
    <w:rsid w:val="00761B66"/>
    <w:rsid w:val="00763433"/>
    <w:rsid w:val="00763A8C"/>
    <w:rsid w:val="0076660F"/>
    <w:rsid w:val="00771031"/>
    <w:rsid w:val="00771295"/>
    <w:rsid w:val="007961A4"/>
    <w:rsid w:val="007B3682"/>
    <w:rsid w:val="007B52E8"/>
    <w:rsid w:val="007B5ED5"/>
    <w:rsid w:val="007C1C21"/>
    <w:rsid w:val="007C2084"/>
    <w:rsid w:val="007C5FF8"/>
    <w:rsid w:val="007E4C90"/>
    <w:rsid w:val="007E6AE9"/>
    <w:rsid w:val="008005D0"/>
    <w:rsid w:val="00801F1F"/>
    <w:rsid w:val="00803660"/>
    <w:rsid w:val="0080706F"/>
    <w:rsid w:val="008079C3"/>
    <w:rsid w:val="00807DA8"/>
    <w:rsid w:val="00811243"/>
    <w:rsid w:val="0081481B"/>
    <w:rsid w:val="00823CC2"/>
    <w:rsid w:val="0083216F"/>
    <w:rsid w:val="008321ED"/>
    <w:rsid w:val="0083710D"/>
    <w:rsid w:val="008372C6"/>
    <w:rsid w:val="00842301"/>
    <w:rsid w:val="0084295A"/>
    <w:rsid w:val="00846ACB"/>
    <w:rsid w:val="00856B44"/>
    <w:rsid w:val="00862391"/>
    <w:rsid w:val="00874A16"/>
    <w:rsid w:val="00875329"/>
    <w:rsid w:val="008754AB"/>
    <w:rsid w:val="00876224"/>
    <w:rsid w:val="00876926"/>
    <w:rsid w:val="008775A0"/>
    <w:rsid w:val="008844D6"/>
    <w:rsid w:val="00895027"/>
    <w:rsid w:val="008A0CEE"/>
    <w:rsid w:val="008B2356"/>
    <w:rsid w:val="008B69BC"/>
    <w:rsid w:val="008C3EBE"/>
    <w:rsid w:val="008D34AE"/>
    <w:rsid w:val="008D3683"/>
    <w:rsid w:val="008D3D54"/>
    <w:rsid w:val="008E387B"/>
    <w:rsid w:val="00901363"/>
    <w:rsid w:val="0090255D"/>
    <w:rsid w:val="0090281C"/>
    <w:rsid w:val="0090636B"/>
    <w:rsid w:val="009105B3"/>
    <w:rsid w:val="009111AA"/>
    <w:rsid w:val="00912B70"/>
    <w:rsid w:val="00913BE8"/>
    <w:rsid w:val="00925C08"/>
    <w:rsid w:val="009333C6"/>
    <w:rsid w:val="00936D87"/>
    <w:rsid w:val="00940C5D"/>
    <w:rsid w:val="00942CE0"/>
    <w:rsid w:val="009454B4"/>
    <w:rsid w:val="009571B8"/>
    <w:rsid w:val="0097163C"/>
    <w:rsid w:val="00973554"/>
    <w:rsid w:val="009736E5"/>
    <w:rsid w:val="0098497F"/>
    <w:rsid w:val="0099372D"/>
    <w:rsid w:val="00995A81"/>
    <w:rsid w:val="009A1B76"/>
    <w:rsid w:val="009A326C"/>
    <w:rsid w:val="009B19C1"/>
    <w:rsid w:val="009C1156"/>
    <w:rsid w:val="009D039D"/>
    <w:rsid w:val="009E325B"/>
    <w:rsid w:val="009E3FC2"/>
    <w:rsid w:val="009E7192"/>
    <w:rsid w:val="009F0E68"/>
    <w:rsid w:val="009F3826"/>
    <w:rsid w:val="00A03426"/>
    <w:rsid w:val="00A05CC1"/>
    <w:rsid w:val="00A10AB4"/>
    <w:rsid w:val="00A1449C"/>
    <w:rsid w:val="00A17726"/>
    <w:rsid w:val="00A23511"/>
    <w:rsid w:val="00A40DEC"/>
    <w:rsid w:val="00A41437"/>
    <w:rsid w:val="00A45990"/>
    <w:rsid w:val="00A47CDC"/>
    <w:rsid w:val="00A50458"/>
    <w:rsid w:val="00A5600A"/>
    <w:rsid w:val="00A609E8"/>
    <w:rsid w:val="00A725F3"/>
    <w:rsid w:val="00A74EE0"/>
    <w:rsid w:val="00A76BF5"/>
    <w:rsid w:val="00A8075A"/>
    <w:rsid w:val="00A84AEF"/>
    <w:rsid w:val="00A9343D"/>
    <w:rsid w:val="00A937B0"/>
    <w:rsid w:val="00A950AE"/>
    <w:rsid w:val="00AA2D1E"/>
    <w:rsid w:val="00AA42F1"/>
    <w:rsid w:val="00AA4F79"/>
    <w:rsid w:val="00AB10C1"/>
    <w:rsid w:val="00AD4E18"/>
    <w:rsid w:val="00AD54B1"/>
    <w:rsid w:val="00AD56E8"/>
    <w:rsid w:val="00AD71CE"/>
    <w:rsid w:val="00AE1217"/>
    <w:rsid w:val="00AE2045"/>
    <w:rsid w:val="00AE52A0"/>
    <w:rsid w:val="00AF0BE9"/>
    <w:rsid w:val="00AF22C6"/>
    <w:rsid w:val="00B00E4B"/>
    <w:rsid w:val="00B01A6F"/>
    <w:rsid w:val="00B039F0"/>
    <w:rsid w:val="00B20BFF"/>
    <w:rsid w:val="00B25C16"/>
    <w:rsid w:val="00B25DA9"/>
    <w:rsid w:val="00B2602D"/>
    <w:rsid w:val="00B3079C"/>
    <w:rsid w:val="00B310A7"/>
    <w:rsid w:val="00B332D7"/>
    <w:rsid w:val="00B4245A"/>
    <w:rsid w:val="00B43AE0"/>
    <w:rsid w:val="00B444DE"/>
    <w:rsid w:val="00B461EE"/>
    <w:rsid w:val="00B51841"/>
    <w:rsid w:val="00B53BAD"/>
    <w:rsid w:val="00B54A32"/>
    <w:rsid w:val="00B5707B"/>
    <w:rsid w:val="00B57ED2"/>
    <w:rsid w:val="00B60FC9"/>
    <w:rsid w:val="00B65134"/>
    <w:rsid w:val="00B65253"/>
    <w:rsid w:val="00B67973"/>
    <w:rsid w:val="00B82041"/>
    <w:rsid w:val="00B86ACA"/>
    <w:rsid w:val="00B87FD5"/>
    <w:rsid w:val="00B9410F"/>
    <w:rsid w:val="00B9584B"/>
    <w:rsid w:val="00BA72DD"/>
    <w:rsid w:val="00BB019A"/>
    <w:rsid w:val="00BB4F38"/>
    <w:rsid w:val="00BC10CF"/>
    <w:rsid w:val="00BE253B"/>
    <w:rsid w:val="00BE469C"/>
    <w:rsid w:val="00BF3709"/>
    <w:rsid w:val="00BF54AE"/>
    <w:rsid w:val="00BF609A"/>
    <w:rsid w:val="00BF6B81"/>
    <w:rsid w:val="00BF6FEA"/>
    <w:rsid w:val="00BF7F0D"/>
    <w:rsid w:val="00C025B8"/>
    <w:rsid w:val="00C02B90"/>
    <w:rsid w:val="00C0562B"/>
    <w:rsid w:val="00C05FD1"/>
    <w:rsid w:val="00C06EF0"/>
    <w:rsid w:val="00C10D1E"/>
    <w:rsid w:val="00C113A2"/>
    <w:rsid w:val="00C259F6"/>
    <w:rsid w:val="00C276A0"/>
    <w:rsid w:val="00C436F9"/>
    <w:rsid w:val="00C50731"/>
    <w:rsid w:val="00C54E9D"/>
    <w:rsid w:val="00C609EB"/>
    <w:rsid w:val="00C62BF8"/>
    <w:rsid w:val="00C6406C"/>
    <w:rsid w:val="00C652DA"/>
    <w:rsid w:val="00C70B5B"/>
    <w:rsid w:val="00C711F5"/>
    <w:rsid w:val="00C71D29"/>
    <w:rsid w:val="00C7227E"/>
    <w:rsid w:val="00C72E4F"/>
    <w:rsid w:val="00C827AF"/>
    <w:rsid w:val="00C91F58"/>
    <w:rsid w:val="00C92C79"/>
    <w:rsid w:val="00C94416"/>
    <w:rsid w:val="00C9503E"/>
    <w:rsid w:val="00C95E73"/>
    <w:rsid w:val="00C97103"/>
    <w:rsid w:val="00CA2B7B"/>
    <w:rsid w:val="00CA53F5"/>
    <w:rsid w:val="00CB4C0D"/>
    <w:rsid w:val="00CD3BEF"/>
    <w:rsid w:val="00CE21CD"/>
    <w:rsid w:val="00CF5E37"/>
    <w:rsid w:val="00CF7644"/>
    <w:rsid w:val="00D06EC4"/>
    <w:rsid w:val="00D10EF1"/>
    <w:rsid w:val="00D26E0B"/>
    <w:rsid w:val="00D2749F"/>
    <w:rsid w:val="00D45F93"/>
    <w:rsid w:val="00D46654"/>
    <w:rsid w:val="00D46BD7"/>
    <w:rsid w:val="00D504C4"/>
    <w:rsid w:val="00D667F2"/>
    <w:rsid w:val="00D71B6D"/>
    <w:rsid w:val="00D758E9"/>
    <w:rsid w:val="00D8069C"/>
    <w:rsid w:val="00D84530"/>
    <w:rsid w:val="00D874B7"/>
    <w:rsid w:val="00D9016E"/>
    <w:rsid w:val="00D95AEC"/>
    <w:rsid w:val="00DA0B50"/>
    <w:rsid w:val="00DA20EE"/>
    <w:rsid w:val="00DA2306"/>
    <w:rsid w:val="00DA3498"/>
    <w:rsid w:val="00DA5D1B"/>
    <w:rsid w:val="00DB1B68"/>
    <w:rsid w:val="00DB4589"/>
    <w:rsid w:val="00DB51FF"/>
    <w:rsid w:val="00DB6FD0"/>
    <w:rsid w:val="00DC3360"/>
    <w:rsid w:val="00DC7D46"/>
    <w:rsid w:val="00DD3DBA"/>
    <w:rsid w:val="00DD3EA0"/>
    <w:rsid w:val="00DD731F"/>
    <w:rsid w:val="00DE0C55"/>
    <w:rsid w:val="00DE6AD6"/>
    <w:rsid w:val="00DE7867"/>
    <w:rsid w:val="00DF4464"/>
    <w:rsid w:val="00DF5016"/>
    <w:rsid w:val="00DF62AB"/>
    <w:rsid w:val="00E00A76"/>
    <w:rsid w:val="00E01980"/>
    <w:rsid w:val="00E04C30"/>
    <w:rsid w:val="00E111B4"/>
    <w:rsid w:val="00E36329"/>
    <w:rsid w:val="00E540B4"/>
    <w:rsid w:val="00E5438F"/>
    <w:rsid w:val="00E750D4"/>
    <w:rsid w:val="00E85CF8"/>
    <w:rsid w:val="00E96CDA"/>
    <w:rsid w:val="00EA1D2F"/>
    <w:rsid w:val="00ED0A40"/>
    <w:rsid w:val="00ED50A3"/>
    <w:rsid w:val="00F02A6B"/>
    <w:rsid w:val="00F11598"/>
    <w:rsid w:val="00F16306"/>
    <w:rsid w:val="00F20DDA"/>
    <w:rsid w:val="00F22635"/>
    <w:rsid w:val="00F23FC1"/>
    <w:rsid w:val="00F27293"/>
    <w:rsid w:val="00F309C0"/>
    <w:rsid w:val="00F31616"/>
    <w:rsid w:val="00F34934"/>
    <w:rsid w:val="00F375A3"/>
    <w:rsid w:val="00F429AC"/>
    <w:rsid w:val="00F46EC7"/>
    <w:rsid w:val="00F53DEF"/>
    <w:rsid w:val="00F55434"/>
    <w:rsid w:val="00F55480"/>
    <w:rsid w:val="00F5642B"/>
    <w:rsid w:val="00F71FF9"/>
    <w:rsid w:val="00F82729"/>
    <w:rsid w:val="00F92564"/>
    <w:rsid w:val="00F95154"/>
    <w:rsid w:val="00F9537F"/>
    <w:rsid w:val="00F95679"/>
    <w:rsid w:val="00F9721B"/>
    <w:rsid w:val="00FA7EB5"/>
    <w:rsid w:val="00FB0DC7"/>
    <w:rsid w:val="00FB19BB"/>
    <w:rsid w:val="00FB506F"/>
    <w:rsid w:val="00FC5738"/>
    <w:rsid w:val="00FC5D0A"/>
    <w:rsid w:val="00FC76A1"/>
    <w:rsid w:val="00FD1E9F"/>
    <w:rsid w:val="00FE301D"/>
    <w:rsid w:val="00FE5AC2"/>
    <w:rsid w:val="00FE6C6A"/>
    <w:rsid w:val="00FE7FAD"/>
    <w:rsid w:val="00FF1F3F"/>
    <w:rsid w:val="00FF2633"/>
    <w:rsid w:val="00FF38EA"/>
    <w:rsid w:val="00FF7019"/>
    <w:rsid w:val="00FF78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80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87B"/>
    <w:pPr>
      <w:tabs>
        <w:tab w:val="center" w:pos="4320"/>
        <w:tab w:val="right" w:pos="8640"/>
      </w:tabs>
    </w:pPr>
  </w:style>
  <w:style w:type="paragraph" w:styleId="Footer">
    <w:name w:val="footer"/>
    <w:basedOn w:val="Normal"/>
    <w:link w:val="FooterChar"/>
    <w:uiPriority w:val="99"/>
    <w:rsid w:val="008E387B"/>
    <w:pPr>
      <w:tabs>
        <w:tab w:val="center" w:pos="4320"/>
        <w:tab w:val="right" w:pos="8640"/>
      </w:tabs>
    </w:pPr>
  </w:style>
  <w:style w:type="character" w:styleId="PageNumber">
    <w:name w:val="page number"/>
    <w:basedOn w:val="DefaultParagraphFont"/>
    <w:rsid w:val="008E387B"/>
  </w:style>
  <w:style w:type="table" w:styleId="TableGrid">
    <w:name w:val="Table Grid"/>
    <w:basedOn w:val="TableNormal"/>
    <w:rsid w:val="00C0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F6B81"/>
    <w:rPr>
      <w:color w:val="0000FF"/>
      <w:u w:val="single"/>
    </w:rPr>
  </w:style>
  <w:style w:type="table" w:styleId="TableClassic1">
    <w:name w:val="Table Classic 1"/>
    <w:basedOn w:val="TableNormal"/>
    <w:rsid w:val="0041377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B3079C"/>
    <w:rPr>
      <w:rFonts w:ascii="Tahoma" w:hAnsi="Tahoma" w:cs="Tahoma"/>
      <w:sz w:val="16"/>
      <w:szCs w:val="16"/>
    </w:rPr>
  </w:style>
  <w:style w:type="character" w:customStyle="1" w:styleId="BalloonTextChar">
    <w:name w:val="Balloon Text Char"/>
    <w:basedOn w:val="DefaultParagraphFont"/>
    <w:link w:val="BalloonText"/>
    <w:rsid w:val="00B3079C"/>
    <w:rPr>
      <w:rFonts w:ascii="Tahoma" w:hAnsi="Tahoma" w:cs="Tahoma"/>
      <w:sz w:val="16"/>
      <w:szCs w:val="16"/>
      <w:lang w:val="en-US" w:eastAsia="en-US"/>
    </w:rPr>
  </w:style>
  <w:style w:type="paragraph" w:styleId="Revision">
    <w:name w:val="Revision"/>
    <w:hidden/>
    <w:uiPriority w:val="99"/>
    <w:semiHidden/>
    <w:rsid w:val="00CD3BEF"/>
    <w:rPr>
      <w:sz w:val="24"/>
      <w:szCs w:val="24"/>
      <w:lang w:val="en-US" w:eastAsia="en-US"/>
    </w:rPr>
  </w:style>
  <w:style w:type="character" w:customStyle="1" w:styleId="FooterChar">
    <w:name w:val="Footer Char"/>
    <w:basedOn w:val="DefaultParagraphFont"/>
    <w:link w:val="Footer"/>
    <w:uiPriority w:val="99"/>
    <w:rsid w:val="00BF54AE"/>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ndo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75C3-9DCF-4030-9ED5-BFB3CD1D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Running Head - Groups versus individuals: An Application of Clinical Decision Making in Relation to Violence Risk Assessment</vt:lpstr>
    </vt:vector>
  </TitlesOfParts>
  <Company/>
  <LinksUpToDate>false</LinksUpToDate>
  <CharactersWithSpaces>34793</CharactersWithSpaces>
  <SharedDoc>false</SharedDoc>
  <HLinks>
    <vt:vector size="6" baseType="variant">
      <vt:variant>
        <vt:i4>2818096</vt:i4>
      </vt:variant>
      <vt:variant>
        <vt:i4>0</vt:i4>
      </vt:variant>
      <vt:variant>
        <vt:i4>0</vt:i4>
      </vt:variant>
      <vt:variant>
        <vt:i4>5</vt:i4>
      </vt:variant>
      <vt:variant>
        <vt:lpwstr>http://www.random.org/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 Groups versus individuals: An Application of Clinical Decision Making in Relation to Violence Risk Assessment</dc:title>
  <dc:subject/>
  <dc:creator>JMURRA35</dc:creator>
  <cp:keywords/>
  <dc:description/>
  <cp:lastModifiedBy>jmurra35</cp:lastModifiedBy>
  <cp:revision>2</cp:revision>
  <cp:lastPrinted>2009-03-10T16:13:00Z</cp:lastPrinted>
  <dcterms:created xsi:type="dcterms:W3CDTF">2010-03-01T12:33:00Z</dcterms:created>
  <dcterms:modified xsi:type="dcterms:W3CDTF">2010-03-01T12:33:00Z</dcterms:modified>
</cp:coreProperties>
</file>