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7E19" w:rsidRPr="00D13538" w:rsidRDefault="00E2233A"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Title: </w:t>
      </w:r>
      <w:r w:rsidR="00C852E5" w:rsidRPr="00D13538">
        <w:rPr>
          <w:rFonts w:ascii="Times New Roman" w:hAnsi="Times New Roman"/>
          <w:szCs w:val="24"/>
        </w:rPr>
        <w:t xml:space="preserve">Clinical and </w:t>
      </w:r>
      <w:r w:rsidR="00936AF4" w:rsidRPr="00D13538">
        <w:rPr>
          <w:rFonts w:ascii="Times New Roman" w:hAnsi="Times New Roman"/>
          <w:szCs w:val="24"/>
        </w:rPr>
        <w:t xml:space="preserve">health </w:t>
      </w:r>
      <w:r w:rsidR="00C852E5" w:rsidRPr="00D13538">
        <w:rPr>
          <w:rFonts w:ascii="Times New Roman" w:hAnsi="Times New Roman"/>
          <w:szCs w:val="24"/>
        </w:rPr>
        <w:t>e</w:t>
      </w:r>
      <w:r w:rsidR="00917E19" w:rsidRPr="00D13538">
        <w:rPr>
          <w:rFonts w:ascii="Times New Roman" w:hAnsi="Times New Roman"/>
          <w:szCs w:val="24"/>
        </w:rPr>
        <w:t xml:space="preserve">conomic evaluation of a post stroke </w:t>
      </w:r>
      <w:r w:rsidR="00C852E5" w:rsidRPr="00D13538">
        <w:rPr>
          <w:rFonts w:ascii="Times New Roman" w:hAnsi="Times New Roman"/>
          <w:szCs w:val="24"/>
        </w:rPr>
        <w:t>arrhythmia</w:t>
      </w:r>
      <w:r w:rsidR="00917E19" w:rsidRPr="00D13538">
        <w:rPr>
          <w:rFonts w:ascii="Times New Roman" w:hAnsi="Times New Roman"/>
          <w:szCs w:val="24"/>
        </w:rPr>
        <w:t xml:space="preserve"> monitoring service</w:t>
      </w:r>
    </w:p>
    <w:p w:rsidR="00E2233A" w:rsidRPr="00D13538" w:rsidRDefault="00E2233A"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Short Title: Post stroke </w:t>
      </w:r>
      <w:r w:rsidR="00C852E5" w:rsidRPr="00D13538">
        <w:rPr>
          <w:rFonts w:ascii="Times New Roman" w:hAnsi="Times New Roman"/>
          <w:szCs w:val="24"/>
        </w:rPr>
        <w:t>arrhythmia</w:t>
      </w:r>
      <w:r w:rsidRPr="00D13538">
        <w:rPr>
          <w:rFonts w:ascii="Times New Roman" w:hAnsi="Times New Roman"/>
          <w:szCs w:val="24"/>
        </w:rPr>
        <w:t xml:space="preserve"> monitoring</w:t>
      </w:r>
    </w:p>
    <w:p w:rsidR="00881550"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Authors</w:t>
      </w:r>
      <w:r w:rsidR="00E2233A" w:rsidRPr="00D13538">
        <w:rPr>
          <w:rFonts w:ascii="Times New Roman" w:hAnsi="Times New Roman"/>
          <w:szCs w:val="24"/>
        </w:rPr>
        <w:t>:</w:t>
      </w:r>
    </w:p>
    <w:p w:rsidR="00881550" w:rsidRDefault="00D13538" w:rsidP="00D13538">
      <w:pPr>
        <w:spacing w:before="100" w:beforeAutospacing="1" w:after="100" w:afterAutospacing="1" w:line="480" w:lineRule="auto"/>
        <w:rPr>
          <w:rFonts w:ascii="Times New Roman" w:hAnsi="Times New Roman"/>
          <w:color w:val="000000"/>
          <w:szCs w:val="24"/>
          <w:vertAlign w:val="superscript"/>
        </w:rPr>
      </w:pPr>
      <w:r>
        <w:rPr>
          <w:rFonts w:ascii="Times New Roman" w:hAnsi="Times New Roman"/>
          <w:szCs w:val="24"/>
        </w:rPr>
        <w:t xml:space="preserve"> </w:t>
      </w:r>
      <w:r w:rsidR="00E63BE7">
        <w:rPr>
          <w:rFonts w:ascii="Times New Roman" w:hAnsi="Times New Roman"/>
          <w:szCs w:val="24"/>
          <w:vertAlign w:val="superscript"/>
        </w:rPr>
        <w:t>1,</w:t>
      </w:r>
      <w:r w:rsidR="00E63BE7" w:rsidRPr="00D13538">
        <w:rPr>
          <w:rFonts w:ascii="Times New Roman" w:hAnsi="Times New Roman"/>
          <w:color w:val="000000"/>
          <w:szCs w:val="24"/>
          <w:vertAlign w:val="superscript"/>
        </w:rPr>
        <w:t>2</w:t>
      </w:r>
      <w:r w:rsidR="00E63BE7" w:rsidRPr="00D13538">
        <w:rPr>
          <w:rFonts w:ascii="Times New Roman" w:hAnsi="Times New Roman"/>
          <w:szCs w:val="24"/>
        </w:rPr>
        <w:t>David Muggeridge</w:t>
      </w:r>
      <w:r w:rsidR="00E63BE7" w:rsidRPr="00D13538">
        <w:rPr>
          <w:rFonts w:ascii="Times New Roman" w:hAnsi="Times New Roman"/>
          <w:color w:val="000000"/>
          <w:szCs w:val="24"/>
          <w:vertAlign w:val="superscript"/>
        </w:rPr>
        <w:t xml:space="preserve"> </w:t>
      </w:r>
    </w:p>
    <w:p w:rsidR="00881550" w:rsidRPr="00881550" w:rsidRDefault="00881550" w:rsidP="00D13538">
      <w:pPr>
        <w:spacing w:before="100" w:beforeAutospacing="1" w:after="100" w:afterAutospacing="1" w:line="480" w:lineRule="auto"/>
        <w:rPr>
          <w:rFonts w:ascii="Times New Roman" w:hAnsi="Times New Roman"/>
          <w:color w:val="000000"/>
          <w:szCs w:val="24"/>
        </w:rPr>
      </w:pPr>
      <w:r>
        <w:rPr>
          <w:rFonts w:ascii="Times New Roman" w:hAnsi="Times New Roman"/>
          <w:color w:val="000000"/>
          <w:szCs w:val="24"/>
        </w:rPr>
        <w:t>Lecturer in Exercise Physiology</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2</w:t>
      </w:r>
      <w:r w:rsidR="00A00669">
        <w:rPr>
          <w:rFonts w:ascii="Times New Roman" w:hAnsi="Times New Roman"/>
          <w:color w:val="000000"/>
          <w:szCs w:val="24"/>
          <w:vertAlign w:val="superscript"/>
        </w:rPr>
        <w:t>,</w:t>
      </w:r>
      <w:r>
        <w:rPr>
          <w:rFonts w:ascii="Times New Roman" w:hAnsi="Times New Roman"/>
          <w:color w:val="000000"/>
          <w:szCs w:val="24"/>
          <w:vertAlign w:val="superscript"/>
        </w:rPr>
        <w:t>3</w:t>
      </w:r>
      <w:r w:rsidR="00E76CF6" w:rsidRPr="00D13538">
        <w:rPr>
          <w:rFonts w:ascii="Times New Roman" w:hAnsi="Times New Roman"/>
          <w:szCs w:val="24"/>
        </w:rPr>
        <w:t>Kara Callum</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Cardiac Physiologist</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917E19" w:rsidRPr="00D13538">
        <w:rPr>
          <w:rFonts w:ascii="Times New Roman" w:hAnsi="Times New Roman"/>
          <w:szCs w:val="24"/>
        </w:rPr>
        <w:t>Lyns</w:t>
      </w:r>
      <w:r w:rsidR="00E2233A" w:rsidRPr="00D13538">
        <w:rPr>
          <w:rFonts w:ascii="Times New Roman" w:hAnsi="Times New Roman"/>
          <w:szCs w:val="24"/>
        </w:rPr>
        <w:t>e</w:t>
      </w:r>
      <w:r w:rsidR="00917E19" w:rsidRPr="00D13538">
        <w:rPr>
          <w:rFonts w:ascii="Times New Roman" w:hAnsi="Times New Roman"/>
          <w:szCs w:val="24"/>
        </w:rPr>
        <w:t>y</w:t>
      </w:r>
      <w:r w:rsidR="00E2233A" w:rsidRPr="00D13538">
        <w:rPr>
          <w:rFonts w:ascii="Times New Roman" w:hAnsi="Times New Roman"/>
          <w:szCs w:val="24"/>
        </w:rPr>
        <w:t xml:space="preserve"> Macpherson</w:t>
      </w:r>
    </w:p>
    <w:p w:rsidR="00881550" w:rsidRDefault="00881550" w:rsidP="00881550">
      <w:pPr>
        <w:spacing w:before="100" w:beforeAutospacing="1" w:after="100" w:afterAutospacing="1" w:line="480" w:lineRule="auto"/>
        <w:rPr>
          <w:rFonts w:ascii="Times New Roman" w:hAnsi="Times New Roman"/>
          <w:szCs w:val="24"/>
        </w:rPr>
      </w:pPr>
      <w:r>
        <w:rPr>
          <w:rFonts w:ascii="Times New Roman" w:hAnsi="Times New Roman"/>
          <w:szCs w:val="24"/>
        </w:rPr>
        <w:t>Cardiac Physiologist</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917E19" w:rsidRPr="00D13538">
        <w:rPr>
          <w:rFonts w:ascii="Times New Roman" w:hAnsi="Times New Roman"/>
          <w:szCs w:val="24"/>
        </w:rPr>
        <w:t>Nick</w:t>
      </w:r>
      <w:r w:rsidR="00E2233A" w:rsidRPr="00D13538">
        <w:rPr>
          <w:rFonts w:ascii="Times New Roman" w:hAnsi="Times New Roman"/>
          <w:szCs w:val="24"/>
        </w:rPr>
        <w:t xml:space="preserve"> Howard</w:t>
      </w:r>
    </w:p>
    <w:p w:rsidR="00881550" w:rsidRDefault="00881550" w:rsidP="00881550">
      <w:pPr>
        <w:spacing w:before="100" w:beforeAutospacing="1" w:after="100" w:afterAutospacing="1" w:line="480" w:lineRule="auto"/>
        <w:rPr>
          <w:rFonts w:ascii="Times New Roman" w:hAnsi="Times New Roman"/>
          <w:szCs w:val="24"/>
        </w:rPr>
      </w:pPr>
      <w:r>
        <w:rPr>
          <w:rFonts w:ascii="Times New Roman" w:hAnsi="Times New Roman"/>
          <w:szCs w:val="24"/>
        </w:rPr>
        <w:t>Cardiac Physiologist</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E2233A" w:rsidRPr="00D13538">
        <w:rPr>
          <w:rFonts w:ascii="Times New Roman" w:hAnsi="Times New Roman"/>
          <w:szCs w:val="24"/>
        </w:rPr>
        <w:t>Claudia Graune</w:t>
      </w:r>
    </w:p>
    <w:p w:rsidR="00881550" w:rsidRDefault="00881550" w:rsidP="00881550">
      <w:pPr>
        <w:spacing w:before="100" w:beforeAutospacing="1" w:after="100" w:afterAutospacing="1" w:line="480" w:lineRule="auto"/>
        <w:rPr>
          <w:rFonts w:ascii="Times New Roman" w:hAnsi="Times New Roman"/>
          <w:szCs w:val="24"/>
        </w:rPr>
      </w:pPr>
      <w:r>
        <w:rPr>
          <w:rFonts w:ascii="Times New Roman" w:hAnsi="Times New Roman"/>
          <w:szCs w:val="24"/>
        </w:rPr>
        <w:t>Cardiac Physiologist</w:t>
      </w:r>
    </w:p>
    <w:p w:rsidR="00881550" w:rsidRDefault="00FE0086" w:rsidP="00D13538">
      <w:pPr>
        <w:spacing w:before="100" w:beforeAutospacing="1" w:after="100" w:afterAutospacing="1" w:line="480" w:lineRule="auto"/>
        <w:rPr>
          <w:rFonts w:ascii="Times New Roman" w:hAnsi="Times New Roman"/>
          <w:szCs w:val="24"/>
        </w:rPr>
      </w:pPr>
      <w:r w:rsidRPr="00D13538">
        <w:rPr>
          <w:rFonts w:ascii="Times New Roman" w:hAnsi="Times New Roman"/>
          <w:color w:val="000000"/>
          <w:szCs w:val="24"/>
          <w:vertAlign w:val="superscript"/>
        </w:rPr>
        <w:t>2</w:t>
      </w:r>
      <w:r w:rsidRPr="00D13538">
        <w:rPr>
          <w:rFonts w:ascii="Times New Roman" w:hAnsi="Times New Roman"/>
          <w:szCs w:val="24"/>
        </w:rPr>
        <w:t>Ian Megson</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Head of Health Research and Innovation</w:t>
      </w:r>
    </w:p>
    <w:p w:rsidR="00881550" w:rsidRDefault="00865548" w:rsidP="00D13538">
      <w:pPr>
        <w:spacing w:before="100" w:beforeAutospacing="1" w:after="100" w:afterAutospacing="1" w:line="480" w:lineRule="auto"/>
        <w:rPr>
          <w:rFonts w:ascii="Times New Roman" w:hAnsi="Times New Roman"/>
          <w:szCs w:val="24"/>
        </w:rPr>
      </w:pPr>
      <w:r w:rsidRPr="00D13538">
        <w:rPr>
          <w:rFonts w:ascii="Times New Roman" w:hAnsi="Times New Roman"/>
          <w:color w:val="000000"/>
          <w:szCs w:val="24"/>
          <w:vertAlign w:val="superscript"/>
        </w:rPr>
        <w:t>2</w:t>
      </w:r>
      <w:r w:rsidR="00917E19" w:rsidRPr="00D13538">
        <w:rPr>
          <w:rFonts w:ascii="Times New Roman" w:hAnsi="Times New Roman"/>
          <w:szCs w:val="24"/>
        </w:rPr>
        <w:t>Adam G</w:t>
      </w:r>
      <w:r w:rsidR="00E2233A" w:rsidRPr="00D13538">
        <w:rPr>
          <w:rFonts w:ascii="Times New Roman" w:hAnsi="Times New Roman"/>
          <w:szCs w:val="24"/>
        </w:rPr>
        <w:t>iangreco</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Director of Health and Life Sciences Innovation</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495ED5">
        <w:rPr>
          <w:rFonts w:ascii="Times New Roman" w:hAnsi="Times New Roman"/>
          <w:szCs w:val="24"/>
        </w:rPr>
        <w:t>Susan Gallacher</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Stroke Audit Facilitator</w:t>
      </w:r>
    </w:p>
    <w:p w:rsidR="00881550" w:rsidRDefault="00495ED5" w:rsidP="00D13538">
      <w:pPr>
        <w:spacing w:before="100" w:beforeAutospacing="1" w:after="100" w:afterAutospacing="1" w:line="480" w:lineRule="auto"/>
        <w:rPr>
          <w:rFonts w:ascii="Times New Roman" w:hAnsi="Times New Roman"/>
          <w:szCs w:val="24"/>
        </w:rPr>
      </w:pPr>
      <w:r w:rsidRPr="00495ED5">
        <w:rPr>
          <w:rFonts w:ascii="Times New Roman" w:hAnsi="Times New Roman"/>
          <w:szCs w:val="24"/>
          <w:vertAlign w:val="superscript"/>
        </w:rPr>
        <w:t>3</w:t>
      </w:r>
      <w:r>
        <w:rPr>
          <w:rFonts w:ascii="Times New Roman" w:hAnsi="Times New Roman"/>
          <w:szCs w:val="24"/>
        </w:rPr>
        <w:t>L</w:t>
      </w:r>
      <w:r w:rsidR="00E76CF6" w:rsidRPr="00D13538">
        <w:rPr>
          <w:rFonts w:ascii="Times New Roman" w:hAnsi="Times New Roman"/>
          <w:szCs w:val="24"/>
        </w:rPr>
        <w:t>inda Campbell</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Stroke Co-ordinator</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917E19" w:rsidRPr="00D13538">
        <w:rPr>
          <w:rFonts w:ascii="Times New Roman" w:hAnsi="Times New Roman"/>
          <w:szCs w:val="24"/>
        </w:rPr>
        <w:t>Gethin Williams</w:t>
      </w:r>
    </w:p>
    <w:p w:rsidR="00881550" w:rsidRDefault="00881550" w:rsidP="00D13538">
      <w:pPr>
        <w:spacing w:before="100" w:beforeAutospacing="1" w:after="100" w:afterAutospacing="1" w:line="480" w:lineRule="auto"/>
        <w:rPr>
          <w:rFonts w:ascii="Times New Roman" w:hAnsi="Times New Roman"/>
          <w:szCs w:val="24"/>
        </w:rPr>
      </w:pPr>
      <w:r>
        <w:rPr>
          <w:rFonts w:ascii="Times New Roman" w:hAnsi="Times New Roman"/>
          <w:szCs w:val="24"/>
        </w:rPr>
        <w:t>Stroke Physician</w:t>
      </w:r>
    </w:p>
    <w:p w:rsidR="00881550"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3</w:t>
      </w:r>
      <w:r w:rsidR="00917E19" w:rsidRPr="00D13538">
        <w:rPr>
          <w:rFonts w:ascii="Times New Roman" w:hAnsi="Times New Roman"/>
          <w:szCs w:val="24"/>
        </w:rPr>
        <w:t>Ashish</w:t>
      </w:r>
      <w:r w:rsidR="00E2233A" w:rsidRPr="00D13538">
        <w:rPr>
          <w:rFonts w:ascii="Times New Roman" w:hAnsi="Times New Roman"/>
          <w:szCs w:val="24"/>
        </w:rPr>
        <w:t xml:space="preserve"> Macaden</w:t>
      </w:r>
    </w:p>
    <w:p w:rsidR="00881550" w:rsidRDefault="00881550" w:rsidP="00D13538">
      <w:pPr>
        <w:spacing w:before="100" w:beforeAutospacing="1" w:after="100" w:afterAutospacing="1" w:line="480" w:lineRule="auto"/>
        <w:rPr>
          <w:rFonts w:ascii="Times New Roman" w:hAnsi="Times New Roman"/>
          <w:szCs w:val="24"/>
        </w:rPr>
      </w:pPr>
      <w:r w:rsidRPr="00C61B66">
        <w:rPr>
          <w:rFonts w:ascii="Times New Roman" w:hAnsi="Times New Roman"/>
          <w:color w:val="000000"/>
          <w:shd w:val="clear" w:color="auto" w:fill="FFFFFF"/>
        </w:rPr>
        <w:t>Rehabilitation Medicine and Stroke Physician</w:t>
      </w:r>
    </w:p>
    <w:p w:rsidR="00917E19" w:rsidRPr="00D13538" w:rsidRDefault="00E63BE7" w:rsidP="00D13538">
      <w:pPr>
        <w:spacing w:before="100" w:beforeAutospacing="1" w:after="100" w:afterAutospacing="1" w:line="480" w:lineRule="auto"/>
        <w:rPr>
          <w:rFonts w:ascii="Times New Roman" w:hAnsi="Times New Roman"/>
          <w:szCs w:val="24"/>
        </w:rPr>
      </w:pPr>
      <w:r>
        <w:rPr>
          <w:rFonts w:ascii="Times New Roman" w:hAnsi="Times New Roman"/>
          <w:color w:val="000000"/>
          <w:szCs w:val="24"/>
          <w:vertAlign w:val="superscript"/>
        </w:rPr>
        <w:t>2</w:t>
      </w:r>
      <w:r w:rsidR="00FE0086" w:rsidRPr="00D13538">
        <w:rPr>
          <w:rFonts w:ascii="Times New Roman" w:hAnsi="Times New Roman"/>
          <w:color w:val="000000"/>
          <w:szCs w:val="24"/>
          <w:vertAlign w:val="superscript"/>
        </w:rPr>
        <w:t>,</w:t>
      </w:r>
      <w:r>
        <w:rPr>
          <w:rFonts w:ascii="Times New Roman" w:hAnsi="Times New Roman"/>
          <w:color w:val="000000"/>
          <w:szCs w:val="24"/>
          <w:vertAlign w:val="superscript"/>
        </w:rPr>
        <w:t>3</w:t>
      </w:r>
      <w:r w:rsidR="00917E19" w:rsidRPr="00D13538">
        <w:rPr>
          <w:rFonts w:ascii="Times New Roman" w:hAnsi="Times New Roman"/>
          <w:szCs w:val="24"/>
        </w:rPr>
        <w:t>Stephen J Leslie</w:t>
      </w:r>
      <w:r w:rsidR="00553C75" w:rsidRPr="00D13538">
        <w:rPr>
          <w:rFonts w:ascii="Times New Roman" w:hAnsi="Times New Roman"/>
          <w:szCs w:val="24"/>
        </w:rPr>
        <w:t>*</w:t>
      </w:r>
    </w:p>
    <w:p w:rsidR="00881550" w:rsidRDefault="00881550" w:rsidP="00D13538">
      <w:pPr>
        <w:spacing w:before="100" w:beforeAutospacing="1" w:after="100" w:afterAutospacing="1" w:line="480" w:lineRule="auto"/>
        <w:jc w:val="both"/>
        <w:rPr>
          <w:rFonts w:ascii="Times New Roman" w:hAnsi="Times New Roman"/>
          <w:szCs w:val="24"/>
        </w:rPr>
      </w:pPr>
      <w:r>
        <w:rPr>
          <w:rFonts w:ascii="Times New Roman" w:hAnsi="Times New Roman"/>
          <w:szCs w:val="24"/>
        </w:rPr>
        <w:t>Cardiologist</w:t>
      </w:r>
    </w:p>
    <w:p w:rsidR="00BE495F" w:rsidRDefault="00BE495F" w:rsidP="00D13538">
      <w:pPr>
        <w:spacing w:before="100" w:beforeAutospacing="1" w:after="100" w:afterAutospacing="1" w:line="480" w:lineRule="auto"/>
        <w:jc w:val="both"/>
        <w:rPr>
          <w:rFonts w:ascii="Times New Roman" w:hAnsi="Times New Roman"/>
          <w:szCs w:val="24"/>
        </w:rPr>
      </w:pPr>
      <w:r w:rsidRPr="00D13538">
        <w:rPr>
          <w:rFonts w:ascii="Times New Roman" w:hAnsi="Times New Roman"/>
          <w:szCs w:val="24"/>
        </w:rPr>
        <w:t>Affiliations</w:t>
      </w:r>
      <w:r w:rsidR="00FE0086" w:rsidRPr="00D13538">
        <w:rPr>
          <w:rFonts w:ascii="Times New Roman" w:hAnsi="Times New Roman"/>
          <w:szCs w:val="24"/>
        </w:rPr>
        <w:t>:</w:t>
      </w:r>
    </w:p>
    <w:p w:rsidR="00E63BE7" w:rsidRPr="00E63BE7" w:rsidRDefault="00E63BE7" w:rsidP="00D13538">
      <w:pPr>
        <w:spacing w:before="100" w:beforeAutospacing="1" w:after="100" w:afterAutospacing="1" w:line="480" w:lineRule="auto"/>
        <w:jc w:val="both"/>
        <w:rPr>
          <w:rFonts w:ascii="Times New Roman" w:hAnsi="Times New Roman"/>
          <w:szCs w:val="24"/>
        </w:rPr>
      </w:pPr>
      <w:r>
        <w:rPr>
          <w:rFonts w:ascii="Times New Roman" w:hAnsi="Times New Roman"/>
          <w:szCs w:val="24"/>
          <w:vertAlign w:val="superscript"/>
        </w:rPr>
        <w:t>1</w:t>
      </w:r>
      <w:r>
        <w:rPr>
          <w:rFonts w:ascii="Times New Roman" w:hAnsi="Times New Roman"/>
          <w:szCs w:val="24"/>
        </w:rPr>
        <w:t xml:space="preserve"> School of Applied Sciences, Edinburgh Napier University, Sighthill Campus, Edinburgh, EH11 4BN</w:t>
      </w:r>
      <w:r w:rsidR="003B56EC">
        <w:rPr>
          <w:rFonts w:ascii="Times New Roman" w:hAnsi="Times New Roman"/>
          <w:szCs w:val="24"/>
        </w:rPr>
        <w:t>, UK.</w:t>
      </w:r>
    </w:p>
    <w:p w:rsidR="00E63BE7" w:rsidRPr="00E63BE7" w:rsidRDefault="00E63BE7" w:rsidP="00D13538">
      <w:pPr>
        <w:spacing w:before="100" w:beforeAutospacing="1" w:after="100" w:afterAutospacing="1" w:line="480" w:lineRule="auto"/>
        <w:rPr>
          <w:rFonts w:ascii="Times New Roman" w:hAnsi="Times New Roman"/>
          <w:color w:val="000000"/>
          <w:szCs w:val="24"/>
          <w:lang w:eastAsia="en-GB"/>
        </w:rPr>
      </w:pPr>
      <w:r w:rsidRPr="00D13538">
        <w:rPr>
          <w:rFonts w:ascii="Times New Roman" w:hAnsi="Times New Roman"/>
          <w:color w:val="000000"/>
          <w:szCs w:val="24"/>
          <w:vertAlign w:val="superscript"/>
        </w:rPr>
        <w:t>2</w:t>
      </w:r>
      <w:r w:rsidRPr="00D13538">
        <w:rPr>
          <w:rFonts w:ascii="Times New Roman" w:hAnsi="Times New Roman"/>
          <w:szCs w:val="24"/>
        </w:rPr>
        <w:t xml:space="preserve"> Institute of Health Research and Innovation, University of the Highlands and Islands, Centre for Health Science, Old Perth Road IV2 3JH, UK.</w:t>
      </w:r>
    </w:p>
    <w:p w:rsidR="00BE495F" w:rsidRPr="00D13538" w:rsidRDefault="00E63BE7" w:rsidP="00D13538">
      <w:pPr>
        <w:spacing w:before="100" w:beforeAutospacing="1" w:after="100" w:afterAutospacing="1" w:line="480" w:lineRule="auto"/>
        <w:rPr>
          <w:rFonts w:ascii="Times New Roman" w:hAnsi="Times New Roman"/>
          <w:color w:val="000000"/>
          <w:szCs w:val="24"/>
        </w:rPr>
      </w:pPr>
      <w:r>
        <w:rPr>
          <w:rFonts w:ascii="Times New Roman" w:hAnsi="Times New Roman"/>
          <w:color w:val="000000"/>
          <w:szCs w:val="24"/>
          <w:vertAlign w:val="superscript"/>
        </w:rPr>
        <w:t>3</w:t>
      </w:r>
      <w:r w:rsidR="00BE495F" w:rsidRPr="00D13538">
        <w:rPr>
          <w:rFonts w:ascii="Times New Roman" w:hAnsi="Times New Roman"/>
          <w:color w:val="000000"/>
          <w:szCs w:val="24"/>
        </w:rPr>
        <w:t>NHS Highland, R</w:t>
      </w:r>
      <w:r w:rsidR="00E76CF6" w:rsidRPr="00D13538">
        <w:rPr>
          <w:rFonts w:ascii="Times New Roman" w:hAnsi="Times New Roman"/>
          <w:color w:val="000000"/>
          <w:szCs w:val="24"/>
        </w:rPr>
        <w:t>aigmore Hospital, Old Perth Road, Inverness, IV</w:t>
      </w:r>
      <w:r w:rsidR="00BE495F" w:rsidRPr="00D13538">
        <w:rPr>
          <w:rFonts w:ascii="Times New Roman" w:hAnsi="Times New Roman"/>
          <w:color w:val="000000"/>
          <w:szCs w:val="24"/>
        </w:rPr>
        <w:t xml:space="preserve">2 3UJ, UK. </w:t>
      </w:r>
    </w:p>
    <w:p w:rsidR="00BE495F" w:rsidRPr="00D13538" w:rsidRDefault="00BE495F"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Corresponding author</w:t>
      </w:r>
      <w:r w:rsidR="00FE0086" w:rsidRPr="00D13538">
        <w:rPr>
          <w:rFonts w:ascii="Times New Roman" w:hAnsi="Times New Roman"/>
          <w:szCs w:val="24"/>
        </w:rPr>
        <w:t>:</w:t>
      </w:r>
    </w:p>
    <w:p w:rsidR="00E2233A" w:rsidRPr="00D13538" w:rsidRDefault="00BE495F"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Stephen J Leslie, Cardiac Unit, </w:t>
      </w:r>
      <w:r w:rsidRPr="00D13538">
        <w:rPr>
          <w:rFonts w:ascii="Times New Roman" w:hAnsi="Times New Roman"/>
          <w:color w:val="000000"/>
          <w:szCs w:val="24"/>
        </w:rPr>
        <w:t xml:space="preserve">Raigmore Hospital, </w:t>
      </w:r>
      <w:r w:rsidR="00E76CF6" w:rsidRPr="00D13538">
        <w:rPr>
          <w:rFonts w:ascii="Times New Roman" w:hAnsi="Times New Roman"/>
          <w:color w:val="000000"/>
          <w:szCs w:val="24"/>
        </w:rPr>
        <w:t xml:space="preserve">Old Perth Road, </w:t>
      </w:r>
      <w:r w:rsidRPr="00D13538">
        <w:rPr>
          <w:rFonts w:ascii="Times New Roman" w:hAnsi="Times New Roman"/>
          <w:color w:val="000000"/>
          <w:szCs w:val="24"/>
        </w:rPr>
        <w:t>Inverness, IV32 3UJ, UK.</w:t>
      </w:r>
    </w:p>
    <w:p w:rsidR="00917E19"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Key Words</w:t>
      </w:r>
      <w:r w:rsidR="00E2233A" w:rsidRPr="00D13538">
        <w:rPr>
          <w:rFonts w:ascii="Times New Roman" w:hAnsi="Times New Roman"/>
          <w:szCs w:val="24"/>
        </w:rPr>
        <w:t>:</w:t>
      </w:r>
      <w:r w:rsidR="00AB77AF" w:rsidRPr="00D13538">
        <w:rPr>
          <w:rFonts w:ascii="Times New Roman" w:hAnsi="Times New Roman"/>
          <w:szCs w:val="24"/>
        </w:rPr>
        <w:t xml:space="preserve"> Atrial fibrillation, stroke, economic evaluation, recurrent stroke</w:t>
      </w:r>
    </w:p>
    <w:p w:rsidR="00A41B50" w:rsidRPr="00A41B50" w:rsidRDefault="00A41B50" w:rsidP="00D13538">
      <w:pPr>
        <w:spacing w:before="100" w:beforeAutospacing="1" w:after="100" w:afterAutospacing="1" w:line="480" w:lineRule="auto"/>
        <w:rPr>
          <w:rFonts w:ascii="Times New Roman" w:hAnsi="Times New Roman"/>
          <w:i/>
          <w:szCs w:val="24"/>
        </w:rPr>
      </w:pPr>
      <w:r>
        <w:rPr>
          <w:rFonts w:ascii="Times New Roman" w:hAnsi="Times New Roman"/>
          <w:szCs w:val="24"/>
        </w:rPr>
        <w:t xml:space="preserve">Key Message: </w:t>
      </w:r>
      <w:r w:rsidRPr="00D13538">
        <w:rPr>
          <w:rFonts w:ascii="Times New Roman" w:hAnsi="Times New Roman"/>
          <w:szCs w:val="24"/>
        </w:rPr>
        <w:t>Developing a post</w:t>
      </w:r>
      <w:r>
        <w:rPr>
          <w:rFonts w:ascii="Times New Roman" w:hAnsi="Times New Roman"/>
          <w:szCs w:val="24"/>
        </w:rPr>
        <w:t>-</w:t>
      </w:r>
      <w:r w:rsidRPr="00D13538">
        <w:rPr>
          <w:rFonts w:ascii="Times New Roman" w:hAnsi="Times New Roman"/>
          <w:szCs w:val="24"/>
        </w:rPr>
        <w:t>stroke arrhythmia monitoring service</w:t>
      </w:r>
      <w:r>
        <w:rPr>
          <w:rFonts w:ascii="Times New Roman" w:hAnsi="Times New Roman"/>
          <w:szCs w:val="24"/>
        </w:rPr>
        <w:t xml:space="preserve"> using R-TEST devices</w:t>
      </w:r>
      <w:r w:rsidRPr="00D13538">
        <w:rPr>
          <w:rFonts w:ascii="Times New Roman" w:hAnsi="Times New Roman"/>
          <w:szCs w:val="24"/>
        </w:rPr>
        <w:t xml:space="preserve"> is feasible, effective at detecting AF and represents a probable net clinical and </w:t>
      </w:r>
      <w:r>
        <w:rPr>
          <w:rFonts w:ascii="Times New Roman" w:hAnsi="Times New Roman"/>
          <w:szCs w:val="24"/>
        </w:rPr>
        <w:t xml:space="preserve">health </w:t>
      </w:r>
      <w:r w:rsidRPr="00D13538">
        <w:rPr>
          <w:rFonts w:ascii="Times New Roman" w:hAnsi="Times New Roman"/>
          <w:szCs w:val="24"/>
        </w:rPr>
        <w:t>economic benefit</w:t>
      </w:r>
      <w:r w:rsidRPr="00D13538">
        <w:rPr>
          <w:rFonts w:ascii="Times New Roman" w:hAnsi="Times New Roman"/>
          <w:i/>
          <w:szCs w:val="24"/>
        </w:rPr>
        <w:t>.</w:t>
      </w:r>
    </w:p>
    <w:p w:rsidR="007C6256"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Word count</w:t>
      </w:r>
      <w:r w:rsidR="00D13538">
        <w:rPr>
          <w:rFonts w:ascii="Times New Roman" w:hAnsi="Times New Roman"/>
          <w:szCs w:val="24"/>
        </w:rPr>
        <w:t xml:space="preserve"> main text</w:t>
      </w:r>
      <w:r w:rsidR="00CA4417">
        <w:rPr>
          <w:rFonts w:ascii="Times New Roman" w:hAnsi="Times New Roman"/>
          <w:szCs w:val="24"/>
        </w:rPr>
        <w:t>:</w:t>
      </w:r>
      <w:r w:rsidR="00D13538">
        <w:rPr>
          <w:rFonts w:ascii="Times New Roman" w:hAnsi="Times New Roman"/>
          <w:szCs w:val="24"/>
        </w:rPr>
        <w:t xml:space="preserve"> 200</w:t>
      </w:r>
      <w:r w:rsidR="00CA4417">
        <w:rPr>
          <w:rFonts w:ascii="Times New Roman" w:hAnsi="Times New Roman"/>
          <w:szCs w:val="24"/>
        </w:rPr>
        <w:t>0</w:t>
      </w:r>
    </w:p>
    <w:p w:rsidR="007C6256" w:rsidRDefault="007C6256" w:rsidP="00D13538">
      <w:pPr>
        <w:spacing w:before="100" w:beforeAutospacing="1" w:after="100" w:afterAutospacing="1" w:line="480" w:lineRule="auto"/>
        <w:rPr>
          <w:rFonts w:ascii="Times New Roman" w:hAnsi="Times New Roman"/>
          <w:b/>
          <w:szCs w:val="24"/>
        </w:rPr>
      </w:pPr>
      <w:r w:rsidRPr="007C6256">
        <w:rPr>
          <w:rFonts w:ascii="Times New Roman" w:hAnsi="Times New Roman"/>
          <w:b/>
          <w:szCs w:val="24"/>
        </w:rPr>
        <w:t>Learning points</w:t>
      </w:r>
    </w:p>
    <w:p w:rsidR="007C6256" w:rsidRDefault="007C6256" w:rsidP="00D13538">
      <w:pPr>
        <w:spacing w:before="100" w:beforeAutospacing="1" w:after="100" w:afterAutospacing="1" w:line="480" w:lineRule="auto"/>
        <w:rPr>
          <w:rFonts w:ascii="Times New Roman" w:hAnsi="Times New Roman"/>
          <w:szCs w:val="24"/>
        </w:rPr>
      </w:pPr>
      <w:r w:rsidRPr="007C6256">
        <w:rPr>
          <w:rFonts w:ascii="Times New Roman" w:hAnsi="Times New Roman"/>
          <w:szCs w:val="24"/>
        </w:rPr>
        <w:t>Routine post stroke arrhythmia monitoring using R-TEST is feasible, effective at detecting AF, and represents a probable clinical and economic benefit.</w:t>
      </w:r>
    </w:p>
    <w:p w:rsidR="007C6256" w:rsidRPr="007C6256" w:rsidRDefault="007C6256" w:rsidP="00D13538">
      <w:pPr>
        <w:spacing w:before="100" w:beforeAutospacing="1" w:after="100" w:afterAutospacing="1" w:line="480" w:lineRule="auto"/>
        <w:rPr>
          <w:rFonts w:ascii="Times New Roman" w:hAnsi="Times New Roman"/>
          <w:szCs w:val="24"/>
        </w:rPr>
      </w:pPr>
      <w:r w:rsidRPr="007C6256">
        <w:rPr>
          <w:rFonts w:ascii="Times New Roman" w:hAnsi="Times New Roman"/>
          <w:szCs w:val="24"/>
        </w:rPr>
        <w:t xml:space="preserve">Staff </w:t>
      </w:r>
      <w:r>
        <w:rPr>
          <w:rFonts w:ascii="Times New Roman" w:hAnsi="Times New Roman"/>
          <w:szCs w:val="24"/>
        </w:rPr>
        <w:t>e</w:t>
      </w:r>
      <w:r w:rsidRPr="007C6256">
        <w:rPr>
          <w:rFonts w:ascii="Times New Roman" w:hAnsi="Times New Roman"/>
          <w:szCs w:val="24"/>
        </w:rPr>
        <w:t>ducation</w:t>
      </w:r>
      <w:r>
        <w:rPr>
          <w:rFonts w:ascii="Times New Roman" w:hAnsi="Times New Roman"/>
          <w:szCs w:val="24"/>
        </w:rPr>
        <w:t xml:space="preserve"> is key to ensuring appropriate patients are referred. </w:t>
      </w:r>
      <w:r w:rsidRPr="007C6256">
        <w:rPr>
          <w:rFonts w:ascii="Times New Roman" w:hAnsi="Times New Roman"/>
          <w:szCs w:val="24"/>
        </w:rPr>
        <w:t xml:space="preserve"> </w:t>
      </w:r>
    </w:p>
    <w:p w:rsidR="00E2233A" w:rsidRPr="007C6256" w:rsidRDefault="007C6256" w:rsidP="00D13538">
      <w:pPr>
        <w:spacing w:before="100" w:beforeAutospacing="1" w:after="100" w:afterAutospacing="1" w:line="480" w:lineRule="auto"/>
        <w:rPr>
          <w:rFonts w:ascii="Times New Roman" w:hAnsi="Times New Roman"/>
          <w:b/>
          <w:szCs w:val="24"/>
        </w:rPr>
      </w:pPr>
      <w:r>
        <w:rPr>
          <w:rFonts w:ascii="Times New Roman" w:hAnsi="Times New Roman"/>
          <w:b/>
          <w:szCs w:val="24"/>
        </w:rPr>
        <w:t xml:space="preserve"> </w:t>
      </w:r>
      <w:r w:rsidR="00E2233A" w:rsidRPr="007C6256">
        <w:rPr>
          <w:rFonts w:ascii="Times New Roman" w:hAnsi="Times New Roman"/>
          <w:b/>
          <w:szCs w:val="24"/>
        </w:rPr>
        <w:br w:type="page"/>
      </w:r>
    </w:p>
    <w:p w:rsidR="00917E19" w:rsidRPr="00D13538" w:rsidRDefault="00917E19" w:rsidP="00D13538">
      <w:pPr>
        <w:spacing w:before="100" w:beforeAutospacing="1" w:after="100" w:afterAutospacing="1" w:line="480" w:lineRule="auto"/>
        <w:rPr>
          <w:rFonts w:ascii="Times New Roman" w:hAnsi="Times New Roman"/>
          <w:b/>
          <w:szCs w:val="24"/>
        </w:rPr>
      </w:pPr>
      <w:r w:rsidRPr="00D13538">
        <w:rPr>
          <w:rFonts w:ascii="Times New Roman" w:hAnsi="Times New Roman"/>
          <w:b/>
          <w:szCs w:val="24"/>
        </w:rPr>
        <w:t>Abstract</w:t>
      </w:r>
      <w:r w:rsidR="00D13538" w:rsidRPr="00D13538">
        <w:rPr>
          <w:rFonts w:ascii="Times New Roman" w:hAnsi="Times New Roman"/>
          <w:b/>
          <w:szCs w:val="24"/>
        </w:rPr>
        <w:t xml:space="preserve"> </w:t>
      </w:r>
    </w:p>
    <w:p w:rsidR="00AB77AF" w:rsidRPr="00D13538"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i/>
          <w:szCs w:val="24"/>
        </w:rPr>
        <w:t>Background</w:t>
      </w:r>
      <w:r w:rsidR="00D13538" w:rsidRPr="00D13538">
        <w:rPr>
          <w:rFonts w:ascii="Times New Roman" w:hAnsi="Times New Roman"/>
          <w:i/>
          <w:szCs w:val="24"/>
        </w:rPr>
        <w:t xml:space="preserve">: </w:t>
      </w:r>
      <w:r w:rsidR="00AB77AF" w:rsidRPr="00D13538">
        <w:rPr>
          <w:rFonts w:ascii="Times New Roman" w:hAnsi="Times New Roman"/>
          <w:szCs w:val="24"/>
        </w:rPr>
        <w:t xml:space="preserve">Atrial fibrillation (AF) is a major cause of recurrent stroke </w:t>
      </w:r>
      <w:r w:rsidR="002E1AEE">
        <w:rPr>
          <w:rFonts w:ascii="Times New Roman" w:hAnsi="Times New Roman"/>
          <w:szCs w:val="24"/>
        </w:rPr>
        <w:t xml:space="preserve">and transient ischaemic attack (TIA) </w:t>
      </w:r>
      <w:r w:rsidR="00AB77AF" w:rsidRPr="00D13538">
        <w:rPr>
          <w:rFonts w:ascii="Times New Roman" w:hAnsi="Times New Roman"/>
          <w:szCs w:val="24"/>
        </w:rPr>
        <w:t>in the UK. As many patients can have asymptomatic paroxysmal AF, prolonged arrhythmia monitoring is advised in selected patients following a stroke</w:t>
      </w:r>
      <w:r w:rsidR="00F95D64">
        <w:rPr>
          <w:rFonts w:ascii="Times New Roman" w:hAnsi="Times New Roman"/>
          <w:szCs w:val="24"/>
        </w:rPr>
        <w:t xml:space="preserve"> or TIA</w:t>
      </w:r>
      <w:r w:rsidR="00AB77AF" w:rsidRPr="00D13538">
        <w:rPr>
          <w:rFonts w:ascii="Times New Roman" w:hAnsi="Times New Roman"/>
          <w:szCs w:val="24"/>
        </w:rPr>
        <w:t xml:space="preserve">. This service evaluation assessed the clinical and potential </w:t>
      </w:r>
      <w:r w:rsidR="009F7E57" w:rsidRPr="00D13538">
        <w:rPr>
          <w:rFonts w:ascii="Times New Roman" w:hAnsi="Times New Roman"/>
          <w:szCs w:val="24"/>
        </w:rPr>
        <w:t xml:space="preserve">health </w:t>
      </w:r>
      <w:r w:rsidR="00AB77AF" w:rsidRPr="00D13538">
        <w:rPr>
          <w:rFonts w:ascii="Times New Roman" w:hAnsi="Times New Roman"/>
          <w:szCs w:val="24"/>
        </w:rPr>
        <w:t>economic impact of prolonged arrhythmia monitoring post stroke using R-TEST monitor</w:t>
      </w:r>
      <w:r w:rsidR="009F7E57" w:rsidRPr="00D13538">
        <w:rPr>
          <w:rFonts w:ascii="Times New Roman" w:hAnsi="Times New Roman"/>
          <w:szCs w:val="24"/>
        </w:rPr>
        <w:t>ing device</w:t>
      </w:r>
      <w:r w:rsidR="00E05FAD" w:rsidRPr="00D13538">
        <w:rPr>
          <w:rFonts w:ascii="Times New Roman" w:hAnsi="Times New Roman"/>
          <w:szCs w:val="24"/>
        </w:rPr>
        <w:t>s</w:t>
      </w:r>
      <w:r w:rsidR="00AB77AF" w:rsidRPr="00D13538">
        <w:rPr>
          <w:rFonts w:ascii="Times New Roman" w:hAnsi="Times New Roman"/>
          <w:szCs w:val="24"/>
        </w:rPr>
        <w:t>.</w:t>
      </w:r>
    </w:p>
    <w:p w:rsidR="00D13538" w:rsidRPr="00D13538"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i/>
          <w:szCs w:val="24"/>
        </w:rPr>
        <w:t>Methods</w:t>
      </w:r>
      <w:r w:rsidR="00D13538" w:rsidRPr="00D13538">
        <w:rPr>
          <w:rFonts w:ascii="Times New Roman" w:hAnsi="Times New Roman"/>
          <w:i/>
          <w:szCs w:val="24"/>
        </w:rPr>
        <w:t xml:space="preserve">: </w:t>
      </w:r>
      <w:r w:rsidR="00AB77AF" w:rsidRPr="00D13538">
        <w:rPr>
          <w:rFonts w:ascii="Times New Roman" w:hAnsi="Times New Roman"/>
          <w:szCs w:val="24"/>
        </w:rPr>
        <w:t>This was a prospective case controlled service evaluation in a single health board in the North of Scotland. Patients were include</w:t>
      </w:r>
      <w:r w:rsidR="00E76CF6" w:rsidRPr="00D13538">
        <w:rPr>
          <w:rFonts w:ascii="Times New Roman" w:hAnsi="Times New Roman"/>
          <w:szCs w:val="24"/>
        </w:rPr>
        <w:t>d if they had</w:t>
      </w:r>
      <w:r w:rsidR="00AB77AF" w:rsidRPr="00D13538">
        <w:rPr>
          <w:rFonts w:ascii="Times New Roman" w:hAnsi="Times New Roman"/>
          <w:szCs w:val="24"/>
        </w:rPr>
        <w:t xml:space="preserve"> a </w:t>
      </w:r>
      <w:r w:rsidR="00CB00DD">
        <w:rPr>
          <w:rFonts w:ascii="Times New Roman" w:hAnsi="Times New Roman"/>
          <w:szCs w:val="24"/>
        </w:rPr>
        <w:t xml:space="preserve">recent </w:t>
      </w:r>
      <w:r w:rsidR="00AB77AF" w:rsidRPr="00D13538">
        <w:rPr>
          <w:rFonts w:ascii="Times New Roman" w:hAnsi="Times New Roman"/>
          <w:szCs w:val="24"/>
        </w:rPr>
        <w:t>stroke</w:t>
      </w:r>
      <w:r w:rsidR="009F7E57" w:rsidRPr="00D13538">
        <w:rPr>
          <w:rFonts w:ascii="Times New Roman" w:hAnsi="Times New Roman"/>
          <w:szCs w:val="24"/>
        </w:rPr>
        <w:t xml:space="preserve"> or TIA</w:t>
      </w:r>
      <w:r w:rsidR="00AB77AF" w:rsidRPr="00D13538">
        <w:rPr>
          <w:rFonts w:ascii="Times New Roman" w:hAnsi="Times New Roman"/>
          <w:szCs w:val="24"/>
        </w:rPr>
        <w:t xml:space="preserve">, were in sinus rhythm, </w:t>
      </w:r>
      <w:r w:rsidR="009F7E57" w:rsidRPr="00D13538">
        <w:rPr>
          <w:rFonts w:ascii="Times New Roman" w:hAnsi="Times New Roman"/>
          <w:szCs w:val="24"/>
        </w:rPr>
        <w:t xml:space="preserve">and </w:t>
      </w:r>
      <w:r w:rsidR="00AB77AF" w:rsidRPr="00D13538">
        <w:rPr>
          <w:rFonts w:ascii="Times New Roman" w:hAnsi="Times New Roman"/>
          <w:szCs w:val="24"/>
        </w:rPr>
        <w:t>did not have another indication for, or contraindication to, oral anticoagulation.</w:t>
      </w:r>
      <w:r w:rsidR="00E76CF6" w:rsidRPr="00D13538">
        <w:rPr>
          <w:rFonts w:ascii="Times New Roman" w:hAnsi="Times New Roman"/>
          <w:szCs w:val="24"/>
        </w:rPr>
        <w:t xml:space="preserve"> </w:t>
      </w:r>
      <w:r w:rsidR="00D13538" w:rsidRPr="00D13538">
        <w:rPr>
          <w:rFonts w:ascii="Times New Roman" w:hAnsi="Times New Roman"/>
          <w:szCs w:val="24"/>
        </w:rPr>
        <w:t xml:space="preserve">A health economic model was developed to estimate the clinical and economic value delivered by the R-TEST monitoring. Approval to use anonymised patient data in this service evaluation was obtained. </w:t>
      </w:r>
    </w:p>
    <w:p w:rsidR="00AB77AF" w:rsidRPr="00D13538"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i/>
          <w:szCs w:val="24"/>
        </w:rPr>
        <w:t>Results</w:t>
      </w:r>
      <w:r w:rsidR="00D13538" w:rsidRPr="00D13538">
        <w:rPr>
          <w:rFonts w:ascii="Times New Roman" w:hAnsi="Times New Roman"/>
          <w:i/>
          <w:szCs w:val="24"/>
        </w:rPr>
        <w:t xml:space="preserve">: </w:t>
      </w:r>
      <w:r w:rsidR="00AB77AF" w:rsidRPr="00D13538">
        <w:rPr>
          <w:rFonts w:ascii="Times New Roman" w:hAnsi="Times New Roman"/>
          <w:szCs w:val="24"/>
        </w:rPr>
        <w:t xml:space="preserve">During the evaluation period, 100 </w:t>
      </w:r>
      <w:r w:rsidR="00E76CF6" w:rsidRPr="00D13538">
        <w:rPr>
          <w:rFonts w:ascii="Times New Roman" w:hAnsi="Times New Roman"/>
          <w:szCs w:val="24"/>
        </w:rPr>
        <w:t xml:space="preserve">consecutive </w:t>
      </w:r>
      <w:r w:rsidR="00AB77AF" w:rsidRPr="00D13538">
        <w:rPr>
          <w:rFonts w:ascii="Times New Roman" w:hAnsi="Times New Roman"/>
          <w:szCs w:val="24"/>
        </w:rPr>
        <w:t xml:space="preserve">patients were included. The average age was 70 ± 11 years, 46% were female. Stroke was the presenting complaint in 83% patients with the other 17% </w:t>
      </w:r>
      <w:r w:rsidR="00CA4417">
        <w:rPr>
          <w:rFonts w:ascii="Times New Roman" w:hAnsi="Times New Roman"/>
          <w:szCs w:val="24"/>
        </w:rPr>
        <w:t xml:space="preserve">having </w:t>
      </w:r>
      <w:r w:rsidR="00541BF2">
        <w:rPr>
          <w:rFonts w:ascii="Times New Roman" w:hAnsi="Times New Roman"/>
          <w:szCs w:val="24"/>
        </w:rPr>
        <w:t xml:space="preserve">had </w:t>
      </w:r>
      <w:r w:rsidR="00CA4417">
        <w:rPr>
          <w:rFonts w:ascii="Times New Roman" w:hAnsi="Times New Roman"/>
          <w:szCs w:val="24"/>
        </w:rPr>
        <w:t>a</w:t>
      </w:r>
      <w:r w:rsidR="00AB77AF" w:rsidRPr="00D13538">
        <w:rPr>
          <w:rFonts w:ascii="Times New Roman" w:hAnsi="Times New Roman"/>
          <w:szCs w:val="24"/>
        </w:rPr>
        <w:t xml:space="preserve"> TIA. AF was detected in 7 of 83</w:t>
      </w:r>
      <w:r w:rsidR="00E76CF6" w:rsidRPr="00D13538">
        <w:rPr>
          <w:rFonts w:ascii="Times New Roman" w:hAnsi="Times New Roman"/>
          <w:szCs w:val="24"/>
        </w:rPr>
        <w:t xml:space="preserve"> </w:t>
      </w:r>
      <w:r w:rsidR="00D13538" w:rsidRPr="00D13538">
        <w:rPr>
          <w:rFonts w:ascii="Times New Roman" w:hAnsi="Times New Roman"/>
          <w:szCs w:val="24"/>
        </w:rPr>
        <w:t>(</w:t>
      </w:r>
      <w:r w:rsidR="00EF237F">
        <w:rPr>
          <w:rFonts w:ascii="Times New Roman" w:hAnsi="Times New Roman"/>
          <w:szCs w:val="24"/>
        </w:rPr>
        <w:t>8.4</w:t>
      </w:r>
      <w:r w:rsidR="00D13538" w:rsidRPr="00D13538">
        <w:rPr>
          <w:rFonts w:ascii="Times New Roman" w:hAnsi="Times New Roman"/>
          <w:szCs w:val="24"/>
        </w:rPr>
        <w:t>%)</w:t>
      </w:r>
      <w:r w:rsidR="00AB77AF" w:rsidRPr="00D13538">
        <w:rPr>
          <w:rFonts w:ascii="Times New Roman" w:hAnsi="Times New Roman"/>
          <w:szCs w:val="24"/>
        </w:rPr>
        <w:t xml:space="preserve"> patients who had had a stroke and 1</w:t>
      </w:r>
      <w:r w:rsidR="00E76CF6" w:rsidRPr="00D13538">
        <w:rPr>
          <w:rFonts w:ascii="Times New Roman" w:hAnsi="Times New Roman"/>
          <w:szCs w:val="24"/>
        </w:rPr>
        <w:t xml:space="preserve"> </w:t>
      </w:r>
      <w:r w:rsidR="00AB77AF" w:rsidRPr="00D13538">
        <w:rPr>
          <w:rFonts w:ascii="Times New Roman" w:hAnsi="Times New Roman"/>
          <w:szCs w:val="24"/>
        </w:rPr>
        <w:t xml:space="preserve">of 17 </w:t>
      </w:r>
      <w:r w:rsidR="00E76CF6" w:rsidRPr="00D13538">
        <w:rPr>
          <w:rFonts w:ascii="Times New Roman" w:hAnsi="Times New Roman"/>
          <w:szCs w:val="24"/>
        </w:rPr>
        <w:t>(</w:t>
      </w:r>
      <w:r w:rsidR="00EF237F">
        <w:rPr>
          <w:rFonts w:ascii="Times New Roman" w:hAnsi="Times New Roman"/>
          <w:szCs w:val="24"/>
        </w:rPr>
        <w:t>5.9</w:t>
      </w:r>
      <w:r w:rsidR="00E76CF6" w:rsidRPr="00D13538">
        <w:rPr>
          <w:rFonts w:ascii="Times New Roman" w:hAnsi="Times New Roman"/>
          <w:szCs w:val="24"/>
        </w:rPr>
        <w:t xml:space="preserve">%) </w:t>
      </w:r>
      <w:r w:rsidR="00AB77AF" w:rsidRPr="00D13538">
        <w:rPr>
          <w:rFonts w:ascii="Times New Roman" w:hAnsi="Times New Roman"/>
          <w:szCs w:val="24"/>
        </w:rPr>
        <w:t xml:space="preserve">patients with a TIA.  </w:t>
      </w:r>
      <w:r w:rsidR="009F7E57" w:rsidRPr="00D13538">
        <w:rPr>
          <w:rFonts w:ascii="Times New Roman" w:hAnsi="Times New Roman"/>
          <w:szCs w:val="24"/>
        </w:rPr>
        <w:t xml:space="preserve">Health economic </w:t>
      </w:r>
      <w:r w:rsidR="00936AF4" w:rsidRPr="00D13538">
        <w:rPr>
          <w:rFonts w:ascii="Times New Roman" w:hAnsi="Times New Roman"/>
          <w:szCs w:val="24"/>
        </w:rPr>
        <w:t>modelling</w:t>
      </w:r>
      <w:r w:rsidR="009F7E57" w:rsidRPr="00D13538">
        <w:rPr>
          <w:rFonts w:ascii="Times New Roman" w:hAnsi="Times New Roman"/>
          <w:szCs w:val="24"/>
        </w:rPr>
        <w:t xml:space="preserve"> </w:t>
      </w:r>
      <w:r w:rsidR="00E05FAD" w:rsidRPr="00D13538">
        <w:rPr>
          <w:rFonts w:ascii="Times New Roman" w:hAnsi="Times New Roman"/>
          <w:szCs w:val="24"/>
        </w:rPr>
        <w:t>predicted</w:t>
      </w:r>
      <w:r w:rsidR="009F7E57" w:rsidRPr="00D13538">
        <w:rPr>
          <w:rFonts w:ascii="Times New Roman" w:hAnsi="Times New Roman"/>
          <w:szCs w:val="24"/>
        </w:rPr>
        <w:t xml:space="preserve"> that adoption of R-TEST monitoring has a high probability of demonstrating </w:t>
      </w:r>
      <w:r w:rsidR="00936AF4" w:rsidRPr="00D13538">
        <w:rPr>
          <w:rFonts w:ascii="Times New Roman" w:hAnsi="Times New Roman"/>
          <w:szCs w:val="24"/>
        </w:rPr>
        <w:t xml:space="preserve">both </w:t>
      </w:r>
      <w:r w:rsidR="009F7E57" w:rsidRPr="00D13538">
        <w:rPr>
          <w:rFonts w:ascii="Times New Roman" w:hAnsi="Times New Roman"/>
          <w:szCs w:val="24"/>
        </w:rPr>
        <w:t>clinical and economic benefits</w:t>
      </w:r>
      <w:r w:rsidR="00AB77AF" w:rsidRPr="00D13538">
        <w:rPr>
          <w:rFonts w:ascii="Times New Roman" w:hAnsi="Times New Roman"/>
          <w:szCs w:val="24"/>
        </w:rPr>
        <w:t>.</w:t>
      </w:r>
    </w:p>
    <w:p w:rsidR="00AB77AF" w:rsidRPr="00D13538" w:rsidRDefault="00E2233A"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Conclusions</w:t>
      </w:r>
      <w:r w:rsidR="00D13538" w:rsidRPr="00D13538">
        <w:rPr>
          <w:rFonts w:ascii="Times New Roman" w:hAnsi="Times New Roman"/>
          <w:i/>
          <w:szCs w:val="24"/>
        </w:rPr>
        <w:t>:</w:t>
      </w:r>
      <w:r w:rsidR="00D13538">
        <w:rPr>
          <w:rFonts w:ascii="Times New Roman" w:hAnsi="Times New Roman"/>
          <w:i/>
          <w:szCs w:val="24"/>
        </w:rPr>
        <w:t xml:space="preserve"> </w:t>
      </w:r>
      <w:r w:rsidR="00AB77AF" w:rsidRPr="00D13538">
        <w:rPr>
          <w:rFonts w:ascii="Times New Roman" w:hAnsi="Times New Roman"/>
          <w:szCs w:val="24"/>
        </w:rPr>
        <w:t xml:space="preserve">Developing a post stroke arrhythmia monitoring service </w:t>
      </w:r>
      <w:r w:rsidR="00E76CF6" w:rsidRPr="00D13538">
        <w:rPr>
          <w:rFonts w:ascii="Times New Roman" w:hAnsi="Times New Roman"/>
          <w:szCs w:val="24"/>
        </w:rPr>
        <w:t xml:space="preserve">using R-TEST devices </w:t>
      </w:r>
      <w:r w:rsidR="00AB77AF" w:rsidRPr="00D13538">
        <w:rPr>
          <w:rFonts w:ascii="Times New Roman" w:hAnsi="Times New Roman"/>
          <w:szCs w:val="24"/>
        </w:rPr>
        <w:t>is feasible, effective at detecting AF</w:t>
      </w:r>
      <w:r w:rsidR="00541BF2">
        <w:rPr>
          <w:rFonts w:ascii="Times New Roman" w:hAnsi="Times New Roman"/>
          <w:szCs w:val="24"/>
        </w:rPr>
        <w:t>,</w:t>
      </w:r>
      <w:r w:rsidR="00AB77AF" w:rsidRPr="00D13538">
        <w:rPr>
          <w:rFonts w:ascii="Times New Roman" w:hAnsi="Times New Roman"/>
          <w:szCs w:val="24"/>
        </w:rPr>
        <w:t xml:space="preserve"> and </w:t>
      </w:r>
      <w:r w:rsidR="00936AF4" w:rsidRPr="00D13538">
        <w:rPr>
          <w:rFonts w:ascii="Times New Roman" w:hAnsi="Times New Roman"/>
          <w:szCs w:val="24"/>
        </w:rPr>
        <w:t xml:space="preserve">represents a </w:t>
      </w:r>
      <w:r w:rsidR="00E05FAD" w:rsidRPr="00D13538">
        <w:rPr>
          <w:rFonts w:ascii="Times New Roman" w:hAnsi="Times New Roman"/>
          <w:szCs w:val="24"/>
        </w:rPr>
        <w:t xml:space="preserve">probable </w:t>
      </w:r>
      <w:r w:rsidR="00936AF4" w:rsidRPr="00D13538">
        <w:rPr>
          <w:rFonts w:ascii="Times New Roman" w:hAnsi="Times New Roman"/>
          <w:szCs w:val="24"/>
        </w:rPr>
        <w:t>clinical and economic benefit</w:t>
      </w:r>
      <w:r w:rsidR="00AB77AF" w:rsidRPr="00D13538">
        <w:rPr>
          <w:rFonts w:ascii="Times New Roman" w:hAnsi="Times New Roman"/>
          <w:i/>
          <w:szCs w:val="24"/>
        </w:rPr>
        <w:t>.</w:t>
      </w:r>
    </w:p>
    <w:p w:rsidR="00917E19" w:rsidRPr="00D13538" w:rsidRDefault="00917E19" w:rsidP="00D13538">
      <w:pPr>
        <w:spacing w:before="100" w:beforeAutospacing="1" w:after="100" w:afterAutospacing="1" w:line="480" w:lineRule="auto"/>
        <w:rPr>
          <w:rFonts w:ascii="Times New Roman" w:hAnsi="Times New Roman"/>
          <w:szCs w:val="24"/>
        </w:rPr>
      </w:pPr>
    </w:p>
    <w:p w:rsidR="00917E19" w:rsidRPr="00D13538" w:rsidRDefault="00917E19"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br w:type="page"/>
      </w:r>
    </w:p>
    <w:p w:rsidR="00917E19" w:rsidRPr="00D13538" w:rsidRDefault="00917E19" w:rsidP="00D13538">
      <w:pPr>
        <w:spacing w:before="100" w:beforeAutospacing="1" w:after="100" w:afterAutospacing="1" w:line="480" w:lineRule="auto"/>
        <w:rPr>
          <w:rFonts w:ascii="Times New Roman" w:hAnsi="Times New Roman"/>
          <w:b/>
          <w:szCs w:val="24"/>
        </w:rPr>
      </w:pPr>
      <w:r w:rsidRPr="00D13538">
        <w:rPr>
          <w:rFonts w:ascii="Times New Roman" w:hAnsi="Times New Roman"/>
          <w:b/>
          <w:szCs w:val="24"/>
        </w:rPr>
        <w:t>Introduction</w:t>
      </w:r>
    </w:p>
    <w:p w:rsidR="00C852E5" w:rsidRPr="00D13538" w:rsidRDefault="00FE0086" w:rsidP="00D13538">
      <w:pPr>
        <w:spacing w:before="100" w:beforeAutospacing="1" w:after="100" w:afterAutospacing="1" w:line="480" w:lineRule="auto"/>
        <w:rPr>
          <w:rFonts w:ascii="Times New Roman" w:hAnsi="Times New Roman"/>
          <w:color w:val="000000" w:themeColor="text1"/>
          <w:szCs w:val="24"/>
        </w:rPr>
      </w:pPr>
      <w:r w:rsidRPr="00D13538">
        <w:rPr>
          <w:rFonts w:ascii="Times New Roman" w:hAnsi="Times New Roman"/>
          <w:szCs w:val="24"/>
        </w:rPr>
        <w:t>Cerebrovascular disease</w:t>
      </w:r>
      <w:r w:rsidR="00564A7D" w:rsidRPr="00D13538">
        <w:rPr>
          <w:rFonts w:ascii="Times New Roman" w:hAnsi="Times New Roman"/>
          <w:szCs w:val="24"/>
        </w:rPr>
        <w:t xml:space="preserve"> is </w:t>
      </w:r>
      <w:r w:rsidR="000317AB">
        <w:rPr>
          <w:rFonts w:ascii="Times New Roman" w:hAnsi="Times New Roman"/>
          <w:szCs w:val="24"/>
        </w:rPr>
        <w:t xml:space="preserve">a </w:t>
      </w:r>
      <w:r w:rsidR="000317AB" w:rsidRPr="000317AB">
        <w:rPr>
          <w:rFonts w:ascii="Times New Roman" w:hAnsi="Times New Roman"/>
          <w:szCs w:val="24"/>
          <w:highlight w:val="yellow"/>
        </w:rPr>
        <w:t>major</w:t>
      </w:r>
      <w:r w:rsidR="000317AB">
        <w:rPr>
          <w:rFonts w:ascii="Times New Roman" w:hAnsi="Times New Roman"/>
          <w:szCs w:val="24"/>
        </w:rPr>
        <w:t xml:space="preserve"> </w:t>
      </w:r>
      <w:r w:rsidR="00564A7D" w:rsidRPr="00D13538">
        <w:rPr>
          <w:rFonts w:ascii="Times New Roman" w:hAnsi="Times New Roman"/>
          <w:szCs w:val="24"/>
        </w:rPr>
        <w:t>cause of disability</w:t>
      </w:r>
      <w:r w:rsidR="00101B48" w:rsidRPr="00D13538">
        <w:rPr>
          <w:rFonts w:ascii="Times New Roman" w:hAnsi="Times New Roman"/>
          <w:szCs w:val="24"/>
        </w:rPr>
        <w:t xml:space="preserve"> and mortality</w:t>
      </w:r>
      <w:r w:rsidR="00564A7D" w:rsidRPr="00D13538">
        <w:rPr>
          <w:rFonts w:ascii="Times New Roman" w:hAnsi="Times New Roman"/>
          <w:szCs w:val="24"/>
        </w:rPr>
        <w:t xml:space="preserve"> in adults world</w:t>
      </w:r>
      <w:r w:rsidR="00101B48" w:rsidRPr="00D13538">
        <w:rPr>
          <w:rFonts w:ascii="Times New Roman" w:hAnsi="Times New Roman"/>
          <w:szCs w:val="24"/>
        </w:rPr>
        <w:t>wide</w:t>
      </w:r>
      <w:r w:rsidR="006E13A0">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p5MS6blg","properties":{"formattedCitation":"(1)","plainCitation":"(1)","noteIndex":0},"citationItems":[{"id":26,"uris":["http://zotero.org/users/local/igKX2pPU/items/VSKXMQFE"],"uri":["http://zotero.org/users/local/igKX2pPU/items/VSKXMQFE"],"itemData":{"id":26,"type":"article-journal","abstract":"Background\nAlthough stroke is the second leading cause of death worldwide, no comprehensive and comparable assessment of incidence, prevalence, mortality, disability, and epidemiological trends has been estimated for most regions. We used data from the Global Burden of Diseases, Injuries, and Risk Factors Study 2010 (GBD 2010) to estimate the global and regional burden of stroke during 1990–2010.\n\nMethods\nWe searched Medline, Embase, LILACS, Scopus, PubMed, Science Direct, Global Health Database, the WHO library, and WHO regional databases from 1990 to 2012 to identify relevant studies published between 1990 and 2010. We applied the GBD 2010 analytical technique (DisMod-MR), based on disease-specific, pre-specified associations between incidence, prevalence, and mortality, to calculate regional and country-specific estimates of stroke incidence, prevalence, mortality, and disability-adjusted life-years (DALYs) lost by age group (&lt;75 years, ≥75 years, and in total) and country income level (high-income, and low-income and middle-income) for 1990, 2005, and 2010.\n\nFindings\nWe included 119 studies (58 from high-income countries and 61 from low-income and middle-income countries). From 1990 to 2010, the age-standardised incidence of stroke significantly decreased by 12% (95% CI 6–17) in high-income countries, and increased by 12% (–3 to 22) in low-income and middle-income countries, albeit non-significantly. Mortality rates decreased significantly in both high income (37%, 31–41) and low-income and middle-income countries (20%, 15–30). In 2010, the absolute numbers of people with first stroke (16·9 million), stroke survivors (33 million), stroke-related deaths (5·9 million), and DALYs lost (102 million) were high and had significantly increased since 1990 (68%, 84%, 26%, and 12% increase, respectively), with most of the burden (68·6% incident strokes, 52·2% prevalent strokes, 70·9% stroke deaths, and 77·7% DALYs lost) in low-income and middle-income countries. In 2010, 5·2 million (31%) strokes were in children (aged &lt;20 years old) and young and middle-aged adults (20–64 years), to which children and young and middle-aged adults from low-income and middle-income countries contributed almost 74 000 (89%) and 4·0 million (78%), respectively, of the burden. Additionally, we noted significant geographical differences of between three and ten times in stroke burden between GBD regions and countries. More than 62% of new strokes, 69·8% of prevalent strokes, 45·5% of deaths from stroke, and 71·7% of DALYs lost because of stroke were in people younger than 75 years.\n\nInterpretation\nAlthough age-standardised rates of stroke mortality have decreased worldwide in the past two decades, the absolute number of people who have a stroke every year, stroke survivors, related deaths, and the overall global burden of stroke (DALYs lost) are great and increasing. Further study is needed to improve understanding of stroke determinants and burden worldwide, and to establish causes of disparities and changes in trends in stroke burden between countries of different income levels.\n\nFunding\nBill &amp; Melinda Gates Foundation.","container-title":"Lancet","ISSN":"0140-6736","issue":"9913","journalAbbreviation":"Lancet","note":"PMID: 24449944\nPMCID: PMC4181600","page":"245-254","source":"PubMed Central","title":"Global and regional burden of stroke during 1990–2010: findings from the Global Burden of Disease Study 2010","title-short":"Global and regional burden of stroke during 1990–2010","volume":"383","author":[{"family":"Feigin","given":"Valery L"},{"family":"Forouzanfar","given":"Mohammad H"},{"family":"Krishnamurthi","given":"Rita"},{"family":"Mensah","given":"George A"},{"family":"Connor","given":"Myles"},{"family":"Bennett","given":"Derrick A"},{"family":"Moran","given":"Andrew E"},{"family":"Sacco","given":"Ralph L"},{"family":"Anderson","given":"Laurie"},{"family":"Truelsen","given":"Thomas"},{"family":"O’Donnell","given":"Martin"},{"family":"Venketasubramanian","given":"Narayanaswamy"},{"family":"Barker-Collo","given":"Suzanne"},{"family":"Lawes","given":"Carlene M M"},{"family":"Wang","given":"Wenzhi"},{"family":"Shinohara","given":"Yukito"},{"family":"Witt","given":"Emma"},{"family":"Ezzati","given":"Majid"},{"family":"Naghavi","given":"Mohsen"},{"family":"Murray","given":"Christopher"}],"issued":{"date-parts":[["2014",1,18]]}}}],"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(1)</w:t>
      </w:r>
      <w:r w:rsidR="000852C6">
        <w:rPr>
          <w:rFonts w:ascii="Times New Roman" w:hAnsi="Times New Roman"/>
          <w:szCs w:val="24"/>
        </w:rPr>
        <w:fldChar w:fldCharType="end"/>
      </w:r>
      <w:r w:rsidR="00564A7D" w:rsidRPr="00D13538">
        <w:rPr>
          <w:rFonts w:ascii="Times New Roman" w:hAnsi="Times New Roman"/>
          <w:szCs w:val="24"/>
        </w:rPr>
        <w:t xml:space="preserve">.  Patients </w:t>
      </w:r>
      <w:r w:rsidR="00AB77AF" w:rsidRPr="00D13538">
        <w:rPr>
          <w:rFonts w:ascii="Times New Roman" w:hAnsi="Times New Roman"/>
          <w:szCs w:val="24"/>
        </w:rPr>
        <w:t>can</w:t>
      </w:r>
      <w:r w:rsidR="00564A7D" w:rsidRPr="00D13538">
        <w:rPr>
          <w:rFonts w:ascii="Times New Roman" w:hAnsi="Times New Roman"/>
          <w:szCs w:val="24"/>
        </w:rPr>
        <w:t xml:space="preserve"> present </w:t>
      </w:r>
      <w:r w:rsidR="00541BF2">
        <w:rPr>
          <w:rFonts w:ascii="Times New Roman" w:hAnsi="Times New Roman"/>
          <w:szCs w:val="24"/>
        </w:rPr>
        <w:t>with</w:t>
      </w:r>
      <w:r w:rsidR="00541BF2" w:rsidRPr="00D13538">
        <w:rPr>
          <w:rFonts w:ascii="Times New Roman" w:hAnsi="Times New Roman"/>
          <w:szCs w:val="24"/>
        </w:rPr>
        <w:t xml:space="preserve"> </w:t>
      </w:r>
      <w:r w:rsidR="00564A7D" w:rsidRPr="00D13538">
        <w:rPr>
          <w:rFonts w:ascii="Times New Roman" w:hAnsi="Times New Roman"/>
          <w:szCs w:val="24"/>
        </w:rPr>
        <w:t xml:space="preserve">a </w:t>
      </w:r>
      <w:r w:rsidRPr="00D13538">
        <w:rPr>
          <w:rFonts w:ascii="Times New Roman" w:hAnsi="Times New Roman"/>
          <w:szCs w:val="24"/>
        </w:rPr>
        <w:t>stroke</w:t>
      </w:r>
      <w:r w:rsidR="00564A7D" w:rsidRPr="00D13538">
        <w:rPr>
          <w:rFonts w:ascii="Times New Roman" w:hAnsi="Times New Roman"/>
          <w:szCs w:val="24"/>
        </w:rPr>
        <w:t xml:space="preserve"> or</w:t>
      </w:r>
      <w:r w:rsidR="00AB77AF" w:rsidRPr="00D13538">
        <w:rPr>
          <w:rFonts w:ascii="Times New Roman" w:hAnsi="Times New Roman"/>
          <w:szCs w:val="24"/>
        </w:rPr>
        <w:t xml:space="preserve"> transient ischaemic attack (TIA</w:t>
      </w:r>
      <w:r w:rsidR="00553C75" w:rsidRPr="00D13538">
        <w:rPr>
          <w:rFonts w:ascii="Times New Roman" w:hAnsi="Times New Roman"/>
          <w:szCs w:val="24"/>
        </w:rPr>
        <w:t>)</w:t>
      </w:r>
      <w:r w:rsidR="00564A7D" w:rsidRPr="00D13538">
        <w:rPr>
          <w:rFonts w:ascii="Times New Roman" w:hAnsi="Times New Roman"/>
          <w:szCs w:val="24"/>
        </w:rPr>
        <w:t>. Due to the risk of recurrent events</w:t>
      </w:r>
      <w:r w:rsidR="00E63BE7">
        <w:rPr>
          <w:rFonts w:ascii="Times New Roman" w:hAnsi="Times New Roman"/>
          <w:szCs w:val="24"/>
        </w:rPr>
        <w:t>,</w:t>
      </w:r>
      <w:r w:rsidR="00564A7D" w:rsidRPr="00D13538">
        <w:rPr>
          <w:rFonts w:ascii="Times New Roman" w:hAnsi="Times New Roman"/>
          <w:szCs w:val="24"/>
        </w:rPr>
        <w:t xml:space="preserve"> early investigation and treatment of risk factors is advised</w:t>
      </w:r>
      <w:r w:rsidR="009E796F">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3OrKzTOQ","properties":{"formattedCitation":"(2,3)","plainCitation":"(2,3)","noteIndex":0},"citationItems":[{"id":50,"uris":["http://zotero.org/users/local/igKX2pPU/items/BZATF2GW"],"uri":["http://zotero.org/users/local/igKX2pPU/items/BZATF2GW"],"itemData":{"id":50,"type":"webpage","abstract":"The fifth edition of the National Clinical Guideline for Stroke was published in October 2016.","container-title":"RCP London","title":"Stroke guidelines","URL":"https://www.rcplondon.ac.uk/guidelines-policy/stroke-guidelines","author":[{"literal":"Intercollegiate Stroke Working Party"}],"accessed":{"date-parts":[["2021",10,28]]},"issued":{"date-parts":[["2016",10,3]]}}},{"id":33,"uris":["http://zotero.org/users/local/igKX2pPU/items/7SCSQE53"],"uri":["http://zotero.org/users/local/igKX2pPU/items/7SCSQE53"],"itemData":{"id":33,"type":"article-journal","abstract":"Background\nAbout 13–26% of all acute ischaemic strokes are related to non-valvular atrial fibrillation, the most common cardiac arrhythmia globally. Deciding when to initiate oral anticoagulation in patients with non-valvular atrial fibrillation is a longstanding, common, and unresolved clinical challenge. Although the risk of early recurrent ischaemic stroke is high in this population, early oral anticoagulation is suspected to increase the risk of potentially harmful intracranial haemorrhage, including haemorrhagic transformation of the infarct. This assumption, and current treatment guidelines, are based on historical, mostly observational data from patients with ischaemic stroke and atrial fibrillation treated with heparins, heparinoids, or vitamin K antagonists (VKAs) to prevent recurrent ischaemic stroke. Randomised controlled trials have subsequently shown that direct oral anticoagulants (DOACs; ie, apixaban, dabigatran, edoxaban, and rivaroxaban) are at least as effective as VKAs in primary and secondary prevention of atrial fibrillation-related ischaemic stroke, with around half the risk of intracranial haemorrhage. However, none of these DOAC trials included patients who had experienced ischaemic stroke recently (within the first few weeks). Clinicians therefore remain uncertain regarding when to commence DOAC administration after acute ischaemic stroke in patients with atrial fibrillation.\n\nRecent developments\nProspective observational studies and two small randomised trials have investigated the risks and benefits of early DOAC-administration initiation (most with a median delay of 3–5 days) in mild-to-moderate atrial fibrillation-associated ischaemic stroke. These studies reported that early DOAC treatment was associated with a low frequency of clinically symptomatic intracranial haemorrhage or surrogate haemorrhagic lesions on MRI scans, whereas later DOAC-administration initiation (ie, &gt;7 days or &gt;14 days after index stroke) was associated with an increased frequency of recurrent ischaemic stroke.\n\nWhere next?\nAdequately powered randomised controlled trials comparing early to later oral anticoagulation with DOACs in ischaemic stroke associated with atrial fibrillation are justified to confirm the acceptable safety and efficacy of this strategy. Four such randomised controlled trials (collectively planned to include around 9000 participants) are underway, either using single cutoff timepoints for early versus late DOAC-administration initiation, or selecting DOAC-administration timing according to the severity and imaging features of the ischaemic stroke. The results of these trials should help to establish the optimal timing to initiate DOAC administration after recent ischaemic stroke and whether the timing should differ according to stroke severity. Results of these trials are expected from 2021.","container-title":"The Lancet. Neurology","DOI":"10.1016/S1474-4422(18)30356-9","ISSN":"1474-4422","issue":"1","journalAbbreviation":"Lancet Neurol","note":"PMID: 30415934\nPMCID: PMC6524642","page":"117-126","source":"PubMed Central","title":"Timing of anticoagulation after recent ischaemic stroke in patients with atrial fibrillation","volume":"18","author":[{"family":"Seiffge","given":"David J"},{"family":"Werring","given":"David J"},{"family":"Paciaroni","given":"Maurizio"},{"family":"Dawson","given":"Jesse"},{"family":"Warach","given":"Steven"},{"family":"Milling","given":"Truman J"},{"family":"Engelter","given":"Stefan T"},{"family":"Fischer","given":"Urs"},{"family":"Norrving","given":"Bo"}],"issued":{"date-parts":[["2019",1]]}}}],"schema":"https://github.com/citation-style-language/schema/raw/master/csl-citation.json"}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(2,3)</w:t>
      </w:r>
      <w:r w:rsidR="000852C6">
        <w:rPr>
          <w:rFonts w:ascii="Times New Roman" w:hAnsi="Times New Roman"/>
          <w:szCs w:val="24"/>
        </w:rPr>
        <w:fldChar w:fldCharType="end"/>
      </w:r>
      <w:r w:rsidR="00564A7D" w:rsidRPr="00D13538">
        <w:rPr>
          <w:rFonts w:ascii="Times New Roman" w:hAnsi="Times New Roman"/>
          <w:szCs w:val="24"/>
        </w:rPr>
        <w:t>.One of the ma</w:t>
      </w:r>
      <w:r w:rsidRPr="00D13538">
        <w:rPr>
          <w:rFonts w:ascii="Times New Roman" w:hAnsi="Times New Roman"/>
          <w:szCs w:val="24"/>
        </w:rPr>
        <w:t>jor risk factors for stroke is a</w:t>
      </w:r>
      <w:r w:rsidRPr="00D13538">
        <w:rPr>
          <w:rFonts w:ascii="Times New Roman" w:hAnsi="Times New Roman"/>
          <w:color w:val="000000" w:themeColor="text1"/>
          <w:szCs w:val="24"/>
        </w:rPr>
        <w:t>trial f</w:t>
      </w:r>
      <w:r w:rsidR="00553C75" w:rsidRPr="00D13538">
        <w:rPr>
          <w:rFonts w:ascii="Times New Roman" w:hAnsi="Times New Roman"/>
          <w:color w:val="000000" w:themeColor="text1"/>
          <w:szCs w:val="24"/>
        </w:rPr>
        <w:t>ibrillation (AF)</w:t>
      </w:r>
      <w:r w:rsidR="00564A7D" w:rsidRPr="00D13538">
        <w:rPr>
          <w:rFonts w:ascii="Times New Roman" w:hAnsi="Times New Roman"/>
          <w:color w:val="000000" w:themeColor="text1"/>
          <w:szCs w:val="24"/>
        </w:rPr>
        <w:t>. AF is</w:t>
      </w:r>
      <w:r w:rsidR="00C852E5" w:rsidRPr="00D13538">
        <w:rPr>
          <w:rFonts w:ascii="Times New Roman" w:hAnsi="Times New Roman"/>
          <w:color w:val="000000" w:themeColor="text1"/>
          <w:szCs w:val="24"/>
        </w:rPr>
        <w:t xml:space="preserve"> a common cardiac arrhythmia which is estimated to affect 2.5% of the </w:t>
      </w:r>
      <w:r w:rsidR="00CA4417">
        <w:rPr>
          <w:rFonts w:ascii="Times New Roman" w:hAnsi="Times New Roman"/>
          <w:color w:val="000000" w:themeColor="text1"/>
          <w:szCs w:val="24"/>
        </w:rPr>
        <w:t xml:space="preserve">adult </w:t>
      </w:r>
      <w:r w:rsidR="00C852E5" w:rsidRPr="00D13538">
        <w:rPr>
          <w:rFonts w:ascii="Times New Roman" w:hAnsi="Times New Roman"/>
          <w:color w:val="000000" w:themeColor="text1"/>
          <w:szCs w:val="24"/>
        </w:rPr>
        <w:t xml:space="preserve">population in Scotland, with a </w:t>
      </w:r>
      <w:r w:rsidRPr="00D13538">
        <w:rPr>
          <w:rFonts w:ascii="Times New Roman" w:hAnsi="Times New Roman"/>
          <w:color w:val="000000" w:themeColor="text1"/>
          <w:szCs w:val="24"/>
        </w:rPr>
        <w:t xml:space="preserve">large </w:t>
      </w:r>
      <w:r w:rsidR="00D13538" w:rsidRPr="00D13538">
        <w:rPr>
          <w:rFonts w:ascii="Times New Roman" w:hAnsi="Times New Roman"/>
          <w:color w:val="000000" w:themeColor="text1"/>
          <w:szCs w:val="24"/>
        </w:rPr>
        <w:t>prop</w:t>
      </w:r>
      <w:r w:rsidR="00A00669">
        <w:rPr>
          <w:rFonts w:ascii="Times New Roman" w:hAnsi="Times New Roman"/>
          <w:color w:val="000000" w:themeColor="text1"/>
          <w:szCs w:val="24"/>
        </w:rPr>
        <w:t>o</w:t>
      </w:r>
      <w:r w:rsidR="00D13538" w:rsidRPr="00D13538">
        <w:rPr>
          <w:rFonts w:ascii="Times New Roman" w:hAnsi="Times New Roman"/>
          <w:color w:val="000000" w:themeColor="text1"/>
          <w:szCs w:val="24"/>
        </w:rPr>
        <w:t>rtion</w:t>
      </w:r>
      <w:r w:rsidR="00C852E5" w:rsidRPr="00D13538">
        <w:rPr>
          <w:rFonts w:ascii="Times New Roman" w:hAnsi="Times New Roman"/>
          <w:color w:val="000000" w:themeColor="text1"/>
          <w:szCs w:val="24"/>
        </w:rPr>
        <w:t xml:space="preserve"> undiagnosed and consequently untreated. </w:t>
      </w:r>
      <w:r w:rsidR="00C17FC0">
        <w:rPr>
          <w:rFonts w:ascii="Times New Roman" w:hAnsi="Times New Roman"/>
          <w:color w:val="000000" w:themeColor="text1"/>
          <w:szCs w:val="24"/>
        </w:rPr>
        <w:t>Cardioembolism</w:t>
      </w:r>
      <w:r w:rsidR="00C17FC0">
        <w:rPr>
          <w:rFonts w:ascii="Times New Roman" w:hAnsi="Times New Roman"/>
          <w:color w:val="333333"/>
          <w:szCs w:val="24"/>
          <w:shd w:val="clear" w:color="auto" w:fill="FFFFFF"/>
        </w:rPr>
        <w:t xml:space="preserve"> </w:t>
      </w:r>
      <w:r w:rsidR="00553C75" w:rsidRPr="00D13538">
        <w:rPr>
          <w:rFonts w:ascii="Times New Roman" w:hAnsi="Times New Roman"/>
          <w:color w:val="333333"/>
          <w:szCs w:val="24"/>
          <w:shd w:val="clear" w:color="auto" w:fill="FFFFFF"/>
        </w:rPr>
        <w:t xml:space="preserve">accounts for </w:t>
      </w:r>
      <w:r w:rsidR="00C17FC0">
        <w:rPr>
          <w:rFonts w:ascii="Times New Roman" w:hAnsi="Times New Roman"/>
          <w:color w:val="333333"/>
          <w:szCs w:val="24"/>
          <w:shd w:val="clear" w:color="auto" w:fill="FFFFFF"/>
        </w:rPr>
        <w:t>around a quarter</w:t>
      </w:r>
      <w:r w:rsidR="00553C75" w:rsidRPr="00D13538">
        <w:rPr>
          <w:rFonts w:ascii="Times New Roman" w:hAnsi="Times New Roman"/>
          <w:color w:val="333333"/>
          <w:szCs w:val="24"/>
          <w:shd w:val="clear" w:color="auto" w:fill="FFFFFF"/>
        </w:rPr>
        <w:t xml:space="preserve"> of all isch</w:t>
      </w:r>
      <w:r w:rsidR="00541BF2">
        <w:rPr>
          <w:rFonts w:ascii="Times New Roman" w:hAnsi="Times New Roman"/>
          <w:color w:val="333333"/>
          <w:szCs w:val="24"/>
          <w:shd w:val="clear" w:color="auto" w:fill="FFFFFF"/>
        </w:rPr>
        <w:t>a</w:t>
      </w:r>
      <w:r w:rsidR="00553C75" w:rsidRPr="00D13538">
        <w:rPr>
          <w:rFonts w:ascii="Times New Roman" w:hAnsi="Times New Roman"/>
          <w:color w:val="333333"/>
          <w:szCs w:val="24"/>
          <w:shd w:val="clear" w:color="auto" w:fill="FFFFFF"/>
        </w:rPr>
        <w:t>emic strokes</w:t>
      </w:r>
      <w:r w:rsidR="00541BF2">
        <w:rPr>
          <w:rFonts w:ascii="Times New Roman" w:hAnsi="Times New Roman"/>
          <w:color w:val="333333"/>
          <w:szCs w:val="24"/>
          <w:shd w:val="clear" w:color="auto" w:fill="FFFFFF"/>
        </w:rPr>
        <w:t>,</w:t>
      </w:r>
      <w:r w:rsidR="00D13538" w:rsidRPr="00D13538">
        <w:rPr>
          <w:rFonts w:ascii="Times New Roman" w:hAnsi="Times New Roman"/>
          <w:color w:val="333333"/>
          <w:szCs w:val="24"/>
          <w:shd w:val="clear" w:color="auto" w:fill="FFFFFF"/>
        </w:rPr>
        <w:t xml:space="preserve"> </w:t>
      </w:r>
      <w:r w:rsidR="00C17FC0">
        <w:rPr>
          <w:rFonts w:ascii="Times New Roman" w:hAnsi="Times New Roman"/>
          <w:color w:val="333333"/>
          <w:szCs w:val="24"/>
          <w:shd w:val="clear" w:color="auto" w:fill="FFFFFF"/>
        </w:rPr>
        <w:t>which is m</w:t>
      </w:r>
      <w:r w:rsidR="00CA4417">
        <w:rPr>
          <w:rFonts w:ascii="Times New Roman" w:hAnsi="Times New Roman"/>
          <w:color w:val="333333"/>
          <w:szCs w:val="24"/>
          <w:shd w:val="clear" w:color="auto" w:fill="FFFFFF"/>
        </w:rPr>
        <w:t>ost commonly</w:t>
      </w:r>
      <w:r w:rsidR="00C17FC0">
        <w:rPr>
          <w:rFonts w:ascii="Times New Roman" w:hAnsi="Times New Roman"/>
          <w:color w:val="333333"/>
          <w:szCs w:val="24"/>
          <w:shd w:val="clear" w:color="auto" w:fill="FFFFFF"/>
        </w:rPr>
        <w:t xml:space="preserve"> caused by AF </w:t>
      </w:r>
      <w:r w:rsidR="000852C6">
        <w:rPr>
          <w:rFonts w:ascii="Times New Roman" w:hAnsi="Times New Roman"/>
          <w:color w:val="333333"/>
          <w:szCs w:val="24"/>
          <w:shd w:val="clear" w:color="auto" w:fill="FFFFFF"/>
        </w:rPr>
        <w:fldChar w:fldCharType="begin"/>
      </w:r>
      <w:r w:rsidR="008A587A">
        <w:rPr>
          <w:rFonts w:ascii="Times New Roman" w:hAnsi="Times New Roman"/>
          <w:color w:val="333333"/>
          <w:szCs w:val="24"/>
          <w:shd w:val="clear" w:color="auto" w:fill="FFFFFF"/>
        </w:rPr>
        <w:instrText xml:space="preserve"> ADDIN ZOTERO_ITEM CSL_CITATION {"citationID":"myaQL4u4","properties":{"formattedCitation":"(4)","plainCitation":"(4)","noteIndex":0},"citationItems":[{"id":8,"uris":["http://zotero.org/users/local/igKX2pPU/items/X55BFSZZ"],"uri":["http://zotero.org/users/local/igKX2pPU/items/X55BFSZZ"],"itemData":{"id":8,"type":"article-journal","abstract":"Cardiac sources of emboli account for over one quarter of all ischemic strokes. Strokes due to cardioembolism are in general severe and prone to early and long-term recurrence. Nonvalvular atrial fibrillation remains the most common cause of cardioembolic stroke. Despite the proven efficacy of oral anticoagulation, it is prescribed for less than half of the patients with risk factors for embolism and no contraindications for anticoagulation. The embolic risk of patent foramen ovale is low except when combined with an atrial septal aneurysm. Aortic arch atheroma as an independent risk factor for ischemic stroke is the subject of ongoing debate. As the risk of embolism is heterogeneous for the various potential cardioembolic conditions, accurate definition of stroke mechanism is very important to guide the most effective therapy.","container-title":"Current Atherosclerosis Reports","DOI":"10.1007/s11883-006-0009-9","ISSN":"1534-6242","issue":"4","journalAbbreviation":"Curr Atheroscler Rep","language":"en","page":"310-316","source":"Springer Link","title":"Cardioembolic stroke","volume":"8","author":[{"family":"Murtagh","given":"Blaithnead"},{"family":"Smalling","given":"Richard W."}],"issued":{"date-parts":[["2006",7,1]]}}}],"schema":"https://github.com/citation-style-language/schema/raw/master/csl-citation.json"} </w:instrText>
      </w:r>
      <w:r w:rsidR="000852C6">
        <w:rPr>
          <w:rFonts w:ascii="Times New Roman" w:hAnsi="Times New Roman"/>
          <w:color w:val="333333"/>
          <w:szCs w:val="24"/>
          <w:shd w:val="clear" w:color="auto" w:fill="FFFFFF"/>
        </w:rPr>
        <w:fldChar w:fldCharType="separate"/>
      </w:r>
      <w:r w:rsidR="008A587A" w:rsidRPr="008A587A">
        <w:rPr>
          <w:rFonts w:ascii="Times New Roman" w:hAnsi="Times New Roman"/>
        </w:rPr>
        <w:t>(4)</w:t>
      </w:r>
      <w:r w:rsidR="000852C6">
        <w:rPr>
          <w:rFonts w:ascii="Times New Roman" w:hAnsi="Times New Roman"/>
          <w:color w:val="333333"/>
          <w:szCs w:val="24"/>
          <w:shd w:val="clear" w:color="auto" w:fill="FFFFFF"/>
        </w:rPr>
        <w:fldChar w:fldCharType="end"/>
      </w:r>
      <w:r w:rsidR="00C17FC0">
        <w:rPr>
          <w:rFonts w:ascii="Times New Roman" w:hAnsi="Times New Roman"/>
          <w:color w:val="333333"/>
          <w:szCs w:val="24"/>
          <w:shd w:val="clear" w:color="auto" w:fill="FFFFFF"/>
        </w:rPr>
        <w:t xml:space="preserve">. </w:t>
      </w:r>
      <w:r w:rsidR="007C2682">
        <w:rPr>
          <w:rFonts w:ascii="Times New Roman" w:hAnsi="Times New Roman"/>
          <w:color w:val="333333"/>
          <w:szCs w:val="24"/>
          <w:shd w:val="clear" w:color="auto" w:fill="FFFFFF"/>
        </w:rPr>
        <w:t>Current evidence shows that, in up to</w:t>
      </w:r>
      <w:r w:rsidR="00C17FC0" w:rsidRPr="00814074">
        <w:rPr>
          <w:rFonts w:ascii="Times New Roman" w:hAnsi="Times New Roman"/>
          <w:szCs w:val="24"/>
        </w:rPr>
        <w:t xml:space="preserve"> 24% of all patients</w:t>
      </w:r>
      <w:r w:rsidR="009A2063">
        <w:rPr>
          <w:rFonts w:ascii="Times New Roman" w:hAnsi="Times New Roman"/>
          <w:szCs w:val="24"/>
        </w:rPr>
        <w:t xml:space="preserve"> presenting</w:t>
      </w:r>
      <w:r w:rsidR="00C17FC0" w:rsidRPr="00814074">
        <w:rPr>
          <w:rFonts w:ascii="Times New Roman" w:hAnsi="Times New Roman"/>
          <w:szCs w:val="24"/>
        </w:rPr>
        <w:t xml:space="preserve"> with</w:t>
      </w:r>
      <w:r w:rsidR="00C17FC0">
        <w:rPr>
          <w:rFonts w:ascii="Times New Roman" w:hAnsi="Times New Roman"/>
          <w:szCs w:val="24"/>
        </w:rPr>
        <w:t xml:space="preserve"> AF induced</w:t>
      </w:r>
      <w:r w:rsidR="00C17FC0" w:rsidRPr="00814074">
        <w:rPr>
          <w:rFonts w:ascii="Times New Roman" w:hAnsi="Times New Roman"/>
          <w:szCs w:val="24"/>
        </w:rPr>
        <w:t xml:space="preserve"> ischemic stroke or TIA, the </w:t>
      </w:r>
      <w:r w:rsidR="009A2063">
        <w:rPr>
          <w:rFonts w:ascii="Times New Roman" w:hAnsi="Times New Roman"/>
          <w:szCs w:val="24"/>
        </w:rPr>
        <w:t>event</w:t>
      </w:r>
      <w:r w:rsidR="00C17FC0" w:rsidRPr="00814074">
        <w:rPr>
          <w:rFonts w:ascii="Times New Roman" w:hAnsi="Times New Roman"/>
          <w:szCs w:val="24"/>
        </w:rPr>
        <w:t xml:space="preserve"> is the first clinical documentation of AF</w:t>
      </w:r>
      <w:r w:rsidR="000622BB">
        <w:rPr>
          <w:rFonts w:ascii="Times New Roman" w:hAnsi="Times New Roman"/>
          <w:szCs w:val="24"/>
        </w:rPr>
        <w:t xml:space="preserve"> </w:t>
      </w:r>
      <w:r w:rsidR="000852C6">
        <w:rPr>
          <w:rFonts w:ascii="Times New Roman" w:hAnsi="Times New Roman"/>
          <w:szCs w:val="24"/>
        </w:rPr>
        <w:fldChar w:fldCharType="begin"/>
      </w:r>
      <w:r w:rsidR="0076667E">
        <w:rPr>
          <w:rFonts w:ascii="Times New Roman" w:hAnsi="Times New Roman"/>
          <w:szCs w:val="24"/>
        </w:rPr>
        <w:instrText xml:space="preserve"> ADDIN ZOTERO_ITEM CSL_CITATION {"citationID":"7zqCZkse","properties":{"formattedCitation":"(5,6)","plainCitation":"(5,6)","noteIndex":0},"citationItems":[{"id":46,"uris":["http://zotero.org/users/local/igKX2pPU/items/N92VG5QV"],"uri":["http://zotero.org/users/local/igKX2pPU/items/N92VG5QV"],"itemData":{"id":46,"type":"article-journal","abstract":"Background and Purpose—\n\nAtrial fibrillation (AF) confers a high risk of recurrent stroke, although detection methods and definitions of paroxysmal AF during screening vary. We therefore undertook a systematic review and meta-analysis to determine the frequency of newly detected AF using noninvasive or invasive cardiac monitoring after ischemic stroke or transient ischemic attack.\n\nMethods—\n\nProspective observational studies or randomized controlled trials of patients with ischemic stroke, transient ischemic attack, or both, who underwent any cardiac monitoring for a minimum of 12 hours, were included after electronic searches of multiple databases. The primary outcome was detection of any new AF during the monitoring period. We prespecified subgroup analysis of selected (prescreened or cryptogenic) versus unselected patients and according to duration of monitoring.\n\nResults—\n\nA total of 32 studies were analyzed. The overall detection rate of any AF was 11.5% (95% confidence interval, 8.9%–14.3%), although the timing, duration, method of monitoring, and reporting of diagnostic criteria used for paroxysmal AF varied. Detection rates were higher in selected (13.4%; 95% confidence interval, 9.0%–18.4%) than in unselected patients (6.2%; 95% confidence interval, 4.4%–8.3%). There was substantial heterogeneity even within specified subgroups.\n\nConclusions—\n\nDetection of AF was highly variable, and the review was limited by small sample sizes and marked heterogeneity. Further studies are required to inform patient selection, optimal timing, methods, and duration of monitoring for detection of AF/paroxysmal AF.","container-title":"Stroke","DOI":"10.1161/STROKEAHA.113.003433","issue":"2","note":"publisher: American Heart Association","page":"520-526","source":"ahajournals.org (Atypon)","title":"Detection of Atrial Fibrillation After Ischemic Stroke or Transient Ischemic Attack","volume":"45","author":[{"family":"Kishore","given":"Amit"},{"family":"Vail","given":"Andy"},{"family":"Majid","given":"Arshad"},{"family":"Dawson","given":"Jesse"},{"family":"Lees","given":"Kennedy R."},{"family":"Tyrrell","given":"Pippa J."},{"family":"Smith","given":"Craig J."}],"issued":{"date-parts":[["2014",2,1]]}}},{"id":43,"uris":["http://zotero.org/users/local/igKX2pPU/items/58CJK75D"],"uri":["http://zotero.org/users/local/igKX2pPU/items/58CJK75D"],"itemData":{"id":43,"type":"article-journal","container-title":"The Lancet Neurology","DOI":"10.1016/S1474-4422(15)70027-X","ISSN":"1474-4422, 1474-4465","issue":"4","journalAbbreviation":"The Lancet Neurology","language":"English","note":"publisher: Elsevier\nPMID: 25748102","page":"377-387","source":"www.thelancet.com","title":"Diagnosis of atrial fibrillation after stroke and transient ischaemic attack: a systematic review and meta-analysis","title-short":"Diagnosis of atrial fibrillation after stroke and transient ischaemic attack","volume":"14","author":[{"family":"Sposato","given":"Luciano A."},{"family":"Cipriano","given":"Lauren E."},{"family":"Saposnik","given":"Gustavo"},{"family":"Vargas","given":"Estefanía Ruíz"},{"family":"Riccio","given":"Patricia M."},{"family":"Hachinski","given":"Vladimir"}],"issued":{"date-parts":[["2015",4,1]]}}}],"schema":"https://github.com/citation-style-language/schema/raw/master/csl-citation.json"} </w:instrText>
      </w:r>
      <w:r w:rsidR="000852C6">
        <w:rPr>
          <w:rFonts w:ascii="Times New Roman" w:hAnsi="Times New Roman"/>
          <w:szCs w:val="24"/>
        </w:rPr>
        <w:fldChar w:fldCharType="separate"/>
      </w:r>
      <w:r w:rsidR="0076667E" w:rsidRPr="0076667E">
        <w:rPr>
          <w:rFonts w:ascii="Times New Roman" w:hAnsi="Times New Roman"/>
        </w:rPr>
        <w:t>(5,6)</w:t>
      </w:r>
      <w:r w:rsidR="000852C6">
        <w:rPr>
          <w:rFonts w:ascii="Times New Roman" w:hAnsi="Times New Roman"/>
          <w:szCs w:val="24"/>
        </w:rPr>
        <w:fldChar w:fldCharType="end"/>
      </w:r>
      <w:r w:rsidR="00A34455">
        <w:rPr>
          <w:rFonts w:ascii="Times New Roman" w:hAnsi="Times New Roman"/>
          <w:szCs w:val="24"/>
        </w:rPr>
        <w:t>.</w:t>
      </w:r>
      <w:r w:rsidR="00C17FC0">
        <w:rPr>
          <w:rFonts w:ascii="Times New Roman" w:hAnsi="Times New Roman"/>
          <w:szCs w:val="24"/>
        </w:rPr>
        <w:t xml:space="preserve"> The clinical demand is significant </w:t>
      </w:r>
      <w:r w:rsidR="00541BF2">
        <w:rPr>
          <w:rFonts w:ascii="Times New Roman" w:hAnsi="Times New Roman"/>
          <w:szCs w:val="24"/>
        </w:rPr>
        <w:t>because</w:t>
      </w:r>
      <w:r w:rsidR="00C17FC0">
        <w:rPr>
          <w:rFonts w:ascii="Times New Roman" w:hAnsi="Times New Roman"/>
          <w:color w:val="333333"/>
          <w:szCs w:val="24"/>
          <w:shd w:val="clear" w:color="auto" w:fill="FFFFFF"/>
        </w:rPr>
        <w:t xml:space="preserve"> </w:t>
      </w:r>
      <w:r w:rsidR="00C852E5" w:rsidRPr="00D13538">
        <w:rPr>
          <w:rFonts w:ascii="Times New Roman" w:hAnsi="Times New Roman"/>
          <w:szCs w:val="24"/>
        </w:rPr>
        <w:t>AF</w:t>
      </w:r>
      <w:r w:rsidR="00541BF2">
        <w:rPr>
          <w:rFonts w:ascii="Times New Roman" w:hAnsi="Times New Roman"/>
          <w:szCs w:val="24"/>
        </w:rPr>
        <w:t>-</w:t>
      </w:r>
      <w:r w:rsidR="00C852E5" w:rsidRPr="00D13538">
        <w:rPr>
          <w:rFonts w:ascii="Times New Roman" w:hAnsi="Times New Roman"/>
          <w:szCs w:val="24"/>
        </w:rPr>
        <w:t>related strokes</w:t>
      </w:r>
      <w:r w:rsidR="00C17FC0">
        <w:rPr>
          <w:rFonts w:ascii="Times New Roman" w:hAnsi="Times New Roman"/>
          <w:szCs w:val="24"/>
        </w:rPr>
        <w:t xml:space="preserve"> are also</w:t>
      </w:r>
      <w:r w:rsidR="00C852E5" w:rsidRPr="00D13538">
        <w:rPr>
          <w:rFonts w:ascii="Times New Roman" w:hAnsi="Times New Roman"/>
          <w:szCs w:val="24"/>
        </w:rPr>
        <w:t xml:space="preserve"> associated with </w:t>
      </w:r>
      <w:r w:rsidR="002E1AEE">
        <w:rPr>
          <w:rFonts w:ascii="Times New Roman" w:hAnsi="Times New Roman"/>
          <w:szCs w:val="24"/>
        </w:rPr>
        <w:t>greater</w:t>
      </w:r>
      <w:r w:rsidR="00C852E5" w:rsidRPr="00D13538">
        <w:rPr>
          <w:rFonts w:ascii="Times New Roman" w:hAnsi="Times New Roman"/>
          <w:szCs w:val="24"/>
        </w:rPr>
        <w:t xml:space="preserve"> stroke </w:t>
      </w:r>
      <w:r w:rsidR="002E1AEE">
        <w:rPr>
          <w:rFonts w:ascii="Times New Roman" w:hAnsi="Times New Roman"/>
          <w:szCs w:val="24"/>
        </w:rPr>
        <w:t xml:space="preserve">severity </w:t>
      </w:r>
      <w:r w:rsidR="00D13538" w:rsidRPr="00D13538">
        <w:rPr>
          <w:rFonts w:ascii="Times New Roman" w:hAnsi="Times New Roman"/>
          <w:szCs w:val="24"/>
        </w:rPr>
        <w:t xml:space="preserve">and a poorer prognosis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2xiA07ZL","properties":{"formattedCitation":"(7,8)","plainCitation":"(7,8)","noteIndex":0},"citationItems":[{"id":24,"uris":["http://zotero.org/users/local/igKX2pPU/items/PL2PWRRW"],"uri":["http://zotero.org/users/local/igKX2pPU/items/PL2PWRRW"],"itemData":{"id":24,"type":"article-journal","abstract":"&lt;h3&gt;Purpose&lt;/h3&gt;&lt;p&gt;Atrial fibrillation is a common arrhythmia associated with increased cardiovascular morbidity and mortality. This study was undertaken to identify the natural history of this condition, including risk factors for its development, and outcome.&lt;/p&gt;&lt;h3&gt;Patients and methods&lt;/h3&gt;&lt;p&gt;The incidence of atrial fibrillation among 3,983 male air crew recruits observed continuously for 44 years was calculated based on person-years of observation. Age and 23 variables were examined to identify risk factors for atrial fibrillation. Controlling for age and 9 prognostic variables, the effect of atrial fibrillation on 8 outcomes was examined. Analysis of risk factors for atrial fibrillation and outcome after atrial fibrillation was based on a Cox proportional hazard model using time-dependent covariates.&lt;/p&gt;&lt;h3&gt;Results&lt;/h3&gt;&lt;p&gt;Of the 3,983 study members, 299 (7.5%) developed atrial fibrillation during 154,131 person-years of observation. The incidence rose with age from less than 0.5 per 1,000 person-years before age 50 to 9.7 per 1,000 person-years after age 70. Risk for atrial fibrillation was increased with myocardial infarction (relative risk [RR]3.62), angina (RR 2.84), and ST-T wave abnormalities in the absence of ischemic heart disease (RR 2.21). The RR for atrial fibrillation was strongest at the onset of ischemic heart disease and diminished over time. The rate of atrial fibrillation was 1.42 times increased in men with a history of hypertension. Congestive heart failure, valvular heart disease, and cardiomyopathy were important but uncommon risk factors. Atrial fibrillation independently increased the risk for stroke (RR 2.07) and congestive heart failure (RR 2.98). Total mortality rate was increased 1.31 times; cardiovascular mortality including and excluding fatal stroke were also increased (RR 1.41 and 1.37, respectively).&lt;/p&gt;&lt;h3&gt;Conclusions&lt;/h3&gt;&lt;p&gt;The incidence of atrial fibrillation in men increases with advancing age. Clinical cardiac abnormalities, particularly recent ischemic heart disease and hypertension, are strongly associated with increased risk for atrial fibrillation. Atrial fibrillation increases morbidity and mortality, but the magnitude of the increase may be less than previously reported.&lt;/p&gt;","container-title":"The American Journal of Medicine","DOI":"10.1016/S0002-9343(99)80348-9","ISSN":"0002-9343, 1555-7162","issue":"5","journalAbbreviation":"The American Journal of Medicine","language":"English","note":"publisher: Elsevier","page":"476-484","source":"www.amjmed.com","title":"The natural history of atrial fibrillation: Incidence, risk factors, and prognosis in the manitoba follow-up study","title-short":"The natural history of atrial fibrillation","volume":"98","author":[{"family":"Krahn","given":"Andrew D."},{"family":"Manfreda","given":"Jure"},{"family":"Tate","given":"Robert B."},{"family":"Mathewson","given":"Francis A. L."},{"family":"Cuddy","given":"T. Edward"}],"issued":{"date-parts":[["1995",5,1]]}}},{"id":36,"uris":["http://zotero.org/users/local/igKX2pPU/items/K7JASMZC"],"uri":["http://zotero.org/users/local/igKX2pPU/items/K7JASMZC"],"itemData":{"id":36,"type":"article-journal","abstract":"The impact of nonrheumatic atrial fibrillation, hypertension, coronary heart disease, and cardiac failure on stroke incidence was examined in 5,070 participants in the Framingham Study after 34 years of follow-up. Compared with subjects free of these conditions, the age-adjusted incidence of stroke was more than doubled in the presence of coronary heart disease (p less than 0.001) and more than trebled in the presence of hypertension (p less than 0.001). There was a more than fourfold excess of stroke in subjects with cardiac failure (p less than 0.001) and a near fivefold excess when atrial fibrillation was present (p less than 0.001). In persons with coronary heart disease or cardiac failure, atrial fibrillation doubled the stroke risk in men and trebled the risk in women. With increasing age the effects of hypertension, coronary heart disease, and cardiac failure on the risk of stroke became progressively weaker (p less than 0.05). Advancing age, however, did not reduce the significant impact of atrial fibrillation. For persons aged 80-89 years, atrial fibrillation was the sole cardiovascular condition to exert an independent effect on stroke incidence (p less than 0.001). The attributable risk of stroke for all cardiovascular contributors decreased with age except for atrial fibrillation, for which the attributable risk increased significantly (p less than 0.01), rising from 1.5% for those aged 50-59 years to 23.5% for those aged 80-89 years. While these findings highlight the impact of each cardiovascular condition on the risk of stroke, the data suggest that the elderly are particularly vulnerable to stroke when atrial fibrillation is present.(ABSTRACT TRUNCATED AT 250 WORDS)","container-title":"Stroke","DOI":"10.1161/01.STR.22.8.983","issue":"8","note":"publisher: American Heart Association","page":"983-988","source":"ahajournals.org (Atypon)","title":"Atrial fibrillation as an independent risk factor for stroke: the Framingham Study.","title-short":"Atrial fibrillation as an independent risk factor for stroke","volume":"22","author":[{"family":"Wolf","given":"P A"},{"family":"Abbott","given":"R D"},{"family":"Kannel","given":"W B"}],"issued":{"date-parts":[["1991",8,1]]}}}],"schema":"https://github.com/citation-style-language/schema/raw/master/csl-citation.json"}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(7,8)</w:t>
      </w:r>
      <w:r w:rsidR="000852C6">
        <w:rPr>
          <w:rFonts w:ascii="Times New Roman" w:hAnsi="Times New Roman"/>
          <w:szCs w:val="24"/>
        </w:rPr>
        <w:fldChar w:fldCharType="end"/>
      </w:r>
      <w:r w:rsidR="00D13538" w:rsidRPr="00D13538">
        <w:rPr>
          <w:rFonts w:ascii="Times New Roman" w:hAnsi="Times New Roman"/>
          <w:szCs w:val="24"/>
        </w:rPr>
        <w:t>.</w:t>
      </w:r>
      <w:r w:rsidR="00C852E5" w:rsidRPr="00D13538">
        <w:rPr>
          <w:rFonts w:ascii="Times New Roman" w:hAnsi="Times New Roman"/>
          <w:szCs w:val="24"/>
        </w:rPr>
        <w:t> </w:t>
      </w:r>
      <w:r w:rsidR="00C852E5" w:rsidRPr="00D13538">
        <w:rPr>
          <w:rFonts w:ascii="Times New Roman" w:hAnsi="Times New Roman"/>
          <w:color w:val="333333"/>
          <w:szCs w:val="24"/>
          <w:shd w:val="clear" w:color="auto" w:fill="FFFFFF"/>
        </w:rPr>
        <w:t>Without adequate</w:t>
      </w:r>
      <w:r w:rsidR="00553C75" w:rsidRPr="00D13538">
        <w:rPr>
          <w:rFonts w:ascii="Times New Roman" w:hAnsi="Times New Roman"/>
          <w:color w:val="333333"/>
          <w:szCs w:val="24"/>
          <w:shd w:val="clear" w:color="auto" w:fill="FFFFFF"/>
        </w:rPr>
        <w:t xml:space="preserve"> treatment of AF</w:t>
      </w:r>
      <w:r w:rsidR="00564A7D" w:rsidRPr="00D13538">
        <w:rPr>
          <w:rFonts w:ascii="Times New Roman" w:hAnsi="Times New Roman"/>
          <w:color w:val="333333"/>
          <w:szCs w:val="24"/>
          <w:shd w:val="clear" w:color="auto" w:fill="FFFFFF"/>
        </w:rPr>
        <w:t xml:space="preserve"> with oral anticoagulants</w:t>
      </w:r>
      <w:r w:rsidR="00553C75" w:rsidRPr="00D13538">
        <w:rPr>
          <w:rFonts w:ascii="Times New Roman" w:hAnsi="Times New Roman"/>
          <w:color w:val="333333"/>
          <w:szCs w:val="24"/>
          <w:shd w:val="clear" w:color="auto" w:fill="FFFFFF"/>
        </w:rPr>
        <w:t>, the</w:t>
      </w:r>
      <w:r w:rsidR="00A00669">
        <w:rPr>
          <w:rFonts w:ascii="Times New Roman" w:hAnsi="Times New Roman"/>
          <w:color w:val="333333"/>
          <w:szCs w:val="24"/>
          <w:shd w:val="clear" w:color="auto" w:fill="FFFFFF"/>
        </w:rPr>
        <w:t xml:space="preserve"> annual</w:t>
      </w:r>
      <w:r w:rsidR="00553C75" w:rsidRPr="00D13538">
        <w:rPr>
          <w:rFonts w:ascii="Times New Roman" w:hAnsi="Times New Roman"/>
          <w:szCs w:val="24"/>
        </w:rPr>
        <w:t xml:space="preserve"> risk of stroke recurrence in these patients</w:t>
      </w:r>
      <w:r w:rsidR="00C17FC0">
        <w:rPr>
          <w:rFonts w:ascii="Times New Roman" w:hAnsi="Times New Roman"/>
          <w:szCs w:val="24"/>
        </w:rPr>
        <w:t xml:space="preserve"> also</w:t>
      </w:r>
      <w:r w:rsidR="00553C75" w:rsidRPr="00D13538">
        <w:rPr>
          <w:rFonts w:ascii="Times New Roman" w:hAnsi="Times New Roman"/>
          <w:szCs w:val="24"/>
        </w:rPr>
        <w:t xml:space="preserve"> </w:t>
      </w:r>
      <w:r w:rsidR="00AB77AF" w:rsidRPr="00D13538">
        <w:rPr>
          <w:rFonts w:ascii="Times New Roman" w:hAnsi="Times New Roman"/>
          <w:szCs w:val="24"/>
        </w:rPr>
        <w:t>remains</w:t>
      </w:r>
      <w:r w:rsidR="00553C75" w:rsidRPr="00D13538">
        <w:rPr>
          <w:rFonts w:ascii="Times New Roman" w:hAnsi="Times New Roman"/>
          <w:szCs w:val="24"/>
        </w:rPr>
        <w:t xml:space="preserve"> high</w:t>
      </w:r>
      <w:r w:rsidR="00D13538" w:rsidRPr="00D13538">
        <w:rPr>
          <w:rFonts w:ascii="Times New Roman" w:hAnsi="Times New Roman"/>
          <w:szCs w:val="24"/>
        </w:rPr>
        <w:t xml:space="preserve"> (</w:t>
      </w:r>
      <w:r w:rsidR="00C17FC0">
        <w:rPr>
          <w:rFonts w:ascii="Times New Roman" w:hAnsi="Times New Roman"/>
          <w:szCs w:val="24"/>
        </w:rPr>
        <w:t>~</w:t>
      </w:r>
      <w:r w:rsidR="00D13538" w:rsidRPr="00D13538">
        <w:rPr>
          <w:rFonts w:ascii="Times New Roman" w:hAnsi="Times New Roman"/>
          <w:szCs w:val="24"/>
        </w:rPr>
        <w:t>2</w:t>
      </w:r>
      <w:r w:rsidR="00C17FC0">
        <w:rPr>
          <w:rFonts w:ascii="Times New Roman" w:hAnsi="Times New Roman"/>
          <w:szCs w:val="24"/>
        </w:rPr>
        <w:t>0</w:t>
      </w:r>
      <w:r w:rsidR="00D13538" w:rsidRPr="00D13538">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7rjYBGTx","properties":{"formattedCitation":"(9,10)","plainCitation":"(9,10)","noteIndex":0},"citationItems":[{"id":13,"uris":["http://zotero.org/users/local/igKX2pPU/items/B8YDULR8"],"uri":["http://zotero.org/users/local/igKX2pPU/items/B8YDULR8"],"itemData":{"id":13,"type":"article-journal","container-title":"The Lancet","DOI":"10.1016/0140-6736(93)92358-Z","ISSN":"0140-6736, 1474-547X","issue":"8882","journalAbbreviation":"The Lancet","language":"English","note":"publisher: Elsevier\nPMID: 7901582","page":"1255-1262","source":"www.thelancet.com","title":"Secondary prevention in non-rheumatic atrial fibrillation after transient ischaemic attack or minor stroke","volume":"342","author":[{"family":"EAFT","given":"EAFT (European Atrial Fibrillation Trial) Study"}],"issued":{"date-parts":[["1993",11,20]]}}},{"id":29,"uris":["http://zotero.org/users/local/igKX2pPU/items/FT8QKYBJ"],"uri":["http://zotero.org/users/local/igKX2pPU/items/FT8QKYBJ"],"itemData":{"id":29,"type":"article-journal","abstract":"One-hundred-forty patients with atrial fibrillation (AF) due to non-rheumatic, non-valvular heart disease (NVHD) who suffered a cerebral infarct were identified. Fifty-three (38%) died of the initial stroke. The surviving patients were followed up to 9 years without anticoagulant therapy. In the 59 patients available for follow-up, the risk of recurrent cerebral ischemia remained at approximately 20% per year throughout the 9 year observation period. The recurrence rate was the same regardless of age, sex, previous myocardial infarction, or whether chronic AF or intermittent AF were present. Only 7 (12%) died from a second stroke, however. The high annual rate of recurrence and lack of controlled therapeutic trials in this population of patients warrant a prospective study to define the benefits and relative risks of anticoagulant therapy in AF due to NVHD.","container-title":"Stroke","DOI":"10.1161/01.STR.14.4.537","issue":"4","note":"publisher: American Heart Association","page":"537-540","source":"ahajournals.org (Atypon)","title":"Risk of recurrent stroke in patients with atrial fibrillation and non-valvular heart disease.","volume":"14","author":[{"family":"Sage","given":"J I"},{"family":"Van Uitert","given":"R L"}],"issued":{"date-parts":[["1983",7,1]]}}}],"schema":"https://github.com/citation-style-language/schema/raw/master/csl-citation.json"}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(9,10)</w:t>
      </w:r>
      <w:r w:rsidR="000852C6">
        <w:rPr>
          <w:rFonts w:ascii="Times New Roman" w:hAnsi="Times New Roman"/>
          <w:szCs w:val="24"/>
        </w:rPr>
        <w:fldChar w:fldCharType="end"/>
      </w:r>
      <w:r w:rsidR="00D13538" w:rsidRPr="00D13538">
        <w:rPr>
          <w:rFonts w:ascii="Times New Roman" w:hAnsi="Times New Roman"/>
          <w:szCs w:val="24"/>
        </w:rPr>
        <w:t xml:space="preserve">. </w:t>
      </w:r>
      <w:r w:rsidR="001846B0">
        <w:rPr>
          <w:rFonts w:ascii="Times New Roman" w:hAnsi="Times New Roman"/>
          <w:szCs w:val="24"/>
        </w:rPr>
        <w:t>However, t</w:t>
      </w:r>
      <w:r w:rsidR="00E87722" w:rsidRPr="00D13538">
        <w:rPr>
          <w:rFonts w:ascii="Times New Roman" w:hAnsi="Times New Roman"/>
          <w:szCs w:val="24"/>
        </w:rPr>
        <w:t>he risk of stroke in AF patients following appropria</w:t>
      </w:r>
      <w:r w:rsidR="00D13538" w:rsidRPr="00D13538">
        <w:rPr>
          <w:rFonts w:ascii="Times New Roman" w:hAnsi="Times New Roman"/>
          <w:szCs w:val="24"/>
        </w:rPr>
        <w:t xml:space="preserve">te anticoagulation with </w:t>
      </w:r>
      <w:r w:rsidR="00541BF2">
        <w:rPr>
          <w:rFonts w:ascii="Times New Roman" w:hAnsi="Times New Roman"/>
          <w:szCs w:val="24"/>
        </w:rPr>
        <w:t>w</w:t>
      </w:r>
      <w:r w:rsidR="00541BF2" w:rsidRPr="00D13538">
        <w:rPr>
          <w:rFonts w:ascii="Times New Roman" w:hAnsi="Times New Roman"/>
          <w:szCs w:val="24"/>
        </w:rPr>
        <w:t xml:space="preserve">arfarin </w:t>
      </w:r>
      <w:r w:rsidR="00D13538" w:rsidRPr="00D13538">
        <w:rPr>
          <w:rFonts w:ascii="Times New Roman" w:hAnsi="Times New Roman"/>
          <w:szCs w:val="24"/>
        </w:rPr>
        <w:t>is reduced by</w:t>
      </w:r>
      <w:r w:rsidR="00E87722" w:rsidRPr="00D13538">
        <w:rPr>
          <w:rFonts w:ascii="Times New Roman" w:hAnsi="Times New Roman"/>
          <w:szCs w:val="24"/>
        </w:rPr>
        <w:t xml:space="preserve"> </w:t>
      </w:r>
      <w:r w:rsidR="00D13538" w:rsidRPr="00D13538">
        <w:rPr>
          <w:rFonts w:ascii="Times New Roman" w:hAnsi="Times New Roman"/>
          <w:szCs w:val="24"/>
        </w:rPr>
        <w:t>45-69%</w:t>
      </w:r>
      <w:r w:rsidR="00E87722" w:rsidRPr="00D13538">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UxWwFc9V","properties":{"formattedCitation":"(9,11)","plainCitation":"(9,11)","noteIndex":0},"citationItems":[{"id":13,"uris":["http://zotero.org/users/local/igKX2pPU/items/B8YDULR8"],"uri":["http://zotero.org/users/local/igKX2pPU/items/B8YDULR8"],"itemData":{"id":13,"type":"article-journal","container-title":"The Lancet","DOI":"10.1016/0140-6736(93)92358-Z","ISSN":"0140-6736, 1474-547X","issue":"8882","journalAbbreviation":"The Lancet","language":"English","note":"publisher: Elsevier\nPMID: 7901582","page":"1255-1262","source":"www.thelancet.com","title":"Secondary prevention in non-rheumatic atrial fibrillation after transient ischaemic attack or minor stroke","volume":"342","author":[{"family":"EAFT","given":"EAFT (European Atrial Fibrillation Trial) Study"}],"issued":{"date-parts":[["1993",11,20]]}}},{"id":56,"uris":["http://zotero.org/users/local/igKX2pPU/items/GSVFSDSV"],"uri":["http://zotero.org/users/local/igKX2pPU/items/GSVFSDSV"],"itemData":{"id":56,"type":"article-journal","abstract":"IT is generally accepted that atrial fibrillation is associated with an increased risk of stroke. The risk among patients with nonrheumatic atrial fibrillation is estimated to be five times greater than that for comparable patients in sinus rhythm.1,2 It is also known that the prevalence of nonrheumatic atrial fibrillation increases with age, with rates increasing from 0.04 percent per year among men under the age of 50 years3 to 9 percent per year among older men.4 Studies of low-intensity anticoagulation with warfarin, first used in the treatment of deep-vein thrombosis5 and more recently for other clinical conditions,6 have demonstrated that . . .","container-title":"New England Journal of Medicine","DOI":"10.1056/NEJM199211123272002","ISSN":"0028-4793","issue":"20","note":"publisher: Massachusetts Medical Society\n_eprint: https://doi.org/10.1056/NEJM199211123272002\nPMID: 1406859","page":"1406-1412","source":"Taylor and Francis+NEJM","title":"Warfarin in the Prevention of Stroke Associated with Nonrheumatic Atrial Fibrillation","volume":"327","author":[{"family":"Ezekowitz","given":"Michael D."},{"family":"Bridgers","given":"Samuel L."},{"family":"James","given":"Kenneth E."},{"family":"Carliner","given":"Nathan H."},{"family":"Colling","given":"Cindy L."},{"family":"Gornick","given":"Charles C."},{"family":"Krause-Steinrauf","given":"Heidi"},{"family":"Kurtzke","given":"John F."},{"family":"Nazarian","given":"Sarkis M."},{"family":"Radford","given":"Martha J."},{"family":"Rickles","given":"Frederick R."},{"family":"Shabetai","given":"Ralph"},{"family":"Deykin","given":"Daniel"}],"issued":{"date-parts":[["1992",11,12]]}}}],"schema":"https://github.com/citation-style-language/schema/raw/master/csl-citation.json"}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(9,11)</w:t>
      </w:r>
      <w:r w:rsidR="000852C6">
        <w:rPr>
          <w:rFonts w:ascii="Times New Roman" w:hAnsi="Times New Roman"/>
          <w:szCs w:val="24"/>
        </w:rPr>
        <w:fldChar w:fldCharType="end"/>
      </w:r>
      <w:r w:rsidR="00D13538" w:rsidRPr="00D13538">
        <w:rPr>
          <w:rFonts w:ascii="Times New Roman" w:hAnsi="Times New Roman"/>
          <w:szCs w:val="24"/>
        </w:rPr>
        <w:t xml:space="preserve"> and additional benefits may be achieved with </w:t>
      </w:r>
      <w:r w:rsidR="00E63BE7">
        <w:rPr>
          <w:rFonts w:ascii="Times New Roman" w:hAnsi="Times New Roman"/>
          <w:szCs w:val="24"/>
        </w:rPr>
        <w:t>direct oral anticoagulants</w:t>
      </w:r>
      <w:r w:rsidR="00D13538" w:rsidRPr="00D13538">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YZVaFOGj","properties":{"formattedCitation":"(12)","plainCitation":"(12)","noteIndex":0},"citationItems":[{"id":21,"uris":["http://zotero.org/users/local/igKX2pPU/items/V686TX7G"],"uri":["http://zotero.org/users/local/igKX2pPU/items/V686TX7G"],"itemData":{"id":21,"type":"article-journal","abstract":"Patients with ischemic stroke or transient ischemic attack and non-valvular\natrial fibrillation have a high risk of recurrent stroke and other vascular\nevents. The aim of this guideline is to provide recommendations on\nantithrombotic medication for secondary prevention of stroke and other vascular\noutcomes in these patients. The working group identified questions and outcomes,\ngraded evidence, and developed recommendations according to the Grading of\nRecommendations Assessment, Development, and Evaluation approach and the\nEuropean Stroke Organisation (ESO) standard operating procedure for guidelines.\nThe guideline was reviewed and approved by the ESO guideline board and the ESO\nexecutive committee. In patients with atrial fibrillation and previous stroke or\ntransient ischemic attack, oral anticoagulants reduce the risk of recurrence\nover antiplatelets or no antithrombotic treatment. Non-vitamin K antagonist oral\nanticoagulants are preferred over vitamin K antagonists because they have a\nlower risk of major bleeding and death. Recommendations are weak regarding\ntiming of treatment, (re-)starting oral anticoagulants in patients with previous\nintracerebral haemorrhage, and treatment in specific patient subgroups of those\nof older age, with cognitive impairment, renal failure or small vessel disease,\nbecause of a lack of strong evidence. In conclusion, for patients with atrial\nfibrillation and ischemic stroke or transient ischemic attack, non-vitamin K\nantagonist oral anticoagulants are the preferred treatment for secondary\nprevention of recurrent stroke or thromboembolism. Further research is required\nto determine the best timing for initiating oral anticoagulants after an acute\nischemic stroke, whether or not oral anticoagulants should be (re)started in\npatients with a history of intracerebral haemorrhage, and the best secondary\npreventive treatment in specific subgroups.","container-title":"European Stroke Journal","DOI":"10.1177/2396987319841187","ISSN":"2396-9873","issue":"3","journalAbbreviation":"Eur Stroke J","note":"PMID: 31984228\nPMCID: PMC6960695","page":"198-223","source":"PubMed Central","title":"Antithrombotic treatment for secondary prevention of stroke and other thromboembolic events in patients with stroke or transient ischemic attack and non-valvular atrial fibrillation: A European Stroke Organisation guideline","title-short":"Antithrombotic treatment for secondary prevention of stroke and other thromboembolic events in patients with stroke or transient ischemic attack and non-valvular atrial fibrillation","volume":"4","author":[{"family":"Klijn","given":"Catharina JM"},{"family":"Paciaroni","given":"Maurizio"},{"family":"Berge","given":"Eivind"},{"family":"Korompoki","given":"Eleni"},{"family":"Kõrv","given":"Janika"},{"family":"Lal","given":"Avtar"},{"family":"Putaala","given":"Jukka"},{"family":"Werring","given":"David J"}],"issued":{"date-parts":[["2019",9]]}}}],"schema":"https://github.com/citation-style-language/schema/raw/master/csl-citation.json"}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(12)</w:t>
      </w:r>
      <w:r w:rsidR="000852C6">
        <w:rPr>
          <w:rFonts w:ascii="Times New Roman" w:hAnsi="Times New Roman"/>
          <w:szCs w:val="24"/>
        </w:rPr>
        <w:fldChar w:fldCharType="end"/>
      </w:r>
      <w:r w:rsidR="00D13538" w:rsidRPr="00D13538">
        <w:rPr>
          <w:rFonts w:ascii="Times New Roman" w:eastAsiaTheme="minorHAnsi" w:hAnsi="Times New Roman"/>
          <w:szCs w:val="24"/>
        </w:rPr>
        <w:t>.</w:t>
      </w:r>
    </w:p>
    <w:p w:rsidR="00C852E5" w:rsidRPr="0062235D" w:rsidRDefault="00564A7D" w:rsidP="00D13538">
      <w:pPr>
        <w:spacing w:before="100" w:beforeAutospacing="1" w:after="100" w:afterAutospacing="1" w:line="480" w:lineRule="auto"/>
        <w:rPr>
          <w:rFonts w:ascii="Times New Roman" w:hAnsi="Times New Roman"/>
          <w:color w:val="000000" w:themeColor="text1"/>
          <w:szCs w:val="24"/>
        </w:rPr>
      </w:pPr>
      <w:r w:rsidRPr="00D13538">
        <w:rPr>
          <w:rFonts w:ascii="Times New Roman" w:hAnsi="Times New Roman"/>
          <w:szCs w:val="24"/>
        </w:rPr>
        <w:t>While many patients will</w:t>
      </w:r>
      <w:r w:rsidR="00C852E5" w:rsidRPr="00D13538">
        <w:rPr>
          <w:rFonts w:ascii="Times New Roman" w:hAnsi="Times New Roman"/>
          <w:szCs w:val="24"/>
        </w:rPr>
        <w:t xml:space="preserve"> have permanent or persi</w:t>
      </w:r>
      <w:r w:rsidRPr="00D13538">
        <w:rPr>
          <w:rFonts w:ascii="Times New Roman" w:hAnsi="Times New Roman"/>
          <w:szCs w:val="24"/>
        </w:rPr>
        <w:t>s</w:t>
      </w:r>
      <w:r w:rsidR="00C852E5" w:rsidRPr="00D13538">
        <w:rPr>
          <w:rFonts w:ascii="Times New Roman" w:hAnsi="Times New Roman"/>
          <w:szCs w:val="24"/>
        </w:rPr>
        <w:t xml:space="preserve">tent AF, others will have </w:t>
      </w:r>
      <w:r w:rsidR="00517679" w:rsidRPr="00D13538">
        <w:rPr>
          <w:rFonts w:ascii="Times New Roman" w:hAnsi="Times New Roman"/>
          <w:szCs w:val="24"/>
        </w:rPr>
        <w:t>intermittent</w:t>
      </w:r>
      <w:r w:rsidR="00AB77AF" w:rsidRPr="00D13538">
        <w:rPr>
          <w:rFonts w:ascii="Times New Roman" w:hAnsi="Times New Roman"/>
          <w:szCs w:val="24"/>
        </w:rPr>
        <w:t xml:space="preserve"> </w:t>
      </w:r>
      <w:r w:rsidR="00C852E5" w:rsidRPr="00D13538">
        <w:rPr>
          <w:rFonts w:ascii="Times New Roman" w:hAnsi="Times New Roman"/>
          <w:szCs w:val="24"/>
        </w:rPr>
        <w:t xml:space="preserve">paroxysmal AF </w:t>
      </w:r>
      <w:r w:rsidR="00E76CF6" w:rsidRPr="00D13538">
        <w:rPr>
          <w:rFonts w:ascii="Times New Roman" w:hAnsi="Times New Roman"/>
          <w:szCs w:val="24"/>
        </w:rPr>
        <w:t>(p</w:t>
      </w:r>
      <w:r w:rsidR="00AB77AF" w:rsidRPr="00D13538">
        <w:rPr>
          <w:rFonts w:ascii="Times New Roman" w:hAnsi="Times New Roman"/>
          <w:szCs w:val="24"/>
        </w:rPr>
        <w:t>AF</w:t>
      </w:r>
      <w:r w:rsidR="00541BF2">
        <w:rPr>
          <w:rFonts w:ascii="Times New Roman" w:hAnsi="Times New Roman"/>
          <w:szCs w:val="24"/>
        </w:rPr>
        <w:t xml:space="preserve">; </w:t>
      </w:r>
      <w:r w:rsidR="00E76CF6" w:rsidRPr="00D13538">
        <w:rPr>
          <w:rFonts w:ascii="Times New Roman" w:hAnsi="Times New Roman"/>
          <w:szCs w:val="24"/>
        </w:rPr>
        <w:t>AF</w:t>
      </w:r>
      <w:r w:rsidR="00AB77AF" w:rsidRPr="00D13538">
        <w:rPr>
          <w:rFonts w:ascii="Times New Roman" w:hAnsi="Times New Roman"/>
          <w:szCs w:val="24"/>
        </w:rPr>
        <w:t xml:space="preserve"> </w:t>
      </w:r>
      <w:r w:rsidRPr="00D13538">
        <w:rPr>
          <w:rFonts w:ascii="Times New Roman" w:hAnsi="Times New Roman"/>
          <w:szCs w:val="24"/>
        </w:rPr>
        <w:t>interspersed with period</w:t>
      </w:r>
      <w:r w:rsidR="00C852E5" w:rsidRPr="00D13538">
        <w:rPr>
          <w:rFonts w:ascii="Times New Roman" w:hAnsi="Times New Roman"/>
          <w:szCs w:val="24"/>
        </w:rPr>
        <w:t>s</w:t>
      </w:r>
      <w:r w:rsidRPr="00D13538">
        <w:rPr>
          <w:rFonts w:ascii="Times New Roman" w:hAnsi="Times New Roman"/>
          <w:szCs w:val="24"/>
        </w:rPr>
        <w:t xml:space="preserve"> of </w:t>
      </w:r>
      <w:r w:rsidR="00CA4417">
        <w:rPr>
          <w:rFonts w:ascii="Times New Roman" w:hAnsi="Times New Roman"/>
          <w:szCs w:val="24"/>
        </w:rPr>
        <w:t xml:space="preserve">normal </w:t>
      </w:r>
      <w:r w:rsidRPr="00D13538">
        <w:rPr>
          <w:rFonts w:ascii="Times New Roman" w:hAnsi="Times New Roman"/>
          <w:szCs w:val="24"/>
        </w:rPr>
        <w:t>sinus r</w:t>
      </w:r>
      <w:r w:rsidR="00C852E5" w:rsidRPr="00D13538">
        <w:rPr>
          <w:rFonts w:ascii="Times New Roman" w:hAnsi="Times New Roman"/>
          <w:szCs w:val="24"/>
        </w:rPr>
        <w:t>hythm</w:t>
      </w:r>
      <w:r w:rsidR="00541BF2">
        <w:rPr>
          <w:rFonts w:ascii="Times New Roman" w:hAnsi="Times New Roman"/>
          <w:szCs w:val="24"/>
        </w:rPr>
        <w:t>)</w:t>
      </w:r>
      <w:r w:rsidR="00D13538" w:rsidRPr="00D13538">
        <w:rPr>
          <w:rFonts w:ascii="Times New Roman" w:hAnsi="Times New Roman"/>
          <w:szCs w:val="24"/>
        </w:rPr>
        <w:t>,</w:t>
      </w:r>
      <w:r w:rsidR="00C852E5" w:rsidRPr="00D13538">
        <w:rPr>
          <w:rFonts w:ascii="Times New Roman" w:hAnsi="Times New Roman"/>
          <w:szCs w:val="24"/>
        </w:rPr>
        <w:t xml:space="preserve"> which can </w:t>
      </w:r>
      <w:r w:rsidRPr="00D13538">
        <w:rPr>
          <w:rFonts w:ascii="Times New Roman" w:hAnsi="Times New Roman"/>
          <w:szCs w:val="24"/>
        </w:rPr>
        <w:t>make diagnosis difficult</w:t>
      </w:r>
      <w:r w:rsidR="00541BF2">
        <w:rPr>
          <w:rFonts w:ascii="Times New Roman" w:hAnsi="Times New Roman"/>
          <w:szCs w:val="24"/>
        </w:rPr>
        <w:t>,</w:t>
      </w:r>
      <w:r w:rsidRPr="00D13538">
        <w:rPr>
          <w:rFonts w:ascii="Times New Roman" w:hAnsi="Times New Roman"/>
          <w:szCs w:val="24"/>
        </w:rPr>
        <w:t xml:space="preserve"> especially if the period</w:t>
      </w:r>
      <w:r w:rsidR="00C852E5" w:rsidRPr="00D13538">
        <w:rPr>
          <w:rFonts w:ascii="Times New Roman" w:hAnsi="Times New Roman"/>
          <w:szCs w:val="24"/>
        </w:rPr>
        <w:t>s</w:t>
      </w:r>
      <w:r w:rsidRPr="00D13538">
        <w:rPr>
          <w:rFonts w:ascii="Times New Roman" w:hAnsi="Times New Roman"/>
          <w:szCs w:val="24"/>
        </w:rPr>
        <w:t xml:space="preserve"> of</w:t>
      </w:r>
      <w:r w:rsidR="00C852E5" w:rsidRPr="00D13538">
        <w:rPr>
          <w:rFonts w:ascii="Times New Roman" w:hAnsi="Times New Roman"/>
          <w:szCs w:val="24"/>
        </w:rPr>
        <w:t xml:space="preserve"> AF are asymptomatic.</w:t>
      </w:r>
      <w:r w:rsidR="00C852E5" w:rsidRPr="00D13538">
        <w:rPr>
          <w:rFonts w:ascii="Times New Roman" w:hAnsi="Times New Roman"/>
          <w:color w:val="000000" w:themeColor="text1"/>
          <w:szCs w:val="24"/>
        </w:rPr>
        <w:t xml:space="preserve"> In patients with </w:t>
      </w:r>
      <w:r w:rsidR="00E76CF6" w:rsidRPr="00D13538">
        <w:rPr>
          <w:rFonts w:ascii="Times New Roman" w:hAnsi="Times New Roman"/>
          <w:color w:val="000000" w:themeColor="text1"/>
          <w:szCs w:val="24"/>
        </w:rPr>
        <w:t>p</w:t>
      </w:r>
      <w:r w:rsidR="00AB77AF" w:rsidRPr="00D13538">
        <w:rPr>
          <w:rFonts w:ascii="Times New Roman" w:hAnsi="Times New Roman"/>
          <w:color w:val="000000" w:themeColor="text1"/>
          <w:szCs w:val="24"/>
        </w:rPr>
        <w:t>AF</w:t>
      </w:r>
      <w:r w:rsidR="00C852E5" w:rsidRPr="00D13538">
        <w:rPr>
          <w:rFonts w:ascii="Times New Roman" w:hAnsi="Times New Roman"/>
          <w:color w:val="000000" w:themeColor="text1"/>
          <w:szCs w:val="24"/>
        </w:rPr>
        <w:t xml:space="preserve"> the risk of stroke is </w:t>
      </w:r>
      <w:r w:rsidR="00101B48" w:rsidRPr="00D13538">
        <w:rPr>
          <w:rFonts w:ascii="Times New Roman" w:hAnsi="Times New Roman"/>
          <w:color w:val="000000" w:themeColor="text1"/>
          <w:szCs w:val="24"/>
        </w:rPr>
        <w:t>similar</w:t>
      </w:r>
      <w:r w:rsidR="00C852E5" w:rsidRPr="00D13538">
        <w:rPr>
          <w:rFonts w:ascii="Times New Roman" w:hAnsi="Times New Roman"/>
          <w:color w:val="000000" w:themeColor="text1"/>
          <w:szCs w:val="24"/>
        </w:rPr>
        <w:t xml:space="preserve"> to permanent AF</w:t>
      </w:r>
      <w:r w:rsidR="000A0CEF">
        <w:rPr>
          <w:rFonts w:ascii="Times New Roman" w:hAnsi="Times New Roman"/>
          <w:color w:val="000000" w:themeColor="text1"/>
          <w:szCs w:val="24"/>
        </w:rPr>
        <w:t xml:space="preserve"> </w:t>
      </w:r>
      <w:r w:rsidR="000852C6">
        <w:rPr>
          <w:rFonts w:ascii="Times New Roman" w:hAnsi="Times New Roman"/>
          <w:color w:val="000000" w:themeColor="text1"/>
          <w:szCs w:val="24"/>
        </w:rPr>
        <w:fldChar w:fldCharType="begin"/>
      </w:r>
      <w:r w:rsidR="000A0CEF">
        <w:rPr>
          <w:rFonts w:ascii="Times New Roman" w:hAnsi="Times New Roman"/>
          <w:color w:val="000000" w:themeColor="text1"/>
          <w:szCs w:val="24"/>
        </w:rPr>
        <w:instrText xml:space="preserve"> ADDIN ZOTERO_ITEM CSL_CITATION {"citationID":"pKOM3BF5","properties":{"formattedCitation":"(13)","plainCitation":"(13)","noteIndex":0},"citationItems":[{"id":74,"uris":["http://zotero.org/users/local/igKX2pPU/items/V5TI2PIS"],"uri":["http://zotero.org/users/local/igKX2pPU/items/V5TI2PIS"],"itemData":{"id":74,"type":"article-journal","abstract":"AIMS: Knowledge about stroke risk in paroxysmal atrial fibrillation (PxAF) is limited. Although current guideline recommendations advocate the same treatment as in permanent atrial fibrillation (PermAF), most patients with PxAF do not receive prophylactic anticoagulation. The aim of this study is to investigate whether there are differences in stroke risk between PxAF and PermAF.\nMETHODS AND RESULTS: All patients with PxAF (n = 855) and PermAF (n = 1126) treated for atrial fibrillation (AF) during 2002 at one of Scandinavia's largest hospitals were followed-up for 3.6 years regarding incidence of stroke. Information about type of AF, comorbidity, medication, and clinical events during follow-up was acquired from medical records and the National Register of Hospital Discharges. The incidence of ischaemic stroke was similar in PxAF and PermAF (26 vs. 29 events/1000 patient years). The multivariable-adjusted hazard ratio (HR) for ischaemic stroke in PxAF compared with PermAF was 1.07 (95% CI 0.71-1.61) in subjects without prior stroke. The corresponding HR for any stroke, ischaemic or haemorrhagic, was 0.89 (95% CI 0.61-1.30). Compared with the general population, ischaemic stroke was twice as common as expected in PxAF after standardization for age and sex (standardized incidence ratio 2.12, 95% CI 1.52-2.71). PxAF patients who took warfarin had approximately half as many ischaemic strokes as those who did not take warfarin (HR 0.44, 95% CI 0.30-0.65).\nCONCLUSION: Ischaemic stroke is about as common in PxAF as in PermAF, and about twice as common as in the general population. Yet, PxAF patients do not receive protective anticoagulant treatment as often as patients with PermAF do. It is therefore important to increase the use of anticoagulants among PxAF patients in accordance with current guideline recommendations.","container-title":"European Heart Journal","DOI":"10.1093/eurheartj/ehn599","ISSN":"1522-9645","issue":"8","journalAbbreviation":"Eur Heart J","language":"eng","note":"PMID: 19176537","page":"967-975","source":"PubMed","title":"Stroke in paroxysmal atrial fibrillation: report from the Stockholm Cohort of Atrial Fibrillation","title-short":"Stroke in paroxysmal atrial fibrillation","volume":"31","author":[{"family":"Friberg","given":"Leif"},{"family":"Hammar","given":"Niklas"},{"family":"Rosenqvist","given":"Mårten"}],"issued":{"date-parts":[["2010",4]]}}}],"schema":"https://github.com/citation-style-language/schema/raw/master/csl-citation.json"} </w:instrText>
      </w:r>
      <w:r w:rsidR="000852C6">
        <w:rPr>
          <w:rFonts w:ascii="Times New Roman" w:hAnsi="Times New Roman"/>
          <w:color w:val="000000" w:themeColor="text1"/>
          <w:szCs w:val="24"/>
        </w:rPr>
        <w:fldChar w:fldCharType="separate"/>
      </w:r>
      <w:r w:rsidR="000A0CEF" w:rsidRPr="000A0CEF">
        <w:rPr>
          <w:rFonts w:ascii="Times New Roman" w:hAnsi="Times New Roman"/>
        </w:rPr>
        <w:t>(13)</w:t>
      </w:r>
      <w:r w:rsidR="000852C6">
        <w:rPr>
          <w:rFonts w:ascii="Times New Roman" w:hAnsi="Times New Roman"/>
          <w:color w:val="000000" w:themeColor="text1"/>
          <w:szCs w:val="24"/>
        </w:rPr>
        <w:fldChar w:fldCharType="end"/>
      </w:r>
      <w:r w:rsidR="00D13538" w:rsidRPr="00D13538">
        <w:rPr>
          <w:rFonts w:ascii="Times New Roman" w:hAnsi="Times New Roman"/>
          <w:color w:val="000000" w:themeColor="text1"/>
          <w:szCs w:val="24"/>
        </w:rPr>
        <w:t xml:space="preserve"> and most guidelines do not differentiate</w:t>
      </w:r>
      <w:r w:rsidR="00495ED5">
        <w:rPr>
          <w:rFonts w:ascii="Times New Roman" w:hAnsi="Times New Roman"/>
          <w:color w:val="000000" w:themeColor="text1"/>
          <w:szCs w:val="24"/>
        </w:rPr>
        <w:t xml:space="preserve"> between AF and pAF with regard to anticoagulation</w:t>
      </w:r>
      <w:r w:rsidR="00541BF2">
        <w:rPr>
          <w:rFonts w:ascii="Times New Roman" w:hAnsi="Times New Roman"/>
          <w:color w:val="000000" w:themeColor="text1"/>
          <w:szCs w:val="24"/>
        </w:rPr>
        <w:t>.</w:t>
      </w:r>
      <w:r w:rsidR="00D13538" w:rsidRPr="00D13538">
        <w:rPr>
          <w:rFonts w:ascii="Times New Roman" w:hAnsi="Times New Roman"/>
          <w:color w:val="000000" w:themeColor="text1"/>
          <w:szCs w:val="24"/>
        </w:rPr>
        <w:t xml:space="preserve"> </w:t>
      </w:r>
      <w:r w:rsidR="008B5404">
        <w:rPr>
          <w:rFonts w:ascii="Times New Roman" w:hAnsi="Times New Roman"/>
          <w:color w:val="000000" w:themeColor="text1"/>
          <w:szCs w:val="24"/>
        </w:rPr>
        <w:t>Nevertheless</w:t>
      </w:r>
      <w:r w:rsidR="00541BF2">
        <w:rPr>
          <w:rFonts w:ascii="Times New Roman" w:hAnsi="Times New Roman"/>
          <w:color w:val="000000" w:themeColor="text1"/>
          <w:szCs w:val="24"/>
        </w:rPr>
        <w:t>,</w:t>
      </w:r>
      <w:r w:rsidR="00541BF2" w:rsidRPr="00D13538">
        <w:rPr>
          <w:rFonts w:ascii="Times New Roman" w:hAnsi="Times New Roman"/>
          <w:color w:val="000000" w:themeColor="text1"/>
          <w:szCs w:val="24"/>
        </w:rPr>
        <w:t xml:space="preserve"> </w:t>
      </w:r>
      <w:r w:rsidR="00D13538" w:rsidRPr="00D13538">
        <w:rPr>
          <w:rFonts w:ascii="Times New Roman" w:hAnsi="Times New Roman"/>
          <w:color w:val="000000" w:themeColor="text1"/>
          <w:szCs w:val="24"/>
        </w:rPr>
        <w:t xml:space="preserve">this is an area of research </w:t>
      </w:r>
      <w:r w:rsidR="00541BF2">
        <w:rPr>
          <w:rFonts w:ascii="Times New Roman" w:hAnsi="Times New Roman"/>
          <w:color w:val="000000" w:themeColor="text1"/>
          <w:szCs w:val="24"/>
        </w:rPr>
        <w:t>interest, on account of the</w:t>
      </w:r>
      <w:r w:rsidR="00541BF2" w:rsidRPr="00D13538">
        <w:rPr>
          <w:rFonts w:ascii="Times New Roman" w:hAnsi="Times New Roman"/>
          <w:color w:val="000000" w:themeColor="text1"/>
          <w:szCs w:val="24"/>
        </w:rPr>
        <w:t xml:space="preserve"> </w:t>
      </w:r>
      <w:r w:rsidR="00D13538" w:rsidRPr="00D13538">
        <w:rPr>
          <w:rFonts w:ascii="Times New Roman" w:hAnsi="Times New Roman"/>
          <w:color w:val="000000" w:themeColor="text1"/>
          <w:szCs w:val="24"/>
        </w:rPr>
        <w:t xml:space="preserve">increasing awareness that the </w:t>
      </w:r>
      <w:r w:rsidR="00CA4417">
        <w:rPr>
          <w:rFonts w:ascii="Times New Roman" w:hAnsi="Times New Roman"/>
          <w:color w:val="000000" w:themeColor="text1"/>
          <w:szCs w:val="24"/>
        </w:rPr>
        <w:t xml:space="preserve">total </w:t>
      </w:r>
      <w:r w:rsidR="00D13538" w:rsidRPr="00D13538">
        <w:rPr>
          <w:rFonts w:ascii="Times New Roman" w:hAnsi="Times New Roman"/>
          <w:color w:val="000000" w:themeColor="text1"/>
          <w:szCs w:val="24"/>
        </w:rPr>
        <w:t xml:space="preserve">burden of AF </w:t>
      </w:r>
      <w:r w:rsidR="00CA4417">
        <w:rPr>
          <w:rFonts w:ascii="Times New Roman" w:hAnsi="Times New Roman"/>
          <w:color w:val="000000" w:themeColor="text1"/>
          <w:szCs w:val="24"/>
        </w:rPr>
        <w:t xml:space="preserve">correlates </w:t>
      </w:r>
      <w:r w:rsidR="00D13538" w:rsidRPr="00D13538">
        <w:rPr>
          <w:rFonts w:ascii="Times New Roman" w:hAnsi="Times New Roman"/>
          <w:color w:val="000000" w:themeColor="text1"/>
          <w:szCs w:val="24"/>
        </w:rPr>
        <w:t xml:space="preserve">with stroke risk </w:t>
      </w:r>
      <w:r w:rsidR="000852C6">
        <w:rPr>
          <w:rFonts w:ascii="Times New Roman" w:hAnsi="Times New Roman"/>
          <w:color w:val="000000" w:themeColor="text1"/>
          <w:szCs w:val="24"/>
        </w:rPr>
        <w:fldChar w:fldCharType="begin"/>
      </w:r>
      <w:r w:rsidR="000A0CEF">
        <w:rPr>
          <w:rFonts w:ascii="Times New Roman" w:hAnsi="Times New Roman"/>
          <w:color w:val="000000" w:themeColor="text1"/>
          <w:szCs w:val="24"/>
        </w:rPr>
        <w:instrText xml:space="preserve"> ADDIN ZOTERO_ITEM CSL_CITATION {"citationID":"FrUkPVm2","properties":{"formattedCitation":"(14)","plainCitation":"(14)","noteIndex":0},"citationItems":[{"id":10,"uris":["http://zotero.org/users/local/igKX2pPU/items/29NKFJQ6"],"uri":["http://zotero.org/users/local/igKX2pPU/items/29NKFJQ6"],"itemData":{"id":10,"type":"article-journal","container-title":"International Journal of Cardiology","DOI":"10.1016/j.ijcard.2012.06.118","ISSN":"0167-5273, 1874-1754","issue":"6","journalAbbreviation":"International Journal of Cardiology","language":"English","note":"publisher: Elsevier\nPMID: 22795403","page":"2682-2687","source":"www.internationaljournalofcardiology.com","title":"Pattern of atrial fibrillation and risk of outcomes: The Loire Valley Atrial Fibrillation Project","title-short":"Pattern of atrial fibrillation and risk of outcomes","volume":"167","author":[{"family":"Banerjee","given":"Amitava"},{"family":"Taillandier","given":"Sophie"},{"family":"Olesen","given":"Jonas Bjerring"},{"family":"Lane","given":"Deirdre A."},{"family":"Lallemand","given":"Benedicte"},{"family":"Lip","given":"Gregory Y. H."},{"family":"Fauchier","given":"Laurent"}],"issued":{"date-parts":[["2013",9,10]]}}}],"schema":"https://github.com/citation-style-language/schema/raw/master/csl-citation.json"} </w:instrText>
      </w:r>
      <w:r w:rsidR="000852C6">
        <w:rPr>
          <w:rFonts w:ascii="Times New Roman" w:hAnsi="Times New Roman"/>
          <w:color w:val="000000" w:themeColor="text1"/>
          <w:szCs w:val="24"/>
        </w:rPr>
        <w:fldChar w:fldCharType="separate"/>
      </w:r>
      <w:r w:rsidR="000A0CEF" w:rsidRPr="000A0CEF">
        <w:rPr>
          <w:rFonts w:ascii="Times New Roman" w:hAnsi="Times New Roman"/>
        </w:rPr>
        <w:t>(14)</w:t>
      </w:r>
      <w:r w:rsidR="000852C6">
        <w:rPr>
          <w:rFonts w:ascii="Times New Roman" w:hAnsi="Times New Roman"/>
          <w:color w:val="000000" w:themeColor="text1"/>
          <w:szCs w:val="24"/>
        </w:rPr>
        <w:fldChar w:fldCharType="end"/>
      </w:r>
      <w:r w:rsidR="00D13538" w:rsidRPr="00D13538">
        <w:rPr>
          <w:rFonts w:ascii="Times New Roman" w:hAnsi="Times New Roman"/>
          <w:color w:val="000000" w:themeColor="text1"/>
          <w:szCs w:val="24"/>
        </w:rPr>
        <w:t>.</w:t>
      </w:r>
    </w:p>
    <w:p w:rsidR="00E63BE7" w:rsidRDefault="00C852E5" w:rsidP="00D13538">
      <w:pPr>
        <w:spacing w:before="100" w:beforeAutospacing="1" w:after="100" w:afterAutospacing="1" w:line="480" w:lineRule="auto"/>
        <w:rPr>
          <w:rFonts w:ascii="Times New Roman" w:hAnsi="Times New Roman"/>
          <w:color w:val="000000" w:themeColor="text1"/>
          <w:szCs w:val="24"/>
        </w:rPr>
      </w:pPr>
      <w:r w:rsidRPr="00D13538">
        <w:rPr>
          <w:rFonts w:ascii="Times New Roman" w:hAnsi="Times New Roman"/>
          <w:color w:val="000000" w:themeColor="text1"/>
          <w:szCs w:val="24"/>
        </w:rPr>
        <w:t xml:space="preserve">It is estimated that </w:t>
      </w:r>
      <w:r w:rsidR="00E76CF6" w:rsidRPr="00D13538">
        <w:rPr>
          <w:rFonts w:ascii="Times New Roman" w:hAnsi="Times New Roman"/>
          <w:color w:val="000000" w:themeColor="text1"/>
          <w:szCs w:val="24"/>
        </w:rPr>
        <w:t>asymptomatic p</w:t>
      </w:r>
      <w:r w:rsidRPr="00D13538">
        <w:rPr>
          <w:rFonts w:ascii="Times New Roman" w:hAnsi="Times New Roman"/>
          <w:color w:val="000000" w:themeColor="text1"/>
          <w:szCs w:val="24"/>
        </w:rPr>
        <w:t xml:space="preserve">AF is present in </w:t>
      </w:r>
      <w:r w:rsidR="00DB1AC2">
        <w:rPr>
          <w:rFonts w:ascii="Times New Roman" w:hAnsi="Times New Roman"/>
          <w:color w:val="000000" w:themeColor="text1"/>
          <w:szCs w:val="24"/>
        </w:rPr>
        <w:t xml:space="preserve">up to </w:t>
      </w:r>
      <w:r w:rsidRPr="00D13538">
        <w:rPr>
          <w:rFonts w:ascii="Times New Roman" w:hAnsi="Times New Roman"/>
          <w:color w:val="000000" w:themeColor="text1"/>
          <w:szCs w:val="24"/>
        </w:rPr>
        <w:t>16%</w:t>
      </w:r>
      <w:r w:rsidR="00FE0086" w:rsidRPr="00D13538">
        <w:rPr>
          <w:rFonts w:ascii="Times New Roman" w:hAnsi="Times New Roman"/>
          <w:color w:val="000000" w:themeColor="text1"/>
          <w:szCs w:val="24"/>
        </w:rPr>
        <w:t xml:space="preserve"> of patients who have had a stroke</w:t>
      </w:r>
      <w:r w:rsidR="00541BF2">
        <w:rPr>
          <w:rFonts w:ascii="Times New Roman" w:hAnsi="Times New Roman"/>
          <w:color w:val="000000" w:themeColor="text1"/>
          <w:szCs w:val="24"/>
        </w:rPr>
        <w:t>,</w:t>
      </w:r>
      <w:r w:rsidR="00D13538" w:rsidRPr="00D13538">
        <w:rPr>
          <w:rFonts w:ascii="Times New Roman" w:hAnsi="Times New Roman"/>
          <w:color w:val="000000" w:themeColor="text1"/>
          <w:szCs w:val="24"/>
        </w:rPr>
        <w:t xml:space="preserve"> although rates vary depending on the mechanism and duration of monitoring</w:t>
      </w:r>
      <w:r w:rsidR="0062235D">
        <w:rPr>
          <w:rFonts w:ascii="Times New Roman" w:hAnsi="Times New Roman"/>
          <w:color w:val="000000" w:themeColor="text1"/>
          <w:szCs w:val="24"/>
        </w:rPr>
        <w:t xml:space="preserve"> </w:t>
      </w:r>
      <w:r w:rsidR="000852C6">
        <w:rPr>
          <w:rFonts w:ascii="Times New Roman" w:hAnsi="Times New Roman"/>
          <w:color w:val="000000" w:themeColor="text1"/>
          <w:szCs w:val="24"/>
        </w:rPr>
        <w:fldChar w:fldCharType="begin"/>
      </w:r>
      <w:r w:rsidR="000A0CEF">
        <w:rPr>
          <w:rFonts w:ascii="Times New Roman" w:hAnsi="Times New Roman"/>
          <w:color w:val="000000" w:themeColor="text1"/>
          <w:szCs w:val="24"/>
        </w:rPr>
        <w:instrText xml:space="preserve"> ADDIN ZOTERO_ITEM CSL_CITATION {"citationID":"9i6OUQfg","properties":{"formattedCitation":"(15,16)","plainCitation":"(15,16)","noteIndex":0},"citationItems":[{"id":20,"uris":["http://zotero.org/users/local/igKX2pPU/items/3MEQZ7TC"],"uri":["http://zotero.org/users/local/igKX2pPU/items/3MEQZ7TC"],"itemData":{"id":20,"type":"article-journal","abstract":"BACKGROUND Atrial fibrillation is a leading preventable cause of recurrent stroke for which early detection and treatment are critical. However, paroxysmal atrial fibrillation is often asymptomatic and likely to go undetected and untreated in the routine care of patients with ischemic stroke or transient ischemic attack (TIA).\nMETHODS We randomly assigned 572 patients 55 years of age or older, without known atrial fibrillation, who had had a cryptogenic ischemic stroke or TIA within the previous 6 months (cause undetermined after standard tests, including 24-hour electrocardiography [ECG]), to undergo additional noninvasive ambulatory ECG monitoring with either a 30-day event-triggered recorder (intervention group) or a conventional 24-hour monitor (control group). The primary outcome was newly detected atrial fibrillation lasting 30 seconds or longer within 90 days after randomization. Secondary outcomes included episodes of atrial fibrillation lasting 2.5 minutes or longer and anticoagulation status at 90 days.\nRESULTS Atrial fibrillation lasting 30 seconds or longer was detected in 45 of 280 patients (16.1%) in the intervention group, as compared with 9 of 277 (3.2%) in the control group (absolute difference, 12.9 percentage points; 95% confidence interval [CI], 8.0 to 17.6; P&lt;0.001; number needed to screen, 8). Atrial fibrillation lasting 2.5 minutes or longer was present in 28 of 284 patients (9.9%) in the intervention group, as compared with 7 of 277 (2.5%) in the control group (absolute difference, 7.4 percentage points; 95% CI, 3.4 to 11.3; P&lt;0.001). By 90 days, oral anticoagulant therapy had been prescribed for more patients in the intervention group than in the control group (52 of 280 patients [18.6%] vs. 31 of 279 [11.1%]; absolute difference, 7.5 percentage points; 95% CI, 1.6 to 13.3; P = 0.01).\nCONCLUSIONS Among patients with a recent cryptogenic stroke or TIA who were 55 years of age or older, paroxysmal atrial fibrillation was common. Noninvasive ambulatory ECG monitoring for a target of 30 days significantly improved the detection of atrial fibrillation by a factor of more than five and nearly doubled the rate of anti­coagulant treatment, as compared with the standard practice of short-duration ECG monitoring. (Funded by the Canadian Stroke Network and others; EMBRACE ClinicalTrials.gov number, NCT00846924.)","container-title":"New England Journal of Medicine","DOI":"10.1056/NEJMoa1311376","ISSN":"0028-4793, 1533-4406","issue":"26","journalAbbreviation":"N Engl J Med","language":"en","page":"2467-2477","source":"DOI.org (Crossref)","title":"Atrial Fibrillation in Patients with Cryptogenic Stroke","volume":"370","author":[{"family":"Gladstone","given":"David J."},{"family":"Spring","given":"Melanie"},{"family":"Dorian","given":"Paul"},{"family":"Panzov","given":"Val"},{"family":"Thorpe","given":"Kevin E."},{"family":"Hall","given":"Judith"},{"family":"Vaid","given":"Haris"},{"family":"O'Donnell","given":"Martin"},{"family":"Laupacis","given":"Andreas"},{"family":"Côté","given":"Robert"},{"family":"Sharma","given":"Mukul"},{"family":"Blakely","given":"John A."},{"family":"Shuaib","given":"Ashfaq"},{"family":"Hachinski","given":"Vladimir"},{"family":"Coutts","given":"Shelagh B."},{"family":"Sahlas","given":"Demetrios J."},{"family":"Teal","given":"Phil"},{"family":"Yip","given":"Samuel"},{"family":"Spence","given":"J. David"},{"family":"Buck","given":"Brian"},{"family":"Verreault","given":"Steve"},{"family":"Casaubon","given":"Leanne K."},{"family":"Penn","given":"Andrew"},{"family":"Selchen","given":"Daniel"},{"family":"Jin","given":"Albert"},{"family":"Howse","given":"David"},{"family":"Mehdiratta","given":"Manu"},{"family":"Boyle","given":"Karl"},{"family":"Aviv","given":"Richard"},{"family":"Kapral","given":"Moira K."},{"family":"Mamdani","given":"Muhammad"}],"issued":{"date-parts":[["2014",6,26]]}}},{"id":32,"uris":["http://zotero.org/users/local/igKX2pPU/items/58WZF2E6"],"uri":["http://zotero.org/users/local/igKX2pPU/items/58WZF2E6"],"itemData":{"id":32,"type":"article-journal","abstract":"Background Current guidelines recommend at least 24 hours of electrocardiographic (ECG) monitoring after an ischemic stroke to rule out atrial fibrillation. However, the most effective duration and type of monitoring have not been established, and the cause of ischemic stroke remains uncertain despite a complete diagnostic evaluation in 20 to 40% of cases (cryptogenic stroke). Detection of atrial fibrillation after cryptogenic stroke has therapeutic implications.\nMethods We conducted a randomized, controlled study of 441 patients to assess whether long-term monitoring with an insertable cardiac monitor (ICM) is more effective than conventional follow-up (control) for detecting atrial fibrillation in patients with cryptogenic stroke. Patients 40 years of age or older with no evidence of atrial fibrillation during at least 24 hours of ECG monitoring underwent randomization within 90 days after the index event. The primary end point was the time to first detection of atrial fibrillation (lasting &gt;30 seconds) within 6 months. Among the secondary end points was the time to first detection of atrial fibrillation within 12 months. Data were analyzed according to the intention-to-treat principle.\nResults By 6 months, atrial fibrillation had been detected in 8.9% of patients in the ICM group (19 patients) versus 1.4% of patients in the control group (3 patients) (hazard ratio, 6.4; 95% confidence interval [CI], 1.9 to 21.7; P&lt;0.001). By 12 months, atrial fib­rillation had been detected in 12.4% of patients in the ICM group (29 patients) versus 2.0% of patients in the control group (4 patients) (hazard ratio, 7.3; 95% CI, 2.6 to 20.8; P&lt;0.001).\nConclusions ECG monitoring with an ICM was superior to conventional follow-up for detecting atrial fibrillation after cryptogenic stroke. (Funded by Medtronic; CRYSTAL AF ClinicalTrials.gov number, NCT00924638.)","container-title":"New England Journal of Medicine","DOI":"10.1056/NEJMoa1313600","ISSN":"0028-4793, 1533-4406","issue":"26","journalAbbreviation":"N Engl J Med","language":"en","page":"2478-2486","source":"DOI.org (Crossref)","title":"Cryptogenic Stroke and Underlying Atrial Fibrillation","volume":"370","author":[{"family":"Sanna","given":"Tommaso"},{"family":"Diener","given":"Hans-Christoph"},{"family":"Passman","given":"Rod S."},{"family":"Di Lazzaro","given":"Vincenzo"},{"family":"Bernstein","given":"Richard A."},{"family":"Morillo","given":"Carlos A."},{"family":"Rymer","given":"Marilyn Mollman"},{"family":"Thijs","given":"Vincent"},{"family":"Rogers","given":"Tyson"},{"family":"Beckers","given":"Frank"},{"family":"Lindborg","given":"Kate"},{"family":"Brachmann","given":"Johannes"}],"issued":{"date-parts":[["2014",6,26]]}}}],"schema":"https://github.com/citation-style-language/schema/raw/master/csl-citation.json"} </w:instrText>
      </w:r>
      <w:r w:rsidR="000852C6">
        <w:rPr>
          <w:rFonts w:ascii="Times New Roman" w:hAnsi="Times New Roman"/>
          <w:color w:val="000000" w:themeColor="text1"/>
          <w:szCs w:val="24"/>
        </w:rPr>
        <w:fldChar w:fldCharType="separate"/>
      </w:r>
      <w:r w:rsidR="000A0CEF" w:rsidRPr="000A0CEF">
        <w:rPr>
          <w:rFonts w:ascii="Times New Roman" w:hAnsi="Times New Roman"/>
        </w:rPr>
        <w:t>(15,16)</w:t>
      </w:r>
      <w:r w:rsidR="000852C6">
        <w:rPr>
          <w:rFonts w:ascii="Times New Roman" w:hAnsi="Times New Roman"/>
          <w:color w:val="000000" w:themeColor="text1"/>
          <w:szCs w:val="24"/>
        </w:rPr>
        <w:fldChar w:fldCharType="end"/>
      </w:r>
      <w:r w:rsidR="00D13538" w:rsidRPr="00D13538">
        <w:rPr>
          <w:rFonts w:ascii="Times New Roman" w:hAnsi="Times New Roman"/>
          <w:color w:val="000000" w:themeColor="text1"/>
          <w:szCs w:val="24"/>
        </w:rPr>
        <w:t>.</w:t>
      </w:r>
      <w:r w:rsidR="00AB77AF" w:rsidRPr="00D13538">
        <w:rPr>
          <w:rFonts w:ascii="Times New Roman" w:hAnsi="Times New Roman"/>
          <w:color w:val="000000" w:themeColor="text1"/>
          <w:szCs w:val="24"/>
        </w:rPr>
        <w:t xml:space="preserve"> </w:t>
      </w:r>
      <w:r w:rsidRPr="00D13538">
        <w:rPr>
          <w:rFonts w:ascii="Times New Roman" w:hAnsi="Times New Roman"/>
          <w:color w:val="000000" w:themeColor="text1"/>
          <w:szCs w:val="24"/>
        </w:rPr>
        <w:t>This has led to a change in national guidelines which now advise post</w:t>
      </w:r>
      <w:r w:rsidR="00541BF2">
        <w:rPr>
          <w:rFonts w:ascii="Times New Roman" w:hAnsi="Times New Roman"/>
          <w:color w:val="000000" w:themeColor="text1"/>
          <w:szCs w:val="24"/>
        </w:rPr>
        <w:t>-</w:t>
      </w:r>
      <w:r w:rsidRPr="00D13538">
        <w:rPr>
          <w:rFonts w:ascii="Times New Roman" w:hAnsi="Times New Roman"/>
          <w:color w:val="000000" w:themeColor="text1"/>
          <w:szCs w:val="24"/>
        </w:rPr>
        <w:t xml:space="preserve">stroke </w:t>
      </w:r>
      <w:r w:rsidR="00AB77AF" w:rsidRPr="00D13538">
        <w:rPr>
          <w:rFonts w:ascii="Times New Roman" w:hAnsi="Times New Roman"/>
          <w:color w:val="000000" w:themeColor="text1"/>
          <w:szCs w:val="24"/>
        </w:rPr>
        <w:t>arrhythmia</w:t>
      </w:r>
      <w:r w:rsidRPr="00D13538">
        <w:rPr>
          <w:rFonts w:ascii="Times New Roman" w:hAnsi="Times New Roman"/>
          <w:color w:val="000000" w:themeColor="text1"/>
          <w:szCs w:val="24"/>
        </w:rPr>
        <w:t xml:space="preserve"> monitoring</w:t>
      </w:r>
      <w:r w:rsidR="00DB1AC2">
        <w:rPr>
          <w:rFonts w:ascii="Times New Roman" w:hAnsi="Times New Roman"/>
          <w:color w:val="000000" w:themeColor="text1"/>
          <w:szCs w:val="24"/>
        </w:rPr>
        <w:t xml:space="preserve"> for</w:t>
      </w:r>
      <w:r w:rsidR="00E63BE7">
        <w:rPr>
          <w:rFonts w:ascii="Times New Roman" w:hAnsi="Times New Roman"/>
          <w:color w:val="000000" w:themeColor="text1"/>
          <w:szCs w:val="24"/>
        </w:rPr>
        <w:t xml:space="preserve"> </w:t>
      </w:r>
      <w:r w:rsidR="00E76CF6" w:rsidRPr="00D13538">
        <w:rPr>
          <w:rFonts w:ascii="Times New Roman" w:hAnsi="Times New Roman"/>
          <w:color w:val="000000" w:themeColor="text1"/>
          <w:szCs w:val="24"/>
        </w:rPr>
        <w:t>at least 24 h</w:t>
      </w:r>
      <w:r w:rsidR="00541BF2">
        <w:rPr>
          <w:rFonts w:ascii="Times New Roman" w:hAnsi="Times New Roman"/>
          <w:color w:val="000000" w:themeColor="text1"/>
          <w:szCs w:val="24"/>
        </w:rPr>
        <w:t xml:space="preserve"> in cases</w:t>
      </w:r>
      <w:r w:rsidR="00E76CF6" w:rsidRPr="00D13538">
        <w:rPr>
          <w:rFonts w:ascii="Times New Roman" w:hAnsi="Times New Roman"/>
          <w:color w:val="000000" w:themeColor="text1"/>
          <w:szCs w:val="24"/>
        </w:rPr>
        <w:t xml:space="preserve"> </w:t>
      </w:r>
      <w:r w:rsidRPr="00D13538">
        <w:rPr>
          <w:rFonts w:ascii="Times New Roman" w:hAnsi="Times New Roman"/>
          <w:color w:val="000000" w:themeColor="text1"/>
          <w:szCs w:val="24"/>
        </w:rPr>
        <w:t>where cause of stroke is not obvious and where an</w:t>
      </w:r>
      <w:r w:rsidR="00D13538" w:rsidRPr="00D13538">
        <w:rPr>
          <w:rFonts w:ascii="Times New Roman" w:hAnsi="Times New Roman"/>
          <w:color w:val="000000" w:themeColor="text1"/>
          <w:szCs w:val="24"/>
        </w:rPr>
        <w:t xml:space="preserve">ticoagulation may be considered </w:t>
      </w:r>
      <w:r w:rsidR="000852C6">
        <w:rPr>
          <w:rFonts w:ascii="Times New Roman" w:hAnsi="Times New Roman"/>
          <w:color w:val="000000" w:themeColor="text1"/>
          <w:szCs w:val="24"/>
        </w:rPr>
        <w:fldChar w:fldCharType="begin"/>
      </w:r>
      <w:r w:rsidR="008A587A">
        <w:rPr>
          <w:rFonts w:ascii="Times New Roman" w:hAnsi="Times New Roman"/>
          <w:color w:val="000000" w:themeColor="text1"/>
          <w:szCs w:val="24"/>
        </w:rPr>
        <w:instrText xml:space="preserve"> ADDIN ZOTERO_ITEM CSL_CITATION {"citationID":"hMFayBmM","properties":{"formattedCitation":"(2)","plainCitation":"(2)","noteIndex":0},"citationItems":[{"id":50,"uris":["http://zotero.org/users/local/igKX2pPU/items/BZATF2GW"],"uri":["http://zotero.org/users/local/igKX2pPU/items/BZATF2GW"],"itemData":{"id":50,"type":"webpage","abstract":"The fifth edition of the National Clinical Guideline for Stroke was published in October 2016.","container-title":"RCP London","title":"Stroke guidelines","URL":"https://www.rcplondon.ac.uk/guidelines-policy/stroke-guidelines","author":[{"literal":"Intercollegiate Stroke Working Party"}],"accessed":{"date-parts":[["2021",10,28]]},"issued":{"date-parts":[["2016",10,3]]}}}],"schema":"https://github.com/citation-style-language/schema/raw/master/csl-citation.json"} </w:instrText>
      </w:r>
      <w:r w:rsidR="000852C6">
        <w:rPr>
          <w:rFonts w:ascii="Times New Roman" w:hAnsi="Times New Roman"/>
          <w:color w:val="000000" w:themeColor="text1"/>
          <w:szCs w:val="24"/>
        </w:rPr>
        <w:fldChar w:fldCharType="separate"/>
      </w:r>
      <w:r w:rsidR="008A587A" w:rsidRPr="008A587A">
        <w:rPr>
          <w:rFonts w:ascii="Times New Roman" w:hAnsi="Times New Roman"/>
        </w:rPr>
        <w:t>(2)</w:t>
      </w:r>
      <w:r w:rsidR="000852C6">
        <w:rPr>
          <w:rFonts w:ascii="Times New Roman" w:hAnsi="Times New Roman"/>
          <w:color w:val="000000" w:themeColor="text1"/>
          <w:szCs w:val="24"/>
        </w:rPr>
        <w:fldChar w:fldCharType="end"/>
      </w:r>
      <w:r w:rsidR="00E63BE7">
        <w:rPr>
          <w:rFonts w:ascii="Times New Roman" w:hAnsi="Times New Roman"/>
          <w:color w:val="000000" w:themeColor="text1"/>
          <w:szCs w:val="24"/>
        </w:rPr>
        <w:t>,</w:t>
      </w:r>
      <w:r w:rsidR="009A2063">
        <w:rPr>
          <w:rFonts w:ascii="Times New Roman" w:hAnsi="Times New Roman"/>
          <w:color w:val="000000" w:themeColor="text1"/>
          <w:szCs w:val="24"/>
        </w:rPr>
        <w:t xml:space="preserve"> </w:t>
      </w:r>
      <w:r w:rsidR="00E63BE7">
        <w:rPr>
          <w:rFonts w:ascii="Times New Roman" w:hAnsi="Times New Roman"/>
          <w:color w:val="000000" w:themeColor="text1"/>
          <w:szCs w:val="24"/>
        </w:rPr>
        <w:t xml:space="preserve">although longer periods may be </w:t>
      </w:r>
      <w:r w:rsidR="006067D0">
        <w:rPr>
          <w:rFonts w:ascii="Times New Roman" w:hAnsi="Times New Roman"/>
          <w:color w:val="000000" w:themeColor="text1"/>
          <w:szCs w:val="24"/>
        </w:rPr>
        <w:t>beneficial</w:t>
      </w:r>
      <w:r w:rsidR="00E63BE7">
        <w:rPr>
          <w:rFonts w:ascii="Times New Roman" w:hAnsi="Times New Roman"/>
          <w:color w:val="000000" w:themeColor="text1"/>
          <w:szCs w:val="24"/>
        </w:rPr>
        <w:t xml:space="preserve"> to increase detection rates </w:t>
      </w:r>
      <w:r w:rsidR="000852C6">
        <w:rPr>
          <w:rFonts w:ascii="Times New Roman" w:hAnsi="Times New Roman"/>
          <w:color w:val="000000" w:themeColor="text1"/>
          <w:szCs w:val="24"/>
        </w:rPr>
        <w:fldChar w:fldCharType="begin"/>
      </w:r>
      <w:r w:rsidR="008A587A">
        <w:rPr>
          <w:rFonts w:ascii="Times New Roman" w:hAnsi="Times New Roman"/>
          <w:color w:val="000000" w:themeColor="text1"/>
          <w:szCs w:val="24"/>
        </w:rPr>
        <w:instrText xml:space="preserve"> ADDIN ZOTERO_ITEM CSL_CITATION {"citationID":"MFz2HUS1","properties":{"formattedCitation":"(6)","plainCitation":"(6)","noteIndex":0},"citationItems":[{"id":43,"uris":["http://zotero.org/users/local/igKX2pPU/items/58CJK75D"],"uri":["http://zotero.org/users/local/igKX2pPU/items/58CJK75D"],"itemData":{"id":43,"type":"article-journal","container-title":"The Lancet Neurology","DOI":"10.1016/S1474-4422(15)70027-X","ISSN":"1474-4422, 1474-4465","issue":"4","journalAbbreviation":"The Lancet Neurology","language":"English","note":"publisher: Elsevier\nPMID: 25748102","page":"377-387","source":"www.thelancet.com","title":"Diagnosis of atrial fibrillation after stroke and transient ischaemic attack: a systematic review and meta-analysis","title-short":"Diagnosis of atrial fibrillation after stroke and transient ischaemic attack","volume":"14","author":[{"family":"Sposato","given":"Luciano A."},{"family":"Cipriano","given":"Lauren E."},{"family":"Saposnik","given":"Gustavo"},{"family":"Vargas","given":"Estefanía Ruíz"},{"family":"Riccio","given":"Patricia M."},{"family":"Hachinski","given":"Vladimir"}],"issued":{"date-parts":[["2015",4,1]]}}}],"schema":"https://github.com/citation-style-language/schema/raw/master/csl-citation.json"} </w:instrText>
      </w:r>
      <w:r w:rsidR="000852C6">
        <w:rPr>
          <w:rFonts w:ascii="Times New Roman" w:hAnsi="Times New Roman"/>
          <w:color w:val="000000" w:themeColor="text1"/>
          <w:szCs w:val="24"/>
        </w:rPr>
        <w:fldChar w:fldCharType="separate"/>
      </w:r>
      <w:r w:rsidR="008A587A" w:rsidRPr="008A587A">
        <w:rPr>
          <w:rFonts w:ascii="Times New Roman" w:hAnsi="Times New Roman"/>
        </w:rPr>
        <w:t>(6)</w:t>
      </w:r>
      <w:r w:rsidR="000852C6">
        <w:rPr>
          <w:rFonts w:ascii="Times New Roman" w:hAnsi="Times New Roman"/>
          <w:color w:val="000000" w:themeColor="text1"/>
          <w:szCs w:val="24"/>
        </w:rPr>
        <w:fldChar w:fldCharType="end"/>
      </w:r>
      <w:r w:rsidR="00E63BE7">
        <w:rPr>
          <w:rFonts w:ascii="Times New Roman" w:hAnsi="Times New Roman"/>
          <w:color w:val="000000" w:themeColor="text1"/>
          <w:szCs w:val="24"/>
        </w:rPr>
        <w:t>.</w:t>
      </w:r>
      <w:r w:rsidR="00C50E00" w:rsidRPr="00D13538">
        <w:rPr>
          <w:rFonts w:ascii="Times New Roman" w:hAnsi="Times New Roman"/>
          <w:color w:val="000000" w:themeColor="text1"/>
          <w:szCs w:val="24"/>
        </w:rPr>
        <w:t xml:space="preserve"> Due to the risk of early recurrent stroke and the evidence supporting </w:t>
      </w:r>
      <w:r w:rsidR="007C2682">
        <w:rPr>
          <w:rFonts w:ascii="Times New Roman" w:hAnsi="Times New Roman"/>
          <w:color w:val="000000" w:themeColor="text1"/>
          <w:szCs w:val="24"/>
        </w:rPr>
        <w:t>timely</w:t>
      </w:r>
      <w:r w:rsidR="00C50E00" w:rsidRPr="00D13538">
        <w:rPr>
          <w:rFonts w:ascii="Times New Roman" w:hAnsi="Times New Roman"/>
          <w:color w:val="000000" w:themeColor="text1"/>
          <w:szCs w:val="24"/>
        </w:rPr>
        <w:t xml:space="preserve"> anticoagulation </w:t>
      </w:r>
      <w:r w:rsidR="000852C6">
        <w:rPr>
          <w:rFonts w:ascii="Times New Roman" w:hAnsi="Times New Roman"/>
          <w:color w:val="000000" w:themeColor="text1"/>
          <w:szCs w:val="24"/>
        </w:rPr>
        <w:fldChar w:fldCharType="begin"/>
      </w:r>
      <w:r w:rsidR="008A587A">
        <w:rPr>
          <w:rFonts w:ascii="Times New Roman" w:hAnsi="Times New Roman"/>
          <w:color w:val="000000" w:themeColor="text1"/>
          <w:szCs w:val="24"/>
        </w:rPr>
        <w:instrText xml:space="preserve"> ADDIN ZOTERO_ITEM CSL_CITATION {"citationID":"3S7nugKz","properties":{"formattedCitation":"(3)","plainCitation":"(3)","noteIndex":0},"citationItems":[{"id":33,"uris":["http://zotero.org/users/local/igKX2pPU/items/7SCSQE53"],"uri":["http://zotero.org/users/local/igKX2pPU/items/7SCSQE53"],"itemData":{"id":33,"type":"article-journal","abstract":"Background\nAbout 13–26% of all acute ischaemic strokes are related to non-valvular atrial fibrillation, the most common cardiac arrhythmia globally. Deciding when to initiate oral anticoagulation in patients with non-valvular atrial fibrillation is a longstanding, common, and unresolved clinical challenge. Although the risk of early recurrent ischaemic stroke is high in this population, early oral anticoagulation is suspected to increase the risk of potentially harmful intracranial haemorrhage, including haemorrhagic transformation of the infarct. This assumption, and current treatment guidelines, are based on historical, mostly observational data from patients with ischaemic stroke and atrial fibrillation treated with heparins, heparinoids, or vitamin K antagonists (VKAs) to prevent recurrent ischaemic stroke. Randomised controlled trials have subsequently shown that direct oral anticoagulants (DOACs; ie, apixaban, dabigatran, edoxaban, and rivaroxaban) are at least as effective as VKAs in primary and secondary prevention of atrial fibrillation-related ischaemic stroke, with around half the risk of intracranial haemorrhage. However, none of these DOAC trials included patients who had experienced ischaemic stroke recently (within the first few weeks). Clinicians therefore remain uncertain regarding when to commence DOAC administration after acute ischaemic stroke in patients with atrial fibrillation.\n\nRecent developments\nProspective observational studies and two small randomised trials have investigated the risks and benefits of early DOAC-administration initiation (most with a median delay of 3–5 days) in mild-to-moderate atrial fibrillation-associated ischaemic stroke. These studies reported that early DOAC treatment was associated with a low frequency of clinically symptomatic intracranial haemorrhage or surrogate haemorrhagic lesions on MRI scans, whereas later DOAC-administration initiation (ie, &gt;7 days or &gt;14 days after index stroke) was associated with an increased frequency of recurrent ischaemic stroke.\n\nWhere next?\nAdequately powered randomised controlled trials comparing early to later oral anticoagulation with DOACs in ischaemic stroke associated with atrial fibrillation are justified to confirm the acceptable safety and efficacy of this strategy. Four such randomised controlled trials (collectively planned to include around 9000 participants) are underway, either using single cutoff timepoints for early versus late DOAC-administration initiation, or selecting DOAC-administration timing according to the severity and imaging features of the ischaemic stroke. The results of these trials should help to establish the optimal timing to initiate DOAC administration after recent ischaemic stroke and whether the timing should differ according to stroke severity. Results of these trials are expected from 2021.","container-title":"The Lancet. Neurology","DOI":"10.1016/S1474-4422(18)30356-9","ISSN":"1474-4422","issue":"1","journalAbbreviation":"Lancet Neurol","note":"PMID: 30415934\nPMCID: PMC6524642","page":"117-126","source":"PubMed Central","title":"Timing of anticoagulation after recent ischaemic stroke in patients with atrial fibrillation","volume":"18","author":[{"family":"Seiffge","given":"David J"},{"family":"Werring","given":"David J"},{"family":"Paciaroni","given":"Maurizio"},{"family":"Dawson","given":"Jesse"},{"family":"Warach","given":"Steven"},{"family":"Milling","given":"Truman J"},{"family":"Engelter","given":"Stefan T"},{"family":"Fischer","given":"Urs"},{"family":"Norrving","given":"Bo"}],"issued":{"date-parts":[["2019",1]]}}}],"schema":"https://github.com/citation-style-language/schema/raw/master/csl-citation.json"} </w:instrText>
      </w:r>
      <w:r w:rsidR="000852C6">
        <w:rPr>
          <w:rFonts w:ascii="Times New Roman" w:hAnsi="Times New Roman"/>
          <w:color w:val="000000" w:themeColor="text1"/>
          <w:szCs w:val="24"/>
        </w:rPr>
        <w:fldChar w:fldCharType="separate"/>
      </w:r>
      <w:r w:rsidR="008A587A" w:rsidRPr="008A587A">
        <w:rPr>
          <w:rFonts w:ascii="Times New Roman" w:hAnsi="Times New Roman"/>
        </w:rPr>
        <w:t>(3)</w:t>
      </w:r>
      <w:r w:rsidR="000852C6">
        <w:rPr>
          <w:rFonts w:ascii="Times New Roman" w:hAnsi="Times New Roman"/>
          <w:color w:val="000000" w:themeColor="text1"/>
          <w:szCs w:val="24"/>
        </w:rPr>
        <w:fldChar w:fldCharType="end"/>
      </w:r>
      <w:r w:rsidR="00C50E00" w:rsidRPr="00D13538">
        <w:rPr>
          <w:rFonts w:ascii="Times New Roman" w:hAnsi="Times New Roman"/>
          <w:color w:val="212121"/>
          <w:szCs w:val="24"/>
          <w:lang w:eastAsia="en-GB"/>
        </w:rPr>
        <w:t>, monitoring should be undertaken without undue delay.</w:t>
      </w:r>
      <w:r w:rsidR="00C50E00" w:rsidRPr="00D13538">
        <w:rPr>
          <w:rFonts w:ascii="Times New Roman" w:hAnsi="Times New Roman"/>
          <w:color w:val="000000" w:themeColor="text1"/>
          <w:szCs w:val="24"/>
        </w:rPr>
        <w:t xml:space="preserve"> </w:t>
      </w:r>
      <w:r w:rsidRPr="00D13538">
        <w:rPr>
          <w:rFonts w:ascii="Times New Roman" w:hAnsi="Times New Roman"/>
          <w:color w:val="000000" w:themeColor="text1"/>
          <w:szCs w:val="24"/>
        </w:rPr>
        <w:t xml:space="preserve">However, </w:t>
      </w:r>
      <w:r w:rsidR="00DB1AC2">
        <w:rPr>
          <w:rFonts w:ascii="Times New Roman" w:hAnsi="Times New Roman"/>
          <w:color w:val="000000" w:themeColor="text1"/>
          <w:szCs w:val="24"/>
        </w:rPr>
        <w:t xml:space="preserve">the duration of monitoring and </w:t>
      </w:r>
      <w:r w:rsidRPr="00D13538">
        <w:rPr>
          <w:rFonts w:ascii="Times New Roman" w:hAnsi="Times New Roman"/>
          <w:color w:val="000000" w:themeColor="text1"/>
          <w:szCs w:val="24"/>
        </w:rPr>
        <w:t>implementation of these guidelines</w:t>
      </w:r>
      <w:r w:rsidR="00DB1AC2">
        <w:rPr>
          <w:rFonts w:ascii="Times New Roman" w:hAnsi="Times New Roman"/>
          <w:color w:val="000000" w:themeColor="text1"/>
          <w:szCs w:val="24"/>
        </w:rPr>
        <w:t xml:space="preserve"> remains inconsistent and </w:t>
      </w:r>
      <w:r w:rsidR="00541BF2">
        <w:rPr>
          <w:rFonts w:ascii="Times New Roman" w:hAnsi="Times New Roman"/>
          <w:color w:val="000000" w:themeColor="text1"/>
          <w:szCs w:val="24"/>
        </w:rPr>
        <w:t xml:space="preserve">is </w:t>
      </w:r>
      <w:r w:rsidR="00DB1AC2">
        <w:rPr>
          <w:rFonts w:ascii="Times New Roman" w:hAnsi="Times New Roman"/>
          <w:color w:val="000000" w:themeColor="text1"/>
          <w:szCs w:val="24"/>
        </w:rPr>
        <w:t>debated</w:t>
      </w:r>
      <w:r w:rsidR="00E76CF6" w:rsidRPr="00D13538">
        <w:rPr>
          <w:rFonts w:ascii="Times New Roman" w:hAnsi="Times New Roman"/>
          <w:color w:val="000000" w:themeColor="text1"/>
          <w:szCs w:val="24"/>
        </w:rPr>
        <w:t xml:space="preserve"> for a variety of historical and logistical reasons</w:t>
      </w:r>
      <w:r w:rsidR="00DB1AC2">
        <w:rPr>
          <w:rFonts w:ascii="Times New Roman" w:hAnsi="Times New Roman"/>
          <w:color w:val="000000" w:themeColor="text1"/>
          <w:szCs w:val="24"/>
        </w:rPr>
        <w:t xml:space="preserve"> </w:t>
      </w:r>
      <w:r w:rsidR="000852C6">
        <w:rPr>
          <w:rFonts w:ascii="Times New Roman" w:hAnsi="Times New Roman"/>
          <w:color w:val="000000" w:themeColor="text1"/>
          <w:szCs w:val="24"/>
        </w:rPr>
        <w:fldChar w:fldCharType="begin"/>
      </w:r>
      <w:r w:rsidR="003D4142">
        <w:rPr>
          <w:rFonts w:ascii="Times New Roman" w:hAnsi="Times New Roman"/>
          <w:color w:val="000000" w:themeColor="text1"/>
          <w:szCs w:val="24"/>
        </w:rPr>
        <w:instrText xml:space="preserve"> ADDIN ZOTERO_ITEM CSL_CITATION {"citationID":"mQkIFk30","properties":{"formattedCitation":"(17)","plainCitation":"(17)","noteIndex":0},"citationItems":[{"id":38,"uris":["http://zotero.org/users/local/igKX2pPU/items/XKCFBUZI"],"uri":["http://zotero.org/users/local/igKX2pPU/items/XKCFBUZI"],"itemData":{"id":38,"type":"article-journal","abstract":"Cardiac thromboembolism attributed to atrial fibrillation (AF) is responsible for up to one-third of ischemic strokes. Stroke may be the first manifestation of previously undetected AF. Given the efficacy of oral anticoagulants in preventing AF-related ischemic strokes, strategies of searching for AF after a stroke using ECG monitoring followed by oral anticoagulation (OAC) treatment have been proposed to prevent recurrent cardioembolic strokes. This white paper by experts from the AF-SCREEN International Collaboration summarizes existing evidence and knowledge gaps on searching for AF after a stroke by using ECG monitoring. New AF can be detected by routine plus intensive ECG monitoring in approximately one-quarter of patients with ischemic stroke. It may be causal, a bystander, or neurogenically induced by the stroke. AF after a stroke is a risk factor for thromboembolism and a strong marker for atrial myopathy. After acute ischemic stroke, patients should undergo 72 hours of electrocardiographic monitoring to detect AF. The diagnosis requires an ECG of sufficient quality for confirmation by a health professional with ECG rhythm expertise. AF detection rate is a function of monitoring duration and quality of analysis, AF episode definition, interval from stroke to monitoring commencement, and patient characteristics including old age, certain ECG alterations, and stroke type. Markers of atrial myopathy (eg, imaging, atrial ectopy, natriuretic peptides) may increase AF yield from monitoring and could be used to guide patient selection for more intensive/prolonged poststroke ECG monitoring. Atrial myopathy without detected AF is not currently sufficient to initiate OAC. The concept of embolic stroke of unknown source is not proven to identify patients who have had a stroke benefitting from empiric OAC treatment. However, some embolic stroke of unknown source subgroups (eg, advanced age, atrial enlargement) might benefit more from non–vitamin K-dependent OAC therapy than aspirin. Fulfilling embolic stroke of unknown source criteria is an indication neither for empiric non–vitamin K-dependent OAC treatment nor for withholding prolonged ECG monitoring for AF. Clinically diagnosed AF after a stroke or a transient ischemic attack is associated with significantly increased risk of recurrent stroke or systemic embolism, in particular, with additional stroke risk factors, and requires OAC rather than antiplatelet therapy. The minimum subclinical AF duration required on ECG monitoring poststroke/transient ischemic attack to recommend OAC therapy is debated.","container-title":"Circulation","DOI":"10.1161/CIRCULATIONAHA.119.040267","issue":"22","note":"publisher: American Heart Association","page":"1834-1850","source":"ahajournals.org (Atypon)","title":"Searching for Atrial Fibrillation Poststroke","volume":"140","author":[{"family":"Schnabel","given":"Renate B."},{"family":"Haeusler","given":"Karl Georg"},{"family":"Healey","given":"Jeffrey S."},{"family":"Freedman","given":"Ben"},{"family":"Boriani","given":"Giuseppe"},{"family":"Brachmann","given":"Johannes"},{"family":"Brandes","given":"Axel"},{"family":"Bustamante","given":"Alejandro"},{"family":"Casadei","given":"Barbara"},{"family":"Crijns","given":"Harry J.G.M."},{"family":"Doehner","given":"Wolfram"},{"family":"Engström","given":"Gunnar"},{"family":"Fauchier","given":"Laurent"},{"family":"Friberg","given":"Leif"},{"family":"Gladstone","given":"David J."},{"family":"Glotzer","given":"Taya V."},{"family":"Goto","given":"Shinya"},{"family":"Hankey","given":"Graeme J."},{"family":"Harbison","given":"Joseph A."},{"family":"Hobbs","given":"F.D. Richard"},{"family":"Johnson","given":"Linda S.B."},{"family":"Kamel","given":"Hooman"},{"family":"Kirchhof","given":"Paulus"},{"family":"Korompoki","given":"Eleni"},{"family":"Krieger","given":"Derk W."},{"family":"Lip","given":"Gregory Y.H."},{"family":"Løchen","given":"Maja-Lisa"},{"family":"Mairesse","given":"Georges H."},{"family":"Montaner","given":"Joan"},{"family":"Neubeck","given":"Lis"},{"family":"Ntaios","given":"George"},{"family":"Piccini","given":"Jonathan P."},{"family":"Potpara","given":"Tatjana S."},{"family":"Quinn","given":"Terence J."},{"family":"Reiffel","given":"James A."},{"family":"Ribeiro","given":"Antonio Luiz Pinho"},{"family":"Rienstra","given":"Michiel"},{"family":"Rosenqvist","given":"Mårten"},{"family":"Themistoclakis","given":"Sakis"},{"family":"Sinner","given":"Moritz F."},{"family":"Svendsen","given":"Jesper Hastrup"},{"family":"Van Gelder","given":"Isabelle C."},{"family":"Wachter","given":"Rolf"},{"family":"Wijeratne","given":"Tissa"},{"family":"Yan","given":"Bernard"}],"issued":{"date-parts":[["2019",11,26]]}}}],"schema":"https://github.com/citation-style-language/schema/raw/master/csl-citation.json"} </w:instrText>
      </w:r>
      <w:r w:rsidR="000852C6">
        <w:rPr>
          <w:rFonts w:ascii="Times New Roman" w:hAnsi="Times New Roman"/>
          <w:color w:val="000000" w:themeColor="text1"/>
          <w:szCs w:val="24"/>
        </w:rPr>
        <w:fldChar w:fldCharType="separate"/>
      </w:r>
      <w:r w:rsidR="003D4142" w:rsidRPr="003D4142">
        <w:rPr>
          <w:rFonts w:ascii="Times New Roman" w:hAnsi="Times New Roman"/>
        </w:rPr>
        <w:t>(17)</w:t>
      </w:r>
      <w:r w:rsidR="000852C6">
        <w:rPr>
          <w:rFonts w:ascii="Times New Roman" w:hAnsi="Times New Roman"/>
          <w:color w:val="000000" w:themeColor="text1"/>
          <w:szCs w:val="24"/>
        </w:rPr>
        <w:fldChar w:fldCharType="end"/>
      </w:r>
      <w:r w:rsidRPr="00D13538">
        <w:rPr>
          <w:rFonts w:ascii="Times New Roman" w:hAnsi="Times New Roman"/>
          <w:color w:val="000000" w:themeColor="text1"/>
          <w:szCs w:val="24"/>
        </w:rPr>
        <w:t>.</w:t>
      </w:r>
      <w:r w:rsidR="00E63BE7">
        <w:rPr>
          <w:rFonts w:ascii="Times New Roman" w:hAnsi="Times New Roman"/>
          <w:color w:val="000000" w:themeColor="text1"/>
          <w:szCs w:val="24"/>
        </w:rPr>
        <w:t xml:space="preserve"> </w:t>
      </w:r>
    </w:p>
    <w:p w:rsidR="00CB00DD" w:rsidRDefault="00CB00DD" w:rsidP="00D13538">
      <w:pPr>
        <w:spacing w:before="100" w:beforeAutospacing="1" w:after="100" w:afterAutospacing="1" w:line="480" w:lineRule="auto"/>
        <w:rPr>
          <w:rFonts w:ascii="Times New Roman" w:hAnsi="Times New Roman"/>
          <w:color w:val="000000" w:themeColor="text1"/>
          <w:szCs w:val="24"/>
        </w:rPr>
      </w:pPr>
      <w:r>
        <w:rPr>
          <w:rFonts w:ascii="Times New Roman" w:hAnsi="Times New Roman"/>
          <w:color w:val="000000" w:themeColor="text1"/>
          <w:szCs w:val="24"/>
        </w:rPr>
        <w:t>In our centre, a</w:t>
      </w:r>
      <w:r w:rsidR="00E57B70">
        <w:rPr>
          <w:rFonts w:ascii="Times New Roman" w:hAnsi="Times New Roman"/>
          <w:color w:val="000000" w:themeColor="text1"/>
          <w:szCs w:val="24"/>
        </w:rPr>
        <w:t>n arrhythmia</w:t>
      </w:r>
      <w:r w:rsidR="00E63BE7">
        <w:rPr>
          <w:rFonts w:ascii="Times New Roman" w:hAnsi="Times New Roman"/>
          <w:color w:val="000000" w:themeColor="text1"/>
          <w:szCs w:val="24"/>
        </w:rPr>
        <w:t xml:space="preserve"> monitoring service </w:t>
      </w:r>
      <w:r w:rsidR="00CA4417">
        <w:rPr>
          <w:rFonts w:ascii="Times New Roman" w:hAnsi="Times New Roman"/>
          <w:color w:val="000000" w:themeColor="text1"/>
          <w:szCs w:val="24"/>
        </w:rPr>
        <w:t xml:space="preserve">has been established </w:t>
      </w:r>
      <w:r w:rsidR="00E63BE7">
        <w:rPr>
          <w:rFonts w:ascii="Times New Roman" w:hAnsi="Times New Roman"/>
          <w:color w:val="000000" w:themeColor="text1"/>
          <w:szCs w:val="24"/>
        </w:rPr>
        <w:t xml:space="preserve">for stroke and TIA patients in </w:t>
      </w:r>
      <w:r w:rsidR="00E63BE7" w:rsidRPr="00D13538">
        <w:rPr>
          <w:rFonts w:ascii="Times New Roman" w:hAnsi="Times New Roman"/>
          <w:color w:val="000000" w:themeColor="text1"/>
          <w:szCs w:val="24"/>
        </w:rPr>
        <w:t>sinus rhythm at the time of presentation, not know</w:t>
      </w:r>
      <w:r w:rsidR="00E63BE7">
        <w:rPr>
          <w:rFonts w:ascii="Times New Roman" w:hAnsi="Times New Roman"/>
          <w:color w:val="000000" w:themeColor="text1"/>
          <w:szCs w:val="24"/>
        </w:rPr>
        <w:t>n</w:t>
      </w:r>
      <w:r w:rsidR="00E63BE7" w:rsidRPr="00D13538">
        <w:rPr>
          <w:rFonts w:ascii="Times New Roman" w:hAnsi="Times New Roman"/>
          <w:color w:val="000000" w:themeColor="text1"/>
          <w:szCs w:val="24"/>
        </w:rPr>
        <w:t xml:space="preserve"> to have AF or pAF</w:t>
      </w:r>
      <w:r w:rsidR="00541BF2">
        <w:rPr>
          <w:rFonts w:ascii="Times New Roman" w:hAnsi="Times New Roman"/>
          <w:color w:val="000000" w:themeColor="text1"/>
          <w:szCs w:val="24"/>
        </w:rPr>
        <w:t>,</w:t>
      </w:r>
      <w:r w:rsidR="00E63BE7" w:rsidRPr="00D13538">
        <w:rPr>
          <w:rFonts w:ascii="Times New Roman" w:hAnsi="Times New Roman"/>
          <w:color w:val="000000" w:themeColor="text1"/>
          <w:szCs w:val="24"/>
        </w:rPr>
        <w:t xml:space="preserve"> or an</w:t>
      </w:r>
      <w:r w:rsidR="00541BF2">
        <w:rPr>
          <w:rFonts w:ascii="Times New Roman" w:hAnsi="Times New Roman"/>
          <w:color w:val="000000" w:themeColor="text1"/>
          <w:szCs w:val="24"/>
        </w:rPr>
        <w:t>y</w:t>
      </w:r>
      <w:r w:rsidR="00E63BE7" w:rsidRPr="00D13538">
        <w:rPr>
          <w:rFonts w:ascii="Times New Roman" w:hAnsi="Times New Roman"/>
          <w:color w:val="000000" w:themeColor="text1"/>
          <w:szCs w:val="24"/>
        </w:rPr>
        <w:t xml:space="preserve"> </w:t>
      </w:r>
      <w:r w:rsidR="00541BF2">
        <w:rPr>
          <w:rFonts w:ascii="Times New Roman" w:hAnsi="Times New Roman"/>
          <w:color w:val="000000" w:themeColor="text1"/>
          <w:szCs w:val="24"/>
        </w:rPr>
        <w:t xml:space="preserve">other </w:t>
      </w:r>
      <w:r w:rsidR="00E63BE7" w:rsidRPr="00D13538">
        <w:rPr>
          <w:rFonts w:ascii="Times New Roman" w:hAnsi="Times New Roman"/>
          <w:color w:val="000000" w:themeColor="text1"/>
          <w:szCs w:val="24"/>
        </w:rPr>
        <w:t>indication for anticoagulation and with no absolute contraindications to anticoagulation</w:t>
      </w:r>
      <w:r w:rsidR="00F95D64">
        <w:rPr>
          <w:rFonts w:ascii="Times New Roman" w:hAnsi="Times New Roman"/>
          <w:color w:val="000000" w:themeColor="text1"/>
          <w:szCs w:val="24"/>
        </w:rPr>
        <w:t>.</w:t>
      </w:r>
      <w:r w:rsidR="00E63BE7">
        <w:rPr>
          <w:rFonts w:ascii="Times New Roman" w:hAnsi="Times New Roman"/>
          <w:color w:val="000000" w:themeColor="text1"/>
          <w:szCs w:val="24"/>
        </w:rPr>
        <w:t xml:space="preserve"> Patients are monitored for </w:t>
      </w:r>
      <w:r w:rsidR="00CA4417">
        <w:rPr>
          <w:rFonts w:ascii="Times New Roman" w:hAnsi="Times New Roman"/>
          <w:color w:val="000000" w:themeColor="text1"/>
          <w:szCs w:val="24"/>
        </w:rPr>
        <w:t>~</w:t>
      </w:r>
      <w:r w:rsidR="00E63BE7">
        <w:rPr>
          <w:rFonts w:ascii="Times New Roman" w:hAnsi="Times New Roman"/>
          <w:color w:val="000000" w:themeColor="text1"/>
          <w:szCs w:val="24"/>
        </w:rPr>
        <w:t>7-days with an R-TEST device to identify patients with AF/pAF and</w:t>
      </w:r>
      <w:r w:rsidR="00541BF2">
        <w:rPr>
          <w:rFonts w:ascii="Times New Roman" w:hAnsi="Times New Roman"/>
          <w:color w:val="000000" w:themeColor="text1"/>
          <w:szCs w:val="24"/>
        </w:rPr>
        <w:t xml:space="preserve"> to</w:t>
      </w:r>
      <w:r w:rsidR="00E63BE7">
        <w:rPr>
          <w:rFonts w:ascii="Times New Roman" w:hAnsi="Times New Roman"/>
          <w:color w:val="000000" w:themeColor="text1"/>
          <w:szCs w:val="24"/>
        </w:rPr>
        <w:t xml:space="preserve"> </w:t>
      </w:r>
      <w:r w:rsidR="00CA4417">
        <w:rPr>
          <w:rFonts w:ascii="Times New Roman" w:hAnsi="Times New Roman"/>
          <w:color w:val="000000" w:themeColor="text1"/>
          <w:szCs w:val="24"/>
        </w:rPr>
        <w:t xml:space="preserve">allow </w:t>
      </w:r>
      <w:r w:rsidR="00E63BE7">
        <w:rPr>
          <w:rFonts w:ascii="Times New Roman" w:hAnsi="Times New Roman"/>
          <w:color w:val="000000" w:themeColor="text1"/>
          <w:szCs w:val="24"/>
        </w:rPr>
        <w:t xml:space="preserve">subsequent intervention with anticoagulation. </w:t>
      </w:r>
    </w:p>
    <w:p w:rsidR="00E2233A" w:rsidRPr="00D13538" w:rsidRDefault="00046832" w:rsidP="00D13538">
      <w:pPr>
        <w:spacing w:before="100" w:beforeAutospacing="1" w:after="100" w:afterAutospacing="1" w:line="480" w:lineRule="auto"/>
        <w:rPr>
          <w:rFonts w:ascii="Times New Roman" w:hAnsi="Times New Roman"/>
          <w:color w:val="000000" w:themeColor="text1"/>
          <w:szCs w:val="24"/>
        </w:rPr>
      </w:pPr>
      <w:r w:rsidRPr="00046832">
        <w:rPr>
          <w:rFonts w:ascii="Times New Roman" w:hAnsi="Times New Roman"/>
          <w:bCs/>
          <w:color w:val="000000" w:themeColor="text1"/>
          <w:szCs w:val="24"/>
        </w:rPr>
        <w:t xml:space="preserve">The aim of this </w:t>
      </w:r>
      <w:r w:rsidR="00E63BE7">
        <w:rPr>
          <w:rFonts w:ascii="Times New Roman" w:hAnsi="Times New Roman"/>
          <w:bCs/>
          <w:color w:val="000000" w:themeColor="text1"/>
          <w:szCs w:val="24"/>
        </w:rPr>
        <w:t>project was to</w:t>
      </w:r>
      <w:r w:rsidR="00E2233A" w:rsidRPr="00D13538">
        <w:rPr>
          <w:rFonts w:ascii="Times New Roman" w:hAnsi="Times New Roman"/>
          <w:color w:val="000000" w:themeColor="text1"/>
          <w:szCs w:val="24"/>
        </w:rPr>
        <w:t xml:space="preserve"> </w:t>
      </w:r>
      <w:r w:rsidR="00D342E7" w:rsidRPr="00D13538">
        <w:rPr>
          <w:rFonts w:ascii="Times New Roman" w:hAnsi="Times New Roman"/>
          <w:color w:val="000000" w:themeColor="text1"/>
          <w:szCs w:val="24"/>
        </w:rPr>
        <w:t>evaluate</w:t>
      </w:r>
      <w:r w:rsidR="00E63BE7">
        <w:rPr>
          <w:rFonts w:ascii="Times New Roman" w:hAnsi="Times New Roman"/>
          <w:color w:val="000000" w:themeColor="text1"/>
          <w:szCs w:val="24"/>
        </w:rPr>
        <w:t xml:space="preserve"> this</w:t>
      </w:r>
      <w:r w:rsidR="00D342E7" w:rsidRPr="00D13538">
        <w:rPr>
          <w:rFonts w:ascii="Times New Roman" w:hAnsi="Times New Roman"/>
          <w:color w:val="000000" w:themeColor="text1"/>
          <w:szCs w:val="24"/>
        </w:rPr>
        <w:t xml:space="preserve"> </w:t>
      </w:r>
      <w:r w:rsidR="00E2233A" w:rsidRPr="00D13538">
        <w:rPr>
          <w:rFonts w:ascii="Times New Roman" w:hAnsi="Times New Roman"/>
          <w:color w:val="000000" w:themeColor="text1"/>
          <w:szCs w:val="24"/>
        </w:rPr>
        <w:t>post</w:t>
      </w:r>
      <w:r w:rsidR="00541BF2">
        <w:rPr>
          <w:rFonts w:ascii="Times New Roman" w:hAnsi="Times New Roman"/>
          <w:color w:val="000000" w:themeColor="text1"/>
          <w:szCs w:val="24"/>
        </w:rPr>
        <w:t>-</w:t>
      </w:r>
      <w:r w:rsidR="00E2233A" w:rsidRPr="00D13538">
        <w:rPr>
          <w:rFonts w:ascii="Times New Roman" w:hAnsi="Times New Roman"/>
          <w:color w:val="000000" w:themeColor="text1"/>
          <w:szCs w:val="24"/>
        </w:rPr>
        <w:t xml:space="preserve">stroke </w:t>
      </w:r>
      <w:r w:rsidR="00C852E5" w:rsidRPr="00D13538">
        <w:rPr>
          <w:rFonts w:ascii="Times New Roman" w:hAnsi="Times New Roman"/>
          <w:color w:val="000000" w:themeColor="text1"/>
          <w:szCs w:val="24"/>
        </w:rPr>
        <w:t>arrhythmia</w:t>
      </w:r>
      <w:r w:rsidR="00E2233A" w:rsidRPr="00D13538">
        <w:rPr>
          <w:rFonts w:ascii="Times New Roman" w:hAnsi="Times New Roman"/>
          <w:color w:val="000000" w:themeColor="text1"/>
          <w:szCs w:val="24"/>
        </w:rPr>
        <w:t xml:space="preserve"> monitoring </w:t>
      </w:r>
      <w:r w:rsidR="006C6934">
        <w:rPr>
          <w:rFonts w:ascii="Times New Roman" w:hAnsi="Times New Roman"/>
          <w:color w:val="000000" w:themeColor="text1"/>
          <w:szCs w:val="24"/>
        </w:rPr>
        <w:t>service</w:t>
      </w:r>
      <w:r w:rsidR="00E57B70">
        <w:rPr>
          <w:rFonts w:ascii="Times New Roman" w:hAnsi="Times New Roman"/>
          <w:color w:val="000000" w:themeColor="text1"/>
          <w:szCs w:val="24"/>
        </w:rPr>
        <w:t xml:space="preserve"> in terms of</w:t>
      </w:r>
      <w:r w:rsidR="006C6934">
        <w:rPr>
          <w:rFonts w:ascii="Times New Roman" w:hAnsi="Times New Roman"/>
          <w:color w:val="000000" w:themeColor="text1"/>
          <w:szCs w:val="24"/>
        </w:rPr>
        <w:t xml:space="preserve"> </w:t>
      </w:r>
      <w:r w:rsidR="00D342E7" w:rsidRPr="00D13538">
        <w:rPr>
          <w:rFonts w:ascii="Times New Roman" w:hAnsi="Times New Roman"/>
          <w:color w:val="000000" w:themeColor="text1"/>
          <w:szCs w:val="24"/>
        </w:rPr>
        <w:t xml:space="preserve">clinical effectiveness (identification of patients with AF and appropriate anticoagulation) and potential </w:t>
      </w:r>
      <w:r w:rsidR="00B553FD" w:rsidRPr="00D13538">
        <w:rPr>
          <w:rFonts w:ascii="Times New Roman" w:hAnsi="Times New Roman"/>
          <w:color w:val="000000" w:themeColor="text1"/>
          <w:szCs w:val="24"/>
        </w:rPr>
        <w:t xml:space="preserve">health </w:t>
      </w:r>
      <w:r w:rsidR="00D342E7" w:rsidRPr="00D13538">
        <w:rPr>
          <w:rFonts w:ascii="Times New Roman" w:hAnsi="Times New Roman"/>
          <w:color w:val="000000" w:themeColor="text1"/>
          <w:szCs w:val="24"/>
        </w:rPr>
        <w:t xml:space="preserve">economic </w:t>
      </w:r>
      <w:r w:rsidR="00F95D64">
        <w:rPr>
          <w:rFonts w:ascii="Times New Roman" w:hAnsi="Times New Roman"/>
          <w:color w:val="000000" w:themeColor="text1"/>
          <w:szCs w:val="24"/>
        </w:rPr>
        <w:t>benefit</w:t>
      </w:r>
      <w:r w:rsidR="00D342E7" w:rsidRPr="00D13538">
        <w:rPr>
          <w:rFonts w:ascii="Times New Roman" w:hAnsi="Times New Roman"/>
          <w:color w:val="000000" w:themeColor="text1"/>
          <w:szCs w:val="24"/>
        </w:rPr>
        <w:t>.</w:t>
      </w:r>
    </w:p>
    <w:p w:rsidR="00E2233A" w:rsidRPr="00D13538" w:rsidRDefault="00E2233A" w:rsidP="00D13538">
      <w:pPr>
        <w:spacing w:before="100" w:beforeAutospacing="1" w:after="100" w:afterAutospacing="1" w:line="480" w:lineRule="auto"/>
        <w:rPr>
          <w:rFonts w:ascii="Times New Roman" w:hAnsi="Times New Roman"/>
          <w:b/>
          <w:color w:val="000000" w:themeColor="text1"/>
          <w:szCs w:val="24"/>
        </w:rPr>
      </w:pPr>
    </w:p>
    <w:p w:rsidR="00D342E7" w:rsidRPr="00D13538" w:rsidRDefault="00D342E7" w:rsidP="00D13538">
      <w:pPr>
        <w:spacing w:before="100" w:beforeAutospacing="1" w:after="100" w:afterAutospacing="1" w:line="480" w:lineRule="auto"/>
        <w:rPr>
          <w:rFonts w:ascii="Times New Roman" w:hAnsi="Times New Roman"/>
          <w:b/>
          <w:color w:val="000000" w:themeColor="text1"/>
          <w:szCs w:val="24"/>
        </w:rPr>
      </w:pPr>
      <w:r w:rsidRPr="00D13538">
        <w:rPr>
          <w:rFonts w:ascii="Times New Roman" w:hAnsi="Times New Roman"/>
          <w:b/>
          <w:color w:val="000000" w:themeColor="text1"/>
          <w:szCs w:val="24"/>
        </w:rPr>
        <w:br w:type="page"/>
      </w:r>
    </w:p>
    <w:p w:rsidR="00E2233A" w:rsidRPr="00D13538" w:rsidRDefault="00E2233A" w:rsidP="00D13538">
      <w:pPr>
        <w:spacing w:before="100" w:beforeAutospacing="1" w:after="100" w:afterAutospacing="1" w:line="480" w:lineRule="auto"/>
        <w:rPr>
          <w:rFonts w:ascii="Times New Roman" w:hAnsi="Times New Roman"/>
          <w:b/>
          <w:color w:val="000000" w:themeColor="text1"/>
          <w:szCs w:val="24"/>
        </w:rPr>
      </w:pPr>
      <w:r w:rsidRPr="00D13538">
        <w:rPr>
          <w:rFonts w:ascii="Times New Roman" w:hAnsi="Times New Roman"/>
          <w:b/>
          <w:color w:val="000000" w:themeColor="text1"/>
          <w:szCs w:val="24"/>
        </w:rPr>
        <w:t>Methods</w:t>
      </w:r>
    </w:p>
    <w:p w:rsidR="002E1AEE" w:rsidRPr="00D13538" w:rsidRDefault="00C13A16" w:rsidP="002E1AEE">
      <w:pPr>
        <w:spacing w:before="100" w:beforeAutospacing="1" w:after="100" w:afterAutospacing="1" w:line="480" w:lineRule="auto"/>
        <w:rPr>
          <w:rFonts w:ascii="Times New Roman" w:hAnsi="Times New Roman"/>
          <w:i/>
          <w:color w:val="000000" w:themeColor="text1"/>
          <w:szCs w:val="24"/>
        </w:rPr>
      </w:pPr>
      <w:r w:rsidRPr="00D13538">
        <w:rPr>
          <w:rFonts w:ascii="Times New Roman" w:hAnsi="Times New Roman"/>
          <w:i/>
          <w:color w:val="000000" w:themeColor="text1"/>
          <w:szCs w:val="24"/>
        </w:rPr>
        <w:t>Design</w:t>
      </w:r>
      <w:r w:rsidR="002E1AEE">
        <w:rPr>
          <w:rFonts w:ascii="Times New Roman" w:hAnsi="Times New Roman"/>
          <w:i/>
          <w:color w:val="000000" w:themeColor="text1"/>
          <w:szCs w:val="24"/>
        </w:rPr>
        <w:t xml:space="preserve"> and </w:t>
      </w:r>
      <w:r w:rsidR="002E1AEE" w:rsidRPr="00D13538">
        <w:rPr>
          <w:rFonts w:ascii="Times New Roman" w:hAnsi="Times New Roman"/>
          <w:i/>
          <w:color w:val="000000" w:themeColor="text1"/>
          <w:szCs w:val="24"/>
        </w:rPr>
        <w:t>Setting</w:t>
      </w:r>
    </w:p>
    <w:p w:rsidR="00152F53" w:rsidRDefault="00C852E5">
      <w:pPr>
        <w:spacing w:before="100" w:beforeAutospacing="1" w:after="100" w:afterAutospacing="1" w:line="480" w:lineRule="auto"/>
        <w:jc w:val="both"/>
        <w:rPr>
          <w:rFonts w:ascii="Times New Roman" w:hAnsi="Times New Roman"/>
          <w:color w:val="000000" w:themeColor="text1"/>
          <w:szCs w:val="24"/>
        </w:rPr>
      </w:pPr>
      <w:r w:rsidRPr="00D13538">
        <w:rPr>
          <w:rFonts w:ascii="Times New Roman" w:hAnsi="Times New Roman"/>
          <w:color w:val="000000" w:themeColor="text1"/>
          <w:szCs w:val="24"/>
        </w:rPr>
        <w:t>This was a pros</w:t>
      </w:r>
      <w:r w:rsidR="00C13A16" w:rsidRPr="00D13538">
        <w:rPr>
          <w:rFonts w:ascii="Times New Roman" w:hAnsi="Times New Roman"/>
          <w:color w:val="000000" w:themeColor="text1"/>
          <w:szCs w:val="24"/>
        </w:rPr>
        <w:t>p</w:t>
      </w:r>
      <w:r w:rsidRPr="00D13538">
        <w:rPr>
          <w:rFonts w:ascii="Times New Roman" w:hAnsi="Times New Roman"/>
          <w:color w:val="000000" w:themeColor="text1"/>
          <w:szCs w:val="24"/>
        </w:rPr>
        <w:t>e</w:t>
      </w:r>
      <w:r w:rsidR="00C13A16" w:rsidRPr="00D13538">
        <w:rPr>
          <w:rFonts w:ascii="Times New Roman" w:hAnsi="Times New Roman"/>
          <w:color w:val="000000" w:themeColor="text1"/>
          <w:szCs w:val="24"/>
        </w:rPr>
        <w:t>ctive case control s</w:t>
      </w:r>
      <w:r w:rsidR="00AB77AF" w:rsidRPr="00D13538">
        <w:rPr>
          <w:rFonts w:ascii="Times New Roman" w:hAnsi="Times New Roman"/>
          <w:color w:val="000000" w:themeColor="text1"/>
          <w:szCs w:val="24"/>
        </w:rPr>
        <w:t>ervice evaluation</w:t>
      </w:r>
      <w:r w:rsidR="00CB00DD">
        <w:rPr>
          <w:rFonts w:ascii="Times New Roman" w:hAnsi="Times New Roman"/>
          <w:color w:val="000000" w:themeColor="text1"/>
          <w:szCs w:val="24"/>
        </w:rPr>
        <w:t xml:space="preserve"> in patients who had a newly diagnosed stroke or TIA.</w:t>
      </w:r>
      <w:r w:rsidR="00F95D64">
        <w:rPr>
          <w:rFonts w:ascii="Times New Roman" w:hAnsi="Times New Roman"/>
          <w:color w:val="000000" w:themeColor="text1"/>
          <w:szCs w:val="24"/>
        </w:rPr>
        <w:t xml:space="preserve"> </w:t>
      </w:r>
      <w:r w:rsidR="0000698E">
        <w:rPr>
          <w:rFonts w:ascii="Times New Roman" w:hAnsi="Times New Roman"/>
          <w:color w:val="000000" w:themeColor="text1"/>
          <w:szCs w:val="24"/>
        </w:rPr>
        <w:t>Evaluation took place in</w:t>
      </w:r>
      <w:r w:rsidR="00BE495F" w:rsidRPr="00D13538">
        <w:rPr>
          <w:rFonts w:ascii="Times New Roman" w:hAnsi="Times New Roman"/>
          <w:color w:val="000000" w:themeColor="text1"/>
          <w:szCs w:val="24"/>
        </w:rPr>
        <w:t xml:space="preserve"> </w:t>
      </w:r>
      <w:r w:rsidR="00B553FD" w:rsidRPr="00D13538">
        <w:rPr>
          <w:rFonts w:ascii="Times New Roman" w:hAnsi="Times New Roman"/>
          <w:color w:val="000000" w:themeColor="text1"/>
          <w:szCs w:val="24"/>
        </w:rPr>
        <w:t>Raigmore Hospital, the principal hospital</w:t>
      </w:r>
      <w:r w:rsidR="00BE495F" w:rsidRPr="00D13538">
        <w:rPr>
          <w:rFonts w:ascii="Times New Roman" w:hAnsi="Times New Roman"/>
          <w:color w:val="000000" w:themeColor="text1"/>
          <w:szCs w:val="24"/>
        </w:rPr>
        <w:t xml:space="preserve"> </w:t>
      </w:r>
      <w:r w:rsidR="00B553FD" w:rsidRPr="00D13538">
        <w:rPr>
          <w:rFonts w:ascii="Times New Roman" w:hAnsi="Times New Roman"/>
          <w:color w:val="000000" w:themeColor="text1"/>
          <w:szCs w:val="24"/>
        </w:rPr>
        <w:t xml:space="preserve">of the NHS Highland </w:t>
      </w:r>
      <w:r w:rsidR="00F46635">
        <w:rPr>
          <w:rFonts w:ascii="Times New Roman" w:hAnsi="Times New Roman"/>
          <w:color w:val="000000" w:themeColor="text1"/>
          <w:szCs w:val="24"/>
        </w:rPr>
        <w:t>H</w:t>
      </w:r>
      <w:r w:rsidR="00B553FD" w:rsidRPr="00D13538">
        <w:rPr>
          <w:rFonts w:ascii="Times New Roman" w:hAnsi="Times New Roman"/>
          <w:color w:val="000000" w:themeColor="text1"/>
          <w:szCs w:val="24"/>
        </w:rPr>
        <w:t xml:space="preserve">ealth </w:t>
      </w:r>
      <w:r w:rsidR="00F46635">
        <w:rPr>
          <w:rFonts w:ascii="Times New Roman" w:hAnsi="Times New Roman"/>
          <w:color w:val="000000" w:themeColor="text1"/>
          <w:szCs w:val="24"/>
        </w:rPr>
        <w:t>B</w:t>
      </w:r>
      <w:r w:rsidR="00B553FD" w:rsidRPr="00D13538">
        <w:rPr>
          <w:rFonts w:ascii="Times New Roman" w:hAnsi="Times New Roman"/>
          <w:color w:val="000000" w:themeColor="text1"/>
          <w:szCs w:val="24"/>
        </w:rPr>
        <w:t>oard</w:t>
      </w:r>
      <w:r w:rsidR="009E5CE6">
        <w:rPr>
          <w:rFonts w:ascii="Times New Roman" w:hAnsi="Times New Roman"/>
          <w:color w:val="000000" w:themeColor="text1"/>
          <w:szCs w:val="24"/>
        </w:rPr>
        <w:t>,</w:t>
      </w:r>
      <w:r w:rsidR="00B553FD" w:rsidRPr="00D13538">
        <w:rPr>
          <w:rFonts w:ascii="Times New Roman" w:hAnsi="Times New Roman"/>
          <w:color w:val="000000" w:themeColor="text1"/>
          <w:szCs w:val="24"/>
        </w:rPr>
        <w:t xml:space="preserve"> </w:t>
      </w:r>
      <w:r w:rsidR="00BE495F" w:rsidRPr="00D13538">
        <w:rPr>
          <w:rFonts w:ascii="Times New Roman" w:hAnsi="Times New Roman"/>
          <w:color w:val="000000" w:themeColor="text1"/>
          <w:szCs w:val="24"/>
        </w:rPr>
        <w:t>servi</w:t>
      </w:r>
      <w:r w:rsidR="00C13A16" w:rsidRPr="00D13538">
        <w:rPr>
          <w:rFonts w:ascii="Times New Roman" w:hAnsi="Times New Roman"/>
          <w:color w:val="000000" w:themeColor="text1"/>
          <w:szCs w:val="24"/>
        </w:rPr>
        <w:t xml:space="preserve">ng a </w:t>
      </w:r>
      <w:r w:rsidR="00B553FD" w:rsidRPr="00D13538">
        <w:rPr>
          <w:rFonts w:ascii="Times New Roman" w:hAnsi="Times New Roman"/>
          <w:color w:val="000000" w:themeColor="text1"/>
          <w:szCs w:val="24"/>
        </w:rPr>
        <w:t xml:space="preserve">predominantly </w:t>
      </w:r>
      <w:r w:rsidR="00C13A16" w:rsidRPr="00D13538">
        <w:rPr>
          <w:rFonts w:ascii="Times New Roman" w:hAnsi="Times New Roman"/>
          <w:color w:val="000000" w:themeColor="text1"/>
          <w:szCs w:val="24"/>
        </w:rPr>
        <w:t>remote and rural population in the North of Scotland.</w:t>
      </w:r>
      <w:r w:rsidR="00BE495F" w:rsidRPr="00D13538">
        <w:rPr>
          <w:rFonts w:ascii="Times New Roman" w:hAnsi="Times New Roman"/>
          <w:szCs w:val="24"/>
        </w:rPr>
        <w:t xml:space="preserve"> The health board is geographically the largest in Scotland covering 32,500km</w:t>
      </w:r>
      <w:r w:rsidR="00BE495F" w:rsidRPr="00D13538">
        <w:rPr>
          <w:rFonts w:ascii="Times New Roman" w:hAnsi="Times New Roman"/>
          <w:szCs w:val="24"/>
          <w:vertAlign w:val="superscript"/>
        </w:rPr>
        <w:t>2</w:t>
      </w:r>
      <w:r w:rsidR="00BE495F" w:rsidRPr="00D13538">
        <w:rPr>
          <w:rFonts w:ascii="Times New Roman" w:hAnsi="Times New Roman"/>
          <w:szCs w:val="24"/>
        </w:rPr>
        <w:t xml:space="preserve"> and providing care for </w:t>
      </w:r>
      <w:r w:rsidR="00F46635">
        <w:rPr>
          <w:rFonts w:ascii="Times New Roman" w:hAnsi="Times New Roman"/>
          <w:szCs w:val="24"/>
        </w:rPr>
        <w:t>~320,000</w:t>
      </w:r>
      <w:r w:rsidR="00BE495F" w:rsidRPr="00D13538">
        <w:rPr>
          <w:rFonts w:ascii="Times New Roman" w:hAnsi="Times New Roman"/>
          <w:szCs w:val="24"/>
        </w:rPr>
        <w:t xml:space="preserve"> people.</w:t>
      </w:r>
    </w:p>
    <w:p w:rsidR="00BE495F" w:rsidRPr="00D13538" w:rsidRDefault="00BE495F" w:rsidP="00D13538">
      <w:pPr>
        <w:spacing w:before="100" w:beforeAutospacing="1" w:after="100" w:afterAutospacing="1" w:line="480" w:lineRule="auto"/>
        <w:jc w:val="both"/>
        <w:rPr>
          <w:rFonts w:ascii="Times New Roman" w:hAnsi="Times New Roman"/>
          <w:i/>
          <w:szCs w:val="24"/>
        </w:rPr>
      </w:pPr>
      <w:r w:rsidRPr="00D13538">
        <w:rPr>
          <w:rFonts w:ascii="Times New Roman" w:hAnsi="Times New Roman"/>
          <w:i/>
          <w:szCs w:val="24"/>
        </w:rPr>
        <w:t xml:space="preserve">Participants </w:t>
      </w:r>
    </w:p>
    <w:p w:rsidR="00E76CF6" w:rsidRPr="00D13538" w:rsidRDefault="00B52448" w:rsidP="00D13538">
      <w:pPr>
        <w:spacing w:before="100" w:beforeAutospacing="1" w:after="100" w:afterAutospacing="1" w:line="480" w:lineRule="auto"/>
        <w:rPr>
          <w:rFonts w:ascii="Times New Roman" w:hAnsi="Times New Roman"/>
          <w:color w:val="000000" w:themeColor="text1"/>
          <w:szCs w:val="24"/>
        </w:rPr>
      </w:pPr>
      <w:r w:rsidRPr="00D13538">
        <w:rPr>
          <w:rFonts w:ascii="Times New Roman" w:hAnsi="Times New Roman"/>
          <w:szCs w:val="24"/>
        </w:rPr>
        <w:t>Inpatients and outpatients diagnosed with</w:t>
      </w:r>
      <w:r w:rsidR="00BE495F" w:rsidRPr="00D13538">
        <w:rPr>
          <w:rFonts w:ascii="Times New Roman" w:hAnsi="Times New Roman"/>
          <w:szCs w:val="24"/>
        </w:rPr>
        <w:t xml:space="preserve"> </w:t>
      </w:r>
      <w:r w:rsidR="00F93101">
        <w:rPr>
          <w:rFonts w:ascii="Times New Roman" w:hAnsi="Times New Roman"/>
          <w:szCs w:val="24"/>
        </w:rPr>
        <w:t xml:space="preserve">non-haemorrhagic </w:t>
      </w:r>
      <w:r w:rsidR="002E1AEE">
        <w:rPr>
          <w:rFonts w:ascii="Times New Roman" w:hAnsi="Times New Roman"/>
          <w:szCs w:val="24"/>
        </w:rPr>
        <w:t>stroke</w:t>
      </w:r>
      <w:r w:rsidR="00BE495F" w:rsidRPr="00D13538">
        <w:rPr>
          <w:rFonts w:ascii="Times New Roman" w:hAnsi="Times New Roman"/>
          <w:szCs w:val="24"/>
        </w:rPr>
        <w:t xml:space="preserve"> or TIA between </w:t>
      </w:r>
      <w:r w:rsidR="00AB77AF" w:rsidRPr="00D13538">
        <w:rPr>
          <w:rFonts w:ascii="Times New Roman" w:hAnsi="Times New Roman"/>
          <w:szCs w:val="24"/>
        </w:rPr>
        <w:t>20</w:t>
      </w:r>
      <w:r w:rsidR="00AB77AF" w:rsidRPr="00D13538">
        <w:rPr>
          <w:rFonts w:ascii="Times New Roman" w:hAnsi="Times New Roman"/>
          <w:szCs w:val="24"/>
          <w:vertAlign w:val="superscript"/>
        </w:rPr>
        <w:t>th</w:t>
      </w:r>
      <w:r w:rsidR="00AB77AF" w:rsidRPr="00D13538">
        <w:rPr>
          <w:rFonts w:ascii="Times New Roman" w:hAnsi="Times New Roman"/>
          <w:szCs w:val="24"/>
        </w:rPr>
        <w:t xml:space="preserve"> June</w:t>
      </w:r>
      <w:r w:rsidR="00D342E7" w:rsidRPr="00D13538">
        <w:rPr>
          <w:rFonts w:ascii="Times New Roman" w:hAnsi="Times New Roman"/>
          <w:szCs w:val="24"/>
        </w:rPr>
        <w:t xml:space="preserve"> 2019 and </w:t>
      </w:r>
      <w:r w:rsidR="00AB77AF" w:rsidRPr="00D13538">
        <w:rPr>
          <w:rFonts w:ascii="Times New Roman" w:hAnsi="Times New Roman"/>
          <w:szCs w:val="24"/>
        </w:rPr>
        <w:t>3</w:t>
      </w:r>
      <w:r w:rsidR="00AB77AF" w:rsidRPr="00D13538">
        <w:rPr>
          <w:rFonts w:ascii="Times New Roman" w:hAnsi="Times New Roman"/>
          <w:szCs w:val="24"/>
          <w:vertAlign w:val="superscript"/>
        </w:rPr>
        <w:t>rd</w:t>
      </w:r>
      <w:r w:rsidR="00AB77AF" w:rsidRPr="00D13538">
        <w:rPr>
          <w:rFonts w:ascii="Times New Roman" w:hAnsi="Times New Roman"/>
          <w:szCs w:val="24"/>
        </w:rPr>
        <w:t xml:space="preserve"> July </w:t>
      </w:r>
      <w:r w:rsidR="00D342E7" w:rsidRPr="00D13538">
        <w:rPr>
          <w:rFonts w:ascii="Times New Roman" w:hAnsi="Times New Roman"/>
          <w:szCs w:val="24"/>
        </w:rPr>
        <w:t xml:space="preserve">2020 </w:t>
      </w:r>
      <w:r w:rsidR="00BE495F" w:rsidRPr="00D13538">
        <w:rPr>
          <w:rFonts w:ascii="Times New Roman" w:hAnsi="Times New Roman"/>
          <w:szCs w:val="24"/>
        </w:rPr>
        <w:t xml:space="preserve">were </w:t>
      </w:r>
      <w:r w:rsidRPr="00D13538">
        <w:rPr>
          <w:rFonts w:ascii="Times New Roman" w:hAnsi="Times New Roman"/>
          <w:szCs w:val="24"/>
        </w:rPr>
        <w:t>considered for this study</w:t>
      </w:r>
      <w:r w:rsidR="00BE495F" w:rsidRPr="00D13538">
        <w:rPr>
          <w:rFonts w:ascii="Times New Roman" w:hAnsi="Times New Roman"/>
          <w:szCs w:val="24"/>
        </w:rPr>
        <w:t>. Patient</w:t>
      </w:r>
      <w:r w:rsidRPr="00D13538">
        <w:rPr>
          <w:rFonts w:ascii="Times New Roman" w:hAnsi="Times New Roman"/>
          <w:szCs w:val="24"/>
        </w:rPr>
        <w:t>s</w:t>
      </w:r>
      <w:r w:rsidR="00BE495F" w:rsidRPr="00D13538">
        <w:rPr>
          <w:rFonts w:ascii="Times New Roman" w:hAnsi="Times New Roman"/>
          <w:szCs w:val="24"/>
        </w:rPr>
        <w:t xml:space="preserve"> were included if they were in </w:t>
      </w:r>
      <w:bookmarkStart w:id="0" w:name="_Hlk56693128"/>
      <w:r w:rsidR="00BE495F" w:rsidRPr="00D13538">
        <w:rPr>
          <w:rFonts w:ascii="Times New Roman" w:hAnsi="Times New Roman"/>
          <w:color w:val="000000" w:themeColor="text1"/>
          <w:szCs w:val="24"/>
        </w:rPr>
        <w:t>sinus rhythm at the time of presentation, not know</w:t>
      </w:r>
      <w:r w:rsidR="00E63BE7">
        <w:rPr>
          <w:rFonts w:ascii="Times New Roman" w:hAnsi="Times New Roman"/>
          <w:color w:val="000000" w:themeColor="text1"/>
          <w:szCs w:val="24"/>
        </w:rPr>
        <w:t>n</w:t>
      </w:r>
      <w:r w:rsidR="00BE495F" w:rsidRPr="00D13538">
        <w:rPr>
          <w:rFonts w:ascii="Times New Roman" w:hAnsi="Times New Roman"/>
          <w:color w:val="000000" w:themeColor="text1"/>
          <w:szCs w:val="24"/>
        </w:rPr>
        <w:t xml:space="preserve"> to have AF </w:t>
      </w:r>
      <w:r w:rsidR="00E76CF6" w:rsidRPr="00D13538">
        <w:rPr>
          <w:rFonts w:ascii="Times New Roman" w:hAnsi="Times New Roman"/>
          <w:color w:val="000000" w:themeColor="text1"/>
          <w:szCs w:val="24"/>
        </w:rPr>
        <w:t xml:space="preserve">(or pAF) </w:t>
      </w:r>
      <w:r w:rsidR="00BE495F" w:rsidRPr="00D13538">
        <w:rPr>
          <w:rFonts w:ascii="Times New Roman" w:hAnsi="Times New Roman"/>
          <w:color w:val="000000" w:themeColor="text1"/>
          <w:szCs w:val="24"/>
        </w:rPr>
        <w:t>or another indication for anticoagulation and with no abso</w:t>
      </w:r>
      <w:r w:rsidR="00D342E7" w:rsidRPr="00D13538">
        <w:rPr>
          <w:rFonts w:ascii="Times New Roman" w:hAnsi="Times New Roman"/>
          <w:color w:val="000000" w:themeColor="text1"/>
          <w:szCs w:val="24"/>
        </w:rPr>
        <w:t>lute contraindications to antic</w:t>
      </w:r>
      <w:r w:rsidR="00BE495F" w:rsidRPr="00D13538">
        <w:rPr>
          <w:rFonts w:ascii="Times New Roman" w:hAnsi="Times New Roman"/>
          <w:color w:val="000000" w:themeColor="text1"/>
          <w:szCs w:val="24"/>
        </w:rPr>
        <w:t>o</w:t>
      </w:r>
      <w:r w:rsidR="00D342E7" w:rsidRPr="00D13538">
        <w:rPr>
          <w:rFonts w:ascii="Times New Roman" w:hAnsi="Times New Roman"/>
          <w:color w:val="000000" w:themeColor="text1"/>
          <w:szCs w:val="24"/>
        </w:rPr>
        <w:t>a</w:t>
      </w:r>
      <w:r w:rsidR="00BE495F" w:rsidRPr="00D13538">
        <w:rPr>
          <w:rFonts w:ascii="Times New Roman" w:hAnsi="Times New Roman"/>
          <w:color w:val="000000" w:themeColor="text1"/>
          <w:szCs w:val="24"/>
        </w:rPr>
        <w:t>gulation</w:t>
      </w:r>
      <w:r w:rsidR="004F77BA" w:rsidRPr="00D13538">
        <w:rPr>
          <w:rFonts w:ascii="Times New Roman" w:hAnsi="Times New Roman"/>
          <w:color w:val="000000" w:themeColor="text1"/>
          <w:szCs w:val="24"/>
        </w:rPr>
        <w:t xml:space="preserve"> </w:t>
      </w:r>
      <w:bookmarkEnd w:id="0"/>
      <w:r w:rsidR="004F77BA" w:rsidRPr="00D13538">
        <w:rPr>
          <w:rFonts w:ascii="Times New Roman" w:hAnsi="Times New Roman"/>
          <w:color w:val="000000" w:themeColor="text1"/>
          <w:szCs w:val="24"/>
        </w:rPr>
        <w:t>(Figure 1</w:t>
      </w:r>
      <w:r w:rsidR="00FE0086" w:rsidRPr="00D13538">
        <w:rPr>
          <w:rFonts w:ascii="Times New Roman" w:hAnsi="Times New Roman"/>
          <w:color w:val="000000" w:themeColor="text1"/>
          <w:szCs w:val="24"/>
        </w:rPr>
        <w:t>).</w:t>
      </w:r>
      <w:r w:rsidR="000317AB">
        <w:rPr>
          <w:rFonts w:ascii="Times New Roman" w:hAnsi="Times New Roman"/>
          <w:color w:val="000000" w:themeColor="text1"/>
          <w:szCs w:val="24"/>
        </w:rPr>
        <w:t xml:space="preserve"> </w:t>
      </w:r>
      <w:r w:rsidR="000317AB" w:rsidRPr="000317AB">
        <w:rPr>
          <w:rFonts w:ascii="Times New Roman" w:hAnsi="Times New Roman"/>
          <w:color w:val="000000" w:themeColor="text1"/>
          <w:szCs w:val="24"/>
          <w:highlight w:val="yellow"/>
        </w:rPr>
        <w:t>All eligible referrals from the stroke unit were accepted for monitoring.</w:t>
      </w:r>
    </w:p>
    <w:p w:rsidR="00C13A16" w:rsidRPr="00D13538" w:rsidRDefault="00C13A16" w:rsidP="00D13538">
      <w:pPr>
        <w:spacing w:before="100" w:beforeAutospacing="1" w:after="100" w:afterAutospacing="1" w:line="480" w:lineRule="auto"/>
        <w:rPr>
          <w:rFonts w:ascii="Times New Roman" w:hAnsi="Times New Roman"/>
          <w:i/>
          <w:color w:val="000000" w:themeColor="text1"/>
          <w:szCs w:val="24"/>
        </w:rPr>
      </w:pPr>
      <w:r w:rsidRPr="00D13538">
        <w:rPr>
          <w:rFonts w:ascii="Times New Roman" w:hAnsi="Times New Roman"/>
          <w:i/>
          <w:color w:val="000000" w:themeColor="text1"/>
          <w:szCs w:val="24"/>
        </w:rPr>
        <w:t>Protocol</w:t>
      </w:r>
    </w:p>
    <w:p w:rsidR="00E76CF6" w:rsidRPr="00D13538" w:rsidRDefault="002E1AEE" w:rsidP="00D13538">
      <w:pPr>
        <w:pStyle w:val="NormalWeb"/>
        <w:shd w:val="clear" w:color="auto" w:fill="FFFFFF"/>
        <w:spacing w:line="480" w:lineRule="auto"/>
        <w:rPr>
          <w:color w:val="000000"/>
        </w:rPr>
      </w:pPr>
      <w:r>
        <w:rPr>
          <w:color w:val="000000" w:themeColor="text1"/>
        </w:rPr>
        <w:t>Pati</w:t>
      </w:r>
      <w:r w:rsidR="00CB00DD">
        <w:rPr>
          <w:color w:val="000000" w:themeColor="text1"/>
        </w:rPr>
        <w:t>en</w:t>
      </w:r>
      <w:r>
        <w:rPr>
          <w:color w:val="000000" w:themeColor="text1"/>
        </w:rPr>
        <w:t>t</w:t>
      </w:r>
      <w:r w:rsidR="00CB00DD">
        <w:rPr>
          <w:color w:val="000000" w:themeColor="text1"/>
        </w:rPr>
        <w:t>s</w:t>
      </w:r>
      <w:r>
        <w:rPr>
          <w:color w:val="000000" w:themeColor="text1"/>
        </w:rPr>
        <w:t xml:space="preserve"> were identified by a member of the stroke team and referred for an R-TEST monitor</w:t>
      </w:r>
      <w:r w:rsidR="00CB00DD">
        <w:rPr>
          <w:color w:val="000000" w:themeColor="text1"/>
        </w:rPr>
        <w:t xml:space="preserve"> </w:t>
      </w:r>
      <w:r w:rsidR="00EC5114">
        <w:rPr>
          <w:color w:val="000000" w:themeColor="text1"/>
          <w:highlight w:val="yellow"/>
        </w:rPr>
        <w:t>(Figure 2</w:t>
      </w:r>
      <w:r w:rsidR="00EC5114" w:rsidRPr="00EC5114">
        <w:rPr>
          <w:color w:val="000000" w:themeColor="text1"/>
          <w:highlight w:val="yellow"/>
        </w:rPr>
        <w:t>)</w:t>
      </w:r>
      <w:r w:rsidR="00EC5114">
        <w:rPr>
          <w:color w:val="000000" w:themeColor="text1"/>
        </w:rPr>
        <w:t xml:space="preserve"> </w:t>
      </w:r>
      <w:r w:rsidRPr="00D13538">
        <w:rPr>
          <w:color w:val="000000" w:themeColor="text1"/>
        </w:rPr>
        <w:t>(R-TEST 4, Novacor UK Ltd)</w:t>
      </w:r>
      <w:r w:rsidR="00CB00DD">
        <w:rPr>
          <w:color w:val="000000" w:themeColor="text1"/>
        </w:rPr>
        <w:t xml:space="preserve"> either as an inpatient or outpatient</w:t>
      </w:r>
      <w:r>
        <w:rPr>
          <w:color w:val="000000" w:themeColor="text1"/>
        </w:rPr>
        <w:t xml:space="preserve">. </w:t>
      </w:r>
      <w:r w:rsidR="002F42CE">
        <w:rPr>
          <w:color w:val="000000" w:themeColor="text1"/>
        </w:rPr>
        <w:t xml:space="preserve"> Seven devices were purchased for this study and subsequent clinical </w:t>
      </w:r>
      <w:r w:rsidR="00703E32">
        <w:rPr>
          <w:color w:val="000000" w:themeColor="text1"/>
        </w:rPr>
        <w:t>use</w:t>
      </w:r>
      <w:r w:rsidR="002F42CE">
        <w:rPr>
          <w:color w:val="000000" w:themeColor="text1"/>
        </w:rPr>
        <w:t xml:space="preserve">. </w:t>
      </w:r>
      <w:r>
        <w:rPr>
          <w:color w:val="000000" w:themeColor="text1"/>
        </w:rPr>
        <w:t>The monitor</w:t>
      </w:r>
      <w:r w:rsidR="00703E32">
        <w:rPr>
          <w:color w:val="000000" w:themeColor="text1"/>
        </w:rPr>
        <w:t>s</w:t>
      </w:r>
      <w:r>
        <w:rPr>
          <w:color w:val="000000" w:themeColor="text1"/>
        </w:rPr>
        <w:t xml:space="preserve"> </w:t>
      </w:r>
      <w:r w:rsidR="00703E32">
        <w:rPr>
          <w:color w:val="000000" w:themeColor="text1"/>
        </w:rPr>
        <w:t>were</w:t>
      </w:r>
      <w:r w:rsidR="00703E32" w:rsidRPr="00D13538">
        <w:rPr>
          <w:color w:val="000000" w:themeColor="text1"/>
        </w:rPr>
        <w:t xml:space="preserve"> </w:t>
      </w:r>
      <w:r w:rsidR="00FE0086" w:rsidRPr="00D13538">
        <w:rPr>
          <w:color w:val="000000" w:themeColor="text1"/>
        </w:rPr>
        <w:t xml:space="preserve">fitted by a member of the cardiac physiology team using a standard technique. The R-TEST was configured to </w:t>
      </w:r>
      <w:r w:rsidR="00E76CF6" w:rsidRPr="00D13538">
        <w:rPr>
          <w:color w:val="000000"/>
        </w:rPr>
        <w:t>a dedicated AF/p</w:t>
      </w:r>
      <w:r w:rsidR="00FE0086" w:rsidRPr="00D13538">
        <w:rPr>
          <w:color w:val="000000"/>
        </w:rPr>
        <w:t>AF algorithm (which relies on RR analysis combining wavelet transform and fractal analysis) with ECG strips being recorded from 60 s pre- until 40 s post- AF detection (total ECG strip length of 100 s). A maximum of 14 strips could be recorded for AF events (during the recording period).</w:t>
      </w:r>
      <w:r w:rsidR="00FE0086" w:rsidRPr="00D13538">
        <w:rPr>
          <w:color w:val="000000" w:themeColor="text1"/>
        </w:rPr>
        <w:t xml:space="preserve"> The device was able to report the presence of AF, AF burden (%), longest episode of AF and the time from fitting the monitor to detection of AF. </w:t>
      </w:r>
      <w:r w:rsidR="00FE0086" w:rsidRPr="00D13538">
        <w:rPr>
          <w:color w:val="000000"/>
        </w:rPr>
        <w:t>Other auto-detection parameters to aid in the detection of AF were 'relative pauses' which were triggered when an R-R interval was detected that had a duration 175% of the preceding R-R, and 'SVEs' (including isolated beats, couplets, triplets, and runs (PSVT)) which were triggered when an R-R interval was detected that was at least 25% shorter than the preceding R-R. Auto-detection parameters for 'absolute pauses' (R-R interval of &gt;3 s), VT, VEs (including isolated beats, couplets, and triplets), tachycardias (&gt;120 bpm), and bradycardias (&lt;50 bpm) were also programmed. Aside from auto-detection parameters, the patient was able to make up to 5 patient</w:t>
      </w:r>
      <w:r w:rsidR="00F46635">
        <w:rPr>
          <w:color w:val="000000"/>
        </w:rPr>
        <w:t>-</w:t>
      </w:r>
      <w:r w:rsidR="00FE0086" w:rsidRPr="00D13538">
        <w:rPr>
          <w:color w:val="000000"/>
        </w:rPr>
        <w:t>activated recordings (20 s pre- and 10 s post- button press) if they were symptomatic.</w:t>
      </w:r>
      <w:r w:rsidR="00E76CF6" w:rsidRPr="00D13538">
        <w:rPr>
          <w:color w:val="000000"/>
        </w:rPr>
        <w:t xml:space="preserve"> </w:t>
      </w:r>
      <w:r w:rsidR="000317AB" w:rsidRPr="000317AB">
        <w:rPr>
          <w:color w:val="000000"/>
          <w:highlight w:val="yellow"/>
        </w:rPr>
        <w:t>The maximum length of monitoring was set as 7 days but was shortened if AF was detected sooner</w:t>
      </w:r>
      <w:r w:rsidR="000317AB">
        <w:rPr>
          <w:color w:val="000000"/>
          <w:highlight w:val="yellow"/>
        </w:rPr>
        <w:t xml:space="preserve"> or patients were discharged early from hospital</w:t>
      </w:r>
      <w:r w:rsidR="000317AB" w:rsidRPr="000317AB">
        <w:rPr>
          <w:color w:val="000000"/>
          <w:highlight w:val="yellow"/>
        </w:rPr>
        <w:t>.</w:t>
      </w:r>
      <w:r w:rsidR="000317AB">
        <w:rPr>
          <w:color w:val="000000"/>
        </w:rPr>
        <w:t xml:space="preserve"> </w:t>
      </w:r>
      <w:r>
        <w:rPr>
          <w:color w:val="000000"/>
        </w:rPr>
        <w:t xml:space="preserve">When returned, the devices were analysed by a </w:t>
      </w:r>
      <w:r w:rsidR="00FE0086" w:rsidRPr="00D13538">
        <w:rPr>
          <w:color w:val="000000" w:themeColor="text1"/>
        </w:rPr>
        <w:t>cardi</w:t>
      </w:r>
      <w:r>
        <w:rPr>
          <w:color w:val="000000" w:themeColor="text1"/>
        </w:rPr>
        <w:t xml:space="preserve">ac physiologist </w:t>
      </w:r>
      <w:r w:rsidR="00FE0086" w:rsidRPr="00D13538">
        <w:rPr>
          <w:color w:val="000000" w:themeColor="text1"/>
        </w:rPr>
        <w:t xml:space="preserve">and a report sent to the </w:t>
      </w:r>
      <w:r w:rsidR="00E76CF6" w:rsidRPr="00D13538">
        <w:rPr>
          <w:color w:val="000000" w:themeColor="text1"/>
        </w:rPr>
        <w:t>requesting clinician. The R-TEST</w:t>
      </w:r>
      <w:r w:rsidR="00FE0086" w:rsidRPr="00D13538">
        <w:rPr>
          <w:color w:val="000000" w:themeColor="text1"/>
        </w:rPr>
        <w:t xml:space="preserve"> monitors were decontaminated following manufacturer’s guidelines and local trust policy.</w:t>
      </w:r>
    </w:p>
    <w:p w:rsidR="00E2233A" w:rsidRPr="00D13538" w:rsidRDefault="0081108D" w:rsidP="00D13538">
      <w:pPr>
        <w:spacing w:before="100" w:beforeAutospacing="1" w:after="100" w:afterAutospacing="1" w:line="480" w:lineRule="auto"/>
        <w:rPr>
          <w:rFonts w:ascii="Times New Roman" w:hAnsi="Times New Roman"/>
          <w:i/>
          <w:color w:val="000000" w:themeColor="text1"/>
          <w:szCs w:val="24"/>
        </w:rPr>
      </w:pPr>
      <w:r w:rsidRPr="00D13538">
        <w:rPr>
          <w:rFonts w:ascii="Times New Roman" w:hAnsi="Times New Roman"/>
          <w:i/>
          <w:color w:val="000000" w:themeColor="text1"/>
          <w:szCs w:val="24"/>
        </w:rPr>
        <w:t>Data collect</w:t>
      </w:r>
      <w:r w:rsidR="00BE495F" w:rsidRPr="00D13538">
        <w:rPr>
          <w:rFonts w:ascii="Times New Roman" w:hAnsi="Times New Roman"/>
          <w:i/>
          <w:color w:val="000000" w:themeColor="text1"/>
          <w:szCs w:val="24"/>
        </w:rPr>
        <w:t>ion and handling</w:t>
      </w:r>
    </w:p>
    <w:p w:rsidR="0081108D" w:rsidRPr="00D13538" w:rsidRDefault="00D342E7"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Anonymised data were</w:t>
      </w:r>
      <w:r w:rsidR="0081108D" w:rsidRPr="00D13538">
        <w:rPr>
          <w:rFonts w:ascii="Times New Roman" w:hAnsi="Times New Roman"/>
          <w:szCs w:val="24"/>
        </w:rPr>
        <w:t xml:space="preserve"> entered </w:t>
      </w:r>
      <w:r w:rsidR="00BE495F" w:rsidRPr="00D13538">
        <w:rPr>
          <w:rFonts w:ascii="Times New Roman" w:hAnsi="Times New Roman"/>
          <w:szCs w:val="24"/>
        </w:rPr>
        <w:t>into Microsoft Excel 2013 (Microsoft, Redmond, WA, USA) and analysed using SPSS Statistics 24.0 (SPSS Inc., Chicago, IL, USA).</w:t>
      </w:r>
      <w:r w:rsidR="00FE0086" w:rsidRPr="00D13538">
        <w:rPr>
          <w:rFonts w:ascii="Times New Roman" w:hAnsi="Times New Roman"/>
          <w:szCs w:val="24"/>
        </w:rPr>
        <w:t xml:space="preserve"> CHI squared</w:t>
      </w:r>
      <w:r w:rsidR="00AB77AF" w:rsidRPr="00D13538">
        <w:rPr>
          <w:rFonts w:ascii="Times New Roman" w:hAnsi="Times New Roman"/>
          <w:szCs w:val="24"/>
        </w:rPr>
        <w:t xml:space="preserve"> statistics and Student’s </w:t>
      </w:r>
      <w:r w:rsidR="00046832" w:rsidRPr="00046832">
        <w:rPr>
          <w:rFonts w:ascii="Times New Roman" w:hAnsi="Times New Roman"/>
          <w:i/>
          <w:iCs/>
          <w:szCs w:val="24"/>
        </w:rPr>
        <w:t>t</w:t>
      </w:r>
      <w:r w:rsidR="00AB77AF" w:rsidRPr="00D13538">
        <w:rPr>
          <w:rFonts w:ascii="Times New Roman" w:hAnsi="Times New Roman"/>
          <w:szCs w:val="24"/>
        </w:rPr>
        <w:t xml:space="preserve">-test were used as appropriate for </w:t>
      </w:r>
      <w:r w:rsidR="00F46635" w:rsidRPr="00D13538">
        <w:rPr>
          <w:rFonts w:ascii="Times New Roman" w:hAnsi="Times New Roman"/>
          <w:szCs w:val="24"/>
        </w:rPr>
        <w:t xml:space="preserve">non-parametric </w:t>
      </w:r>
      <w:r w:rsidR="00F46635">
        <w:rPr>
          <w:rFonts w:ascii="Times New Roman" w:hAnsi="Times New Roman"/>
          <w:szCs w:val="24"/>
        </w:rPr>
        <w:t xml:space="preserve">and </w:t>
      </w:r>
      <w:r w:rsidR="00AB77AF" w:rsidRPr="00D13538">
        <w:rPr>
          <w:rFonts w:ascii="Times New Roman" w:hAnsi="Times New Roman"/>
          <w:szCs w:val="24"/>
        </w:rPr>
        <w:t>parametric</w:t>
      </w:r>
      <w:r w:rsidR="00E76CF6" w:rsidRPr="00D13538">
        <w:rPr>
          <w:rFonts w:ascii="Times New Roman" w:hAnsi="Times New Roman"/>
          <w:szCs w:val="24"/>
        </w:rPr>
        <w:t xml:space="preserve"> data</w:t>
      </w:r>
      <w:r w:rsidR="00F46635">
        <w:rPr>
          <w:rFonts w:ascii="Times New Roman" w:hAnsi="Times New Roman"/>
          <w:szCs w:val="24"/>
        </w:rPr>
        <w:t xml:space="preserve"> respectively</w:t>
      </w:r>
      <w:r w:rsidR="00E76CF6" w:rsidRPr="00D13538">
        <w:rPr>
          <w:rFonts w:ascii="Times New Roman" w:hAnsi="Times New Roman"/>
          <w:szCs w:val="24"/>
        </w:rPr>
        <w:t>. A p value</w:t>
      </w:r>
      <w:r w:rsidR="0081108D" w:rsidRPr="00D13538">
        <w:rPr>
          <w:rFonts w:ascii="Times New Roman" w:hAnsi="Times New Roman"/>
          <w:szCs w:val="24"/>
        </w:rPr>
        <w:t xml:space="preserve"> &lt;0.05 </w:t>
      </w:r>
      <w:r w:rsidR="00AB77AF" w:rsidRPr="00D13538">
        <w:rPr>
          <w:rFonts w:ascii="Times New Roman" w:hAnsi="Times New Roman"/>
          <w:szCs w:val="24"/>
        </w:rPr>
        <w:t xml:space="preserve">was </w:t>
      </w:r>
      <w:r w:rsidR="0081108D" w:rsidRPr="00D13538">
        <w:rPr>
          <w:rFonts w:ascii="Times New Roman" w:hAnsi="Times New Roman"/>
          <w:szCs w:val="24"/>
        </w:rPr>
        <w:t>considered statistically significant.</w:t>
      </w:r>
    </w:p>
    <w:p w:rsidR="0081108D" w:rsidRPr="00D13538" w:rsidRDefault="00B52448"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Health economic modelling</w:t>
      </w:r>
    </w:p>
    <w:p w:rsidR="00AB77AF" w:rsidRPr="00D13538" w:rsidRDefault="006B5BFE"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A</w:t>
      </w:r>
      <w:r w:rsidR="00C74847" w:rsidRPr="00D13538">
        <w:rPr>
          <w:rFonts w:ascii="Times New Roman" w:hAnsi="Times New Roman"/>
          <w:szCs w:val="24"/>
        </w:rPr>
        <w:t xml:space="preserve"> health</w:t>
      </w:r>
      <w:r w:rsidRPr="00D13538">
        <w:rPr>
          <w:rFonts w:ascii="Times New Roman" w:hAnsi="Times New Roman"/>
          <w:szCs w:val="24"/>
        </w:rPr>
        <w:t xml:space="preserve"> economic model was developed to estimate the </w:t>
      </w:r>
      <w:r w:rsidR="009A5287">
        <w:rPr>
          <w:rFonts w:ascii="Times New Roman" w:hAnsi="Times New Roman"/>
          <w:szCs w:val="24"/>
        </w:rPr>
        <w:t xml:space="preserve">potential </w:t>
      </w:r>
      <w:r w:rsidR="00C74847" w:rsidRPr="00D13538">
        <w:rPr>
          <w:rFonts w:ascii="Times New Roman" w:hAnsi="Times New Roman"/>
          <w:szCs w:val="24"/>
        </w:rPr>
        <w:t xml:space="preserve">clinical and economic </w:t>
      </w:r>
      <w:r w:rsidRPr="00D13538">
        <w:rPr>
          <w:rFonts w:ascii="Times New Roman" w:hAnsi="Times New Roman"/>
          <w:szCs w:val="24"/>
        </w:rPr>
        <w:t xml:space="preserve">value delivered by R-TEST monitoring.  </w:t>
      </w:r>
      <w:r w:rsidR="00B225F1" w:rsidRPr="00D13538">
        <w:rPr>
          <w:rFonts w:ascii="Times New Roman" w:hAnsi="Times New Roman"/>
          <w:szCs w:val="24"/>
        </w:rPr>
        <w:t xml:space="preserve">Clinical and economic </w:t>
      </w:r>
      <w:r w:rsidRPr="00D13538">
        <w:rPr>
          <w:rFonts w:ascii="Times New Roman" w:hAnsi="Times New Roman"/>
          <w:szCs w:val="24"/>
        </w:rPr>
        <w:t xml:space="preserve">proxies were </w:t>
      </w:r>
      <w:r w:rsidR="003C3265" w:rsidRPr="00D13538">
        <w:rPr>
          <w:rFonts w:ascii="Times New Roman" w:hAnsi="Times New Roman"/>
          <w:szCs w:val="24"/>
        </w:rPr>
        <w:t>used</w:t>
      </w:r>
      <w:r w:rsidRPr="00D13538">
        <w:rPr>
          <w:rFonts w:ascii="Times New Roman" w:hAnsi="Times New Roman"/>
          <w:szCs w:val="24"/>
        </w:rPr>
        <w:t xml:space="preserve"> to </w:t>
      </w:r>
      <w:r w:rsidR="003C3265" w:rsidRPr="00D13538">
        <w:rPr>
          <w:rFonts w:ascii="Times New Roman" w:hAnsi="Times New Roman"/>
          <w:szCs w:val="24"/>
        </w:rPr>
        <w:t>estimate</w:t>
      </w:r>
      <w:r w:rsidRPr="00D13538">
        <w:rPr>
          <w:rFonts w:ascii="Times New Roman" w:hAnsi="Times New Roman"/>
          <w:szCs w:val="24"/>
        </w:rPr>
        <w:t xml:space="preserve"> </w:t>
      </w:r>
      <w:r w:rsidR="00B225F1" w:rsidRPr="00D13538">
        <w:rPr>
          <w:rFonts w:ascii="Times New Roman" w:hAnsi="Times New Roman"/>
          <w:szCs w:val="24"/>
        </w:rPr>
        <w:t>the</w:t>
      </w:r>
      <w:r w:rsidR="00C74847" w:rsidRPr="00D13538">
        <w:rPr>
          <w:rFonts w:ascii="Times New Roman" w:hAnsi="Times New Roman"/>
          <w:szCs w:val="24"/>
        </w:rPr>
        <w:t xml:space="preserve"> annual net benefit</w:t>
      </w:r>
      <w:r w:rsidRPr="00D13538">
        <w:rPr>
          <w:rFonts w:ascii="Times New Roman" w:hAnsi="Times New Roman"/>
          <w:szCs w:val="24"/>
        </w:rPr>
        <w:t xml:space="preserve"> in</w:t>
      </w:r>
      <w:r w:rsidR="00B225F1" w:rsidRPr="00D13538">
        <w:rPr>
          <w:rFonts w:ascii="Times New Roman" w:hAnsi="Times New Roman"/>
          <w:szCs w:val="24"/>
        </w:rPr>
        <w:t xml:space="preserve"> terms of patient outcome and</w:t>
      </w:r>
      <w:r w:rsidRPr="00D13538">
        <w:rPr>
          <w:rFonts w:ascii="Times New Roman" w:hAnsi="Times New Roman"/>
          <w:szCs w:val="24"/>
        </w:rPr>
        <w:t xml:space="preserve"> pounds Sterling (£).  </w:t>
      </w:r>
      <w:r w:rsidR="00E87722" w:rsidRPr="00D13538">
        <w:rPr>
          <w:rFonts w:ascii="Times New Roman" w:hAnsi="Times New Roman"/>
          <w:iCs/>
          <w:szCs w:val="24"/>
        </w:rPr>
        <w:t>These</w:t>
      </w:r>
      <w:r w:rsidR="00B225F1" w:rsidRPr="00D13538">
        <w:rPr>
          <w:rFonts w:ascii="Times New Roman" w:hAnsi="Times New Roman"/>
          <w:iCs/>
          <w:szCs w:val="24"/>
        </w:rPr>
        <w:t xml:space="preserve"> </w:t>
      </w:r>
      <w:r w:rsidR="009A5287">
        <w:rPr>
          <w:rFonts w:ascii="Times New Roman" w:hAnsi="Times New Roman"/>
          <w:iCs/>
          <w:szCs w:val="24"/>
        </w:rPr>
        <w:t xml:space="preserve">proxies </w:t>
      </w:r>
      <w:r w:rsidR="00B225F1" w:rsidRPr="00D13538">
        <w:rPr>
          <w:rFonts w:ascii="Times New Roman" w:hAnsi="Times New Roman"/>
          <w:iCs/>
          <w:szCs w:val="24"/>
        </w:rPr>
        <w:t>included the number of secondary strokes</w:t>
      </w:r>
      <w:r w:rsidR="00E87722" w:rsidRPr="00D13538">
        <w:rPr>
          <w:rFonts w:ascii="Times New Roman" w:hAnsi="Times New Roman"/>
          <w:iCs/>
          <w:szCs w:val="24"/>
        </w:rPr>
        <w:t>,</w:t>
      </w:r>
      <w:r w:rsidR="00B225F1" w:rsidRPr="00D13538">
        <w:rPr>
          <w:rFonts w:ascii="Times New Roman" w:hAnsi="Times New Roman"/>
          <w:szCs w:val="24"/>
        </w:rPr>
        <w:t xml:space="preserve"> daily cost of inpatient care,</w:t>
      </w:r>
      <w:r w:rsidR="00E87722" w:rsidRPr="00D13538">
        <w:rPr>
          <w:rFonts w:ascii="Times New Roman" w:hAnsi="Times New Roman"/>
          <w:szCs w:val="24"/>
        </w:rPr>
        <w:t xml:space="preserve"> number of </w:t>
      </w:r>
      <w:r w:rsidR="009A5287">
        <w:rPr>
          <w:rFonts w:ascii="Times New Roman" w:hAnsi="Times New Roman"/>
          <w:szCs w:val="24"/>
        </w:rPr>
        <w:t>in</w:t>
      </w:r>
      <w:r w:rsidR="00E87722" w:rsidRPr="00D13538">
        <w:rPr>
          <w:rFonts w:ascii="Times New Roman" w:hAnsi="Times New Roman"/>
          <w:szCs w:val="24"/>
        </w:rPr>
        <w:t>patient bed days,</w:t>
      </w:r>
      <w:r w:rsidR="00B225F1" w:rsidRPr="00D13538">
        <w:rPr>
          <w:rFonts w:ascii="Times New Roman" w:hAnsi="Times New Roman"/>
          <w:szCs w:val="24"/>
        </w:rPr>
        <w:t xml:space="preserve"> device purchase</w:t>
      </w:r>
      <w:r w:rsidR="00A937E7">
        <w:rPr>
          <w:rFonts w:ascii="Times New Roman" w:hAnsi="Times New Roman"/>
          <w:szCs w:val="24"/>
        </w:rPr>
        <w:t xml:space="preserve"> and replacement every 3 years</w:t>
      </w:r>
      <w:r w:rsidR="00F46635">
        <w:rPr>
          <w:rFonts w:ascii="Times New Roman" w:hAnsi="Times New Roman"/>
          <w:szCs w:val="24"/>
        </w:rPr>
        <w:t xml:space="preserve">, </w:t>
      </w:r>
      <w:r w:rsidR="00B225F1" w:rsidRPr="00D13538">
        <w:rPr>
          <w:rFonts w:ascii="Times New Roman" w:hAnsi="Times New Roman"/>
          <w:szCs w:val="24"/>
        </w:rPr>
        <w:t xml:space="preserve">pharmaceutical anticoagulation costs, and staff costs associated with R-TEST device fitting, monitoring, </w:t>
      </w:r>
      <w:r w:rsidR="00086311">
        <w:rPr>
          <w:rFonts w:ascii="Times New Roman" w:hAnsi="Times New Roman"/>
          <w:szCs w:val="24"/>
        </w:rPr>
        <w:t xml:space="preserve">upkeep, </w:t>
      </w:r>
      <w:r w:rsidR="00B225F1" w:rsidRPr="00D13538">
        <w:rPr>
          <w:rFonts w:ascii="Times New Roman" w:hAnsi="Times New Roman"/>
          <w:szCs w:val="24"/>
        </w:rPr>
        <w:t xml:space="preserve">and cleaning.  </w:t>
      </w:r>
    </w:p>
    <w:p w:rsidR="00EE0D98" w:rsidRPr="00D13538" w:rsidRDefault="0081108D"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 xml:space="preserve">Ethical considerations </w:t>
      </w:r>
    </w:p>
    <w:p w:rsidR="00AB77AF" w:rsidRPr="00D13538" w:rsidRDefault="00D342E7" w:rsidP="00D13538">
      <w:pPr>
        <w:spacing w:before="100" w:beforeAutospacing="1" w:after="100" w:afterAutospacing="1" w:line="480" w:lineRule="auto"/>
        <w:jc w:val="both"/>
        <w:rPr>
          <w:rFonts w:ascii="Times New Roman" w:hAnsi="Times New Roman"/>
          <w:szCs w:val="24"/>
        </w:rPr>
      </w:pPr>
      <w:r w:rsidRPr="00D13538">
        <w:rPr>
          <w:rFonts w:ascii="Times New Roman" w:hAnsi="Times New Roman"/>
          <w:szCs w:val="24"/>
        </w:rPr>
        <w:t xml:space="preserve">Approval to use anonymised patient data in this service evaluation </w:t>
      </w:r>
      <w:r w:rsidR="0081108D" w:rsidRPr="00D13538">
        <w:rPr>
          <w:rFonts w:ascii="Times New Roman" w:hAnsi="Times New Roman"/>
          <w:szCs w:val="24"/>
        </w:rPr>
        <w:t xml:space="preserve">was obtained from the local </w:t>
      </w:r>
      <w:r w:rsidR="00F5223A" w:rsidRPr="00D13538">
        <w:rPr>
          <w:rFonts w:ascii="Times New Roman" w:hAnsi="Times New Roman"/>
          <w:szCs w:val="24"/>
        </w:rPr>
        <w:t xml:space="preserve">Caldicott </w:t>
      </w:r>
      <w:r w:rsidR="0081108D" w:rsidRPr="00D13538">
        <w:rPr>
          <w:rFonts w:ascii="Times New Roman" w:hAnsi="Times New Roman"/>
          <w:szCs w:val="24"/>
        </w:rPr>
        <w:t>Guardian.</w:t>
      </w:r>
      <w:r w:rsidR="00E76CF6" w:rsidRPr="00D13538">
        <w:rPr>
          <w:rFonts w:ascii="Times New Roman" w:hAnsi="Times New Roman"/>
          <w:szCs w:val="24"/>
        </w:rPr>
        <w:t xml:space="preserve"> Full ethical approval was not required for this post hoc service evaluation.</w:t>
      </w:r>
    </w:p>
    <w:p w:rsidR="00AB77AF" w:rsidRPr="00D13538" w:rsidRDefault="00AB77AF"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br w:type="page"/>
      </w:r>
    </w:p>
    <w:p w:rsidR="00917E19" w:rsidRPr="00D13538" w:rsidRDefault="00917E19" w:rsidP="00D13538">
      <w:pPr>
        <w:spacing w:before="100" w:beforeAutospacing="1" w:after="100" w:afterAutospacing="1" w:line="480" w:lineRule="auto"/>
        <w:jc w:val="both"/>
        <w:rPr>
          <w:rFonts w:ascii="Times New Roman" w:hAnsi="Times New Roman"/>
          <w:b/>
          <w:szCs w:val="24"/>
        </w:rPr>
      </w:pPr>
      <w:r w:rsidRPr="00D13538">
        <w:rPr>
          <w:rFonts w:ascii="Times New Roman" w:hAnsi="Times New Roman"/>
          <w:b/>
          <w:szCs w:val="24"/>
        </w:rPr>
        <w:t>Results</w:t>
      </w:r>
    </w:p>
    <w:p w:rsidR="00AB77AF" w:rsidRPr="00D13538" w:rsidRDefault="00AB77AF"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Demographics</w:t>
      </w:r>
    </w:p>
    <w:p w:rsidR="00AB77AF" w:rsidRDefault="00CD01C2"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One hundred </w:t>
      </w:r>
      <w:r w:rsidR="00AB77AF" w:rsidRPr="00D13538">
        <w:rPr>
          <w:rFonts w:ascii="Times New Roman" w:hAnsi="Times New Roman"/>
          <w:szCs w:val="24"/>
        </w:rPr>
        <w:t>patients</w:t>
      </w:r>
      <w:r w:rsidR="00CB00DD">
        <w:rPr>
          <w:rFonts w:ascii="Times New Roman" w:hAnsi="Times New Roman"/>
          <w:szCs w:val="24"/>
        </w:rPr>
        <w:t xml:space="preserve"> were referred for an R-TEST monitor during the study</w:t>
      </w:r>
      <w:r w:rsidR="00D52875" w:rsidRPr="00D13538">
        <w:rPr>
          <w:rFonts w:ascii="Times New Roman" w:hAnsi="Times New Roman"/>
          <w:szCs w:val="24"/>
        </w:rPr>
        <w:t xml:space="preserve"> period, of which 46% were female</w:t>
      </w:r>
      <w:r w:rsidR="00FE0086" w:rsidRPr="00D13538">
        <w:rPr>
          <w:rFonts w:ascii="Times New Roman" w:hAnsi="Times New Roman"/>
          <w:szCs w:val="24"/>
        </w:rPr>
        <w:t xml:space="preserve">. </w:t>
      </w:r>
      <w:r w:rsidRPr="00D13538">
        <w:rPr>
          <w:rFonts w:ascii="Times New Roman" w:hAnsi="Times New Roman"/>
          <w:szCs w:val="24"/>
        </w:rPr>
        <w:t>The</w:t>
      </w:r>
      <w:r w:rsidR="00AB77AF" w:rsidRPr="00D13538">
        <w:rPr>
          <w:rFonts w:ascii="Times New Roman" w:hAnsi="Times New Roman"/>
          <w:szCs w:val="24"/>
        </w:rPr>
        <w:t xml:space="preserve"> average age </w:t>
      </w:r>
      <w:r w:rsidRPr="00D13538">
        <w:rPr>
          <w:rFonts w:ascii="Times New Roman" w:hAnsi="Times New Roman"/>
          <w:szCs w:val="24"/>
        </w:rPr>
        <w:t>was</w:t>
      </w:r>
      <w:r w:rsidR="00D52875" w:rsidRPr="00D13538">
        <w:rPr>
          <w:rFonts w:ascii="Times New Roman" w:hAnsi="Times New Roman"/>
          <w:szCs w:val="24"/>
        </w:rPr>
        <w:t xml:space="preserve"> </w:t>
      </w:r>
      <w:r w:rsidR="00AB77AF" w:rsidRPr="00D13538">
        <w:rPr>
          <w:rFonts w:ascii="Times New Roman" w:hAnsi="Times New Roman"/>
          <w:szCs w:val="24"/>
        </w:rPr>
        <w:t>70 ± 11 years</w:t>
      </w:r>
      <w:r w:rsidR="00D52875" w:rsidRPr="00D13538">
        <w:rPr>
          <w:rFonts w:ascii="Times New Roman" w:hAnsi="Times New Roman"/>
          <w:szCs w:val="24"/>
        </w:rPr>
        <w:t xml:space="preserve">.  </w:t>
      </w:r>
      <w:r w:rsidR="00AB77AF" w:rsidRPr="00D13538">
        <w:rPr>
          <w:rFonts w:ascii="Times New Roman" w:hAnsi="Times New Roman"/>
          <w:szCs w:val="24"/>
        </w:rPr>
        <w:t>Stroke was the presenting complaint in 83% patients</w:t>
      </w:r>
      <w:r w:rsidR="00F46635">
        <w:rPr>
          <w:rFonts w:ascii="Times New Roman" w:hAnsi="Times New Roman"/>
          <w:szCs w:val="24"/>
        </w:rPr>
        <w:t>,</w:t>
      </w:r>
      <w:r w:rsidR="00AB77AF" w:rsidRPr="00D13538">
        <w:rPr>
          <w:rFonts w:ascii="Times New Roman" w:hAnsi="Times New Roman"/>
          <w:szCs w:val="24"/>
        </w:rPr>
        <w:t xml:space="preserve"> with the other 17% </w:t>
      </w:r>
      <w:r w:rsidR="00F46635">
        <w:rPr>
          <w:rFonts w:ascii="Times New Roman" w:hAnsi="Times New Roman"/>
          <w:szCs w:val="24"/>
        </w:rPr>
        <w:t>presenting with</w:t>
      </w:r>
      <w:r w:rsidR="00AB77AF" w:rsidRPr="00D13538">
        <w:rPr>
          <w:rFonts w:ascii="Times New Roman" w:hAnsi="Times New Roman"/>
          <w:szCs w:val="24"/>
        </w:rPr>
        <w:t xml:space="preserve"> TIA. Inpatients made up 54% of the referrals. (Table 1</w:t>
      </w:r>
      <w:r w:rsidR="00974374">
        <w:rPr>
          <w:rFonts w:ascii="Times New Roman" w:hAnsi="Times New Roman"/>
          <w:szCs w:val="24"/>
        </w:rPr>
        <w:t>A</w:t>
      </w:r>
      <w:r w:rsidR="00AB77AF" w:rsidRPr="00D13538">
        <w:rPr>
          <w:rFonts w:ascii="Times New Roman" w:hAnsi="Times New Roman"/>
          <w:szCs w:val="24"/>
        </w:rPr>
        <w:t>)</w:t>
      </w:r>
      <w:r w:rsidR="00CB00DD">
        <w:rPr>
          <w:rFonts w:ascii="Times New Roman" w:hAnsi="Times New Roman"/>
          <w:szCs w:val="24"/>
        </w:rPr>
        <w:t>.</w:t>
      </w:r>
    </w:p>
    <w:p w:rsidR="00CB00DD" w:rsidRPr="00D13538" w:rsidRDefault="00CB00DD" w:rsidP="00D13538">
      <w:pPr>
        <w:spacing w:before="100" w:beforeAutospacing="1" w:after="100" w:afterAutospacing="1" w:line="480" w:lineRule="auto"/>
        <w:rPr>
          <w:rFonts w:ascii="Times New Roman" w:hAnsi="Times New Roman"/>
          <w:szCs w:val="24"/>
        </w:rPr>
      </w:pPr>
      <w:r>
        <w:rPr>
          <w:rFonts w:ascii="Times New Roman" w:hAnsi="Times New Roman"/>
          <w:szCs w:val="24"/>
        </w:rPr>
        <w:t xml:space="preserve">During the same time period </w:t>
      </w:r>
      <w:r w:rsidR="00235898">
        <w:rPr>
          <w:rFonts w:ascii="Times New Roman" w:hAnsi="Times New Roman"/>
          <w:szCs w:val="24"/>
        </w:rPr>
        <w:t>(20</w:t>
      </w:r>
      <w:r w:rsidR="00046832" w:rsidRPr="00046832">
        <w:rPr>
          <w:rFonts w:ascii="Times New Roman" w:hAnsi="Times New Roman"/>
          <w:szCs w:val="24"/>
          <w:vertAlign w:val="superscript"/>
        </w:rPr>
        <w:t>th</w:t>
      </w:r>
      <w:r w:rsidR="00235898">
        <w:rPr>
          <w:rFonts w:ascii="Times New Roman" w:hAnsi="Times New Roman"/>
          <w:szCs w:val="24"/>
        </w:rPr>
        <w:t xml:space="preserve"> June 2019 and 3</w:t>
      </w:r>
      <w:r w:rsidR="00046832" w:rsidRPr="00046832">
        <w:rPr>
          <w:rFonts w:ascii="Times New Roman" w:hAnsi="Times New Roman"/>
          <w:szCs w:val="24"/>
          <w:vertAlign w:val="superscript"/>
        </w:rPr>
        <w:t>rd</w:t>
      </w:r>
      <w:r w:rsidR="00235898">
        <w:rPr>
          <w:rFonts w:ascii="Times New Roman" w:hAnsi="Times New Roman"/>
          <w:szCs w:val="24"/>
        </w:rPr>
        <w:t xml:space="preserve"> July 2020)</w:t>
      </w:r>
      <w:r w:rsidR="00F46635">
        <w:rPr>
          <w:rFonts w:ascii="Times New Roman" w:hAnsi="Times New Roman"/>
          <w:szCs w:val="24"/>
        </w:rPr>
        <w:t>,</w:t>
      </w:r>
      <w:r w:rsidR="00235898">
        <w:rPr>
          <w:rFonts w:ascii="Times New Roman" w:hAnsi="Times New Roman"/>
          <w:szCs w:val="24"/>
        </w:rPr>
        <w:t xml:space="preserve"> </w:t>
      </w:r>
      <w:r>
        <w:rPr>
          <w:rFonts w:ascii="Times New Roman" w:hAnsi="Times New Roman"/>
          <w:szCs w:val="24"/>
        </w:rPr>
        <w:t>the clinical service</w:t>
      </w:r>
      <w:r w:rsidR="009E5CE6">
        <w:rPr>
          <w:rFonts w:ascii="Times New Roman" w:hAnsi="Times New Roman"/>
          <w:szCs w:val="24"/>
        </w:rPr>
        <w:t xml:space="preserve"> admitted</w:t>
      </w:r>
      <w:r w:rsidR="00F93101">
        <w:rPr>
          <w:rFonts w:ascii="Times New Roman" w:hAnsi="Times New Roman"/>
          <w:szCs w:val="24"/>
        </w:rPr>
        <w:t xml:space="preserve"> 341</w:t>
      </w:r>
      <w:r w:rsidR="00235898">
        <w:rPr>
          <w:rFonts w:ascii="Times New Roman" w:hAnsi="Times New Roman"/>
          <w:szCs w:val="24"/>
        </w:rPr>
        <w:t xml:space="preserve"> </w:t>
      </w:r>
      <w:r w:rsidR="009E5CE6">
        <w:rPr>
          <w:rFonts w:ascii="Times New Roman" w:hAnsi="Times New Roman"/>
          <w:szCs w:val="24"/>
        </w:rPr>
        <w:t xml:space="preserve">patients </w:t>
      </w:r>
      <w:r w:rsidR="00235898">
        <w:rPr>
          <w:rFonts w:ascii="Times New Roman" w:hAnsi="Times New Roman"/>
          <w:szCs w:val="24"/>
        </w:rPr>
        <w:t xml:space="preserve">to the hospital with a </w:t>
      </w:r>
      <w:r w:rsidR="00F93101">
        <w:rPr>
          <w:rFonts w:ascii="Times New Roman" w:hAnsi="Times New Roman"/>
          <w:szCs w:val="24"/>
        </w:rPr>
        <w:t xml:space="preserve">non-haemorrhagic </w:t>
      </w:r>
      <w:r w:rsidR="00235898">
        <w:rPr>
          <w:rFonts w:ascii="Times New Roman" w:hAnsi="Times New Roman"/>
          <w:szCs w:val="24"/>
        </w:rPr>
        <w:t>stroke</w:t>
      </w:r>
      <w:r w:rsidR="009E5CE6">
        <w:rPr>
          <w:rFonts w:ascii="Times New Roman" w:hAnsi="Times New Roman"/>
          <w:szCs w:val="24"/>
        </w:rPr>
        <w:t>. Of these</w:t>
      </w:r>
      <w:r w:rsidR="00F46635">
        <w:rPr>
          <w:rFonts w:ascii="Times New Roman" w:hAnsi="Times New Roman"/>
          <w:szCs w:val="24"/>
        </w:rPr>
        <w:t>,</w:t>
      </w:r>
      <w:r w:rsidR="009E5CE6">
        <w:rPr>
          <w:rFonts w:ascii="Times New Roman" w:hAnsi="Times New Roman"/>
          <w:szCs w:val="24"/>
        </w:rPr>
        <w:t xml:space="preserve"> </w:t>
      </w:r>
      <w:r w:rsidR="00F93101">
        <w:rPr>
          <w:rFonts w:ascii="Times New Roman" w:hAnsi="Times New Roman"/>
          <w:szCs w:val="24"/>
        </w:rPr>
        <w:t>87</w:t>
      </w:r>
      <w:r w:rsidR="00235898">
        <w:rPr>
          <w:rFonts w:ascii="Times New Roman" w:hAnsi="Times New Roman"/>
          <w:szCs w:val="24"/>
        </w:rPr>
        <w:t xml:space="preserve"> had pre-existing AF prior to admission</w:t>
      </w:r>
      <w:r w:rsidR="00F46635">
        <w:rPr>
          <w:rFonts w:ascii="Times New Roman" w:hAnsi="Times New Roman"/>
          <w:szCs w:val="24"/>
        </w:rPr>
        <w:t>,</w:t>
      </w:r>
      <w:r w:rsidR="009E5CE6">
        <w:rPr>
          <w:rFonts w:ascii="Times New Roman" w:hAnsi="Times New Roman"/>
          <w:szCs w:val="24"/>
        </w:rPr>
        <w:t xml:space="preserve"> with</w:t>
      </w:r>
      <w:r w:rsidR="00F93101">
        <w:rPr>
          <w:rFonts w:ascii="Times New Roman" w:hAnsi="Times New Roman"/>
          <w:szCs w:val="24"/>
        </w:rPr>
        <w:t xml:space="preserve"> a further 60</w:t>
      </w:r>
      <w:r w:rsidR="00D65B02">
        <w:rPr>
          <w:rFonts w:ascii="Times New Roman" w:hAnsi="Times New Roman"/>
          <w:szCs w:val="24"/>
        </w:rPr>
        <w:t xml:space="preserve"> cases of AF </w:t>
      </w:r>
      <w:r w:rsidR="00F46635">
        <w:rPr>
          <w:rFonts w:ascii="Times New Roman" w:hAnsi="Times New Roman"/>
          <w:szCs w:val="24"/>
        </w:rPr>
        <w:t>diagnosed</w:t>
      </w:r>
      <w:r w:rsidR="00D65B02">
        <w:rPr>
          <w:rFonts w:ascii="Times New Roman" w:hAnsi="Times New Roman"/>
          <w:szCs w:val="24"/>
        </w:rPr>
        <w:t xml:space="preserve"> on admission</w:t>
      </w:r>
      <w:r w:rsidR="009E5CE6">
        <w:rPr>
          <w:rFonts w:ascii="Times New Roman" w:hAnsi="Times New Roman"/>
          <w:szCs w:val="24"/>
        </w:rPr>
        <w:t xml:space="preserve">. In addition, </w:t>
      </w:r>
      <w:r w:rsidR="00235898">
        <w:rPr>
          <w:rFonts w:ascii="Times New Roman" w:hAnsi="Times New Roman"/>
          <w:szCs w:val="24"/>
        </w:rPr>
        <w:t xml:space="preserve">268 patients </w:t>
      </w:r>
      <w:r w:rsidR="009E5CE6">
        <w:rPr>
          <w:rFonts w:ascii="Times New Roman" w:hAnsi="Times New Roman"/>
          <w:szCs w:val="24"/>
        </w:rPr>
        <w:t xml:space="preserve">presented </w:t>
      </w:r>
      <w:r w:rsidR="00235898">
        <w:rPr>
          <w:rFonts w:ascii="Times New Roman" w:hAnsi="Times New Roman"/>
          <w:szCs w:val="24"/>
        </w:rPr>
        <w:t>with a TIA</w:t>
      </w:r>
      <w:r w:rsidR="009E5CE6">
        <w:rPr>
          <w:rFonts w:ascii="Times New Roman" w:hAnsi="Times New Roman"/>
          <w:szCs w:val="24"/>
        </w:rPr>
        <w:t xml:space="preserve">. Of these, </w:t>
      </w:r>
      <w:r w:rsidR="00235898">
        <w:rPr>
          <w:rFonts w:ascii="Times New Roman" w:hAnsi="Times New Roman"/>
          <w:szCs w:val="24"/>
        </w:rPr>
        <w:t>31 had pre-existing AF</w:t>
      </w:r>
      <w:r w:rsidR="00D65B02">
        <w:rPr>
          <w:rFonts w:ascii="Times New Roman" w:hAnsi="Times New Roman"/>
          <w:szCs w:val="24"/>
        </w:rPr>
        <w:t xml:space="preserve"> and a further 16 </w:t>
      </w:r>
      <w:r w:rsidR="009E5CE6">
        <w:rPr>
          <w:rFonts w:ascii="Times New Roman" w:hAnsi="Times New Roman"/>
          <w:szCs w:val="24"/>
        </w:rPr>
        <w:t>AF diagnoses were made at the clinic</w:t>
      </w:r>
      <w:r w:rsidR="00235898">
        <w:rPr>
          <w:rFonts w:ascii="Times New Roman" w:hAnsi="Times New Roman"/>
          <w:szCs w:val="24"/>
        </w:rPr>
        <w:t>.</w:t>
      </w:r>
      <w:r w:rsidR="00D65B02">
        <w:rPr>
          <w:rFonts w:ascii="Times New Roman" w:hAnsi="Times New Roman"/>
          <w:szCs w:val="24"/>
        </w:rPr>
        <w:t xml:space="preserve"> Thus</w:t>
      </w:r>
      <w:r w:rsidR="009E5CE6">
        <w:rPr>
          <w:rFonts w:ascii="Times New Roman" w:hAnsi="Times New Roman"/>
          <w:szCs w:val="24"/>
        </w:rPr>
        <w:t>,</w:t>
      </w:r>
      <w:r w:rsidR="00F93101">
        <w:rPr>
          <w:rFonts w:ascii="Times New Roman" w:hAnsi="Times New Roman"/>
          <w:szCs w:val="24"/>
        </w:rPr>
        <w:t xml:space="preserve"> there were 19</w:t>
      </w:r>
      <w:r w:rsidR="00A326B9">
        <w:rPr>
          <w:rFonts w:ascii="Times New Roman" w:hAnsi="Times New Roman"/>
          <w:szCs w:val="24"/>
        </w:rPr>
        <w:t>4</w:t>
      </w:r>
      <w:r w:rsidR="00D65B02">
        <w:rPr>
          <w:rFonts w:ascii="Times New Roman" w:hAnsi="Times New Roman"/>
          <w:szCs w:val="24"/>
        </w:rPr>
        <w:t xml:space="preserve"> </w:t>
      </w:r>
      <w:r w:rsidR="00A326B9">
        <w:rPr>
          <w:rFonts w:ascii="Times New Roman" w:hAnsi="Times New Roman"/>
          <w:szCs w:val="24"/>
        </w:rPr>
        <w:t xml:space="preserve">non haemorrhagic stroke </w:t>
      </w:r>
      <w:r w:rsidR="00D65B02">
        <w:rPr>
          <w:rFonts w:ascii="Times New Roman" w:hAnsi="Times New Roman"/>
          <w:szCs w:val="24"/>
        </w:rPr>
        <w:t>and 221</w:t>
      </w:r>
      <w:r w:rsidR="00235898">
        <w:rPr>
          <w:rFonts w:ascii="Times New Roman" w:hAnsi="Times New Roman"/>
          <w:szCs w:val="24"/>
        </w:rPr>
        <w:t xml:space="preserve"> </w:t>
      </w:r>
      <w:r w:rsidR="00A326B9">
        <w:rPr>
          <w:rFonts w:ascii="Times New Roman" w:hAnsi="Times New Roman"/>
          <w:szCs w:val="24"/>
        </w:rPr>
        <w:t>TIA patients</w:t>
      </w:r>
      <w:r w:rsidR="00235898">
        <w:rPr>
          <w:rFonts w:ascii="Times New Roman" w:hAnsi="Times New Roman"/>
          <w:szCs w:val="24"/>
        </w:rPr>
        <w:t xml:space="preserve"> who did not </w:t>
      </w:r>
      <w:r w:rsidR="00D65B02">
        <w:rPr>
          <w:rFonts w:ascii="Times New Roman" w:hAnsi="Times New Roman"/>
          <w:szCs w:val="24"/>
        </w:rPr>
        <w:t>have known</w:t>
      </w:r>
      <w:r w:rsidR="00235898">
        <w:rPr>
          <w:rFonts w:ascii="Times New Roman" w:hAnsi="Times New Roman"/>
          <w:szCs w:val="24"/>
        </w:rPr>
        <w:t xml:space="preserve"> AF</w:t>
      </w:r>
      <w:r w:rsidR="00A326B9">
        <w:rPr>
          <w:rFonts w:ascii="Times New Roman" w:hAnsi="Times New Roman"/>
          <w:szCs w:val="24"/>
        </w:rPr>
        <w:t xml:space="preserve"> (415 patients in total)</w:t>
      </w:r>
      <w:r w:rsidR="00235898">
        <w:rPr>
          <w:rFonts w:ascii="Times New Roman" w:hAnsi="Times New Roman"/>
          <w:szCs w:val="24"/>
        </w:rPr>
        <w:t xml:space="preserve">. </w:t>
      </w:r>
    </w:p>
    <w:p w:rsidR="00AB77AF" w:rsidRPr="00D13538" w:rsidRDefault="00AB77AF"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AF detection</w:t>
      </w:r>
    </w:p>
    <w:p w:rsidR="00AB77AF" w:rsidRPr="00D13538" w:rsidRDefault="009E5CE6" w:rsidP="00D13538">
      <w:pPr>
        <w:spacing w:before="100" w:beforeAutospacing="1" w:after="100" w:afterAutospacing="1" w:line="480" w:lineRule="auto"/>
        <w:rPr>
          <w:rFonts w:ascii="Times New Roman" w:hAnsi="Times New Roman"/>
          <w:szCs w:val="24"/>
        </w:rPr>
      </w:pPr>
      <w:r>
        <w:rPr>
          <w:rFonts w:ascii="Times New Roman" w:hAnsi="Times New Roman"/>
          <w:szCs w:val="24"/>
        </w:rPr>
        <w:t>In the 100</w:t>
      </w:r>
      <w:r w:rsidR="004844BA">
        <w:rPr>
          <w:rFonts w:ascii="Times New Roman" w:hAnsi="Times New Roman"/>
          <w:szCs w:val="24"/>
        </w:rPr>
        <w:t xml:space="preserve"> stroke or TIA</w:t>
      </w:r>
      <w:r>
        <w:rPr>
          <w:rFonts w:ascii="Times New Roman" w:hAnsi="Times New Roman"/>
          <w:szCs w:val="24"/>
        </w:rPr>
        <w:t xml:space="preserve"> patients</w:t>
      </w:r>
      <w:r w:rsidR="004844BA">
        <w:rPr>
          <w:rFonts w:ascii="Times New Roman" w:hAnsi="Times New Roman"/>
          <w:szCs w:val="24"/>
        </w:rPr>
        <w:t xml:space="preserve"> who did not have known AF and</w:t>
      </w:r>
      <w:r>
        <w:rPr>
          <w:rFonts w:ascii="Times New Roman" w:hAnsi="Times New Roman"/>
          <w:szCs w:val="24"/>
        </w:rPr>
        <w:t xml:space="preserve"> were referred for an R-TEST, </w:t>
      </w:r>
      <w:r w:rsidR="00AB77AF" w:rsidRPr="00D13538">
        <w:rPr>
          <w:rFonts w:ascii="Times New Roman" w:hAnsi="Times New Roman"/>
          <w:szCs w:val="24"/>
        </w:rPr>
        <w:t>AF was detected in 7 (</w:t>
      </w:r>
      <w:r w:rsidR="0048673B">
        <w:rPr>
          <w:rFonts w:ascii="Times New Roman" w:hAnsi="Times New Roman"/>
          <w:szCs w:val="24"/>
        </w:rPr>
        <w:t>8.4</w:t>
      </w:r>
      <w:r w:rsidR="00AB77AF" w:rsidRPr="00D13538">
        <w:rPr>
          <w:rFonts w:ascii="Times New Roman" w:hAnsi="Times New Roman"/>
          <w:szCs w:val="24"/>
        </w:rPr>
        <w:t>%) of 83 patients who had had a stroke and 1</w:t>
      </w:r>
      <w:r w:rsidR="002E1AEE">
        <w:rPr>
          <w:rFonts w:ascii="Times New Roman" w:hAnsi="Times New Roman"/>
          <w:szCs w:val="24"/>
        </w:rPr>
        <w:t xml:space="preserve"> </w:t>
      </w:r>
      <w:r w:rsidR="00AB77AF" w:rsidRPr="00D13538">
        <w:rPr>
          <w:rFonts w:ascii="Times New Roman" w:hAnsi="Times New Roman"/>
          <w:szCs w:val="24"/>
        </w:rPr>
        <w:t>(</w:t>
      </w:r>
      <w:r w:rsidR="00602350">
        <w:rPr>
          <w:rFonts w:ascii="Times New Roman" w:hAnsi="Times New Roman"/>
          <w:szCs w:val="24"/>
        </w:rPr>
        <w:t>5.9</w:t>
      </w:r>
      <w:r w:rsidR="00AB77AF" w:rsidRPr="00D13538">
        <w:rPr>
          <w:rFonts w:ascii="Times New Roman" w:hAnsi="Times New Roman"/>
          <w:szCs w:val="24"/>
        </w:rPr>
        <w:t xml:space="preserve">%) of 17 patients with a TIA. </w:t>
      </w:r>
      <w:r w:rsidR="00C21CD0">
        <w:rPr>
          <w:rFonts w:ascii="Times New Roman" w:hAnsi="Times New Roman"/>
          <w:szCs w:val="24"/>
        </w:rPr>
        <w:t>Similarly, f</w:t>
      </w:r>
      <w:r w:rsidR="00D52875" w:rsidRPr="00D13538">
        <w:rPr>
          <w:rFonts w:ascii="Times New Roman" w:hAnsi="Times New Roman"/>
          <w:szCs w:val="24"/>
        </w:rPr>
        <w:t>ive (9.3%) of 54</w:t>
      </w:r>
      <w:r w:rsidR="009D259D">
        <w:rPr>
          <w:rFonts w:ascii="Times New Roman" w:hAnsi="Times New Roman"/>
          <w:szCs w:val="24"/>
        </w:rPr>
        <w:t xml:space="preserve"> </w:t>
      </w:r>
      <w:r w:rsidR="00D52875" w:rsidRPr="00D13538">
        <w:rPr>
          <w:rFonts w:ascii="Times New Roman" w:hAnsi="Times New Roman"/>
          <w:szCs w:val="24"/>
        </w:rPr>
        <w:t>inpatients and 3 (</w:t>
      </w:r>
      <w:r w:rsidR="00706C94">
        <w:rPr>
          <w:rFonts w:ascii="Times New Roman" w:hAnsi="Times New Roman"/>
          <w:szCs w:val="24"/>
        </w:rPr>
        <w:t>6.5</w:t>
      </w:r>
      <w:r w:rsidR="00D52875" w:rsidRPr="00D13538">
        <w:rPr>
          <w:rFonts w:ascii="Times New Roman" w:hAnsi="Times New Roman"/>
          <w:szCs w:val="24"/>
        </w:rPr>
        <w:t xml:space="preserve">%) of 46 outpatients were identified with </w:t>
      </w:r>
      <w:r w:rsidR="008C6534" w:rsidRPr="00D13538">
        <w:rPr>
          <w:rFonts w:ascii="Times New Roman" w:hAnsi="Times New Roman"/>
          <w:szCs w:val="24"/>
        </w:rPr>
        <w:t xml:space="preserve">paroxysmal </w:t>
      </w:r>
      <w:r w:rsidR="00D52875" w:rsidRPr="00D13538">
        <w:rPr>
          <w:rFonts w:ascii="Times New Roman" w:hAnsi="Times New Roman"/>
          <w:szCs w:val="24"/>
        </w:rPr>
        <w:t>AF following R-TEST monitoring.</w:t>
      </w:r>
      <w:r w:rsidR="00FE0086" w:rsidRPr="00D13538">
        <w:rPr>
          <w:rFonts w:ascii="Times New Roman" w:hAnsi="Times New Roman"/>
          <w:szCs w:val="24"/>
        </w:rPr>
        <w:t xml:space="preserve"> </w:t>
      </w:r>
      <w:r w:rsidR="00AB77AF" w:rsidRPr="00D13538">
        <w:rPr>
          <w:rFonts w:ascii="Times New Roman" w:hAnsi="Times New Roman"/>
          <w:szCs w:val="24"/>
        </w:rPr>
        <w:t xml:space="preserve">There was no statistical difference </w:t>
      </w:r>
      <w:r w:rsidR="00FE0086" w:rsidRPr="00D13538">
        <w:rPr>
          <w:rFonts w:ascii="Times New Roman" w:hAnsi="Times New Roman"/>
          <w:szCs w:val="24"/>
        </w:rPr>
        <w:t xml:space="preserve">between those with AF detected or not </w:t>
      </w:r>
      <w:r w:rsidR="00AB77AF" w:rsidRPr="00D13538">
        <w:rPr>
          <w:rFonts w:ascii="Times New Roman" w:hAnsi="Times New Roman"/>
          <w:szCs w:val="24"/>
        </w:rPr>
        <w:t xml:space="preserve">in </w:t>
      </w:r>
      <w:r w:rsidR="00FE0086" w:rsidRPr="00D13538">
        <w:rPr>
          <w:rFonts w:ascii="Times New Roman" w:hAnsi="Times New Roman"/>
          <w:szCs w:val="24"/>
        </w:rPr>
        <w:t xml:space="preserve">terms of </w:t>
      </w:r>
      <w:r w:rsidR="00AB77AF" w:rsidRPr="00D13538">
        <w:rPr>
          <w:rFonts w:ascii="Times New Roman" w:hAnsi="Times New Roman"/>
          <w:szCs w:val="24"/>
        </w:rPr>
        <w:t xml:space="preserve">age, gender or diagnosis (all p&gt; 0.05) (Table </w:t>
      </w:r>
      <w:r w:rsidR="00974374">
        <w:rPr>
          <w:rFonts w:ascii="Times New Roman" w:hAnsi="Times New Roman"/>
          <w:szCs w:val="24"/>
        </w:rPr>
        <w:t>1B</w:t>
      </w:r>
      <w:r w:rsidR="00AB77AF" w:rsidRPr="00D13538">
        <w:rPr>
          <w:rFonts w:ascii="Times New Roman" w:hAnsi="Times New Roman"/>
          <w:szCs w:val="24"/>
        </w:rPr>
        <w:t>).</w:t>
      </w:r>
      <w:r w:rsidR="00D52875" w:rsidRPr="00D13538">
        <w:rPr>
          <w:rFonts w:ascii="Times New Roman" w:hAnsi="Times New Roman"/>
          <w:szCs w:val="24"/>
        </w:rPr>
        <w:t xml:space="preserve">  </w:t>
      </w:r>
    </w:p>
    <w:p w:rsidR="00F46635" w:rsidRDefault="00AB77AF"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The AF burden in the 8 patients with AF detected ranged from 2 to 100%. The time of onset ranged from 0 to over 212 hours</w:t>
      </w:r>
      <w:r w:rsidR="008B6DCC">
        <w:rPr>
          <w:rFonts w:ascii="Times New Roman" w:hAnsi="Times New Roman"/>
          <w:szCs w:val="24"/>
        </w:rPr>
        <w:t xml:space="preserve"> </w:t>
      </w:r>
      <w:r w:rsidRPr="00D13538">
        <w:rPr>
          <w:rFonts w:ascii="Times New Roman" w:hAnsi="Times New Roman"/>
          <w:szCs w:val="24"/>
        </w:rPr>
        <w:t xml:space="preserve">(Table </w:t>
      </w:r>
      <w:r w:rsidR="00974374">
        <w:rPr>
          <w:rFonts w:ascii="Times New Roman" w:hAnsi="Times New Roman"/>
          <w:szCs w:val="24"/>
        </w:rPr>
        <w:t>2</w:t>
      </w:r>
      <w:r w:rsidRPr="00D13538">
        <w:rPr>
          <w:rFonts w:ascii="Times New Roman" w:hAnsi="Times New Roman"/>
          <w:szCs w:val="24"/>
        </w:rPr>
        <w:t>).</w:t>
      </w:r>
      <w:r w:rsidR="00D52875" w:rsidRPr="00D13538">
        <w:rPr>
          <w:rFonts w:ascii="Times New Roman" w:hAnsi="Times New Roman"/>
          <w:szCs w:val="24"/>
        </w:rPr>
        <w:t xml:space="preserve"> </w:t>
      </w:r>
    </w:p>
    <w:p w:rsidR="00AB77AF" w:rsidRPr="00D13538" w:rsidRDefault="00D52875"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 </w:t>
      </w:r>
    </w:p>
    <w:p w:rsidR="00AB77AF" w:rsidRPr="00D13538" w:rsidRDefault="00327EDB"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 xml:space="preserve">Health economic </w:t>
      </w:r>
      <w:r w:rsidR="00AB77AF" w:rsidRPr="00D13538">
        <w:rPr>
          <w:rFonts w:ascii="Times New Roman" w:hAnsi="Times New Roman"/>
          <w:i/>
          <w:szCs w:val="24"/>
        </w:rPr>
        <w:t>analysis</w:t>
      </w:r>
    </w:p>
    <w:p w:rsidR="00D13538" w:rsidRPr="00150634" w:rsidRDefault="00C21CD0" w:rsidP="00D13538">
      <w:pPr>
        <w:spacing w:before="100" w:beforeAutospacing="1" w:after="100" w:afterAutospacing="1" w:line="480" w:lineRule="auto"/>
        <w:rPr>
          <w:rFonts w:ascii="Times New Roman" w:hAnsi="Times New Roman"/>
          <w:szCs w:val="24"/>
        </w:rPr>
      </w:pPr>
      <w:r>
        <w:rPr>
          <w:rFonts w:ascii="Times New Roman" w:hAnsi="Times New Roman"/>
          <w:szCs w:val="24"/>
        </w:rPr>
        <w:t xml:space="preserve">The </w:t>
      </w:r>
      <w:r w:rsidRPr="00D13538">
        <w:rPr>
          <w:rFonts w:ascii="Times New Roman" w:hAnsi="Times New Roman"/>
          <w:szCs w:val="24"/>
        </w:rPr>
        <w:t>incidence</w:t>
      </w:r>
      <w:r>
        <w:rPr>
          <w:rFonts w:ascii="Times New Roman" w:hAnsi="Times New Roman"/>
          <w:szCs w:val="24"/>
        </w:rPr>
        <w:t xml:space="preserve"> of AF in patients </w:t>
      </w:r>
      <w:r w:rsidR="00733FC8">
        <w:rPr>
          <w:rFonts w:ascii="Times New Roman" w:hAnsi="Times New Roman"/>
          <w:szCs w:val="24"/>
        </w:rPr>
        <w:t xml:space="preserve">enrolled </w:t>
      </w:r>
      <w:r w:rsidR="0008274A">
        <w:rPr>
          <w:rFonts w:ascii="Times New Roman" w:hAnsi="Times New Roman"/>
          <w:szCs w:val="24"/>
        </w:rPr>
        <w:t>in</w:t>
      </w:r>
      <w:r>
        <w:rPr>
          <w:rFonts w:ascii="Times New Roman" w:hAnsi="Times New Roman"/>
          <w:szCs w:val="24"/>
        </w:rPr>
        <w:t xml:space="preserve"> this study </w:t>
      </w:r>
      <w:r w:rsidR="0008274A">
        <w:rPr>
          <w:rFonts w:ascii="Times New Roman" w:hAnsi="Times New Roman"/>
          <w:szCs w:val="24"/>
        </w:rPr>
        <w:t>(</w:t>
      </w:r>
      <w:r w:rsidR="00EF237F">
        <w:rPr>
          <w:rFonts w:ascii="Times New Roman" w:hAnsi="Times New Roman"/>
          <w:szCs w:val="24"/>
        </w:rPr>
        <w:t>5.9-8.4</w:t>
      </w:r>
      <w:r w:rsidR="0008274A">
        <w:rPr>
          <w:rFonts w:ascii="Times New Roman" w:hAnsi="Times New Roman"/>
          <w:szCs w:val="24"/>
        </w:rPr>
        <w:t xml:space="preserve">%) </w:t>
      </w:r>
      <w:r>
        <w:rPr>
          <w:rFonts w:ascii="Times New Roman" w:hAnsi="Times New Roman"/>
          <w:szCs w:val="24"/>
        </w:rPr>
        <w:t xml:space="preserve">was used to derive </w:t>
      </w:r>
      <w:r w:rsidR="0008274A">
        <w:rPr>
          <w:rFonts w:ascii="Times New Roman" w:hAnsi="Times New Roman"/>
          <w:szCs w:val="24"/>
        </w:rPr>
        <w:t xml:space="preserve">a </w:t>
      </w:r>
      <w:r>
        <w:rPr>
          <w:rFonts w:ascii="Times New Roman" w:hAnsi="Times New Roman"/>
          <w:szCs w:val="24"/>
        </w:rPr>
        <w:t>h</w:t>
      </w:r>
      <w:r w:rsidR="00E16975">
        <w:rPr>
          <w:rFonts w:ascii="Times New Roman" w:hAnsi="Times New Roman"/>
          <w:szCs w:val="24"/>
        </w:rPr>
        <w:t xml:space="preserve">ealth economic </w:t>
      </w:r>
      <w:r>
        <w:rPr>
          <w:rFonts w:ascii="Times New Roman" w:hAnsi="Times New Roman"/>
          <w:szCs w:val="24"/>
        </w:rPr>
        <w:t>model</w:t>
      </w:r>
      <w:r w:rsidR="00E16975">
        <w:rPr>
          <w:rFonts w:ascii="Times New Roman" w:hAnsi="Times New Roman"/>
          <w:szCs w:val="24"/>
        </w:rPr>
        <w:t xml:space="preserve"> b</w:t>
      </w:r>
      <w:r w:rsidR="00E16975" w:rsidRPr="00D13538">
        <w:rPr>
          <w:rFonts w:ascii="Times New Roman" w:hAnsi="Times New Roman"/>
          <w:szCs w:val="24"/>
        </w:rPr>
        <w:t xml:space="preserve">ased </w:t>
      </w:r>
      <w:r w:rsidR="00B225F1" w:rsidRPr="00D13538">
        <w:rPr>
          <w:rFonts w:ascii="Times New Roman" w:hAnsi="Times New Roman"/>
          <w:szCs w:val="24"/>
        </w:rPr>
        <w:t>on</w:t>
      </w:r>
      <w:r w:rsidR="00BE7A0E">
        <w:rPr>
          <w:rFonts w:ascii="Times New Roman" w:hAnsi="Times New Roman"/>
          <w:szCs w:val="24"/>
        </w:rPr>
        <w:t xml:space="preserve"> </w:t>
      </w:r>
      <w:r w:rsidR="0008274A">
        <w:rPr>
          <w:rFonts w:ascii="Times New Roman" w:hAnsi="Times New Roman"/>
          <w:szCs w:val="24"/>
        </w:rPr>
        <w:t xml:space="preserve">the </w:t>
      </w:r>
      <w:r w:rsidR="005C6438">
        <w:rPr>
          <w:rFonts w:ascii="Times New Roman" w:hAnsi="Times New Roman"/>
          <w:szCs w:val="24"/>
        </w:rPr>
        <w:t xml:space="preserve"> </w:t>
      </w:r>
      <w:r w:rsidR="00B13714">
        <w:rPr>
          <w:rFonts w:ascii="Times New Roman" w:hAnsi="Times New Roman"/>
          <w:szCs w:val="24"/>
        </w:rPr>
        <w:t>annual</w:t>
      </w:r>
      <w:r w:rsidR="006F6B5B">
        <w:rPr>
          <w:rFonts w:ascii="Times New Roman" w:hAnsi="Times New Roman"/>
          <w:szCs w:val="24"/>
        </w:rPr>
        <w:t xml:space="preserve"> </w:t>
      </w:r>
      <w:r w:rsidR="005C6438">
        <w:rPr>
          <w:rFonts w:ascii="Times New Roman" w:hAnsi="Times New Roman"/>
          <w:szCs w:val="24"/>
        </w:rPr>
        <w:t xml:space="preserve">number of </w:t>
      </w:r>
      <w:r w:rsidR="006F6B5B">
        <w:rPr>
          <w:rFonts w:ascii="Times New Roman" w:hAnsi="Times New Roman"/>
          <w:szCs w:val="24"/>
        </w:rPr>
        <w:t xml:space="preserve">NHS Highland </w:t>
      </w:r>
      <w:r w:rsidR="005C6438">
        <w:rPr>
          <w:rFonts w:ascii="Times New Roman" w:hAnsi="Times New Roman"/>
          <w:szCs w:val="24"/>
        </w:rPr>
        <w:t xml:space="preserve">patients presenting with stroke or TIA </w:t>
      </w:r>
      <w:r w:rsidR="006F6B5B">
        <w:rPr>
          <w:rFonts w:ascii="Times New Roman" w:hAnsi="Times New Roman"/>
          <w:szCs w:val="24"/>
        </w:rPr>
        <w:t>and not known to be in AF</w:t>
      </w:r>
      <w:r w:rsidR="00733FC8">
        <w:rPr>
          <w:rFonts w:ascii="Times New Roman" w:hAnsi="Times New Roman"/>
          <w:szCs w:val="24"/>
        </w:rPr>
        <w:t xml:space="preserve"> </w:t>
      </w:r>
      <w:r w:rsidR="000565D9">
        <w:rPr>
          <w:rFonts w:ascii="Times New Roman" w:hAnsi="Times New Roman"/>
          <w:szCs w:val="24"/>
        </w:rPr>
        <w:t>(415 in total)</w:t>
      </w:r>
      <w:r w:rsidR="00155B8B" w:rsidRPr="00D13538">
        <w:rPr>
          <w:rFonts w:ascii="Times New Roman" w:hAnsi="Times New Roman"/>
          <w:szCs w:val="24"/>
        </w:rPr>
        <w:t xml:space="preserve"> an </w:t>
      </w:r>
      <w:r w:rsidR="002031DB" w:rsidRPr="00D13538">
        <w:rPr>
          <w:rFonts w:ascii="Times New Roman" w:hAnsi="Times New Roman"/>
          <w:szCs w:val="24"/>
        </w:rPr>
        <w:t xml:space="preserve">estimated </w:t>
      </w:r>
      <w:r w:rsidR="00B13714">
        <w:rPr>
          <w:rFonts w:ascii="Times New Roman" w:hAnsi="Times New Roman"/>
          <w:szCs w:val="24"/>
        </w:rPr>
        <w:t xml:space="preserve">secondary </w:t>
      </w:r>
      <w:r w:rsidR="00B225F1" w:rsidRPr="00D13538">
        <w:rPr>
          <w:rFonts w:ascii="Times New Roman" w:hAnsi="Times New Roman"/>
          <w:szCs w:val="24"/>
        </w:rPr>
        <w:t xml:space="preserve">stroke risk </w:t>
      </w:r>
      <w:r w:rsidR="0057489A">
        <w:rPr>
          <w:rFonts w:ascii="Times New Roman" w:hAnsi="Times New Roman"/>
          <w:szCs w:val="24"/>
        </w:rPr>
        <w:t xml:space="preserve">of 15 </w:t>
      </w:r>
      <w:r w:rsidR="00244CF4">
        <w:rPr>
          <w:rFonts w:ascii="Times New Roman" w:hAnsi="Times New Roman"/>
          <w:szCs w:val="24"/>
        </w:rPr>
        <w:t xml:space="preserve">to </w:t>
      </w:r>
      <w:r w:rsidR="0057489A">
        <w:rPr>
          <w:rFonts w:ascii="Times New Roman" w:hAnsi="Times New Roman"/>
          <w:szCs w:val="24"/>
        </w:rPr>
        <w:t xml:space="preserve">30% </w:t>
      </w:r>
      <w:r w:rsidR="00B225F1" w:rsidRPr="00D13538">
        <w:rPr>
          <w:rFonts w:ascii="Times New Roman" w:hAnsi="Times New Roman"/>
          <w:szCs w:val="24"/>
        </w:rPr>
        <w:t xml:space="preserve">in patients with undiagnosed </w:t>
      </w:r>
      <w:r w:rsidR="006F6B5B">
        <w:rPr>
          <w:rFonts w:ascii="Times New Roman" w:hAnsi="Times New Roman"/>
          <w:szCs w:val="24"/>
        </w:rPr>
        <w:t xml:space="preserve">and untreated </w:t>
      </w:r>
      <w:r w:rsidR="00B225F1" w:rsidRPr="00D13538">
        <w:rPr>
          <w:rFonts w:ascii="Times New Roman" w:hAnsi="Times New Roman"/>
          <w:szCs w:val="24"/>
        </w:rPr>
        <w:t xml:space="preserve">AF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PX57Zt3D","properties":{"formattedCitation":"(9,10)","plainCitation":"(9,10)","noteIndex":0},"citationItems":[{"id":13,"uris":["http://zotero.org/users/local/igKX2pPU/items/B8YDULR8"],"uri":["http://zotero.org/users/local/igKX2pPU/items/B8YDULR8"],"itemData":{"id":13,"type":"article-journal","container-title":"The Lancet","DOI":"10.1016/0140-6736(93)92358-Z","ISSN":"0140-6736, 1474-547X","issue":"8882","journalAbbreviation":"The Lancet","language":"English","note":"publisher: Elsevier\nPMID: 7901582","page":"1255-1262","source":"www.thelancet.com","title":"Secondary prevention in non-rheumatic atrial fibrillation after transient ischaemic attack or minor stroke","volume":"342","author":[{"family":"EAFT","given":"EAFT (European Atrial Fibrillation Trial) Study"}],"issued":{"date-parts":[["1993",11,20]]}}},{"id":29,"uris":["http://zotero.org/users/local/igKX2pPU/items/FT8QKYBJ"],"uri":["http://zotero.org/users/local/igKX2pPU/items/FT8QKYBJ"],"itemData":{"id":29,"type":"article-journal","abstract":"One-hundred-forty patients with atrial fibrillation (AF) due to non-rheumatic, non-valvular heart disease (NVHD) who suffered a cerebral infarct were identified. Fifty-three (38%) died of the initial stroke. The surviving patients were followed up to 9 years without anticoagulant therapy. In the 59 patients available for follow-up, the risk of recurrent cerebral ischemia remained at approximately 20% per year throughout the 9 year observation period. The recurrence rate was the same regardless of age, sex, previous myocardial infarction, or whether chronic AF or intermittent AF were present. Only 7 (12%) died from a second stroke, however. The high annual rate of recurrence and lack of controlled therapeutic trials in this population of patients warrant a prospective study to define the benefits and relative risks of anticoagulant therapy in AF due to NVHD.","container-title":"Stroke","DOI":"10.1161/01.STR.14.4.537","issue":"4","note":"publisher: American Heart Association","page":"537-540","source":"ahajournals.org (Atypon)","title":"Risk of recurrent stroke in patients with atrial fibrillation and non-valvular heart disease.","volume":"14","author":[{"family":"Sage","given":"J I"},{"family":"Van Uitert","given":"R L"}],"issued":{"date-parts":[["1983",7,1]]}}}],"schema":"https://github.com/citation-style-language/schema/raw/master/csl-citation.json"}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(9,10)</w:t>
      </w:r>
      <w:r w:rsidR="000852C6">
        <w:rPr>
          <w:rFonts w:ascii="Times New Roman" w:hAnsi="Times New Roman"/>
          <w:szCs w:val="24"/>
        </w:rPr>
        <w:fldChar w:fldCharType="end"/>
      </w:r>
      <w:r w:rsidR="00E87722" w:rsidRPr="00D13538">
        <w:rPr>
          <w:rFonts w:ascii="Times New Roman" w:hAnsi="Times New Roman"/>
          <w:szCs w:val="24"/>
        </w:rPr>
        <w:t>, and a</w:t>
      </w:r>
      <w:r w:rsidR="00E16975">
        <w:rPr>
          <w:rFonts w:ascii="Times New Roman" w:hAnsi="Times New Roman"/>
          <w:szCs w:val="24"/>
        </w:rPr>
        <w:t xml:space="preserve">  66% reduction in </w:t>
      </w:r>
      <w:r w:rsidR="00BE7A0E">
        <w:rPr>
          <w:rFonts w:ascii="Times New Roman" w:hAnsi="Times New Roman"/>
          <w:szCs w:val="24"/>
        </w:rPr>
        <w:t xml:space="preserve">secondary </w:t>
      </w:r>
      <w:r w:rsidR="00E87722" w:rsidRPr="00D13538">
        <w:rPr>
          <w:rFonts w:ascii="Times New Roman" w:hAnsi="Times New Roman"/>
          <w:szCs w:val="24"/>
        </w:rPr>
        <w:t>stroke risk</w:t>
      </w:r>
      <w:r w:rsidR="000565D9">
        <w:rPr>
          <w:rFonts w:ascii="Times New Roman" w:hAnsi="Times New Roman"/>
          <w:szCs w:val="24"/>
        </w:rPr>
        <w:t xml:space="preserve"> in AF patients</w:t>
      </w:r>
      <w:r w:rsidR="00E87722" w:rsidRPr="00D13538">
        <w:rPr>
          <w:rFonts w:ascii="Times New Roman" w:hAnsi="Times New Roman"/>
          <w:szCs w:val="24"/>
        </w:rPr>
        <w:t xml:space="preserve"> following anticoagulation</w:t>
      </w:r>
      <w:r w:rsidR="002031DB" w:rsidRPr="00D13538">
        <w:rPr>
          <w:rFonts w:ascii="Times New Roman" w:hAnsi="Times New Roman"/>
          <w:szCs w:val="24"/>
        </w:rPr>
        <w:t xml:space="preserve">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GExBW96R","properties":{"formattedCitation":"(18,19)","plainCitation":"(18,19)","noteIndex":0},"citationItems":[{"id":40,"uris":["http://zotero.org/users/local/igKX2pPU/items/3ABRNRHD"],"uri":["http://zotero.org/users/local/igKX2pPU/items/3ABRNRHD"],"itemData":{"id":40,"type":"webpage","abstract":"Original Article from The New England Journal of Medicine — Edoxaban versus Warfarin in Patients with Atrial Fibrillation","container-title":"http://dx.doi.org/10.1056/NEJMoa1310907","genre":"research-article","language":"EN","note":"archive_location: world\npublisher: Massachusetts Medical Society\nDOI: 10.1056/NEJMoa1310907","title":"Edoxaban versus Warfarin in Patients with Atrial Fibrillation","URL":"https://www.nejm.org/doi/10.1056/NEJMoa1310907","author":[{"family":"Giugliano","given":"Robert P."},{"family":"Ruff","given":"Christian T."},{"family":"Braunwald","given":"Eugene"},{"family":"Murphy","given":"Sabina A."},{"family":"Wiviott","given":"Stephen D."},{"family":"Halperin","given":"Jonathan L."},{"family":"Waldo","given":"Albert L."},{"family":"Ezekowitz","given":"Michael D."},{"family":"Weitz","given":"Jeffrey I."},{"family":"Špinar","given":"Jindřich"},{"family":"Ruzyllo","given":"Witold"},{"family":"Ruda","given":"Mikhail"},{"family":"Koretsune","given":"Yukihiro"},{"family":"Betcher","given":"Joshua"},{"family":"Shi","given":"Minggao"},{"family":"Grip","given":"Laura T."},{"family":"Patel","given":"Shirali P."},{"family":"Patel","given":"Indravadan"},{"family":"Hanyok","given":"James J."},{"family":"Mercuri","given":"Michele"},{"family":"Antman","given":"Elliott M."}],"accessed":{"date-parts":[["2021",10,28]]},"issued":{"date-parts":[["2013",11,27]]}}},{"id":73,"uris":["http://zotero.org/users/local/igKX2pPU/items/8LB4PJ6Q"],"uri":["http://zotero.org/users/local/igKX2pPU/items/8LB4PJ6Q"],"itemData":{"id":73,"type":"article-journal","abstract":"Anticoagulants are beneficial and safe for preventing a second stroke in people with nonrheumatic atrial fibrillation and recent cerebral ischaemia. Nonrheumatic atrial fibrillation (NRAF) is a heart rhythm disorder commonly found in patients who have had a stroke. Patients with NRAF have an irregular heart beat and this can cause the formation of a blood clot in the left atrium of the heart . This clot may break away and block a cerebral artery causing a stroke. Patients who have had a stroke in the presence of NRAF have a high risk of another stroke. Anticoagulant drugs, such as warfarin, make the blood 'thinner' and prevent the formation of blood clots and hence could prevent stroke. However, anticoagulant drugs may also cause bleeding in the brain and this complication could offset any benefits. This review identified two trials in which patients with NRAF who had a stroke were treated with anticoagulant therapy. These studies show that anticoagulants safely reduce the risk of recurrent stroke by two</w:instrText>
      </w:r>
      <w:r w:rsidR="003D4142">
        <w:rPr>
          <w:rFonts w:ascii="News Gothic Std" w:hAnsi="News Gothic Std" w:cs="News Gothic Std"/>
          <w:szCs w:val="24"/>
        </w:rPr>
        <w:instrText>‐</w:instrText>
      </w:r>
      <w:r w:rsidR="003D4142">
        <w:rPr>
          <w:rFonts w:ascii="Times New Roman" w:hAnsi="Times New Roman"/>
          <w:szCs w:val="24"/>
        </w:rPr>
        <w:instrText xml:space="preserve">thirds, despite a higher chance of major extracranial bleeds. There was no increased risk of intracranial bleeds.","container-title":"Cochrane Database of Systematic Reviews","DOI":"10.1002/14651858.CD000185.pub2","ISSN":"1465-1858","issue":"2","language":"en","source":"www.readcube.com","title":"Anticoagulants for preventing stroke in patients with nonrheumatic atrial fibrillation and a history of stroke or transient ischaemic attack","URL":"https://www.readcube.com/articles/10.1002%2F14651858.CD000185.pub2","author":[{"family":"Saxena","given":"Ritu"},{"family":"Koudstaal","given":"Peter J."}],"accessed":{"date-parts":[["2021",10,28]]},"issued":{"date-parts":[["2004"]]}}}],"schema":"https://github.com/citation-style-language/schema/raw/master/csl-citation.json"} </w:instrText>
      </w:r>
      <w:r w:rsidR="000852C6">
        <w:rPr>
          <w:rFonts w:ascii="Times New Roman" w:hAnsi="Times New Roman"/>
          <w:szCs w:val="24"/>
        </w:rPr>
        <w:fldChar w:fldCharType="separate"/>
      </w:r>
      <w:r w:rsidR="003D4142" w:rsidRPr="003D4142">
        <w:rPr>
          <w:rFonts w:ascii="Times New Roman" w:hAnsi="Times New Roman"/>
        </w:rPr>
        <w:t>(18,19)</w:t>
      </w:r>
      <w:r w:rsidR="000852C6">
        <w:rPr>
          <w:rFonts w:ascii="Times New Roman" w:hAnsi="Times New Roman"/>
          <w:szCs w:val="24"/>
        </w:rPr>
        <w:fldChar w:fldCharType="end"/>
      </w:r>
      <w:r w:rsidR="00BC6CB4">
        <w:rPr>
          <w:rFonts w:ascii="Times New Roman" w:hAnsi="Times New Roman"/>
          <w:szCs w:val="24"/>
        </w:rPr>
        <w:t>.</w:t>
      </w:r>
      <w:r w:rsidR="00E16975">
        <w:rPr>
          <w:rFonts w:ascii="Times New Roman" w:hAnsi="Times New Roman"/>
          <w:szCs w:val="24"/>
        </w:rPr>
        <w:t xml:space="preserve">  Based on these figures,</w:t>
      </w:r>
      <w:r w:rsidR="00BB4F10">
        <w:rPr>
          <w:rFonts w:ascii="Times New Roman" w:hAnsi="Times New Roman"/>
          <w:szCs w:val="24"/>
        </w:rPr>
        <w:t xml:space="preserve"> between 4 and </w:t>
      </w:r>
      <w:r w:rsidR="004A2B96">
        <w:rPr>
          <w:rFonts w:ascii="Times New Roman" w:hAnsi="Times New Roman"/>
          <w:szCs w:val="24"/>
        </w:rPr>
        <w:t>11</w:t>
      </w:r>
      <w:r w:rsidR="00201702">
        <w:rPr>
          <w:rFonts w:ascii="Times New Roman" w:hAnsi="Times New Roman"/>
          <w:szCs w:val="24"/>
        </w:rPr>
        <w:t xml:space="preserve"> patients with undiagnosed and untreated AF are predicted to have a secondary stroke within 1 year</w:t>
      </w:r>
      <w:r w:rsidR="00CF0B16">
        <w:rPr>
          <w:rFonts w:ascii="Times New Roman" w:hAnsi="Times New Roman"/>
          <w:szCs w:val="24"/>
        </w:rPr>
        <w:t xml:space="preserve"> of their initial stroke</w:t>
      </w:r>
      <w:r w:rsidR="00BE7A0E">
        <w:rPr>
          <w:rFonts w:ascii="Times New Roman" w:hAnsi="Times New Roman"/>
          <w:szCs w:val="24"/>
        </w:rPr>
        <w:t xml:space="preserve"> or TIA</w:t>
      </w:r>
      <w:r w:rsidR="00150634">
        <w:rPr>
          <w:rFonts w:ascii="Times New Roman" w:hAnsi="Times New Roman"/>
          <w:szCs w:val="24"/>
        </w:rPr>
        <w:t xml:space="preserve">.  </w:t>
      </w:r>
      <w:r w:rsidR="007A211C">
        <w:rPr>
          <w:rFonts w:ascii="Times New Roman" w:hAnsi="Times New Roman"/>
          <w:szCs w:val="24"/>
        </w:rPr>
        <w:t>I</w:t>
      </w:r>
      <w:r w:rsidR="00E87722" w:rsidRPr="00D13538">
        <w:rPr>
          <w:rFonts w:ascii="Times New Roman" w:hAnsi="Times New Roman"/>
          <w:szCs w:val="24"/>
        </w:rPr>
        <w:t>mplementation of R</w:t>
      </w:r>
      <w:r w:rsidR="0030400C">
        <w:rPr>
          <w:rFonts w:ascii="Times New Roman" w:hAnsi="Times New Roman"/>
          <w:szCs w:val="24"/>
        </w:rPr>
        <w:t>-</w:t>
      </w:r>
      <w:r w:rsidR="00E87722" w:rsidRPr="00D13538">
        <w:rPr>
          <w:rFonts w:ascii="Times New Roman" w:hAnsi="Times New Roman"/>
          <w:szCs w:val="24"/>
        </w:rPr>
        <w:t xml:space="preserve">TEST monitoring and </w:t>
      </w:r>
      <w:r w:rsidR="00E87722" w:rsidRPr="00E35A83">
        <w:rPr>
          <w:rFonts w:ascii="Times New Roman" w:hAnsi="Times New Roman"/>
          <w:szCs w:val="24"/>
        </w:rPr>
        <w:t xml:space="preserve">anticoagulation </w:t>
      </w:r>
      <w:r w:rsidR="007A211C">
        <w:rPr>
          <w:rFonts w:ascii="Times New Roman" w:hAnsi="Times New Roman"/>
          <w:szCs w:val="24"/>
        </w:rPr>
        <w:t>is</w:t>
      </w:r>
      <w:r w:rsidR="00150634">
        <w:rPr>
          <w:rFonts w:ascii="Times New Roman" w:hAnsi="Times New Roman"/>
          <w:szCs w:val="24"/>
        </w:rPr>
        <w:t xml:space="preserve"> </w:t>
      </w:r>
      <w:r w:rsidR="00E87722" w:rsidRPr="00E35A83">
        <w:rPr>
          <w:rFonts w:ascii="Times New Roman" w:hAnsi="Times New Roman"/>
          <w:szCs w:val="24"/>
        </w:rPr>
        <w:t xml:space="preserve">predicted to </w:t>
      </w:r>
      <w:r w:rsidR="007A211C">
        <w:rPr>
          <w:rFonts w:ascii="Times New Roman" w:hAnsi="Times New Roman"/>
          <w:szCs w:val="24"/>
        </w:rPr>
        <w:t xml:space="preserve">prevent </w:t>
      </w:r>
      <w:r w:rsidR="00BB4F10">
        <w:rPr>
          <w:rFonts w:ascii="Times New Roman" w:hAnsi="Times New Roman"/>
          <w:szCs w:val="24"/>
        </w:rPr>
        <w:t xml:space="preserve">3 to </w:t>
      </w:r>
      <w:r w:rsidR="00934DC4">
        <w:rPr>
          <w:rFonts w:ascii="Times New Roman" w:hAnsi="Times New Roman"/>
          <w:szCs w:val="24"/>
        </w:rPr>
        <w:t>7</w:t>
      </w:r>
      <w:r w:rsidR="00EE311F">
        <w:rPr>
          <w:rFonts w:ascii="Times New Roman" w:hAnsi="Times New Roman"/>
          <w:szCs w:val="24"/>
        </w:rPr>
        <w:t xml:space="preserve"> of these</w:t>
      </w:r>
      <w:r w:rsidR="001F7D73">
        <w:rPr>
          <w:rFonts w:ascii="Times New Roman" w:hAnsi="Times New Roman"/>
          <w:szCs w:val="24"/>
        </w:rPr>
        <w:t xml:space="preserve"> </w:t>
      </w:r>
      <w:r w:rsidR="00E87722" w:rsidRPr="00E35A83">
        <w:rPr>
          <w:rFonts w:ascii="Times New Roman" w:hAnsi="Times New Roman"/>
          <w:szCs w:val="24"/>
        </w:rPr>
        <w:t>secondary strokes (</w:t>
      </w:r>
      <w:r w:rsidR="008112A8" w:rsidRPr="00E35A83">
        <w:rPr>
          <w:rFonts w:ascii="Times New Roman" w:hAnsi="Times New Roman"/>
          <w:szCs w:val="24"/>
        </w:rPr>
        <w:t>Figure</w:t>
      </w:r>
      <w:r w:rsidR="00597C4B" w:rsidRPr="00E35A83">
        <w:rPr>
          <w:rFonts w:ascii="Times New Roman" w:hAnsi="Times New Roman"/>
          <w:szCs w:val="24"/>
        </w:rPr>
        <w:t xml:space="preserve"> </w:t>
      </w:r>
      <w:r w:rsidR="00EC5114">
        <w:rPr>
          <w:rFonts w:ascii="Times New Roman" w:hAnsi="Times New Roman"/>
          <w:szCs w:val="24"/>
        </w:rPr>
        <w:t>3</w:t>
      </w:r>
      <w:r w:rsidR="00E87722" w:rsidRPr="00E35A83">
        <w:rPr>
          <w:rFonts w:ascii="Times New Roman" w:hAnsi="Times New Roman"/>
          <w:szCs w:val="24"/>
        </w:rPr>
        <w:t xml:space="preserve">).  </w:t>
      </w:r>
      <w:r w:rsidR="00EE311F">
        <w:rPr>
          <w:rFonts w:ascii="Times New Roman" w:hAnsi="Times New Roman"/>
          <w:szCs w:val="24"/>
        </w:rPr>
        <w:t>The</w:t>
      </w:r>
      <w:r w:rsidR="00597C4B" w:rsidRPr="00E35A83">
        <w:rPr>
          <w:rFonts w:ascii="Times New Roman" w:hAnsi="Times New Roman"/>
          <w:szCs w:val="24"/>
        </w:rPr>
        <w:t xml:space="preserve"> intervention </w:t>
      </w:r>
      <w:r w:rsidR="00E87722" w:rsidRPr="00E35A83">
        <w:rPr>
          <w:rFonts w:ascii="Times New Roman" w:hAnsi="Times New Roman"/>
          <w:szCs w:val="24"/>
        </w:rPr>
        <w:t xml:space="preserve">is </w:t>
      </w:r>
      <w:r w:rsidR="002F4874" w:rsidRPr="00E35A83">
        <w:rPr>
          <w:rFonts w:ascii="Times New Roman" w:hAnsi="Times New Roman"/>
          <w:szCs w:val="24"/>
        </w:rPr>
        <w:t xml:space="preserve">therefore projected </w:t>
      </w:r>
      <w:r w:rsidR="00E87722" w:rsidRPr="00E35A83">
        <w:rPr>
          <w:rFonts w:ascii="Times New Roman" w:hAnsi="Times New Roman"/>
          <w:szCs w:val="24"/>
        </w:rPr>
        <w:t xml:space="preserve">to </w:t>
      </w:r>
      <w:r w:rsidR="002F4874" w:rsidRPr="00E35A83">
        <w:rPr>
          <w:rFonts w:ascii="Times New Roman" w:hAnsi="Times New Roman"/>
          <w:szCs w:val="24"/>
        </w:rPr>
        <w:t xml:space="preserve">deliver </w:t>
      </w:r>
      <w:r w:rsidR="00E87722" w:rsidRPr="00E35A83">
        <w:rPr>
          <w:rFonts w:ascii="Times New Roman" w:hAnsi="Times New Roman"/>
          <w:szCs w:val="24"/>
        </w:rPr>
        <w:t xml:space="preserve">a reduction of </w:t>
      </w:r>
      <w:r w:rsidR="00A30A38">
        <w:rPr>
          <w:rFonts w:ascii="Times New Roman" w:hAnsi="Times New Roman"/>
          <w:szCs w:val="24"/>
        </w:rPr>
        <w:t>78-</w:t>
      </w:r>
      <w:r w:rsidR="00E95C89">
        <w:rPr>
          <w:rFonts w:ascii="Times New Roman" w:hAnsi="Times New Roman"/>
          <w:szCs w:val="24"/>
        </w:rPr>
        <w:t>182</w:t>
      </w:r>
      <w:r w:rsidR="00E87722" w:rsidRPr="00E35A83">
        <w:rPr>
          <w:rFonts w:ascii="Times New Roman" w:hAnsi="Times New Roman"/>
          <w:szCs w:val="24"/>
        </w:rPr>
        <w:t xml:space="preserve"> inpatient bed days and an annual </w:t>
      </w:r>
      <w:r w:rsidR="002F4874" w:rsidRPr="00E35A83">
        <w:rPr>
          <w:rFonts w:ascii="Times New Roman" w:hAnsi="Times New Roman"/>
          <w:szCs w:val="24"/>
        </w:rPr>
        <w:t xml:space="preserve">gross </w:t>
      </w:r>
      <w:r w:rsidR="00E87722" w:rsidRPr="00E35A83">
        <w:rPr>
          <w:rFonts w:ascii="Times New Roman" w:hAnsi="Times New Roman"/>
          <w:szCs w:val="24"/>
        </w:rPr>
        <w:t>savings of £</w:t>
      </w:r>
      <w:r w:rsidR="0005134B">
        <w:rPr>
          <w:rFonts w:ascii="Times New Roman" w:hAnsi="Times New Roman"/>
          <w:szCs w:val="24"/>
        </w:rPr>
        <w:t xml:space="preserve">31,200 - </w:t>
      </w:r>
      <w:r w:rsidR="001F7D73">
        <w:rPr>
          <w:rFonts w:ascii="Times New Roman" w:hAnsi="Times New Roman"/>
          <w:szCs w:val="24"/>
        </w:rPr>
        <w:t>£</w:t>
      </w:r>
      <w:r w:rsidR="00E95C89">
        <w:rPr>
          <w:rFonts w:ascii="Times New Roman" w:hAnsi="Times New Roman"/>
          <w:szCs w:val="24"/>
        </w:rPr>
        <w:t>72,800</w:t>
      </w:r>
      <w:r w:rsidR="00597C4B" w:rsidRPr="00E35A83">
        <w:rPr>
          <w:rFonts w:ascii="Times New Roman" w:hAnsi="Times New Roman"/>
          <w:szCs w:val="24"/>
        </w:rPr>
        <w:t>.</w:t>
      </w:r>
      <w:r w:rsidR="00597C4B" w:rsidRPr="00D13538">
        <w:rPr>
          <w:rFonts w:ascii="Times New Roman" w:hAnsi="Times New Roman"/>
          <w:szCs w:val="24"/>
        </w:rPr>
        <w:t xml:space="preserve">  </w:t>
      </w:r>
      <w:r w:rsidR="002D5F5C">
        <w:rPr>
          <w:rFonts w:ascii="Times New Roman" w:hAnsi="Times New Roman"/>
          <w:szCs w:val="24"/>
        </w:rPr>
        <w:t>Accounting for additional R-TEST purchase</w:t>
      </w:r>
      <w:r w:rsidR="00452DE1" w:rsidRPr="00452DE1">
        <w:rPr>
          <w:rFonts w:ascii="Times New Roman" w:hAnsi="Times New Roman"/>
          <w:szCs w:val="24"/>
        </w:rPr>
        <w:t xml:space="preserve"> and replacement costs</w:t>
      </w:r>
      <w:r w:rsidR="002D5F5C">
        <w:rPr>
          <w:rFonts w:ascii="Times New Roman" w:hAnsi="Times New Roman"/>
          <w:szCs w:val="24"/>
        </w:rPr>
        <w:t xml:space="preserve"> (n=</w:t>
      </w:r>
      <w:r w:rsidR="00452DE1" w:rsidRPr="00452DE1">
        <w:rPr>
          <w:rFonts w:ascii="Times New Roman" w:hAnsi="Times New Roman"/>
          <w:szCs w:val="24"/>
        </w:rPr>
        <w:t>8 devices at £2000 each</w:t>
      </w:r>
      <w:r w:rsidR="002D5F5C">
        <w:rPr>
          <w:rFonts w:ascii="Times New Roman" w:hAnsi="Times New Roman"/>
          <w:szCs w:val="24"/>
        </w:rPr>
        <w:t xml:space="preserve">), </w:t>
      </w:r>
      <w:r w:rsidR="00452DE1" w:rsidRPr="00452DE1">
        <w:rPr>
          <w:rFonts w:ascii="Times New Roman" w:hAnsi="Times New Roman"/>
          <w:szCs w:val="24"/>
        </w:rPr>
        <w:t>ECG data analysis and clinical time (at £20 / patient),</w:t>
      </w:r>
      <w:r w:rsidR="002D5F5C">
        <w:rPr>
          <w:rFonts w:ascii="Times New Roman" w:hAnsi="Times New Roman"/>
          <w:szCs w:val="24"/>
        </w:rPr>
        <w:t xml:space="preserve"> as well as anticoagulant drug costs</w:t>
      </w:r>
      <w:r w:rsidR="00452DE1" w:rsidRPr="00452DE1">
        <w:rPr>
          <w:rFonts w:ascii="Times New Roman" w:hAnsi="Times New Roman"/>
          <w:szCs w:val="24"/>
        </w:rPr>
        <w:t xml:space="preserve"> (£683.75 / patient)</w:t>
      </w:r>
      <w:r w:rsidR="002D5F5C">
        <w:rPr>
          <w:rFonts w:ascii="Times New Roman" w:hAnsi="Times New Roman"/>
          <w:szCs w:val="24"/>
        </w:rPr>
        <w:t xml:space="preserve">, the achievable net savings is estimated at </w:t>
      </w:r>
      <w:r w:rsidR="00452DE1" w:rsidRPr="00452DE1">
        <w:rPr>
          <w:rFonts w:ascii="Times New Roman" w:hAnsi="Times New Roman"/>
          <w:szCs w:val="24"/>
        </w:rPr>
        <w:t xml:space="preserve">a maximum of </w:t>
      </w:r>
      <w:r w:rsidR="002D5F5C">
        <w:rPr>
          <w:rFonts w:ascii="Times New Roman" w:hAnsi="Times New Roman"/>
          <w:szCs w:val="24"/>
        </w:rPr>
        <w:t>£</w:t>
      </w:r>
      <w:r w:rsidR="006F78CE">
        <w:rPr>
          <w:rFonts w:ascii="Times New Roman" w:hAnsi="Times New Roman"/>
          <w:szCs w:val="24"/>
        </w:rPr>
        <w:t>3</w:t>
      </w:r>
      <w:r w:rsidR="00E418CF">
        <w:rPr>
          <w:rFonts w:ascii="Times New Roman" w:hAnsi="Times New Roman"/>
          <w:szCs w:val="24"/>
        </w:rPr>
        <w:t xml:space="preserve">5,235.75 </w:t>
      </w:r>
      <w:r w:rsidR="002D5F5C">
        <w:rPr>
          <w:rFonts w:ascii="Times New Roman" w:hAnsi="Times New Roman"/>
          <w:szCs w:val="24"/>
        </w:rPr>
        <w:t>each year, or £</w:t>
      </w:r>
      <w:r w:rsidR="00E418CF">
        <w:rPr>
          <w:rFonts w:ascii="Times New Roman" w:hAnsi="Times New Roman"/>
          <w:szCs w:val="24"/>
        </w:rPr>
        <w:t xml:space="preserve">5,033 </w:t>
      </w:r>
      <w:r w:rsidR="002D5F5C">
        <w:rPr>
          <w:rFonts w:ascii="Times New Roman" w:hAnsi="Times New Roman"/>
          <w:szCs w:val="24"/>
        </w:rPr>
        <w:t xml:space="preserve">per secondary stroke prevented </w:t>
      </w:r>
      <w:r w:rsidR="00D13538" w:rsidRPr="00D13538">
        <w:rPr>
          <w:rFonts w:ascii="Times New Roman" w:hAnsi="Times New Roman"/>
          <w:szCs w:val="24"/>
        </w:rPr>
        <w:t xml:space="preserve">(Table </w:t>
      </w:r>
      <w:r w:rsidR="00974374">
        <w:rPr>
          <w:rFonts w:ascii="Times New Roman" w:hAnsi="Times New Roman"/>
          <w:szCs w:val="24"/>
        </w:rPr>
        <w:t>3</w:t>
      </w:r>
      <w:r w:rsidR="00D13538" w:rsidRPr="00D13538">
        <w:rPr>
          <w:rFonts w:ascii="Times New Roman" w:hAnsi="Times New Roman"/>
          <w:szCs w:val="24"/>
        </w:rPr>
        <w:t>).</w:t>
      </w:r>
      <w:r w:rsidR="004D5248">
        <w:rPr>
          <w:rFonts w:ascii="Times New Roman" w:hAnsi="Times New Roman"/>
          <w:szCs w:val="24"/>
        </w:rPr>
        <w:t xml:space="preserve"> </w:t>
      </w:r>
      <w:r w:rsidR="00D13538" w:rsidRPr="00D13538">
        <w:rPr>
          <w:rFonts w:ascii="Times New Roman" w:hAnsi="Times New Roman"/>
          <w:i/>
          <w:szCs w:val="24"/>
        </w:rPr>
        <w:br w:type="page"/>
      </w:r>
    </w:p>
    <w:p w:rsidR="00C852E5" w:rsidRPr="00D13538" w:rsidRDefault="00C852E5" w:rsidP="00D13538">
      <w:pPr>
        <w:spacing w:before="100" w:beforeAutospacing="1" w:after="100" w:afterAutospacing="1" w:line="480" w:lineRule="auto"/>
        <w:rPr>
          <w:rFonts w:ascii="Times New Roman" w:hAnsi="Times New Roman"/>
          <w:i/>
          <w:szCs w:val="24"/>
        </w:rPr>
      </w:pPr>
      <w:r w:rsidRPr="00D13538">
        <w:rPr>
          <w:rFonts w:ascii="Times New Roman" w:hAnsi="Times New Roman"/>
          <w:b/>
          <w:szCs w:val="24"/>
        </w:rPr>
        <w:t>Discussion</w:t>
      </w:r>
      <w:r w:rsidR="00E76CF6" w:rsidRPr="00D13538">
        <w:rPr>
          <w:rFonts w:ascii="Times New Roman" w:hAnsi="Times New Roman"/>
          <w:b/>
          <w:szCs w:val="24"/>
        </w:rPr>
        <w:t xml:space="preserve"> </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This service evaluation has demonstrated that establishing a post</w:t>
      </w:r>
      <w:r w:rsidR="005227B9">
        <w:rPr>
          <w:rFonts w:ascii="Times New Roman" w:hAnsi="Times New Roman"/>
          <w:szCs w:val="24"/>
        </w:rPr>
        <w:t>-</w:t>
      </w:r>
      <w:r w:rsidRPr="00D13538">
        <w:rPr>
          <w:rFonts w:ascii="Times New Roman" w:hAnsi="Times New Roman"/>
          <w:szCs w:val="24"/>
        </w:rPr>
        <w:t>stroke prolonged monitoring service</w:t>
      </w:r>
      <w:r w:rsidR="00994045">
        <w:rPr>
          <w:rFonts w:ascii="Times New Roman" w:hAnsi="Times New Roman"/>
          <w:szCs w:val="24"/>
        </w:rPr>
        <w:t xml:space="preserve"> (up to 7 days)</w:t>
      </w:r>
      <w:r w:rsidRPr="00D13538">
        <w:rPr>
          <w:rFonts w:ascii="Times New Roman" w:hAnsi="Times New Roman"/>
          <w:szCs w:val="24"/>
        </w:rPr>
        <w:t xml:space="preserve"> is feasible within existing staff resources in an NHS environment.</w:t>
      </w:r>
      <w:r w:rsidR="00994045">
        <w:rPr>
          <w:rFonts w:ascii="Times New Roman" w:hAnsi="Times New Roman"/>
          <w:szCs w:val="24"/>
        </w:rPr>
        <w:t xml:space="preserve"> Overall, we detected AF </w:t>
      </w:r>
      <w:r w:rsidR="00EB4D53">
        <w:rPr>
          <w:rFonts w:ascii="Times New Roman" w:hAnsi="Times New Roman"/>
          <w:szCs w:val="24"/>
        </w:rPr>
        <w:t>(</w:t>
      </w:r>
      <w:r w:rsidR="00994045">
        <w:rPr>
          <w:rFonts w:ascii="Times New Roman" w:hAnsi="Times New Roman"/>
          <w:szCs w:val="24"/>
        </w:rPr>
        <w:t>or pAF</w:t>
      </w:r>
      <w:r w:rsidR="00EB4D53">
        <w:rPr>
          <w:rFonts w:ascii="Times New Roman" w:hAnsi="Times New Roman"/>
          <w:szCs w:val="24"/>
        </w:rPr>
        <w:t>)</w:t>
      </w:r>
      <w:r w:rsidR="00994045">
        <w:rPr>
          <w:rFonts w:ascii="Times New Roman" w:hAnsi="Times New Roman"/>
          <w:szCs w:val="24"/>
        </w:rPr>
        <w:t xml:space="preserve"> in 8% of </w:t>
      </w:r>
      <w:r w:rsidR="00EB4D53">
        <w:rPr>
          <w:rFonts w:ascii="Times New Roman" w:hAnsi="Times New Roman"/>
          <w:szCs w:val="24"/>
        </w:rPr>
        <w:t>monitored</w:t>
      </w:r>
      <w:r w:rsidR="00994045">
        <w:rPr>
          <w:rFonts w:ascii="Times New Roman" w:hAnsi="Times New Roman"/>
          <w:szCs w:val="24"/>
        </w:rPr>
        <w:t xml:space="preserve"> patients.</w:t>
      </w:r>
      <w:r w:rsidRPr="00D13538">
        <w:rPr>
          <w:rFonts w:ascii="Times New Roman" w:hAnsi="Times New Roman"/>
          <w:szCs w:val="24"/>
        </w:rPr>
        <w:t xml:space="preserve"> In addition</w:t>
      </w:r>
      <w:r w:rsidR="00EB4D53">
        <w:rPr>
          <w:rFonts w:ascii="Times New Roman" w:hAnsi="Times New Roman"/>
          <w:szCs w:val="24"/>
        </w:rPr>
        <w:t>,</w:t>
      </w:r>
      <w:r w:rsidRPr="00D13538">
        <w:rPr>
          <w:rFonts w:ascii="Times New Roman" w:hAnsi="Times New Roman"/>
          <w:szCs w:val="24"/>
        </w:rPr>
        <w:t xml:space="preserve"> to</w:t>
      </w:r>
      <w:r w:rsidR="00994045">
        <w:rPr>
          <w:rFonts w:ascii="Times New Roman" w:hAnsi="Times New Roman"/>
          <w:szCs w:val="24"/>
        </w:rPr>
        <w:t xml:space="preserve"> the</w:t>
      </w:r>
      <w:r w:rsidRPr="00D13538">
        <w:rPr>
          <w:rFonts w:ascii="Times New Roman" w:hAnsi="Times New Roman"/>
          <w:szCs w:val="24"/>
        </w:rPr>
        <w:t xml:space="preserve"> improved patient care </w:t>
      </w:r>
      <w:r w:rsidR="00994045">
        <w:rPr>
          <w:rFonts w:ascii="Times New Roman" w:hAnsi="Times New Roman"/>
          <w:szCs w:val="24"/>
        </w:rPr>
        <w:t>the service provides,</w:t>
      </w:r>
      <w:r w:rsidR="009A5313">
        <w:rPr>
          <w:rFonts w:ascii="Times New Roman" w:hAnsi="Times New Roman"/>
          <w:szCs w:val="24"/>
        </w:rPr>
        <w:t xml:space="preserve"> our</w:t>
      </w:r>
      <w:r w:rsidRPr="00D13538">
        <w:rPr>
          <w:rFonts w:ascii="Times New Roman" w:hAnsi="Times New Roman"/>
          <w:szCs w:val="24"/>
        </w:rPr>
        <w:t xml:space="preserve"> </w:t>
      </w:r>
      <w:r w:rsidR="00994045">
        <w:rPr>
          <w:rFonts w:ascii="Times New Roman" w:hAnsi="Times New Roman"/>
          <w:szCs w:val="24"/>
        </w:rPr>
        <w:t>health economic analysis suggests a</w:t>
      </w:r>
      <w:r w:rsidRPr="00D13538">
        <w:rPr>
          <w:rFonts w:ascii="Times New Roman" w:hAnsi="Times New Roman"/>
          <w:szCs w:val="24"/>
        </w:rPr>
        <w:t xml:space="preserve"> net financial benefit to the organisation.</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Identifying asymptomatic AF and pAF has been identified in national guidelines as an important part of clinical care </w:t>
      </w:r>
      <w:r w:rsidR="00D13538">
        <w:rPr>
          <w:rFonts w:ascii="Times New Roman" w:hAnsi="Times New Roman"/>
          <w:szCs w:val="24"/>
        </w:rPr>
        <w:t>t</w:t>
      </w:r>
      <w:r w:rsidRPr="00D13538">
        <w:rPr>
          <w:rFonts w:ascii="Times New Roman" w:hAnsi="Times New Roman"/>
          <w:szCs w:val="24"/>
        </w:rPr>
        <w:t>o reduce future strokes and ass</w:t>
      </w:r>
      <w:r w:rsidR="00D13538">
        <w:rPr>
          <w:rFonts w:ascii="Times New Roman" w:hAnsi="Times New Roman"/>
          <w:szCs w:val="24"/>
        </w:rPr>
        <w:t>ociated morbidity and mortality</w:t>
      </w:r>
      <w:r w:rsidRPr="00D13538">
        <w:rPr>
          <w:rFonts w:ascii="Times New Roman" w:hAnsi="Times New Roman"/>
          <w:szCs w:val="24"/>
        </w:rPr>
        <w:t xml:space="preserve"> </w:t>
      </w:r>
      <w:r w:rsidR="000852C6">
        <w:rPr>
          <w:rFonts w:ascii="Times New Roman" w:hAnsi="Times New Roman"/>
          <w:szCs w:val="24"/>
        </w:rPr>
        <w:fldChar w:fldCharType="begin"/>
      </w:r>
      <w:r w:rsidR="008A587A">
        <w:rPr>
          <w:rFonts w:ascii="Times New Roman" w:hAnsi="Times New Roman"/>
          <w:szCs w:val="24"/>
        </w:rPr>
        <w:instrText xml:space="preserve"> ADDIN ZOTERO_ITEM CSL_CITATION {"citationID":"Dxrl2BKY","properties":{"formattedCitation":"(2)","plainCitation":"(2)","noteIndex":0},"citationItems":[{"id":50,"uris":["http://zotero.org/users/local/igKX2pPU/items/BZATF2GW"],"uri":["http://zotero.org/users/local/igKX2pPU/items/BZATF2GW"],"itemData":{"id":50,"type":"webpage","abstract":"The fifth edition of the National Clinical Guideline for Stroke was published in October 2016.","container-title":"RCP London","title":"Stroke guidelines","URL":"https://www.rcplondon.ac.uk/guidelines-policy/stroke-guidelines","author":[{"literal":"Intercollegiate Stroke Working Party"}],"accessed":{"date-parts":[["2021",10,28]]},"issued":{"date-parts":[["2016",10,3]]}}}],"schema":"https://github.com/citation-style-language/schema/raw/master/csl-citation.json"}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(2)</w:t>
      </w:r>
      <w:r w:rsidR="000852C6">
        <w:rPr>
          <w:rFonts w:ascii="Times New Roman" w:hAnsi="Times New Roman"/>
          <w:szCs w:val="24"/>
        </w:rPr>
        <w:fldChar w:fldCharType="end"/>
      </w:r>
      <w:r w:rsidR="00D13538" w:rsidRPr="00D13538">
        <w:rPr>
          <w:rFonts w:ascii="Times New Roman" w:hAnsi="Times New Roman"/>
          <w:szCs w:val="24"/>
        </w:rPr>
        <w:t xml:space="preserve">. </w:t>
      </w:r>
      <w:r w:rsidR="00814074">
        <w:rPr>
          <w:rFonts w:ascii="Times New Roman" w:hAnsi="Times New Roman"/>
          <w:szCs w:val="24"/>
        </w:rPr>
        <w:t xml:space="preserve">Nevertheless, robust guidance and data for physicians is lacking. </w:t>
      </w:r>
      <w:r w:rsidRPr="00D13538">
        <w:rPr>
          <w:rFonts w:ascii="Times New Roman" w:hAnsi="Times New Roman"/>
          <w:szCs w:val="24"/>
        </w:rPr>
        <w:t xml:space="preserve">In our study we identified AF or pAF in </w:t>
      </w:r>
      <w:r w:rsidR="00EB0711">
        <w:rPr>
          <w:rFonts w:ascii="Times New Roman" w:hAnsi="Times New Roman"/>
          <w:szCs w:val="24"/>
        </w:rPr>
        <w:t>8.4</w:t>
      </w:r>
      <w:r w:rsidRPr="00D13538">
        <w:rPr>
          <w:rFonts w:ascii="Times New Roman" w:hAnsi="Times New Roman"/>
          <w:szCs w:val="24"/>
        </w:rPr>
        <w:t>%</w:t>
      </w:r>
      <w:r w:rsidR="00D13538">
        <w:rPr>
          <w:rFonts w:ascii="Times New Roman" w:hAnsi="Times New Roman"/>
          <w:szCs w:val="24"/>
        </w:rPr>
        <w:t xml:space="preserve"> of </w:t>
      </w:r>
      <w:r w:rsidR="009A2063">
        <w:rPr>
          <w:rFonts w:ascii="Times New Roman" w:hAnsi="Times New Roman"/>
          <w:szCs w:val="24"/>
        </w:rPr>
        <w:t xml:space="preserve">eligible </w:t>
      </w:r>
      <w:r w:rsidR="00D13538">
        <w:rPr>
          <w:rFonts w:ascii="Times New Roman" w:hAnsi="Times New Roman"/>
          <w:szCs w:val="24"/>
        </w:rPr>
        <w:t xml:space="preserve">patients with stroke and </w:t>
      </w:r>
      <w:r w:rsidR="00EB0711">
        <w:rPr>
          <w:rFonts w:ascii="Times New Roman" w:hAnsi="Times New Roman"/>
          <w:szCs w:val="24"/>
        </w:rPr>
        <w:t>5.9</w:t>
      </w:r>
      <w:r w:rsidRPr="00D13538">
        <w:rPr>
          <w:rFonts w:ascii="Times New Roman" w:hAnsi="Times New Roman"/>
          <w:szCs w:val="24"/>
        </w:rPr>
        <w:t>% in</w:t>
      </w:r>
      <w:r w:rsidR="009A2063">
        <w:rPr>
          <w:rFonts w:ascii="Times New Roman" w:hAnsi="Times New Roman"/>
          <w:szCs w:val="24"/>
        </w:rPr>
        <w:t xml:space="preserve"> eligible</w:t>
      </w:r>
      <w:r w:rsidRPr="00D13538">
        <w:rPr>
          <w:rFonts w:ascii="Times New Roman" w:hAnsi="Times New Roman"/>
          <w:szCs w:val="24"/>
        </w:rPr>
        <w:t xml:space="preserve"> patients with TIA.</w:t>
      </w:r>
      <w:r w:rsidR="00CB00DD">
        <w:rPr>
          <w:rFonts w:ascii="Times New Roman" w:hAnsi="Times New Roman"/>
          <w:szCs w:val="24"/>
        </w:rPr>
        <w:t xml:space="preserve"> </w:t>
      </w:r>
      <w:r w:rsidRPr="00D13538">
        <w:rPr>
          <w:rFonts w:ascii="Times New Roman" w:hAnsi="Times New Roman"/>
          <w:szCs w:val="24"/>
        </w:rPr>
        <w:t xml:space="preserve">This is comparable with other </w:t>
      </w:r>
      <w:r w:rsidR="00F93101">
        <w:rPr>
          <w:rFonts w:ascii="Times New Roman" w:hAnsi="Times New Roman"/>
          <w:szCs w:val="24"/>
        </w:rPr>
        <w:t>data</w:t>
      </w:r>
      <w:r w:rsidRPr="00D13538">
        <w:rPr>
          <w:rFonts w:ascii="Times New Roman" w:hAnsi="Times New Roman"/>
          <w:szCs w:val="24"/>
        </w:rPr>
        <w:t xml:space="preserve">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{"citationID":"2ariBmyi","properties":{"custom":"(Kishore et al., 2014)","formattedCitation":"(Kishore et al., 2014)","plainCitation":"(Kishore et al., 2014)","dontUpdate":true,"noteIndex":0},"citationItems":[{"id":46,"uris":["http://zotero.org/users/local/igKX2pPU/items/N92VG5QV"],"uri":["http://zotero.org/users/local/igKX2pPU/items/N92VG5QV"],"itemData":{"id":46,"type":"article-journal","abstract":"Background and Purpose—\n\nAtrial fibrillation (AF) confers a high risk of recurrent stroke, although detection methods and definitions of paroxysmal AF during screening vary. We therefore undertook a systematic review and meta-analysis to determine the frequency of newly detected AF using noninvasive or invasive cardiac monitoring after ischemic stroke or transient ischemic attack.\n\nMethods—\n\nProspective observational studies or randomized controlled trials of patients with ischemic stroke, transient ischemic attack, or both, who underwent any cardiac monitoring for a minimum of 12 hours, were included after electronic searches of multiple databases. The primary outcome was detection of any new AF during the monitoring period. We prespecified subgroup analysis of selected (prescreened or cryptogenic) versus unselected patients and according to duration of monitoring.\n\nResults—\n\nA total of 32 studies were analyzed. The overall detection rate of any AF was 11.5% (95% confidence interval, 8.9%–14.3%), although the timing, duration, method of monitoring, and reporting of diagnostic criteria used for paroxysmal AF varied. Detection rates were higher in selected (13.4%; 95% confidence interval, 9.0%–18.4%) than in unselected patients (6.2%; 95% confidence interval, 4.4%–8.3%). There was substantial heterogeneity even within specified subgroups.\n\nConclusions—\n\nDetection of AF was highly variable, and the review was limited by small sample sizes and marked heterogeneity. Further studies are required to inform patient selection, optimal timing, methods, and duration of monitoring for detection of AF/paroxysmal AF.","container-title":"Stroke","DOI":"10.1161/STROKEAHA.113.003433","issue":"2","note":"publisher: American Heart Association","page":"520-526","source":"ahajournals.org (Atypon)","title":"Detection of Atrial Fibrillation After Ischemic Stroke or Transient Ischemic Attack","volume":"45","author":[{"family":"Kishore","given":"Amit"},{"family":"Vail","given":"Andy"},{"family":"Majid","given":"Arshad"},{"family":"Dawson","given":"Jesse"},{"family":"Lees","given":"Kennedy R."},{"family":"Tyrrell","given":"Pippa J."},{"family":"Smith","given":"Craig J."}],"issued":{"date-parts":[["2014",2,1]]}}}],"schema":"https://github.com/citation-style-language/schema/raw/master/csl-citation.json"}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w:t>
      </w:r>
      <w:r w:rsidR="00495ED5">
        <w:rPr>
          <w:rFonts w:ascii="Times New Roman" w:hAnsi="Times New Roman"/>
        </w:rPr>
        <w:t>5</w:t>
      </w:r>
      <w:r w:rsidR="008A587A" w:rsidRPr="008A587A">
        <w:rPr>
          <w:rFonts w:ascii="Times New Roman" w:hAnsi="Times New Roman"/>
        </w:rPr>
        <w:t>)</w:t>
      </w:r>
      <w:r w:rsidR="000852C6">
        <w:rPr>
          <w:rFonts w:ascii="Times New Roman" w:hAnsi="Times New Roman"/>
          <w:szCs w:val="24"/>
        </w:rPr>
        <w:fldChar w:fldCharType="end"/>
      </w:r>
      <w:r w:rsidR="00EF409A">
        <w:rPr>
          <w:rFonts w:ascii="Times New Roman" w:hAnsi="Times New Roman"/>
          <w:szCs w:val="24"/>
        </w:rPr>
        <w:t>,</w:t>
      </w:r>
      <w:r w:rsidR="00814074">
        <w:rPr>
          <w:rFonts w:ascii="Times New Roman" w:hAnsi="Times New Roman"/>
          <w:szCs w:val="24"/>
        </w:rPr>
        <w:t xml:space="preserve"> however is lower than a recent audit from Kishore and colleagues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7ngMT1Hr","properties":{"custom":"(2020)","formattedCitation":"(2020)","plainCitation":"(2020)","dontUpdate":true,"noteIndex":0},"citationItems":[{"id":59,"uris":["http://zotero.org/users/local/igKX2pPU/items/PX2FBXD2"],"uri":["http://zotero.org/users/local/igKX2pPU/items/PX2FBXD2"],"itemData":{"id":59,"type":"article-journal","abstract":"&lt;h3&gt;ABSTRACT&lt;/h3&gt; &lt;h3&gt;Background&lt;/h3&gt; &lt;p&gt;Paroxysmal atrial fibrillation (PAF) is a frequent cause of recurrent stroke but can be difficult to detect because of its episodic and often asymptomatic nature. We sought to improve rate of PAF detection through a quality improvement project (QIP) to deliver early prolonged inpatient cardiac monitoring on the stroke unit (SU).&lt;/p&gt;&lt;h3&gt;Methods&lt;/h3&gt; &lt;p&gt;A structured protocol for cardiac monitoring using 5-day event recorders was established. ‘In-house’ cardiac monitoring was implemented. Performance data on this change in service was analysed prospectively and summary statistics obtained.&lt;/p&gt;&lt;h3&gt;Results&lt;/h3&gt; &lt;p&gt;One-hundred and two ischaemic stroke (IS) patients undertook 5-day event recorder monitoring. Provision of monitors as an inpatient (IP) increased from 20% (pre-QIP pilot 2018) to 65.7% (during QIP). New AF was detected in 15 patients (14.7% vs 8.6% pre-QIP pilot 2018) with majority of new AF (13 patients; 19%) detected when monitors applied early (IP) after IS.&lt;/p&gt;&lt;h3&gt;Conclusion&lt;/h3&gt; &lt;p&gt;Although this study had a number of limitations, it did demonstrate that early and prolonged non-invasive IP cardiac monitoring could be delivered ‘in-house’ on the SU and improve AF detection rates.&lt;/p&gt;","container-title":"Clinical Medicine","DOI":"10.7861/clinmed.2020-0322","ISSN":"1470-2118, 1473-4893","issue":"5","language":"en","note":"publisher: Royal College of Physicians\nsection: Quality Improvement\nPMID: 32934041","page":"480-485","source":"www.rcpjournals.org","title":"Quality Improvement in Atrial Fibrillation detection after ischaemic stroke (QUIT-AF)","volume":"20","author":[{"family":"Kishore","given":"Amit K."},{"family":"Fletcher","given":"Susan"},{"family":"Mason","given":"Denise"},{"family":"Ashton","given":"Christopher"},{"family":"Molloy","given":"Jane"},{"family":"Fitchet","given":"Alan"}],"issued":{"date-parts":[["2020",9,1]]}}}],"schema":"https://github.com/citation-style-language/schema/raw/master/csl-citation.json"} </w:instrText>
      </w:r>
      <w:r w:rsidR="000852C6">
        <w:rPr>
          <w:rFonts w:ascii="Times New Roman" w:hAnsi="Times New Roman"/>
          <w:szCs w:val="24"/>
        </w:rPr>
        <w:fldChar w:fldCharType="separate"/>
      </w:r>
      <w:r w:rsidR="00495ED5">
        <w:rPr>
          <w:rFonts w:ascii="Times New Roman" w:hAnsi="Times New Roman"/>
        </w:rPr>
        <w:t>(19</w:t>
      </w:r>
      <w:r w:rsidR="008A587A" w:rsidRPr="008A587A">
        <w:rPr>
          <w:rFonts w:ascii="Times New Roman" w:hAnsi="Times New Roman"/>
        </w:rPr>
        <w:t>)</w:t>
      </w:r>
      <w:r w:rsidR="000852C6">
        <w:rPr>
          <w:rFonts w:ascii="Times New Roman" w:hAnsi="Times New Roman"/>
          <w:szCs w:val="24"/>
        </w:rPr>
        <w:fldChar w:fldCharType="end"/>
      </w:r>
      <w:r w:rsidR="00814074">
        <w:rPr>
          <w:rFonts w:ascii="Times New Roman" w:hAnsi="Times New Roman"/>
          <w:szCs w:val="24"/>
        </w:rPr>
        <w:t xml:space="preserve"> who detected new AF in 14.7% of </w:t>
      </w:r>
      <w:r w:rsidR="009A5313">
        <w:rPr>
          <w:rFonts w:ascii="Times New Roman" w:hAnsi="Times New Roman"/>
          <w:szCs w:val="24"/>
        </w:rPr>
        <w:t xml:space="preserve">eligible </w:t>
      </w:r>
      <w:r w:rsidR="00814074">
        <w:rPr>
          <w:rFonts w:ascii="Times New Roman" w:hAnsi="Times New Roman"/>
          <w:szCs w:val="24"/>
        </w:rPr>
        <w:t xml:space="preserve">post ischaemic stroke </w:t>
      </w:r>
      <w:r w:rsidR="000B1378">
        <w:rPr>
          <w:rFonts w:ascii="Times New Roman" w:hAnsi="Times New Roman"/>
          <w:szCs w:val="24"/>
        </w:rPr>
        <w:t>patients</w:t>
      </w:r>
      <w:r w:rsidR="009A5313">
        <w:rPr>
          <w:rFonts w:ascii="Times New Roman" w:hAnsi="Times New Roman"/>
          <w:szCs w:val="24"/>
        </w:rPr>
        <w:t>. Detection rates may be even greater</w:t>
      </w:r>
      <w:r w:rsidR="00D13538">
        <w:rPr>
          <w:rFonts w:ascii="Times New Roman" w:hAnsi="Times New Roman"/>
          <w:szCs w:val="24"/>
        </w:rPr>
        <w:t xml:space="preserve"> </w:t>
      </w:r>
      <w:r w:rsidRPr="00D13538">
        <w:rPr>
          <w:rFonts w:ascii="Times New Roman" w:hAnsi="Times New Roman"/>
          <w:szCs w:val="24"/>
        </w:rPr>
        <w:t xml:space="preserve">where even longer periods of monitoring </w:t>
      </w:r>
      <w:r w:rsidR="00C7568B">
        <w:rPr>
          <w:rFonts w:ascii="Times New Roman" w:hAnsi="Times New Roman"/>
          <w:szCs w:val="24"/>
        </w:rPr>
        <w:t>are</w:t>
      </w:r>
      <w:r w:rsidRPr="00D13538">
        <w:rPr>
          <w:rFonts w:ascii="Times New Roman" w:hAnsi="Times New Roman"/>
          <w:szCs w:val="24"/>
        </w:rPr>
        <w:t xml:space="preserve"> employed or where implantable devices s</w:t>
      </w:r>
      <w:r w:rsidR="00D13538">
        <w:rPr>
          <w:rFonts w:ascii="Times New Roman" w:hAnsi="Times New Roman"/>
          <w:szCs w:val="24"/>
        </w:rPr>
        <w:t xml:space="preserve">uch as Medtronic LINQ </w:t>
      </w:r>
      <w:r w:rsidR="00C7568B">
        <w:rPr>
          <w:rFonts w:ascii="Times New Roman" w:hAnsi="Times New Roman"/>
          <w:szCs w:val="24"/>
        </w:rPr>
        <w:t>are</w:t>
      </w:r>
      <w:r w:rsidR="00D13538">
        <w:rPr>
          <w:rFonts w:ascii="Times New Roman" w:hAnsi="Times New Roman"/>
          <w:szCs w:val="24"/>
        </w:rPr>
        <w:t xml:space="preserve"> used </w:t>
      </w:r>
      <w:r w:rsidR="000852C6">
        <w:rPr>
          <w:rFonts w:ascii="Times New Roman" w:hAnsi="Times New Roman"/>
          <w:szCs w:val="24"/>
        </w:rPr>
        <w:fldChar w:fldCharType="begin"/>
      </w:r>
      <w:r w:rsidR="00661833">
        <w:rPr>
          <w:rFonts w:ascii="Times New Roman" w:hAnsi="Times New Roman"/>
          <w:szCs w:val="24"/>
        </w:rPr>
        <w:instrText xml:space="preserve"> ADDIN ZOTERO_ITEM CSL_CITATION {"citationID":"oNE3HFOv","properties":{"formattedCitation":"(17)","plainCitation":"(17)","noteIndex":0},"citationItems":[{"id":38,"uris":["http://zotero.org/users/local/igKX2pPU/items/XKCFBUZI"],"uri":["http://zotero.org/users/local/igKX2pPU/items/XKCFBUZI"],"itemData":{"id":38,"type":"article-journal","abstract":"Cardiac thromboembolism attributed to atrial fibrillation (AF) is responsible for up to one-third of ischemic strokes. Stroke may be the first manifestation of previously undetected AF. Given the efficacy of oral anticoagulants in preventing AF-related ischemic strokes, strategies of searching for AF after a stroke using ECG monitoring followed by oral anticoagulation (OAC) treatment have been proposed to prevent recurrent cardioembolic strokes. This white paper by experts from the AF-SCREEN International Collaboration summarizes existing evidence and knowledge gaps on searching for AF after a stroke by using ECG monitoring. New AF can be detected by routine plus intensive ECG monitoring in approximately one-quarter of patients with ischemic stroke. It may be causal, a bystander, or neurogenically induced by the stroke. AF after a stroke is a risk factor for thromboembolism and a strong marker for atrial myopathy. After acute ischemic stroke, patients should undergo 72 hours of electrocardiographic monitoring to detect AF. The diagnosis requires an ECG of sufficient quality for confirmation by a health professional with ECG rhythm expertise. AF detection rate is a function of monitoring duration and quality of analysis, AF episode definition, interval from stroke to monitoring commencement, and patient characteristics including old age, certain ECG alterations, and stroke type. Markers of atrial myopathy (eg, imaging, atrial ectopy, natriuretic peptides) may increase AF yield from monitoring and could be used to guide patient selection for more intensive/prolonged poststroke ECG monitoring. Atrial myopathy without detected AF is not currently sufficient to initiate OAC. The concept of embolic stroke of unknown source is not proven to identify patients who have had a stroke benefitting from empiric OAC treatment. However, some embolic stroke of unknown source subgroups (eg, advanced age, atrial enlargement) might benefit more from non–vitamin K-dependent OAC therapy than aspirin. Fulfilling embolic stroke of unknown source criteria is an indication neither for empiric non–vitamin K-dependent OAC treatment nor for withholding prolonged ECG monitoring for AF. Clinically diagnosed AF after a stroke or a transient ischemic attack is associated with significantly increased risk of recurrent stroke or systemic embolism, in particular, with additional stroke risk factors, and requires OAC rather than antiplatelet therapy. The minimum subclinical AF duration required on ECG monitoring poststroke/transient ischemic attack to recommend OAC therapy is debated.","container-title":"Circulation","DOI":"10.1161/CIRCULATIONAHA.119.040267","issue":"22","note":"publisher: American Heart Association","page":"1834-1850","source":"ahajournals.org (Atypon)","title":"Searching for Atrial Fibrillation Poststroke","volume":"140","author":[{"family":"Schnabel","given":"Renate B."},{"family":"Haeusler","given":"Karl Georg"},{"family":"Healey","given":"Jeffrey S."},{"family":"Freedman","given":"Ben"},{"family":"Boriani","given":"Giuseppe"},{"family":"Brachmann","given":"Johannes"},{"family":"Brandes","given":"Axel"},{"family":"Bustamante","given":"Alejandro"},{"family":"Casadei","given":"Barbara"},{"family":"Crijns","given":"Harry J.G.M."},{"family":"Doehner","given":"Wolfram"},{"family":"Engström","given":"Gunnar"},{"family":"Fauchier","given":"Laurent"},{"family":"Friberg","given":"Leif"},{"family":"Gladstone","given":"David J."},{"family":"Glotzer","given":"Taya V."},{"family":"Goto","given":"Shinya"},{"family":"Hankey","given":"Graeme J."},{"family":"Harbison","given":"Joseph A."},{"family":"Hobbs","given":"F.D. Richard"},{"family":"Johnson","given":"Linda S.B."},{"family":"Kamel","given":"Hooman"},{"family":"Kirchhof","given":"Paulus"},{"family":"Korompoki","given":"Eleni"},{"family":"Krieger","given":"Derk W."},{"family":"Lip","given":"Gregory Y.H."},{"family":"Løchen","given":"Maja-Lisa"},{"family":"Mairesse","given":"Georges H."},{"family":"Montaner","given":"Joan"},{"family":"Neubeck","given":"Lis"},{"family":"Ntaios","given":"George"},{"family":"Piccini","given":"Jonathan P."},{"family":"Potpara","given":"Tatjana S."},{"family":"Quinn","given":"Terence J."},{"family":"Reiffel","given":"James A."},{"family":"Ribeiro","given":"Antonio Luiz Pinho"},{"family":"Rienstra","given":"Michiel"},{"family":"Rosenqvist","given":"Mårten"},{"family":"Themistoclakis","given":"Sakis"},{"family":"Sinner","given":"Moritz F."},{"family":"Svendsen","given":"Jesper Hastrup"},{"family":"Van Gelder","given":"Isabelle C."},{"family":"Wachter","given":"Rolf"},{"family":"Wijeratne","given":"Tissa"},{"family":"Yan","given":"Bernard"}],"issued":{"date-parts":[["2019",11,26]]}}}],"schema":"https://github.com/citation-style-language/schema/raw/master/csl-citation.json"} </w:instrText>
      </w:r>
      <w:r w:rsidR="000852C6">
        <w:rPr>
          <w:rFonts w:ascii="Times New Roman" w:hAnsi="Times New Roman"/>
          <w:szCs w:val="24"/>
        </w:rPr>
        <w:fldChar w:fldCharType="separate"/>
      </w:r>
      <w:r w:rsidR="00661833" w:rsidRPr="00661833">
        <w:rPr>
          <w:rFonts w:ascii="Times New Roman" w:hAnsi="Times New Roman"/>
        </w:rPr>
        <w:t>(17)</w:t>
      </w:r>
      <w:r w:rsidR="000852C6">
        <w:rPr>
          <w:rFonts w:ascii="Times New Roman" w:hAnsi="Times New Roman"/>
          <w:szCs w:val="24"/>
        </w:rPr>
        <w:fldChar w:fldCharType="end"/>
      </w:r>
      <w:r w:rsidR="00661833">
        <w:rPr>
          <w:rFonts w:ascii="Times New Roman" w:hAnsi="Times New Roman"/>
          <w:szCs w:val="24"/>
        </w:rPr>
        <w:t>.</w:t>
      </w:r>
      <w:r w:rsidRPr="00D13538">
        <w:rPr>
          <w:rFonts w:ascii="Times New Roman" w:hAnsi="Times New Roman"/>
          <w:szCs w:val="24"/>
        </w:rPr>
        <w:t xml:space="preserve"> </w:t>
      </w:r>
      <w:r w:rsidR="000B1378">
        <w:rPr>
          <w:rFonts w:ascii="Times New Roman" w:hAnsi="Times New Roman"/>
          <w:szCs w:val="24"/>
        </w:rPr>
        <w:t xml:space="preserve">Whilst Kishore et al </w:t>
      </w:r>
      <w:r w:rsidR="000852C6">
        <w:rPr>
          <w:rFonts w:ascii="Times New Roman" w:hAnsi="Times New Roman"/>
          <w:szCs w:val="24"/>
        </w:rPr>
        <w:fldChar w:fldCharType="begin"/>
      </w:r>
      <w:r w:rsidR="00B14B9C">
        <w:rPr>
          <w:rFonts w:ascii="Times New Roman" w:hAnsi="Times New Roman"/>
          <w:szCs w:val="24"/>
        </w:rPr>
        <w:instrText xml:space="preserve"> ADDIN ZOTERO_ITEM CSL_CITATION {"citationID":"H0JHjAng","properties":{"custom":"(2020)","formattedCitation":"(2020)","plainCitation":"(2020)","noteIndex":0},"citationItems":[{"id":59,"uris":["http://zotero.org/users/local/igKX2pPU/items/PX2FBXD2"],"uri":["http://zotero.org/users/local/igKX2pPU/items/PX2FBXD2"],"itemData":{"id":59,"type":"article-journal","abstract":"&lt;h3&gt;ABSTRACT&lt;/h3&gt; &lt;h3&gt;Background&lt;/h3&gt; &lt;p&gt;Paroxysmal atrial fibrillation (PAF) is a frequent cause of recurrent stroke but can be difficult to detect because of its episodic and often asymptomatic nature. We sought to improve rate of PAF detection through a quality improvement project (QIP) to deliver early prolonged inpatient cardiac monitoring on the stroke unit (SU).&lt;/p&gt;&lt;h3&gt;Methods&lt;/h3&gt; &lt;p&gt;A structured protocol for cardiac monitoring using 5-day event recorders was established. ‘In-house’ cardiac monitoring was implemented. Performance data on this change in service was analysed prospectively and summary statistics obtained.&lt;/p&gt;&lt;h3&gt;Results&lt;/h3&gt; &lt;p&gt;One-hundred and two ischaemic stroke (IS) patients undertook 5-day event recorder monitoring. Provision of monitors as an inpatient (IP) increased from 20% (pre-QIP pilot 2018) to 65.7% (during QIP). New AF was detected in 15 patients (14.7% vs 8.6% pre-QIP pilot 2018) with majority of new AF (13 patients; 19%) detected when monitors applied early (IP) after IS.&lt;/p&gt;&lt;h3&gt;Conclusion&lt;/h3&gt; &lt;p&gt;Although this study had a number of limitations, it did demonstrate that early and prolonged non-invasive IP cardiac monitoring could be delivered ‘in-house’ on the SU and improve AF detection rates.&lt;/p&gt;","container-title":"Clinical Medicine","DOI":"10.7861/clinmed.2020-0322","ISSN":"1470-2118, 1473-4893","issue":"5","language":"en","note":"publisher: Royal College of Physicians\nsection: Quality Improvement\nPMID: 32934041","page":"480-485","source":"www.rcpjournals.org","title":"Quality Improvement in Atrial Fibrillation detection after ischaemic stroke (QUIT-AF)","volume":"20","author":[{"family":"Kishore","given":"Amit K."},{"family":"Fletcher","given":"Susan"},{"family":"Mason","given":"Denise"},{"family":"Ashton","given":"Christopher"},{"family":"Molloy","given":"Jane"},{"family":"Fitchet","given":"Alan"}],"issued":{"date-parts":[["2020",9,1]]}}}],"schema":"https://github.com/citation-style-language/schema/raw/master/csl-citation.json"} </w:instrText>
      </w:r>
      <w:r w:rsidR="000852C6">
        <w:rPr>
          <w:rFonts w:ascii="Times New Roman" w:hAnsi="Times New Roman"/>
          <w:szCs w:val="24"/>
        </w:rPr>
        <w:fldChar w:fldCharType="separate"/>
      </w:r>
      <w:r w:rsidR="008A587A" w:rsidRPr="008A587A">
        <w:rPr>
          <w:rFonts w:ascii="Times New Roman" w:hAnsi="Times New Roman"/>
        </w:rPr>
        <w:t>(2020)</w:t>
      </w:r>
      <w:r w:rsidR="000852C6">
        <w:rPr>
          <w:rFonts w:ascii="Times New Roman" w:hAnsi="Times New Roman"/>
          <w:szCs w:val="24"/>
        </w:rPr>
        <w:fldChar w:fldCharType="end"/>
      </w:r>
      <w:r w:rsidR="000B1378">
        <w:rPr>
          <w:rFonts w:ascii="Times New Roman" w:hAnsi="Times New Roman"/>
          <w:szCs w:val="24"/>
        </w:rPr>
        <w:t xml:space="preserve"> detected </w:t>
      </w:r>
      <w:r w:rsidR="00EF78A2">
        <w:rPr>
          <w:rFonts w:ascii="Times New Roman" w:hAnsi="Times New Roman"/>
          <w:szCs w:val="24"/>
        </w:rPr>
        <w:t xml:space="preserve">a </w:t>
      </w:r>
      <w:r w:rsidR="000B1378">
        <w:rPr>
          <w:rFonts w:ascii="Times New Roman" w:hAnsi="Times New Roman"/>
          <w:szCs w:val="24"/>
        </w:rPr>
        <w:t>greater</w:t>
      </w:r>
      <w:r w:rsidR="00EF78A2">
        <w:rPr>
          <w:rFonts w:ascii="Times New Roman" w:hAnsi="Times New Roman"/>
          <w:szCs w:val="24"/>
        </w:rPr>
        <w:t xml:space="preserve">, but </w:t>
      </w:r>
      <w:r w:rsidR="00C7568B">
        <w:rPr>
          <w:rFonts w:ascii="Times New Roman" w:hAnsi="Times New Roman"/>
          <w:szCs w:val="24"/>
        </w:rPr>
        <w:t>non-</w:t>
      </w:r>
      <w:r w:rsidR="00EF78A2">
        <w:rPr>
          <w:rFonts w:ascii="Times New Roman" w:hAnsi="Times New Roman"/>
          <w:szCs w:val="24"/>
        </w:rPr>
        <w:t>significant,</w:t>
      </w:r>
      <w:r w:rsidR="000B1378">
        <w:rPr>
          <w:rFonts w:ascii="Times New Roman" w:hAnsi="Times New Roman"/>
          <w:szCs w:val="24"/>
        </w:rPr>
        <w:t xml:space="preserve"> number of new AF for inpatients versus outpatients (19.4 v 5.7 %</w:t>
      </w:r>
      <w:r w:rsidR="00EF78A2">
        <w:rPr>
          <w:rFonts w:ascii="Times New Roman" w:hAnsi="Times New Roman"/>
          <w:szCs w:val="24"/>
        </w:rPr>
        <w:t>, p=0.07</w:t>
      </w:r>
      <w:r w:rsidR="000B1378">
        <w:rPr>
          <w:rFonts w:ascii="Times New Roman" w:hAnsi="Times New Roman"/>
          <w:szCs w:val="24"/>
        </w:rPr>
        <w:t xml:space="preserve">), our detection rates were similar irrespective of </w:t>
      </w:r>
      <w:r w:rsidR="00EF78A2">
        <w:rPr>
          <w:rFonts w:ascii="Times New Roman" w:hAnsi="Times New Roman"/>
          <w:szCs w:val="24"/>
        </w:rPr>
        <w:t>inpatient/outpatient status</w:t>
      </w:r>
      <w:r w:rsidR="000B1378">
        <w:rPr>
          <w:rFonts w:ascii="Times New Roman" w:hAnsi="Times New Roman"/>
          <w:szCs w:val="24"/>
        </w:rPr>
        <w:t xml:space="preserve"> (9.3 v 6.</w:t>
      </w:r>
      <w:r w:rsidR="00DA68D2">
        <w:rPr>
          <w:rFonts w:ascii="Times New Roman" w:hAnsi="Times New Roman"/>
          <w:szCs w:val="24"/>
        </w:rPr>
        <w:t>5</w:t>
      </w:r>
      <w:r w:rsidR="000B1378">
        <w:rPr>
          <w:rFonts w:ascii="Times New Roman" w:hAnsi="Times New Roman"/>
          <w:szCs w:val="24"/>
        </w:rPr>
        <w:t xml:space="preserve"> %). </w:t>
      </w:r>
      <w:r w:rsidR="00495ED5">
        <w:rPr>
          <w:rFonts w:ascii="Times New Roman" w:hAnsi="Times New Roman"/>
          <w:szCs w:val="24"/>
        </w:rPr>
        <w:t>It is</w:t>
      </w:r>
      <w:r w:rsidR="000B1378">
        <w:rPr>
          <w:rFonts w:ascii="Times New Roman" w:hAnsi="Times New Roman"/>
          <w:szCs w:val="24"/>
        </w:rPr>
        <w:t xml:space="preserve"> likely that the increased age</w:t>
      </w:r>
      <w:r w:rsidR="009A2063">
        <w:rPr>
          <w:rFonts w:ascii="Times New Roman" w:hAnsi="Times New Roman"/>
          <w:szCs w:val="24"/>
        </w:rPr>
        <w:t xml:space="preserve"> (</w:t>
      </w:r>
      <w:r w:rsidR="00B45F43">
        <w:rPr>
          <w:rFonts w:ascii="Times New Roman" w:hAnsi="Times New Roman"/>
          <w:szCs w:val="24"/>
        </w:rPr>
        <w:t xml:space="preserve">median age </w:t>
      </w:r>
      <w:r w:rsidR="009A2063">
        <w:rPr>
          <w:rFonts w:ascii="Times New Roman" w:hAnsi="Times New Roman"/>
          <w:szCs w:val="24"/>
        </w:rPr>
        <w:t>76</w:t>
      </w:r>
      <w:r w:rsidR="00B45F43">
        <w:rPr>
          <w:rFonts w:ascii="Times New Roman" w:hAnsi="Times New Roman"/>
          <w:szCs w:val="24"/>
        </w:rPr>
        <w:t xml:space="preserve"> years)</w:t>
      </w:r>
      <w:r w:rsidR="000B1378">
        <w:rPr>
          <w:rFonts w:ascii="Times New Roman" w:hAnsi="Times New Roman"/>
          <w:szCs w:val="24"/>
        </w:rPr>
        <w:t xml:space="preserve"> and</w:t>
      </w:r>
      <w:r w:rsidR="00EF78A2">
        <w:rPr>
          <w:rFonts w:ascii="Times New Roman" w:hAnsi="Times New Roman"/>
          <w:szCs w:val="24"/>
        </w:rPr>
        <w:t xml:space="preserve"> number of</w:t>
      </w:r>
      <w:r w:rsidR="000B1378">
        <w:rPr>
          <w:rFonts w:ascii="Times New Roman" w:hAnsi="Times New Roman"/>
          <w:szCs w:val="24"/>
        </w:rPr>
        <w:t xml:space="preserve"> co-</w:t>
      </w:r>
      <w:r w:rsidR="00C7568B">
        <w:rPr>
          <w:rFonts w:ascii="Times New Roman" w:hAnsi="Times New Roman"/>
          <w:szCs w:val="24"/>
        </w:rPr>
        <w:t>morbidities</w:t>
      </w:r>
      <w:r w:rsidR="000B1378">
        <w:rPr>
          <w:rFonts w:ascii="Times New Roman" w:hAnsi="Times New Roman"/>
          <w:szCs w:val="24"/>
        </w:rPr>
        <w:t xml:space="preserve"> in the</w:t>
      </w:r>
      <w:r w:rsidR="00EF78A2">
        <w:rPr>
          <w:rFonts w:ascii="Times New Roman" w:hAnsi="Times New Roman"/>
          <w:szCs w:val="24"/>
        </w:rPr>
        <w:t>ir</w:t>
      </w:r>
      <w:r w:rsidR="000B1378">
        <w:rPr>
          <w:rFonts w:ascii="Times New Roman" w:hAnsi="Times New Roman"/>
          <w:szCs w:val="24"/>
        </w:rPr>
        <w:t xml:space="preserve"> inpatient population </w:t>
      </w:r>
      <w:r w:rsidR="00EF78A2">
        <w:rPr>
          <w:rFonts w:ascii="Times New Roman" w:hAnsi="Times New Roman"/>
          <w:szCs w:val="24"/>
        </w:rPr>
        <w:t>contributed</w:t>
      </w:r>
      <w:r w:rsidR="000B1378">
        <w:rPr>
          <w:rFonts w:ascii="Times New Roman" w:hAnsi="Times New Roman"/>
          <w:szCs w:val="24"/>
        </w:rPr>
        <w:t xml:space="preserve"> to the greater overall detection rates of new AF than </w:t>
      </w:r>
      <w:r w:rsidR="00EF78A2">
        <w:rPr>
          <w:rFonts w:ascii="Times New Roman" w:hAnsi="Times New Roman"/>
          <w:szCs w:val="24"/>
        </w:rPr>
        <w:t xml:space="preserve">that of </w:t>
      </w:r>
      <w:r w:rsidR="000B1378">
        <w:rPr>
          <w:rFonts w:ascii="Times New Roman" w:hAnsi="Times New Roman"/>
          <w:szCs w:val="24"/>
        </w:rPr>
        <w:t xml:space="preserve">the present study. </w:t>
      </w:r>
    </w:p>
    <w:p w:rsidR="00CD299A" w:rsidRDefault="00CD299A"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Interestingly</w:t>
      </w:r>
      <w:r w:rsidR="00B45F43">
        <w:rPr>
          <w:rFonts w:ascii="Times New Roman" w:hAnsi="Times New Roman"/>
          <w:szCs w:val="24"/>
        </w:rPr>
        <w:t>, in the present study</w:t>
      </w:r>
      <w:r w:rsidRPr="00D13538">
        <w:rPr>
          <w:rFonts w:ascii="Times New Roman" w:hAnsi="Times New Roman"/>
          <w:szCs w:val="24"/>
        </w:rPr>
        <w:t xml:space="preserve"> there were no differences in age and gender between patients with and without AF</w:t>
      </w:r>
      <w:r w:rsidR="005227B9">
        <w:rPr>
          <w:rFonts w:ascii="Times New Roman" w:hAnsi="Times New Roman"/>
          <w:szCs w:val="24"/>
        </w:rPr>
        <w:t>,</w:t>
      </w:r>
      <w:r w:rsidRPr="00D13538">
        <w:rPr>
          <w:rFonts w:ascii="Times New Roman" w:hAnsi="Times New Roman"/>
          <w:szCs w:val="24"/>
        </w:rPr>
        <w:t xml:space="preserve"> which confirms that predicting patients </w:t>
      </w:r>
      <w:r w:rsidR="00D13538">
        <w:rPr>
          <w:rFonts w:ascii="Times New Roman" w:hAnsi="Times New Roman"/>
          <w:szCs w:val="24"/>
        </w:rPr>
        <w:t xml:space="preserve">at risk of AF </w:t>
      </w:r>
      <w:r w:rsidRPr="00D13538">
        <w:rPr>
          <w:rFonts w:ascii="Times New Roman" w:hAnsi="Times New Roman"/>
          <w:szCs w:val="24"/>
        </w:rPr>
        <w:t>is difficult</w:t>
      </w:r>
      <w:r w:rsidR="00B45F43">
        <w:rPr>
          <w:rFonts w:ascii="Times New Roman" w:hAnsi="Times New Roman"/>
          <w:szCs w:val="24"/>
        </w:rPr>
        <w:t xml:space="preserve">. </w:t>
      </w:r>
    </w:p>
    <w:p w:rsidR="00F93101" w:rsidRPr="00D13538" w:rsidRDefault="00F93101" w:rsidP="00D13538">
      <w:pPr>
        <w:spacing w:before="100" w:beforeAutospacing="1" w:after="100" w:afterAutospacing="1" w:line="480" w:lineRule="auto"/>
        <w:rPr>
          <w:rFonts w:ascii="Times New Roman" w:hAnsi="Times New Roman"/>
          <w:szCs w:val="24"/>
        </w:rPr>
      </w:pPr>
      <w:r>
        <w:rPr>
          <w:rFonts w:ascii="Times New Roman" w:hAnsi="Times New Roman"/>
          <w:szCs w:val="24"/>
        </w:rPr>
        <w:t xml:space="preserve">The number of patients recruited to this pilot study was less than might be predicted to require an R-TEST in clinical practice. This is like due to a variety of factors that were outwith the scope of this study to measure. These include patients already on a NOAC for other reasons e.g. venous thrombosis or pulmonary embolism, patients deemed too frail for NOAC, patients deemed unable to comply with monitoring and variation in practice including under-referral by clinicians. Under-referral by clinicians might be assumed to improve once the full clinical service is established. In the MonDAFIS study strokes were classified as ‘large artery atherosclerosis (27.5%), ‘cardioembolic’ (12.5%), ‘small artery occlusion’ (25.9%), ‘cryptogenic’ (31.5%) and ‘other’ (2.5%)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mPnfN7xk","properties":{"formattedCitation":"(21)","plainCitation":"(21)","noteIndex":0},"citationItems":[{"id":67,"uris":["http://zotero.org/users/local/igKX2pPU/items/X325AEP7"],"uri":["http://zotero.org/users/local/igKX2pPU/items/X325AEP7"],"itemData":{"id":67,"type":"article-journal","container-title":"The Lancet Neurology","DOI":"10.1016/S1474-4422(21)00067-3","ISSN":"1474-4422, 1474-4465","issue":"6","journalAbbreviation":"The Lancet Neurology","language":"English","note":"publisher: Elsevier\nPMID: 34022169","page":"426-436","source":"www.thelancet.com","title":"Systematic monitoring for detection of atrial fibrillation in patients with acute ischaemic stroke (MonDAFIS): a randomised, open-label, multicentre study","title-short":"Systematic monitoring for detection of atrial fibrillation in patients with acute ischaemic stroke (MonDAFIS)","volume":"20","author":[{"family":"Haeusler","given":"Karl Georg"},{"family":"Kirchhof","given":"Paulus"},{"family":"Kunze","given":"Claudia"},{"family":"Tütüncü","given":"Serdar"},{"family":"Fiessler","given":"Cornelia"},{"family":"Malsch","given":"Carolin"},{"family":"Olma","given":"Manuel C."},{"family":"Jawad-Ul-Qamar","given":"Muhammad"},{"family":"Krämer","given":"Michael"},{"family":"Wachter","given":"Rolf"},{"family":"Michalski","given":"Dominik"},{"family":"Kraft","given":"Andrea"},{"family":"Rizos","given":"Timolaos"},{"family":"Gröschel","given":"Klaus"},{"family":"Thomalla","given":"Götz"},{"family":"Nabavi","given":"Darius G."},{"family":"Röther","given":"Joachim"},{"family":"Laufs","given":"Ulrich"},{"family":"Veltkamp","given":"Roland"},{"family":"Heuschmann","given":"Peter U."},{"family":"Endres","given":"Matthias"},{"family":"Bauerle","given":"Michael"},{"family":"Besselmann","given":"Michael"},{"family":"Büttner","given":"T."},{"family":"Dem","given":"Petra"},{"family":"Diekmann","given":"Jens"},{"family":"Dietzel","given":"Joanna"},{"family":"Dziewas","given":"Rainer"},{"family":"Ehrlich","given":"Sven"},{"family":"Evens","given":"Annette"},{"family":"Gahn","given":"Georg"},{"family":"Günther","given":"Albrecht"},{"family":"Hamann","given":"Gerhard F."},{"family":"Hartmann","given":"Andreas"},{"family":"Harvey","given":"Karen Louise"},{"family":"Heidenreich","given":"Fedor"},{"family":"Helberg","given":"T."},{"family":"Hobohm","given":"Carsten"},{"family":"Hoffmann","given":"F."},{"family":"Hoffmann","given":"Olaf"},{"family":"Jungehulsing","given":"Gerhard J."},{"family":"Kampschulte","given":"Eva-Maria"},{"family":"Kraft","given":"Peter"},{"family":"Krogias","given":"Christos"},{"family":"Leinisch","given":"Elke"},{"family":"Maschke","given":"Matthias"},{"family":"Merkelbach","given":"Stefan"},{"family":"Muehler","given":"Johannes"},{"family":"Niehaus","given":"Ludwig"},{"family":"Nören","given":"Gesa"},{"family":"Oschmann","given":"P."},{"family":"Palm","given":"Frederick"},{"family":"Petzold","given":"Gabor C."},{"family":"Pfeiler","given":"Larissa"},{"family":"Pfeilschifter","given":"Waltraud"},{"family":"Prince","given":"Marie"},{"family":"Ringleb","given":"Peter"},{"family":"Rosenkranz","given":"Michael"},{"family":"Royl","given":"Georg"},{"family":"Schnabel","given":"Renate B."},{"family":"Schurig","given":"Johannes"},{"family":"Steinbrecher","given":"A."},{"family":"Stingele","given":"Robert"},{"family":"Tanislav","given":"Christian"},{"family":"Tyler","given":"Louise"},{"family":"Urbanek","given":"Christian"}],"issued":{"date-parts":[["2021",6,1]]}}}],"schema":"https://github.com/citation-style-language/schema/raw/master/csl-citation.json"} </w:instrText>
      </w:r>
      <w:r w:rsidR="000852C6">
        <w:rPr>
          <w:rFonts w:ascii="Times New Roman" w:hAnsi="Times New Roman"/>
          <w:szCs w:val="24"/>
        </w:rPr>
        <w:fldChar w:fldCharType="separate"/>
      </w:r>
      <w:r w:rsidR="003D4142" w:rsidRPr="003D4142">
        <w:rPr>
          <w:rFonts w:ascii="Times New Roman" w:hAnsi="Times New Roman"/>
        </w:rPr>
        <w:t>(21)</w:t>
      </w:r>
      <w:r w:rsidR="000852C6">
        <w:rPr>
          <w:rFonts w:ascii="Times New Roman" w:hAnsi="Times New Roman"/>
          <w:szCs w:val="24"/>
        </w:rPr>
        <w:fldChar w:fldCharType="end"/>
      </w:r>
      <w:r>
        <w:rPr>
          <w:rFonts w:ascii="Times New Roman" w:hAnsi="Times New Roman"/>
          <w:szCs w:val="24"/>
        </w:rPr>
        <w:t>. Thus</w:t>
      </w:r>
      <w:r w:rsidR="00495ED5">
        <w:rPr>
          <w:rFonts w:ascii="Times New Roman" w:hAnsi="Times New Roman"/>
          <w:szCs w:val="24"/>
        </w:rPr>
        <w:t>,</w:t>
      </w:r>
      <w:r>
        <w:rPr>
          <w:rFonts w:ascii="Times New Roman" w:hAnsi="Times New Roman"/>
          <w:szCs w:val="24"/>
        </w:rPr>
        <w:t xml:space="preserve"> we might expect a future R-TEST service to have considerably more referrals.</w:t>
      </w:r>
      <w:r w:rsidR="00703E32">
        <w:rPr>
          <w:rFonts w:ascii="Times New Roman" w:hAnsi="Times New Roman"/>
          <w:szCs w:val="24"/>
        </w:rPr>
        <w:t xml:space="preserve">  This </w:t>
      </w:r>
      <w:r w:rsidR="009C3B55">
        <w:rPr>
          <w:rFonts w:ascii="Times New Roman" w:hAnsi="Times New Roman"/>
          <w:szCs w:val="24"/>
        </w:rPr>
        <w:t>potential increase in R-TEST referrals was included in health economic modelling</w:t>
      </w:r>
      <w:r w:rsidR="006F3B45">
        <w:rPr>
          <w:rFonts w:ascii="Times New Roman" w:hAnsi="Times New Roman"/>
          <w:szCs w:val="24"/>
        </w:rPr>
        <w:t xml:space="preserve">, which assumed R-TEST referral for all stroke or TIA patients </w:t>
      </w:r>
      <w:r w:rsidR="00C20692">
        <w:rPr>
          <w:rFonts w:ascii="Times New Roman" w:hAnsi="Times New Roman"/>
          <w:szCs w:val="24"/>
        </w:rPr>
        <w:t>who did not have known AF (n=415 over the 1 year study period)</w:t>
      </w:r>
      <w:r w:rsidR="009C3B55">
        <w:rPr>
          <w:rFonts w:ascii="Times New Roman" w:hAnsi="Times New Roman"/>
          <w:szCs w:val="24"/>
        </w:rPr>
        <w:t xml:space="preserve">. </w:t>
      </w:r>
    </w:p>
    <w:p w:rsidR="00E76CF6" w:rsidRPr="00D13538" w:rsidRDefault="00E76CF6"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Economic analysis</w:t>
      </w:r>
    </w:p>
    <w:p w:rsidR="000317AB"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This study demonstrated a high likelihood of cost effectiveness for the service.</w:t>
      </w:r>
      <w:r w:rsidR="00EB4D53">
        <w:rPr>
          <w:rFonts w:ascii="Times New Roman" w:hAnsi="Times New Roman"/>
          <w:szCs w:val="24"/>
        </w:rPr>
        <w:t xml:space="preserve"> </w:t>
      </w:r>
      <w:r w:rsidR="00BC2F50" w:rsidRPr="00BC2F50">
        <w:rPr>
          <w:rFonts w:ascii="Times New Roman" w:hAnsi="Times New Roman"/>
          <w:szCs w:val="24"/>
        </w:rPr>
        <w:t xml:space="preserve">In addition to improving patient outcomes and quality of life by reducing the risk of secondary stroke, </w:t>
      </w:r>
      <w:r w:rsidR="00566258">
        <w:rPr>
          <w:rFonts w:ascii="Times New Roman" w:hAnsi="Times New Roman"/>
          <w:szCs w:val="24"/>
        </w:rPr>
        <w:t xml:space="preserve">implementation of R-TEST monitoring based on </w:t>
      </w:r>
      <w:r w:rsidR="00BC2F50" w:rsidRPr="00BC2F50">
        <w:rPr>
          <w:rFonts w:ascii="Times New Roman" w:hAnsi="Times New Roman"/>
          <w:szCs w:val="24"/>
        </w:rPr>
        <w:t>results of this 100 person study are predicted to lead to measurable clinical benefits for NHS Highland</w:t>
      </w:r>
      <w:r w:rsidR="005227B9">
        <w:rPr>
          <w:rFonts w:ascii="Times New Roman" w:hAnsi="Times New Roman"/>
          <w:szCs w:val="24"/>
        </w:rPr>
        <w:t>,</w:t>
      </w:r>
      <w:r w:rsidR="00BC2F50" w:rsidRPr="00BC2F50">
        <w:rPr>
          <w:rFonts w:ascii="Times New Roman" w:hAnsi="Times New Roman"/>
          <w:szCs w:val="24"/>
        </w:rPr>
        <w:t xml:space="preserve"> including reduced bed days</w:t>
      </w:r>
      <w:r w:rsidR="00566258">
        <w:rPr>
          <w:rFonts w:ascii="Times New Roman" w:hAnsi="Times New Roman"/>
          <w:szCs w:val="24"/>
        </w:rPr>
        <w:t xml:space="preserve"> and fewer secondary stroke patients as well as </w:t>
      </w:r>
      <w:r w:rsidR="00BC2F50" w:rsidRPr="00BC2F50">
        <w:rPr>
          <w:rFonts w:ascii="Times New Roman" w:hAnsi="Times New Roman"/>
          <w:szCs w:val="24"/>
        </w:rPr>
        <w:t xml:space="preserve">economic benefits in the form of </w:t>
      </w:r>
      <w:r w:rsidR="00726A8B">
        <w:rPr>
          <w:rFonts w:ascii="Times New Roman" w:hAnsi="Times New Roman"/>
          <w:szCs w:val="24"/>
        </w:rPr>
        <w:t xml:space="preserve">net </w:t>
      </w:r>
      <w:r w:rsidR="00BC2F50" w:rsidRPr="00BC2F50">
        <w:rPr>
          <w:rFonts w:ascii="Times New Roman" w:hAnsi="Times New Roman"/>
          <w:szCs w:val="24"/>
        </w:rPr>
        <w:t xml:space="preserve">savings of up </w:t>
      </w:r>
      <w:r w:rsidR="002D5F5C">
        <w:rPr>
          <w:rFonts w:ascii="Times New Roman" w:hAnsi="Times New Roman"/>
          <w:szCs w:val="24"/>
        </w:rPr>
        <w:t>to £</w:t>
      </w:r>
      <w:r w:rsidR="00E418CF">
        <w:rPr>
          <w:rFonts w:ascii="Times New Roman" w:hAnsi="Times New Roman"/>
          <w:szCs w:val="24"/>
        </w:rPr>
        <w:t xml:space="preserve">35,235.75 </w:t>
      </w:r>
      <w:r w:rsidR="002D5F5C">
        <w:rPr>
          <w:rFonts w:ascii="Times New Roman" w:hAnsi="Times New Roman"/>
          <w:szCs w:val="24"/>
        </w:rPr>
        <w:t>per year to</w:t>
      </w:r>
      <w:r w:rsidR="00BC2F50" w:rsidRPr="00BC2F50">
        <w:rPr>
          <w:rFonts w:ascii="Times New Roman" w:hAnsi="Times New Roman"/>
          <w:szCs w:val="24"/>
        </w:rPr>
        <w:t xml:space="preserve"> the health board</w:t>
      </w:r>
      <w:r w:rsidR="00E35A83">
        <w:rPr>
          <w:rFonts w:ascii="Times New Roman" w:hAnsi="Times New Roman"/>
          <w:szCs w:val="24"/>
        </w:rPr>
        <w:t>.</w:t>
      </w:r>
      <w:r w:rsidR="000317AB">
        <w:rPr>
          <w:rFonts w:ascii="Times New Roman" w:hAnsi="Times New Roman"/>
          <w:szCs w:val="24"/>
        </w:rPr>
        <w:t xml:space="preserve"> </w:t>
      </w:r>
    </w:p>
    <w:p w:rsidR="00E76CF6" w:rsidRPr="00D13538" w:rsidRDefault="00E76CF6"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National context</w:t>
      </w:r>
    </w:p>
    <w:p w:rsidR="00E76CF6" w:rsidRPr="00D13538" w:rsidRDefault="00E76CF6" w:rsidP="00D13538">
      <w:pPr>
        <w:spacing w:before="100" w:beforeAutospacing="1" w:after="100" w:afterAutospacing="1" w:line="480" w:lineRule="auto"/>
        <w:rPr>
          <w:rFonts w:ascii="Times New Roman" w:hAnsi="Times New Roman"/>
          <w:bCs/>
          <w:color w:val="000000" w:themeColor="text1"/>
          <w:szCs w:val="24"/>
        </w:rPr>
      </w:pPr>
      <w:r w:rsidRPr="00D13538">
        <w:rPr>
          <w:rFonts w:ascii="Times New Roman" w:hAnsi="Times New Roman"/>
          <w:color w:val="000000" w:themeColor="text1"/>
          <w:szCs w:val="24"/>
        </w:rPr>
        <w:t>The Royal College of Physicians National Clinical Guideline for Stroke 2016 recommends that, ‘</w:t>
      </w:r>
      <w:r w:rsidRPr="00D13538">
        <w:rPr>
          <w:rFonts w:ascii="Times New Roman" w:hAnsi="Times New Roman"/>
          <w:bCs/>
          <w:color w:val="000000" w:themeColor="text1"/>
          <w:szCs w:val="24"/>
        </w:rPr>
        <w:t>people with ischaemic stroke or TIA who would be eligible for secondary prevention treatment for atrial fibrillation (anticoagulation or left atrial appendage device closure) should undergo a period of prolonged (at least 12 hours) cardiac monitoring.’ and ‘people with ischaemic stroke or TIA who would be eligible for secondary prevention treatment for atrial fibrillation and in whom no other cause of stroke has been found should be considered for more prolonged ECG monitoring (24 hours or longer), particularly if they have a pattern of cerebral ischaemia on brain imaging suggestive of cardioembolism.’</w:t>
      </w:r>
      <w:r w:rsidR="000852C6">
        <w:rPr>
          <w:rFonts w:ascii="Times New Roman" w:hAnsi="Times New Roman"/>
          <w:bCs/>
          <w:color w:val="000000" w:themeColor="text1"/>
          <w:szCs w:val="24"/>
        </w:rPr>
        <w:fldChar w:fldCharType="begin"/>
      </w:r>
      <w:r w:rsidR="008A587A">
        <w:rPr>
          <w:rFonts w:ascii="Times New Roman" w:hAnsi="Times New Roman"/>
          <w:bCs/>
          <w:color w:val="000000" w:themeColor="text1"/>
          <w:szCs w:val="24"/>
        </w:rPr>
        <w:instrText xml:space="preserve"> ADDIN ZOTERO_ITEM CSL_CITATION {"citationID":"Ekblzw2o","properties":{"formattedCitation":"(2)","plainCitation":"(2)","noteIndex":0},"citationItems":[{"id":50,"uris":["http://zotero.org/users/local/igKX2pPU/items/BZATF2GW"],"uri":["http://zotero.org/users/local/igKX2pPU/items/BZATF2GW"],"itemData":{"id":50,"type":"webpage","abstract":"The fifth edition of the National Clinical Guideline for Stroke was published in October 2016.","container-title":"RCP London","title":"Stroke guidelines","URL":"https://www.rcplondon.ac.uk/guidelines-policy/stroke-guidelines","author":[{"literal":"Intercollegiate Stroke Working Party"}],"accessed":{"date-parts":[["2021",10,28]]},"issued":{"date-parts":[["2016",10,3]]}}}],"schema":"https://github.com/citation-style-language/schema/raw/master/csl-citation.json"} </w:instrText>
      </w:r>
      <w:r w:rsidR="000852C6">
        <w:rPr>
          <w:rFonts w:ascii="Times New Roman" w:hAnsi="Times New Roman"/>
          <w:bCs/>
          <w:color w:val="000000" w:themeColor="text1"/>
          <w:szCs w:val="24"/>
        </w:rPr>
        <w:fldChar w:fldCharType="separate"/>
      </w:r>
      <w:r w:rsidR="008A587A" w:rsidRPr="008A587A">
        <w:rPr>
          <w:rFonts w:ascii="Times New Roman" w:hAnsi="Times New Roman"/>
        </w:rPr>
        <w:t>(2)</w:t>
      </w:r>
      <w:r w:rsidR="000852C6">
        <w:rPr>
          <w:rFonts w:ascii="Times New Roman" w:hAnsi="Times New Roman"/>
          <w:bCs/>
          <w:color w:val="000000" w:themeColor="text1"/>
          <w:szCs w:val="24"/>
        </w:rPr>
        <w:fldChar w:fldCharType="end"/>
      </w:r>
      <w:r w:rsidR="00D13538">
        <w:rPr>
          <w:rFonts w:ascii="Times New Roman" w:hAnsi="Times New Roman"/>
          <w:bCs/>
          <w:color w:val="000000" w:themeColor="text1"/>
          <w:szCs w:val="24"/>
        </w:rPr>
        <w:t>.</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Despite inclusion in national guidelines and increasing evidence that asymptomatic AF post</w:t>
      </w:r>
      <w:r w:rsidR="002774A1">
        <w:rPr>
          <w:rFonts w:ascii="Times New Roman" w:hAnsi="Times New Roman"/>
          <w:szCs w:val="24"/>
        </w:rPr>
        <w:t>-</w:t>
      </w:r>
      <w:r w:rsidRPr="00D13538">
        <w:rPr>
          <w:rFonts w:ascii="Times New Roman" w:hAnsi="Times New Roman"/>
          <w:szCs w:val="24"/>
        </w:rPr>
        <w:t>stroke confers an increased risk of subsequent stroke, the provision of prolonged monitoring is not available in many centres. Prior to establishing the service in our centre</w:t>
      </w:r>
      <w:r w:rsidR="002E1AEE">
        <w:rPr>
          <w:rFonts w:ascii="Times New Roman" w:hAnsi="Times New Roman"/>
          <w:szCs w:val="24"/>
        </w:rPr>
        <w:t>,</w:t>
      </w:r>
      <w:r w:rsidRPr="00D13538">
        <w:rPr>
          <w:rFonts w:ascii="Times New Roman" w:hAnsi="Times New Roman"/>
          <w:szCs w:val="24"/>
        </w:rPr>
        <w:t xml:space="preserve"> patients could not have prolonged monitoring</w:t>
      </w:r>
      <w:r w:rsidR="00B45F43">
        <w:rPr>
          <w:rFonts w:ascii="Times New Roman" w:hAnsi="Times New Roman"/>
          <w:szCs w:val="24"/>
        </w:rPr>
        <w:t xml:space="preserve"> and</w:t>
      </w:r>
      <w:r w:rsidRPr="00D13538">
        <w:rPr>
          <w:rFonts w:ascii="Times New Roman" w:hAnsi="Times New Roman"/>
          <w:szCs w:val="24"/>
        </w:rPr>
        <w:t xml:space="preserve"> at best</w:t>
      </w:r>
      <w:r w:rsidR="00B45F43">
        <w:rPr>
          <w:rFonts w:ascii="Times New Roman" w:hAnsi="Times New Roman"/>
          <w:szCs w:val="24"/>
        </w:rPr>
        <w:t xml:space="preserve"> received</w:t>
      </w:r>
      <w:r w:rsidRPr="00D13538">
        <w:rPr>
          <w:rFonts w:ascii="Times New Roman" w:hAnsi="Times New Roman"/>
          <w:szCs w:val="24"/>
        </w:rPr>
        <w:t xml:space="preserve"> a 24 h monitor</w:t>
      </w:r>
      <w:r w:rsidR="00D13538">
        <w:rPr>
          <w:rFonts w:ascii="Times New Roman" w:hAnsi="Times New Roman"/>
          <w:szCs w:val="24"/>
        </w:rPr>
        <w:t>. It is</w:t>
      </w:r>
      <w:r w:rsidRPr="00D13538">
        <w:rPr>
          <w:rFonts w:ascii="Times New Roman" w:hAnsi="Times New Roman"/>
          <w:szCs w:val="24"/>
        </w:rPr>
        <w:t xml:space="preserve"> highly likely that AF and pAF were missed</w:t>
      </w:r>
      <w:r w:rsidR="005E7AD3">
        <w:rPr>
          <w:rFonts w:ascii="Times New Roman" w:hAnsi="Times New Roman"/>
          <w:szCs w:val="24"/>
        </w:rPr>
        <w:t>.</w:t>
      </w:r>
      <w:r w:rsidR="00B45F43">
        <w:rPr>
          <w:rFonts w:ascii="Times New Roman" w:hAnsi="Times New Roman"/>
          <w:szCs w:val="24"/>
        </w:rPr>
        <w:t xml:space="preserve"> </w:t>
      </w:r>
      <w:r w:rsidR="005E7AD3">
        <w:rPr>
          <w:rFonts w:ascii="Times New Roman" w:hAnsi="Times New Roman"/>
          <w:szCs w:val="24"/>
        </w:rPr>
        <w:t>Whilst</w:t>
      </w:r>
      <w:r w:rsidR="00B45F43">
        <w:rPr>
          <w:rFonts w:ascii="Times New Roman" w:hAnsi="Times New Roman"/>
          <w:szCs w:val="24"/>
        </w:rPr>
        <w:t xml:space="preserve"> we would </w:t>
      </w:r>
      <w:r w:rsidR="005E7AD3">
        <w:rPr>
          <w:rFonts w:ascii="Times New Roman" w:hAnsi="Times New Roman"/>
          <w:szCs w:val="24"/>
        </w:rPr>
        <w:t>need</w:t>
      </w:r>
      <w:r w:rsidR="00B45F43">
        <w:rPr>
          <w:rFonts w:ascii="Times New Roman" w:hAnsi="Times New Roman"/>
          <w:szCs w:val="24"/>
        </w:rPr>
        <w:t xml:space="preserve"> to perform a large-scale controlled trial to confirm this</w:t>
      </w:r>
      <w:r w:rsidR="005E7AD3">
        <w:rPr>
          <w:rFonts w:ascii="Times New Roman" w:hAnsi="Times New Roman"/>
          <w:szCs w:val="24"/>
        </w:rPr>
        <w:t>, a previous randomised controlled trial found that</w:t>
      </w:r>
      <w:r w:rsidR="0030400C">
        <w:rPr>
          <w:rFonts w:ascii="Times New Roman" w:hAnsi="Times New Roman"/>
          <w:szCs w:val="24"/>
        </w:rPr>
        <w:t>, after a 14-day follow-up,</w:t>
      </w:r>
      <w:r w:rsidR="005E7AD3">
        <w:rPr>
          <w:rFonts w:ascii="Times New Roman" w:hAnsi="Times New Roman"/>
          <w:szCs w:val="24"/>
        </w:rPr>
        <w:t xml:space="preserve"> 18% of post isch</w:t>
      </w:r>
      <w:r w:rsidR="002774A1">
        <w:rPr>
          <w:rFonts w:ascii="Times New Roman" w:hAnsi="Times New Roman"/>
          <w:szCs w:val="24"/>
        </w:rPr>
        <w:t>a</w:t>
      </w:r>
      <w:r w:rsidR="005E7AD3">
        <w:rPr>
          <w:rFonts w:ascii="Times New Roman" w:hAnsi="Times New Roman"/>
          <w:szCs w:val="24"/>
        </w:rPr>
        <w:t>emic stroke patients that received standard practice + 7-days R</w:t>
      </w:r>
      <w:r w:rsidR="0030400C">
        <w:rPr>
          <w:rFonts w:ascii="Times New Roman" w:hAnsi="Times New Roman"/>
          <w:szCs w:val="24"/>
        </w:rPr>
        <w:t>-</w:t>
      </w:r>
      <w:r w:rsidR="005E7AD3">
        <w:rPr>
          <w:rFonts w:ascii="Times New Roman" w:hAnsi="Times New Roman"/>
          <w:szCs w:val="24"/>
        </w:rPr>
        <w:t xml:space="preserve">TEST monitoring were detected with pAF versus 2% in the standard practice control group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VOOhiy4p","properties":{"formattedCitation":"(22)","plainCitation":"(22)","noteIndex":0},"citationItems":[{"id":64,"uris":["http://zotero.org/users/local/igKX2pPU/items/T9AMT4B7"],"uri":["http://zotero.org/users/local/igKX2pPU/items/T9AMT4B7"],"itemData":{"id":64,"type":"article-journal","abstract":"Background and Purpose—Atrial fibrillation (AF) elevates risk of recurrent stroke but is incompletely identified by standard investigation after stroke, though detection rates correlate with monitoring duration. We hypothesized that 7 days of noninvasive cardiac-event monitoring early after stroke would accelerate detection of AF and thus uptake of effective therapy.\nMethods—We performed a pragmatic randomized trial with objective outcome assessment among patients presenting in sinus rhythm with no AF history, within 7 days of ischemic stroke symptom onset. Patients were randomized to standard practice investigations (SP) to detect AF, or SP plus additional monitoring (SP-AM). AM comprised 7 days of noninvasive cardiac-event monitoring reported by an accredited cardiac electrocardiology laboratory. Primary outcome was detection of AF at 14 days.\nResults—One-hundred patients were enrolled from 2 centers. Within 14 days of stroke, sustained paroxysms of AF were detected in 18% of patients undergoing SP-AM versus 2% undergoing SP (P&lt;0.05). Paroxysms of any-duration were detected in 44% of patients undergoing SP-AM versus 4% undergoing SP (P&lt;0.001). These differences persisted at 90 days. Anticoagulant therapy was commenced within 14 days in 16% of SP-AM patients versus none randomized to SP (P&lt;0.01). This difference persisted to 90 days (22% versus 6%; P&lt;0.05).\nConclusions—Routine noninvasive cardiac-event monitoring after acute stroke enhances detection of paroxysmal AF and early anticoagulation. Extended monitoring should be offered to all eligible patients soon after acute stroke. Guidelines on investigation for AF in stroke patients could be strengthened.","container-title":"Stroke","DOI":"10.1161/STROKEAHA.113.001927","ISSN":"0039-2499, 1524-4628","issue":"9","journalAbbreviation":"Stroke","language":"en","page":"2525-2531","source":"DOI.org (Crossref)","title":"Noninvasive Cardiac Event Monitoring to Detect Atrial Fibrillation After Ischemic Stroke: A Randomized, Controlled Trial","title-short":"Noninvasive Cardiac Event Monitoring to Detect Atrial Fibrillation After Ischemic Stroke","volume":"44","author":[{"family":"Higgins","given":"Peter"},{"family":"MacFarlane","given":"Peter W."},{"family":"Dawson","given":"Jesse"},{"family":"McInnes","given":"Gordon T."},{"family":"Langhorne","given":"Peter"},{"family":"Lees","given":"Kennedy R."}],"issued":{"date-parts":[["2013",9]]}}}],"schema":"https://github.com/citation-style-language/schema/raw/master/csl-citation.json"} </w:instrText>
      </w:r>
      <w:r w:rsidR="000852C6">
        <w:rPr>
          <w:rFonts w:ascii="Times New Roman" w:hAnsi="Times New Roman"/>
          <w:szCs w:val="24"/>
        </w:rPr>
        <w:fldChar w:fldCharType="separate"/>
      </w:r>
      <w:r w:rsidR="003D4142" w:rsidRPr="003D4142">
        <w:rPr>
          <w:rFonts w:ascii="Times New Roman" w:hAnsi="Times New Roman"/>
        </w:rPr>
        <w:t>(22)</w:t>
      </w:r>
      <w:r w:rsidR="000852C6">
        <w:rPr>
          <w:rFonts w:ascii="Times New Roman" w:hAnsi="Times New Roman"/>
          <w:szCs w:val="24"/>
        </w:rPr>
        <w:fldChar w:fldCharType="end"/>
      </w:r>
      <w:r w:rsidR="00B906A0">
        <w:rPr>
          <w:rFonts w:ascii="Times New Roman" w:hAnsi="Times New Roman"/>
          <w:szCs w:val="24"/>
        </w:rPr>
        <w:t>.</w:t>
      </w:r>
      <w:r w:rsidRPr="00D13538">
        <w:rPr>
          <w:rFonts w:ascii="Times New Roman" w:hAnsi="Times New Roman"/>
          <w:szCs w:val="24"/>
        </w:rPr>
        <w:t xml:space="preserve"> </w:t>
      </w:r>
      <w:r w:rsidR="0030400C">
        <w:rPr>
          <w:rFonts w:ascii="Times New Roman" w:hAnsi="Times New Roman"/>
          <w:szCs w:val="24"/>
        </w:rPr>
        <w:t>Nevertheless, t</w:t>
      </w:r>
      <w:r w:rsidRPr="00D13538">
        <w:rPr>
          <w:rFonts w:ascii="Times New Roman" w:hAnsi="Times New Roman"/>
          <w:szCs w:val="24"/>
        </w:rPr>
        <w:t>here were several barriers to establishing this service at our hospital</w:t>
      </w:r>
      <w:r w:rsidR="00B45F43">
        <w:rPr>
          <w:rFonts w:ascii="Times New Roman" w:hAnsi="Times New Roman"/>
          <w:szCs w:val="24"/>
        </w:rPr>
        <w:t>, including: a</w:t>
      </w:r>
      <w:r w:rsidRPr="00D13538">
        <w:rPr>
          <w:rFonts w:ascii="Times New Roman" w:hAnsi="Times New Roman"/>
          <w:szCs w:val="24"/>
        </w:rPr>
        <w:t xml:space="preserve"> lack of suitable monitors</w:t>
      </w:r>
      <w:r w:rsidR="00B45F43">
        <w:rPr>
          <w:rFonts w:ascii="Times New Roman" w:hAnsi="Times New Roman"/>
          <w:szCs w:val="24"/>
        </w:rPr>
        <w:t>;</w:t>
      </w:r>
      <w:r w:rsidRPr="00D13538">
        <w:rPr>
          <w:rFonts w:ascii="Times New Roman" w:hAnsi="Times New Roman"/>
          <w:szCs w:val="24"/>
        </w:rPr>
        <w:t xml:space="preserve"> prolonged Holter monitoring</w:t>
      </w:r>
      <w:r w:rsidR="00B45F43">
        <w:rPr>
          <w:rFonts w:ascii="Times New Roman" w:hAnsi="Times New Roman"/>
          <w:szCs w:val="24"/>
        </w:rPr>
        <w:t xml:space="preserve"> being</w:t>
      </w:r>
      <w:r w:rsidRPr="00D13538">
        <w:rPr>
          <w:rFonts w:ascii="Times New Roman" w:hAnsi="Times New Roman"/>
          <w:szCs w:val="24"/>
        </w:rPr>
        <w:t xml:space="preserve"> time</w:t>
      </w:r>
      <w:r w:rsidR="002774A1">
        <w:rPr>
          <w:rFonts w:ascii="Times New Roman" w:hAnsi="Times New Roman"/>
          <w:szCs w:val="24"/>
        </w:rPr>
        <w:t>-</w:t>
      </w:r>
      <w:r w:rsidRPr="00D13538">
        <w:rPr>
          <w:rFonts w:ascii="Times New Roman" w:hAnsi="Times New Roman"/>
          <w:szCs w:val="24"/>
        </w:rPr>
        <w:t>consuming for physiology staff.</w:t>
      </w:r>
      <w:r w:rsidR="00D13538">
        <w:rPr>
          <w:rFonts w:ascii="Times New Roman" w:hAnsi="Times New Roman"/>
          <w:szCs w:val="24"/>
        </w:rPr>
        <w:t xml:space="preserve"> </w:t>
      </w:r>
      <w:r w:rsidR="0030400C">
        <w:rPr>
          <w:rFonts w:ascii="Times New Roman" w:hAnsi="Times New Roman"/>
          <w:szCs w:val="24"/>
        </w:rPr>
        <w:t xml:space="preserve">However, </w:t>
      </w:r>
      <w:r w:rsidR="00D13538">
        <w:rPr>
          <w:rFonts w:ascii="Times New Roman" w:hAnsi="Times New Roman"/>
          <w:szCs w:val="24"/>
        </w:rPr>
        <w:t>the</w:t>
      </w:r>
      <w:r w:rsidRPr="00D13538">
        <w:rPr>
          <w:rFonts w:ascii="Times New Roman" w:hAnsi="Times New Roman"/>
          <w:szCs w:val="24"/>
        </w:rPr>
        <w:t xml:space="preserve"> availability of the R-TEST with automated analysis has greatly reduced the time taken to </w:t>
      </w:r>
      <w:r w:rsidR="00B45F43" w:rsidRPr="00D13538">
        <w:rPr>
          <w:rFonts w:ascii="Times New Roman" w:hAnsi="Times New Roman"/>
          <w:szCs w:val="24"/>
        </w:rPr>
        <w:t>anal</w:t>
      </w:r>
      <w:r w:rsidR="00B45F43">
        <w:rPr>
          <w:rFonts w:ascii="Times New Roman" w:hAnsi="Times New Roman"/>
          <w:szCs w:val="24"/>
        </w:rPr>
        <w:t>yse</w:t>
      </w:r>
      <w:r w:rsidRPr="00D13538">
        <w:rPr>
          <w:rFonts w:ascii="Times New Roman" w:hAnsi="Times New Roman"/>
          <w:szCs w:val="24"/>
        </w:rPr>
        <w:t xml:space="preserve"> recorded ECGs. The R-TEST analysis package for AF detection has been fully validated</w:t>
      </w:r>
      <w:r w:rsidR="004A2CAA">
        <w:rPr>
          <w:rFonts w:ascii="Times New Roman" w:hAnsi="Times New Roman"/>
          <w:szCs w:val="24"/>
        </w:rPr>
        <w:t xml:space="preserve">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iymGvRG9","properties":{"formattedCitation":"(23)","plainCitation":"(23)","noteIndex":0},"citationItems":[{"id":71,"uris":["http://zotero.org/users/local/igKX2pPU/items/RLXHGI7C"],"uri":["http://zotero.org/users/local/igKX2pPU/items/RLXHGI7C"],"itemData":{"id":71,"type":"article-journal","abstract":"Permanent and paroxysmal AF is a risk factor for the occurrence and the recurrence of stroke, which can occur as its first manifestation. However, its automatic identification is still unsatisfactory. In this study, a new mathematical approach was evaluated to automate AF identification. A derivation set of 30 24-hour Holter recordings, 15 with chronic AF (CAF) and 15 with sinus rhythm (SR), allowed the authors to establish specific RR variability characteristics using wavelet and fractal analysis. Then, a validation set of 50 subjects was studied using these criteria, 19 with CAF, 16 with SR, and 15 with paroxysmal AF (PAF); and each QRS was classified as true or false sinus or AF beat. In the SR group, specificity reached 99.9%; in the CAF group, sensitivity reached 99.2%; in the PAF group, sensitivity reached 96.1%, and specificity 92.6%. However, classification on a patient basis provided a sensitivity of 100%. This new approach showed a high sensitivity and a high specificity for automatic AF detection, and could be used in screening for AF in large populations at risk.","container-title":"Pacing and clinical electrophysiology: PACE","DOI":"10.1046/j.1460-9592.2002.00457.x","ISSN":"0147-8389","issue":"4 Pt 1","journalAbbreviation":"Pacing Clin Electrophysiol","language":"eng","note":"PMID: 11991371","page":"457-462","source":"PubMed","title":"High accuracy of automatic detection of atrial fibrillation using wavelet transform of heart rate intervals","volume":"25","author":[{"family":"Duverney","given":"David"},{"family":"Gaspoz","given":"Jean-Michel"},{"family":"Pichot","given":"Vincent"},{"family":"Roche","given":"Frédéric"},{"family":"Brion","given":"Richard"},{"family":"Antoniadis","given":"Anestis"},{"family":"Barthélémy","given":"Jean-Claude"}],"issued":{"date-parts":[["2002",4]]}}}],"schema":"https://github.com/citation-style-language/schema/raw/master/csl-citation.json"} </w:instrText>
      </w:r>
      <w:r w:rsidR="000852C6">
        <w:rPr>
          <w:rFonts w:ascii="Times New Roman" w:hAnsi="Times New Roman"/>
          <w:szCs w:val="24"/>
        </w:rPr>
        <w:fldChar w:fldCharType="separate"/>
      </w:r>
      <w:r w:rsidR="003D4142" w:rsidRPr="003D4142">
        <w:rPr>
          <w:rFonts w:ascii="Times New Roman" w:hAnsi="Times New Roman"/>
        </w:rPr>
        <w:t>(23)</w:t>
      </w:r>
      <w:r w:rsidR="000852C6">
        <w:rPr>
          <w:rFonts w:ascii="Times New Roman" w:hAnsi="Times New Roman"/>
          <w:szCs w:val="24"/>
        </w:rPr>
        <w:fldChar w:fldCharType="end"/>
      </w:r>
      <w:r w:rsidRPr="00D13538">
        <w:rPr>
          <w:rFonts w:ascii="Times New Roman" w:hAnsi="Times New Roman"/>
          <w:szCs w:val="24"/>
        </w:rPr>
        <w:t xml:space="preserve">. </w:t>
      </w:r>
    </w:p>
    <w:p w:rsidR="00E76CF6" w:rsidRPr="00D13538" w:rsidRDefault="00E76CF6"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Service implementation</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Despite high quality computer device analysis there were some challenges in establishing this service</w:t>
      </w:r>
      <w:r w:rsidR="00EB4D53">
        <w:rPr>
          <w:rFonts w:ascii="Times New Roman" w:hAnsi="Times New Roman"/>
          <w:szCs w:val="24"/>
        </w:rPr>
        <w:t>. S</w:t>
      </w:r>
      <w:r w:rsidRPr="00D13538">
        <w:rPr>
          <w:rFonts w:ascii="Times New Roman" w:hAnsi="Times New Roman"/>
          <w:szCs w:val="24"/>
        </w:rPr>
        <w:t>taff education, partic</w:t>
      </w:r>
      <w:r w:rsidR="00D13538">
        <w:rPr>
          <w:rFonts w:ascii="Times New Roman" w:hAnsi="Times New Roman"/>
          <w:szCs w:val="24"/>
        </w:rPr>
        <w:t>ularly on non-cardiology wards wa</w:t>
      </w:r>
      <w:r w:rsidRPr="00D13538">
        <w:rPr>
          <w:rFonts w:ascii="Times New Roman" w:hAnsi="Times New Roman"/>
          <w:szCs w:val="24"/>
        </w:rPr>
        <w:t>s im</w:t>
      </w:r>
      <w:r w:rsidR="00D13538">
        <w:rPr>
          <w:rFonts w:ascii="Times New Roman" w:hAnsi="Times New Roman"/>
          <w:szCs w:val="24"/>
        </w:rPr>
        <w:t>portant to ensure that devices we</w:t>
      </w:r>
      <w:r w:rsidRPr="00D13538">
        <w:rPr>
          <w:rFonts w:ascii="Times New Roman" w:hAnsi="Times New Roman"/>
          <w:szCs w:val="24"/>
        </w:rPr>
        <w:t>re managed in an appropriate manner</w:t>
      </w:r>
      <w:r w:rsidR="002774A1">
        <w:rPr>
          <w:rFonts w:ascii="Times New Roman" w:hAnsi="Times New Roman"/>
          <w:szCs w:val="24"/>
        </w:rPr>
        <w:t>,</w:t>
      </w:r>
      <w:r w:rsidRPr="00D13538">
        <w:rPr>
          <w:rFonts w:ascii="Times New Roman" w:hAnsi="Times New Roman"/>
          <w:szCs w:val="24"/>
        </w:rPr>
        <w:t xml:space="preserve"> including lead repositioning when displaced and removal and replacement of devices during bathing. Therefore, establishing the service requires collaboration between departments and a willingness to deliver collaborative working to improve patient care. Despite these issues, after establishing R-TEST within the physiology department</w:t>
      </w:r>
      <w:r w:rsidR="002774A1">
        <w:rPr>
          <w:rFonts w:ascii="Times New Roman" w:hAnsi="Times New Roman"/>
          <w:szCs w:val="24"/>
        </w:rPr>
        <w:t>,</w:t>
      </w:r>
      <w:r w:rsidRPr="00D13538">
        <w:rPr>
          <w:rFonts w:ascii="Times New Roman" w:hAnsi="Times New Roman"/>
          <w:szCs w:val="24"/>
        </w:rPr>
        <w:t xml:space="preserve"> the clinical service was </w:t>
      </w:r>
      <w:r w:rsidR="00EB4D53">
        <w:rPr>
          <w:rFonts w:ascii="Times New Roman" w:hAnsi="Times New Roman"/>
          <w:szCs w:val="24"/>
        </w:rPr>
        <w:t xml:space="preserve">relatively </w:t>
      </w:r>
      <w:r w:rsidRPr="00D13538">
        <w:rPr>
          <w:rFonts w:ascii="Times New Roman" w:hAnsi="Times New Roman"/>
          <w:szCs w:val="24"/>
        </w:rPr>
        <w:t>easy to implement.</w:t>
      </w:r>
    </w:p>
    <w:p w:rsidR="00E76CF6"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For outpatients, the R-TEST was fitted either during the outpatient visit or remotely. In our region due to geographical factors we have established close working with general practitioners and all remote (non-urban) general practitioners have a practice</w:t>
      </w:r>
      <w:r w:rsidR="002774A1">
        <w:rPr>
          <w:rFonts w:ascii="Times New Roman" w:hAnsi="Times New Roman"/>
          <w:szCs w:val="24"/>
        </w:rPr>
        <w:t>-</w:t>
      </w:r>
      <w:r w:rsidRPr="00D13538">
        <w:rPr>
          <w:rFonts w:ascii="Times New Roman" w:hAnsi="Times New Roman"/>
          <w:szCs w:val="24"/>
        </w:rPr>
        <w:t xml:space="preserve">based cardiac external loop recorder either provided by the hospital or purchased locally. In the majority of cases the general practitioner fits the monitor with analysis and interpretation performed centrally in the physiology department. We have previously reported non-inferiority with this approach </w:t>
      </w:r>
      <w:r w:rsidR="000852C6">
        <w:rPr>
          <w:rFonts w:ascii="Times New Roman" w:hAnsi="Times New Roman"/>
          <w:szCs w:val="24"/>
        </w:rPr>
        <w:fldChar w:fldCharType="begin"/>
      </w:r>
      <w:r w:rsidR="003D4142">
        <w:rPr>
          <w:rFonts w:ascii="Times New Roman" w:hAnsi="Times New Roman"/>
          <w:szCs w:val="24"/>
        </w:rPr>
        <w:instrText xml:space="preserve"> ADDIN ZOTERO_ITEM CSL_CITATION {"citationID":"JhgK0Ewi","properties":{"formattedCitation":"(24)","plainCitation":"(24)","noteIndex":0},"citationItems":[{"id":65,"uris":["http://zotero.org/users/local/igKX2pPU/items/EHLJR4E4"],"uri":["http://zotero.org/users/local/igKX2pPU/items/EHLJR4E4"],"itemData":{"id":65,"type":"article-journal","abstract":"Introduction: External loop recorders (ELRs) are recommended for the investigation of syncope and palpitations. This study aimed to compare rates of arrhythmia detection between primary care (PC) and hospital-based cardiac unit (HBCU) fitted ELRs. Methods: Data were captured from January to December 2015. Twenty-eight general practitioner practices and 1 hospital took part. Patients were divided into those with ELR fitted in PC or HBCU. All ELR data were analyzed by a cardiac physiologist. Results: A total of 560 ELR recordings were analyzed; 219 (PC) versus 341 (HBCU). There was no difference between the baseline characteristics (all Ps &gt; .05). The predominant indication for ELR in each group were palpitations; between-group variation was observed for syncope (P = .0004). There were no significant between-group differences in the number of recordings per patient; however, PC group wore the ELR for less time (median 7 days vs median 14 days; P &lt; .0001). There were no differences in arrhythmia detection between PC- and HBCU-fitted ELRs (16.2% [n = 39] vs 21.7% [n = 74], respectively; P = .28). PC placement of ELRs was highest in very remote rural communities (P = .005) and correlated with distance from HBCU (r = 0.39; P = .04). Conclusions: This study showed no difference in detection of arrhythmias between PC and HBCU fitted ELRs. This suggests adequate ELR recording can be completed by suitably trained staff in PC. Furthermore, ELRs were fitted for less time in PC without an adverse effect on diagnostic yield. ELR usage increased with increasing distance from the specialist center and rurality suggesting improved local access to arrhythmia detection services.","container-title":"Journal of Primary Care &amp; Community Health","DOI":"10.1177/2150132720946147","ISSN":"2150-1327","journalAbbreviation":"J Prim Care Community Health","note":"publisher: SAGE Publications Inc","page":"2150132720946147","source":"SAGE Journals","title":"External Loop Recorders: Primary Care Placement Is Noninferior to Hospital-Based Cardiac Unit","title-short":"External Loop Recorders","volume":"11","author":[{"family":"Callum","given":"Kara J."},{"family":"Hall","given":"Lynn"},{"family":"Jack","given":"Sharon"},{"family":"Farman","given":"Colin"},{"family":"Rushworth","given":"Gordon F."},{"family":"Leslie","given":"Stephen J."}],"issued":{"date-parts":[["2020",1,1]]}}}],"schema":"https://github.com/citation-style-language/schema/raw/master/csl-citation.json"} </w:instrText>
      </w:r>
      <w:r w:rsidR="000852C6">
        <w:rPr>
          <w:rFonts w:ascii="Times New Roman" w:hAnsi="Times New Roman"/>
          <w:szCs w:val="24"/>
        </w:rPr>
        <w:fldChar w:fldCharType="separate"/>
      </w:r>
      <w:r w:rsidR="003D4142" w:rsidRPr="003D4142">
        <w:rPr>
          <w:rFonts w:ascii="Times New Roman" w:hAnsi="Times New Roman"/>
        </w:rPr>
        <w:t>(24)</w:t>
      </w:r>
      <w:r w:rsidR="000852C6">
        <w:rPr>
          <w:rFonts w:ascii="Times New Roman" w:hAnsi="Times New Roman"/>
          <w:szCs w:val="24"/>
        </w:rPr>
        <w:fldChar w:fldCharType="end"/>
      </w:r>
      <w:r w:rsidRPr="00D13538">
        <w:rPr>
          <w:rFonts w:ascii="Times New Roman" w:hAnsi="Times New Roman"/>
          <w:szCs w:val="24"/>
        </w:rPr>
        <w:t xml:space="preserve">. This devolved service has proven of great worth with regard to patient convenience, </w:t>
      </w:r>
      <w:r w:rsidR="00D13538">
        <w:rPr>
          <w:rFonts w:ascii="Times New Roman" w:hAnsi="Times New Roman"/>
          <w:szCs w:val="24"/>
        </w:rPr>
        <w:t xml:space="preserve">reduced </w:t>
      </w:r>
      <w:r w:rsidRPr="00D13538">
        <w:rPr>
          <w:rFonts w:ascii="Times New Roman" w:hAnsi="Times New Roman"/>
          <w:szCs w:val="24"/>
        </w:rPr>
        <w:t xml:space="preserve">carbon foot print and </w:t>
      </w:r>
      <w:r w:rsidR="00D13538">
        <w:rPr>
          <w:rFonts w:ascii="Times New Roman" w:hAnsi="Times New Roman"/>
          <w:szCs w:val="24"/>
        </w:rPr>
        <w:t>more recently</w:t>
      </w:r>
      <w:r w:rsidRPr="00D13538">
        <w:rPr>
          <w:rFonts w:ascii="Times New Roman" w:hAnsi="Times New Roman"/>
          <w:szCs w:val="24"/>
        </w:rPr>
        <w:t xml:space="preserve"> during the recent </w:t>
      </w:r>
      <w:r w:rsidR="007C3CDE">
        <w:rPr>
          <w:rFonts w:ascii="Times New Roman" w:hAnsi="Times New Roman"/>
          <w:szCs w:val="24"/>
        </w:rPr>
        <w:t>COVID</w:t>
      </w:r>
      <w:r w:rsidRPr="00D13538">
        <w:rPr>
          <w:rFonts w:ascii="Times New Roman" w:hAnsi="Times New Roman"/>
          <w:szCs w:val="24"/>
        </w:rPr>
        <w:t xml:space="preserve">-19 pandemic where the focus has to been to avoid </w:t>
      </w:r>
      <w:r w:rsidR="00D13538">
        <w:rPr>
          <w:rFonts w:ascii="Times New Roman" w:hAnsi="Times New Roman"/>
          <w:szCs w:val="24"/>
        </w:rPr>
        <w:t>unnecessary travel to the central</w:t>
      </w:r>
      <w:r w:rsidRPr="00D13538">
        <w:rPr>
          <w:rFonts w:ascii="Times New Roman" w:hAnsi="Times New Roman"/>
          <w:szCs w:val="24"/>
        </w:rPr>
        <w:t xml:space="preserve"> hospital.</w:t>
      </w:r>
    </w:p>
    <w:p w:rsidR="000317AB" w:rsidRPr="00D13538" w:rsidRDefault="000317AB" w:rsidP="00D13538">
      <w:pPr>
        <w:spacing w:before="100" w:beforeAutospacing="1" w:after="100" w:afterAutospacing="1" w:line="480" w:lineRule="auto"/>
        <w:rPr>
          <w:rFonts w:ascii="Times New Roman" w:hAnsi="Times New Roman"/>
          <w:szCs w:val="24"/>
        </w:rPr>
      </w:pPr>
      <w:r w:rsidRPr="000317AB">
        <w:rPr>
          <w:rFonts w:ascii="Times New Roman" w:hAnsi="Times New Roman"/>
          <w:szCs w:val="24"/>
          <w:highlight w:val="yellow"/>
        </w:rPr>
        <w:t xml:space="preserve">In the future we would expect that more patients would be referred as under-referral was acknowledged as an issue in this service evaluation. Those developing new services should be </w:t>
      </w:r>
      <w:r w:rsidR="007A34A2" w:rsidRPr="000317AB">
        <w:rPr>
          <w:rFonts w:ascii="Times New Roman" w:hAnsi="Times New Roman"/>
          <w:szCs w:val="24"/>
          <w:highlight w:val="yellow"/>
        </w:rPr>
        <w:t>cognisant</w:t>
      </w:r>
      <w:r w:rsidRPr="000317AB">
        <w:rPr>
          <w:rFonts w:ascii="Times New Roman" w:hAnsi="Times New Roman"/>
          <w:szCs w:val="24"/>
          <w:highlight w:val="yellow"/>
        </w:rPr>
        <w:t xml:space="preserve"> of this and the likelihood of increased demand as clinicians become familiar with new service.</w:t>
      </w:r>
    </w:p>
    <w:p w:rsidR="00C852E5" w:rsidRPr="00D13538" w:rsidRDefault="00AB77AF" w:rsidP="00D13538">
      <w:pPr>
        <w:spacing w:before="100" w:beforeAutospacing="1" w:after="100" w:afterAutospacing="1" w:line="480" w:lineRule="auto"/>
        <w:rPr>
          <w:rFonts w:ascii="Times New Roman" w:hAnsi="Times New Roman"/>
          <w:i/>
          <w:szCs w:val="24"/>
        </w:rPr>
      </w:pPr>
      <w:r w:rsidRPr="00D13538">
        <w:rPr>
          <w:rFonts w:ascii="Times New Roman" w:hAnsi="Times New Roman"/>
          <w:i/>
          <w:szCs w:val="24"/>
        </w:rPr>
        <w:t>Limitations</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There are </w:t>
      </w:r>
      <w:r w:rsidR="00D13538">
        <w:rPr>
          <w:rFonts w:ascii="Times New Roman" w:hAnsi="Times New Roman"/>
          <w:szCs w:val="24"/>
        </w:rPr>
        <w:t xml:space="preserve">some </w:t>
      </w:r>
      <w:r w:rsidRPr="00D13538">
        <w:rPr>
          <w:rFonts w:ascii="Times New Roman" w:hAnsi="Times New Roman"/>
          <w:szCs w:val="24"/>
        </w:rPr>
        <w:t>limitations to our study</w:t>
      </w:r>
      <w:r w:rsidR="002774A1">
        <w:rPr>
          <w:rFonts w:ascii="Times New Roman" w:hAnsi="Times New Roman"/>
          <w:szCs w:val="24"/>
        </w:rPr>
        <w:t>:</w:t>
      </w:r>
      <w:r w:rsidRPr="00D13538">
        <w:rPr>
          <w:rFonts w:ascii="Times New Roman" w:hAnsi="Times New Roman"/>
          <w:szCs w:val="24"/>
        </w:rPr>
        <w:t xml:space="preserve"> firstly</w:t>
      </w:r>
      <w:r w:rsidR="002774A1">
        <w:rPr>
          <w:rFonts w:ascii="Times New Roman" w:hAnsi="Times New Roman"/>
          <w:szCs w:val="24"/>
        </w:rPr>
        <w:t>,</w:t>
      </w:r>
      <w:r w:rsidRPr="00D13538">
        <w:rPr>
          <w:rFonts w:ascii="Times New Roman" w:hAnsi="Times New Roman"/>
          <w:szCs w:val="24"/>
        </w:rPr>
        <w:t xml:space="preserve"> this was a s</w:t>
      </w:r>
      <w:r w:rsidR="00AB77AF" w:rsidRPr="00D13538">
        <w:rPr>
          <w:rFonts w:ascii="Times New Roman" w:hAnsi="Times New Roman"/>
          <w:szCs w:val="24"/>
        </w:rPr>
        <w:t>ingle centre study</w:t>
      </w:r>
      <w:r w:rsidRPr="00D13538">
        <w:rPr>
          <w:rFonts w:ascii="Times New Roman" w:hAnsi="Times New Roman"/>
          <w:szCs w:val="24"/>
        </w:rPr>
        <w:t xml:space="preserve"> but as it is the only stroke centre in our area it is highly likely that the p</w:t>
      </w:r>
      <w:r w:rsidR="00D13538">
        <w:rPr>
          <w:rFonts w:ascii="Times New Roman" w:hAnsi="Times New Roman"/>
          <w:szCs w:val="24"/>
        </w:rPr>
        <w:t>articipants are representative o</w:t>
      </w:r>
      <w:r w:rsidRPr="00D13538">
        <w:rPr>
          <w:rFonts w:ascii="Times New Roman" w:hAnsi="Times New Roman"/>
          <w:szCs w:val="24"/>
        </w:rPr>
        <w:t>f the general UK stroke population and</w:t>
      </w:r>
      <w:r w:rsidR="002774A1">
        <w:rPr>
          <w:rFonts w:ascii="Times New Roman" w:hAnsi="Times New Roman"/>
          <w:szCs w:val="24"/>
        </w:rPr>
        <w:t>,</w:t>
      </w:r>
      <w:r w:rsidRPr="00D13538">
        <w:rPr>
          <w:rFonts w:ascii="Times New Roman" w:hAnsi="Times New Roman"/>
          <w:szCs w:val="24"/>
        </w:rPr>
        <w:t xml:space="preserve"> therefore</w:t>
      </w:r>
      <w:r w:rsidR="002774A1">
        <w:rPr>
          <w:rFonts w:ascii="Times New Roman" w:hAnsi="Times New Roman"/>
          <w:szCs w:val="24"/>
        </w:rPr>
        <w:t>,</w:t>
      </w:r>
      <w:r w:rsidRPr="00D13538">
        <w:rPr>
          <w:rFonts w:ascii="Times New Roman" w:hAnsi="Times New Roman"/>
          <w:szCs w:val="24"/>
        </w:rPr>
        <w:t xml:space="preserve"> </w:t>
      </w:r>
      <w:r w:rsidR="002774A1">
        <w:rPr>
          <w:rFonts w:ascii="Times New Roman" w:hAnsi="Times New Roman"/>
          <w:szCs w:val="24"/>
        </w:rPr>
        <w:t xml:space="preserve">it is </w:t>
      </w:r>
      <w:r w:rsidR="00D13538">
        <w:rPr>
          <w:rFonts w:ascii="Times New Roman" w:hAnsi="Times New Roman"/>
          <w:szCs w:val="24"/>
        </w:rPr>
        <w:t xml:space="preserve">likely </w:t>
      </w:r>
      <w:r w:rsidRPr="00D13538">
        <w:rPr>
          <w:rFonts w:ascii="Times New Roman" w:hAnsi="Times New Roman"/>
          <w:szCs w:val="24"/>
        </w:rPr>
        <w:t>tha</w:t>
      </w:r>
      <w:r w:rsidR="00D13538">
        <w:rPr>
          <w:rFonts w:ascii="Times New Roman" w:hAnsi="Times New Roman"/>
          <w:szCs w:val="24"/>
        </w:rPr>
        <w:t>t the results are generalisable</w:t>
      </w:r>
      <w:r w:rsidRPr="00D13538">
        <w:rPr>
          <w:rFonts w:ascii="Times New Roman" w:hAnsi="Times New Roman"/>
          <w:szCs w:val="24"/>
        </w:rPr>
        <w:t>. This was a small, short</w:t>
      </w:r>
      <w:r w:rsidR="002774A1">
        <w:rPr>
          <w:rFonts w:ascii="Times New Roman" w:hAnsi="Times New Roman"/>
          <w:szCs w:val="24"/>
        </w:rPr>
        <w:t>-</w:t>
      </w:r>
      <w:r w:rsidRPr="00D13538">
        <w:rPr>
          <w:rFonts w:ascii="Times New Roman" w:hAnsi="Times New Roman"/>
          <w:szCs w:val="24"/>
        </w:rPr>
        <w:t xml:space="preserve">term feasibility study and we </w:t>
      </w:r>
      <w:r w:rsidR="002774A1" w:rsidRPr="00D13538">
        <w:rPr>
          <w:rFonts w:ascii="Times New Roman" w:hAnsi="Times New Roman"/>
          <w:szCs w:val="24"/>
        </w:rPr>
        <w:t xml:space="preserve">therefore </w:t>
      </w:r>
      <w:r w:rsidRPr="00D13538">
        <w:rPr>
          <w:rFonts w:ascii="Times New Roman" w:hAnsi="Times New Roman"/>
          <w:szCs w:val="24"/>
        </w:rPr>
        <w:t>did not report recurrent strokes or longer</w:t>
      </w:r>
      <w:r w:rsidR="002774A1">
        <w:rPr>
          <w:rFonts w:ascii="Times New Roman" w:hAnsi="Times New Roman"/>
          <w:szCs w:val="24"/>
        </w:rPr>
        <w:t>-</w:t>
      </w:r>
      <w:r w:rsidRPr="00D13538">
        <w:rPr>
          <w:rFonts w:ascii="Times New Roman" w:hAnsi="Times New Roman"/>
          <w:szCs w:val="24"/>
        </w:rPr>
        <w:t>term outcomes</w:t>
      </w:r>
      <w:r w:rsidR="002774A1">
        <w:rPr>
          <w:rFonts w:ascii="Times New Roman" w:hAnsi="Times New Roman"/>
          <w:szCs w:val="24"/>
        </w:rPr>
        <w:t>.</w:t>
      </w:r>
      <w:r w:rsidRPr="00D13538">
        <w:rPr>
          <w:rFonts w:ascii="Times New Roman" w:hAnsi="Times New Roman"/>
          <w:szCs w:val="24"/>
        </w:rPr>
        <w:t xml:space="preserve"> </w:t>
      </w:r>
      <w:r w:rsidR="002774A1">
        <w:rPr>
          <w:rFonts w:ascii="Times New Roman" w:hAnsi="Times New Roman"/>
          <w:szCs w:val="24"/>
        </w:rPr>
        <w:t>However,</w:t>
      </w:r>
      <w:r w:rsidR="002774A1" w:rsidRPr="00D13538">
        <w:rPr>
          <w:rFonts w:ascii="Times New Roman" w:hAnsi="Times New Roman"/>
          <w:szCs w:val="24"/>
        </w:rPr>
        <w:t xml:space="preserve"> </w:t>
      </w:r>
      <w:r w:rsidRPr="00D13538">
        <w:rPr>
          <w:rFonts w:ascii="Times New Roman" w:hAnsi="Times New Roman"/>
          <w:szCs w:val="24"/>
        </w:rPr>
        <w:t xml:space="preserve">other </w:t>
      </w:r>
      <w:r w:rsidR="00D13538">
        <w:rPr>
          <w:rFonts w:ascii="Times New Roman" w:hAnsi="Times New Roman"/>
          <w:szCs w:val="24"/>
        </w:rPr>
        <w:t xml:space="preserve">larger </w:t>
      </w:r>
      <w:r w:rsidRPr="00D13538">
        <w:rPr>
          <w:rFonts w:ascii="Times New Roman" w:hAnsi="Times New Roman"/>
          <w:szCs w:val="24"/>
        </w:rPr>
        <w:t>studies are ongoing</w:t>
      </w:r>
      <w:r w:rsidR="00D13538">
        <w:rPr>
          <w:rFonts w:ascii="Times New Roman" w:hAnsi="Times New Roman"/>
          <w:szCs w:val="24"/>
        </w:rPr>
        <w:t xml:space="preserve"> t</w:t>
      </w:r>
      <w:r w:rsidR="002774A1">
        <w:rPr>
          <w:rFonts w:ascii="Times New Roman" w:hAnsi="Times New Roman"/>
          <w:szCs w:val="24"/>
        </w:rPr>
        <w:t>o</w:t>
      </w:r>
      <w:r w:rsidR="00D13538">
        <w:rPr>
          <w:rFonts w:ascii="Times New Roman" w:hAnsi="Times New Roman"/>
          <w:szCs w:val="24"/>
        </w:rPr>
        <w:t xml:space="preserve"> </w:t>
      </w:r>
      <w:r w:rsidR="002774A1">
        <w:rPr>
          <w:rFonts w:ascii="Times New Roman" w:hAnsi="Times New Roman"/>
          <w:szCs w:val="24"/>
        </w:rPr>
        <w:t>address</w:t>
      </w:r>
      <w:r w:rsidR="00D13538">
        <w:rPr>
          <w:rFonts w:ascii="Times New Roman" w:hAnsi="Times New Roman"/>
          <w:szCs w:val="24"/>
        </w:rPr>
        <w:t xml:space="preserve"> these questions.</w:t>
      </w:r>
      <w:r w:rsidRPr="00D13538">
        <w:rPr>
          <w:rFonts w:ascii="Times New Roman" w:hAnsi="Times New Roman"/>
          <w:szCs w:val="24"/>
        </w:rPr>
        <w:t xml:space="preserve"> We did not report detailed morbidity data in our cohort or absolute stroke risk based on </w:t>
      </w:r>
      <w:r w:rsidRPr="000317AB">
        <w:rPr>
          <w:rFonts w:ascii="Times New Roman" w:hAnsi="Times New Roman"/>
          <w:szCs w:val="24"/>
          <w:highlight w:val="yellow"/>
        </w:rPr>
        <w:t>CHA</w:t>
      </w:r>
      <w:r w:rsidR="000317AB" w:rsidRPr="000317AB">
        <w:rPr>
          <w:rFonts w:ascii="Times New Roman" w:hAnsi="Times New Roman"/>
          <w:szCs w:val="24"/>
          <w:highlight w:val="yellow"/>
          <w:vertAlign w:val="subscript"/>
        </w:rPr>
        <w:t>2</w:t>
      </w:r>
      <w:r w:rsidR="000317AB" w:rsidRPr="000317AB">
        <w:rPr>
          <w:rFonts w:ascii="Times New Roman" w:hAnsi="Times New Roman"/>
          <w:szCs w:val="24"/>
          <w:highlight w:val="yellow"/>
        </w:rPr>
        <w:t>D</w:t>
      </w:r>
      <w:r w:rsidRPr="000317AB">
        <w:rPr>
          <w:rFonts w:ascii="Times New Roman" w:hAnsi="Times New Roman"/>
          <w:szCs w:val="24"/>
          <w:highlight w:val="yellow"/>
        </w:rPr>
        <w:t>S</w:t>
      </w:r>
      <w:r w:rsidR="000317AB" w:rsidRPr="000317AB">
        <w:rPr>
          <w:rFonts w:ascii="Times New Roman" w:hAnsi="Times New Roman"/>
          <w:szCs w:val="24"/>
          <w:highlight w:val="yellow"/>
          <w:vertAlign w:val="subscript"/>
        </w:rPr>
        <w:t>2</w:t>
      </w:r>
      <w:r w:rsidRPr="000317AB">
        <w:rPr>
          <w:rFonts w:ascii="Times New Roman" w:hAnsi="Times New Roman"/>
          <w:szCs w:val="24"/>
          <w:highlight w:val="yellow"/>
        </w:rPr>
        <w:t>VAS</w:t>
      </w:r>
      <w:r w:rsidR="000317AB" w:rsidRPr="000317AB">
        <w:rPr>
          <w:rFonts w:ascii="Times New Roman" w:hAnsi="Times New Roman"/>
          <w:szCs w:val="24"/>
          <w:highlight w:val="yellow"/>
        </w:rPr>
        <w:t>c</w:t>
      </w:r>
      <w:r w:rsidRPr="00D13538">
        <w:rPr>
          <w:rFonts w:ascii="Times New Roman" w:hAnsi="Times New Roman"/>
          <w:szCs w:val="24"/>
        </w:rPr>
        <w:t xml:space="preserve"> score and all patients had suffered a stroke or TIA and all were eligible for anticoagulation </w:t>
      </w:r>
      <w:r w:rsidR="00D13538">
        <w:rPr>
          <w:rFonts w:ascii="Times New Roman" w:hAnsi="Times New Roman"/>
          <w:szCs w:val="24"/>
        </w:rPr>
        <w:t>if AF wa</w:t>
      </w:r>
      <w:r w:rsidRPr="00D13538">
        <w:rPr>
          <w:rFonts w:ascii="Times New Roman" w:hAnsi="Times New Roman"/>
          <w:szCs w:val="24"/>
        </w:rPr>
        <w:t>s detected.</w:t>
      </w:r>
    </w:p>
    <w:p w:rsidR="00AB77AF" w:rsidRPr="00D13538" w:rsidRDefault="00AB77AF" w:rsidP="00D13538">
      <w:pPr>
        <w:spacing w:before="100" w:beforeAutospacing="1" w:after="100" w:afterAutospacing="1" w:line="480" w:lineRule="auto"/>
        <w:rPr>
          <w:rFonts w:ascii="Times New Roman" w:hAnsi="Times New Roman"/>
          <w:szCs w:val="24"/>
        </w:rPr>
      </w:pPr>
    </w:p>
    <w:p w:rsidR="00BE495F" w:rsidRPr="00D13538" w:rsidRDefault="00BE495F" w:rsidP="00A41B50">
      <w:pPr>
        <w:spacing w:after="200" w:line="276" w:lineRule="auto"/>
        <w:rPr>
          <w:rFonts w:ascii="Times New Roman" w:hAnsi="Times New Roman"/>
          <w:b/>
          <w:szCs w:val="24"/>
        </w:rPr>
      </w:pPr>
      <w:r w:rsidRPr="00D13538">
        <w:rPr>
          <w:rFonts w:ascii="Times New Roman" w:hAnsi="Times New Roman"/>
          <w:b/>
          <w:szCs w:val="24"/>
        </w:rPr>
        <w:br w:type="page"/>
      </w:r>
    </w:p>
    <w:p w:rsidR="00BA2477" w:rsidRDefault="00BA2477" w:rsidP="00D13538">
      <w:pPr>
        <w:spacing w:before="100" w:beforeAutospacing="1" w:after="100" w:afterAutospacing="1" w:line="480" w:lineRule="auto"/>
        <w:rPr>
          <w:rFonts w:ascii="Times New Roman" w:hAnsi="Times New Roman"/>
          <w:b/>
          <w:szCs w:val="24"/>
        </w:rPr>
      </w:pPr>
      <w:r>
        <w:rPr>
          <w:rFonts w:ascii="Times New Roman" w:hAnsi="Times New Roman"/>
          <w:b/>
          <w:szCs w:val="24"/>
        </w:rPr>
        <w:t>Conflict of interest</w:t>
      </w:r>
    </w:p>
    <w:p w:rsidR="00BA2477" w:rsidRDefault="00BE495F" w:rsidP="00D13538">
      <w:pPr>
        <w:spacing w:before="100" w:beforeAutospacing="1" w:after="100" w:afterAutospacing="1" w:line="480" w:lineRule="auto"/>
        <w:rPr>
          <w:rFonts w:ascii="Times New Roman" w:hAnsi="Times New Roman"/>
          <w:szCs w:val="24"/>
        </w:rPr>
      </w:pPr>
      <w:r w:rsidRPr="002D74F5">
        <w:rPr>
          <w:rFonts w:ascii="Times New Roman" w:hAnsi="Times New Roman"/>
          <w:szCs w:val="24"/>
        </w:rPr>
        <w:t>This project was undertaken as part of a joint working agreement with Daiich</w:t>
      </w:r>
      <w:r w:rsidR="001D3EC8">
        <w:rPr>
          <w:rFonts w:ascii="Times New Roman" w:hAnsi="Times New Roman"/>
          <w:szCs w:val="24"/>
        </w:rPr>
        <w:t>i</w:t>
      </w:r>
      <w:r w:rsidRPr="002D74F5">
        <w:rPr>
          <w:rFonts w:ascii="Times New Roman" w:hAnsi="Times New Roman"/>
          <w:szCs w:val="24"/>
        </w:rPr>
        <w:t xml:space="preserve"> Sankyo Ltd who funded the R-TEST monitors</w:t>
      </w:r>
      <w:r w:rsidR="00495ED5" w:rsidRPr="002D74F5">
        <w:rPr>
          <w:rFonts w:ascii="Times New Roman" w:hAnsi="Times New Roman"/>
          <w:szCs w:val="24"/>
        </w:rPr>
        <w:t xml:space="preserve"> only</w:t>
      </w:r>
      <w:r w:rsidRPr="002D74F5">
        <w:rPr>
          <w:rFonts w:ascii="Times New Roman" w:hAnsi="Times New Roman"/>
          <w:szCs w:val="24"/>
        </w:rPr>
        <w:t xml:space="preserve">. </w:t>
      </w:r>
      <w:r w:rsidR="002D74F5">
        <w:rPr>
          <w:rFonts w:ascii="Times New Roman" w:hAnsi="Times New Roman"/>
          <w:szCs w:val="24"/>
        </w:rPr>
        <w:t xml:space="preserve">Daiichi Sankyo </w:t>
      </w:r>
      <w:r w:rsidR="002D74F5" w:rsidRPr="002D74F5">
        <w:rPr>
          <w:rFonts w:ascii="Times New Roman" w:hAnsi="Times New Roman"/>
        </w:rPr>
        <w:t xml:space="preserve">had no input over the study design, </w:t>
      </w:r>
      <w:r w:rsidR="00084B9A">
        <w:rPr>
          <w:rFonts w:ascii="Times New Roman" w:hAnsi="Times New Roman"/>
        </w:rPr>
        <w:t xml:space="preserve">participant recruitment, </w:t>
      </w:r>
      <w:r w:rsidR="002D74F5" w:rsidRPr="002D74F5">
        <w:rPr>
          <w:rFonts w:ascii="Times New Roman" w:hAnsi="Times New Roman"/>
        </w:rPr>
        <w:t>data collection</w:t>
      </w:r>
      <w:r w:rsidR="00084B9A">
        <w:rPr>
          <w:rFonts w:ascii="Times New Roman" w:hAnsi="Times New Roman"/>
        </w:rPr>
        <w:t xml:space="preserve"> and analysis</w:t>
      </w:r>
      <w:r w:rsidR="002D74F5" w:rsidRPr="002D74F5">
        <w:rPr>
          <w:rFonts w:ascii="Times New Roman" w:hAnsi="Times New Roman"/>
        </w:rPr>
        <w:t>, or content of this report and Daiichi Sankyo did not write the report</w:t>
      </w:r>
      <w:r w:rsidRPr="002D74F5">
        <w:rPr>
          <w:rFonts w:ascii="Times New Roman" w:hAnsi="Times New Roman"/>
          <w:szCs w:val="24"/>
        </w:rPr>
        <w:t xml:space="preserve">. </w:t>
      </w:r>
    </w:p>
    <w:p w:rsidR="00BA2477" w:rsidRPr="00D13538" w:rsidRDefault="00BA2477" w:rsidP="00BA2477">
      <w:pPr>
        <w:spacing w:before="100" w:beforeAutospacing="1" w:after="100" w:afterAutospacing="1" w:line="480" w:lineRule="auto"/>
        <w:rPr>
          <w:rFonts w:ascii="Times New Roman" w:hAnsi="Times New Roman"/>
          <w:b/>
          <w:szCs w:val="24"/>
        </w:rPr>
      </w:pPr>
      <w:r w:rsidRPr="00D13538">
        <w:rPr>
          <w:rFonts w:ascii="Times New Roman" w:hAnsi="Times New Roman"/>
          <w:b/>
          <w:szCs w:val="24"/>
        </w:rPr>
        <w:t>Acknowledgements</w:t>
      </w:r>
    </w:p>
    <w:p w:rsidR="00BE495F" w:rsidRPr="002D74F5" w:rsidRDefault="00E76CF6" w:rsidP="00D13538">
      <w:pPr>
        <w:spacing w:before="100" w:beforeAutospacing="1" w:after="100" w:afterAutospacing="1" w:line="480" w:lineRule="auto"/>
        <w:rPr>
          <w:rFonts w:ascii="Times New Roman" w:hAnsi="Times New Roman"/>
          <w:szCs w:val="24"/>
        </w:rPr>
      </w:pPr>
      <w:r w:rsidRPr="002D74F5">
        <w:rPr>
          <w:rFonts w:ascii="Times New Roman" w:hAnsi="Times New Roman"/>
          <w:szCs w:val="24"/>
        </w:rPr>
        <w:t>The authors would like to that the staff of the physiology department and stroke ward for their support while establishing this service.</w:t>
      </w:r>
    </w:p>
    <w:p w:rsidR="00BE3EA8" w:rsidRDefault="00BE3EA8" w:rsidP="00D13538">
      <w:pPr>
        <w:spacing w:before="100" w:beforeAutospacing="1" w:after="100" w:afterAutospacing="1" w:line="480" w:lineRule="auto"/>
        <w:rPr>
          <w:rFonts w:ascii="Times New Roman" w:hAnsi="Times New Roman"/>
          <w:b/>
          <w:bCs/>
          <w:szCs w:val="24"/>
        </w:rPr>
      </w:pPr>
      <w:r>
        <w:rPr>
          <w:rFonts w:ascii="Times New Roman" w:hAnsi="Times New Roman"/>
          <w:b/>
          <w:bCs/>
          <w:szCs w:val="24"/>
        </w:rPr>
        <w:t>Funding</w:t>
      </w:r>
    </w:p>
    <w:p w:rsidR="00BE3EA8" w:rsidRDefault="00BE3EA8" w:rsidP="00D13538">
      <w:pPr>
        <w:spacing w:before="100" w:beforeAutospacing="1" w:after="100" w:afterAutospacing="1" w:line="480" w:lineRule="auto"/>
        <w:rPr>
          <w:rFonts w:ascii="Times New Roman" w:hAnsi="Times New Roman"/>
          <w:szCs w:val="24"/>
        </w:rPr>
      </w:pPr>
      <w:r w:rsidRPr="002D74F5">
        <w:rPr>
          <w:rFonts w:ascii="Times New Roman" w:hAnsi="Times New Roman"/>
          <w:szCs w:val="24"/>
        </w:rPr>
        <w:t>Daiich</w:t>
      </w:r>
      <w:r>
        <w:rPr>
          <w:rFonts w:ascii="Times New Roman" w:hAnsi="Times New Roman"/>
          <w:szCs w:val="24"/>
        </w:rPr>
        <w:t>i</w:t>
      </w:r>
      <w:r w:rsidRPr="002D74F5">
        <w:rPr>
          <w:rFonts w:ascii="Times New Roman" w:hAnsi="Times New Roman"/>
          <w:szCs w:val="24"/>
        </w:rPr>
        <w:t xml:space="preserve"> Sankyo Ltd who funded the R-TEST monitors.</w:t>
      </w:r>
    </w:p>
    <w:p w:rsidR="00BE3EA8" w:rsidRDefault="00BE3EA8" w:rsidP="00BE3EA8">
      <w:pPr>
        <w:spacing w:before="100" w:beforeAutospacing="1" w:after="100" w:afterAutospacing="1" w:line="480" w:lineRule="auto"/>
        <w:rPr>
          <w:rFonts w:ascii="Times New Roman" w:hAnsi="Times New Roman"/>
          <w:szCs w:val="24"/>
        </w:rPr>
      </w:pPr>
      <w:r w:rsidRPr="002D74F5">
        <w:rPr>
          <w:rFonts w:ascii="Times New Roman" w:hAnsi="Times New Roman"/>
          <w:szCs w:val="24"/>
        </w:rPr>
        <w:t>AG is funded by Inverness and Highland City Region Deal.</w:t>
      </w:r>
    </w:p>
    <w:p w:rsidR="00BE3EA8" w:rsidRDefault="00BE3EA8" w:rsidP="00D13538">
      <w:pPr>
        <w:spacing w:before="100" w:beforeAutospacing="1" w:after="100" w:afterAutospacing="1" w:line="480" w:lineRule="auto"/>
        <w:rPr>
          <w:rFonts w:ascii="Times New Roman" w:hAnsi="Times New Roman"/>
          <w:b/>
          <w:bCs/>
          <w:szCs w:val="24"/>
        </w:rPr>
      </w:pPr>
    </w:p>
    <w:p w:rsidR="00A41B50" w:rsidRDefault="00A41B50" w:rsidP="00D13538">
      <w:pPr>
        <w:spacing w:before="100" w:beforeAutospacing="1" w:after="100" w:afterAutospacing="1" w:line="480" w:lineRule="auto"/>
        <w:rPr>
          <w:rFonts w:ascii="Times New Roman" w:hAnsi="Times New Roman"/>
          <w:b/>
          <w:bCs/>
          <w:szCs w:val="24"/>
        </w:rPr>
      </w:pPr>
      <w:r w:rsidRPr="00A41B50">
        <w:rPr>
          <w:rFonts w:ascii="Times New Roman" w:hAnsi="Times New Roman"/>
          <w:b/>
          <w:bCs/>
          <w:szCs w:val="24"/>
        </w:rPr>
        <w:t>Author contributions</w:t>
      </w:r>
    </w:p>
    <w:p w:rsidR="00772B5B" w:rsidRPr="00B8665F" w:rsidRDefault="00ED6096" w:rsidP="00D13538">
      <w:pPr>
        <w:spacing w:before="100" w:beforeAutospacing="1" w:after="100" w:afterAutospacing="1" w:line="480" w:lineRule="auto"/>
        <w:rPr>
          <w:rFonts w:ascii="Times New Roman" w:hAnsi="Times New Roman"/>
          <w:szCs w:val="24"/>
        </w:rPr>
      </w:pPr>
      <w:r w:rsidRPr="00B8665F">
        <w:rPr>
          <w:rFonts w:ascii="Times New Roman" w:hAnsi="Times New Roman"/>
          <w:szCs w:val="24"/>
        </w:rPr>
        <w:t xml:space="preserve">SJL led the study, wrote and edited the manuscript, and analysed results. DM, AG, and IM wrote and edited the manuscript and analysed results.  KC, LM, NH, CG, </w:t>
      </w:r>
      <w:r w:rsidR="00B8665F" w:rsidRPr="00B8665F">
        <w:rPr>
          <w:rFonts w:ascii="Times New Roman" w:hAnsi="Times New Roman"/>
          <w:szCs w:val="24"/>
        </w:rPr>
        <w:t xml:space="preserve">SG, LC, GM, and AM conducted the study, collected, and analysed results. </w:t>
      </w:r>
    </w:p>
    <w:p w:rsidR="00A41B50" w:rsidRPr="002D74F5" w:rsidRDefault="00A41B50" w:rsidP="00D13538">
      <w:pPr>
        <w:spacing w:before="100" w:beforeAutospacing="1" w:after="100" w:afterAutospacing="1" w:line="480" w:lineRule="auto"/>
        <w:rPr>
          <w:rFonts w:ascii="Times New Roman" w:hAnsi="Times New Roman"/>
          <w:szCs w:val="24"/>
        </w:rPr>
      </w:pPr>
    </w:p>
    <w:p w:rsidR="00BE495F" w:rsidRPr="00D13538" w:rsidRDefault="00BE495F" w:rsidP="00D13538">
      <w:pPr>
        <w:spacing w:before="100" w:beforeAutospacing="1" w:after="100" w:afterAutospacing="1" w:line="480" w:lineRule="auto"/>
        <w:rPr>
          <w:rFonts w:ascii="Times New Roman" w:hAnsi="Times New Roman"/>
          <w:szCs w:val="24"/>
        </w:rPr>
      </w:pPr>
    </w:p>
    <w:p w:rsidR="00BE495F" w:rsidRPr="00D13538" w:rsidRDefault="00BE495F" w:rsidP="00D13538">
      <w:pPr>
        <w:spacing w:before="100" w:beforeAutospacing="1" w:after="100" w:afterAutospacing="1" w:line="480" w:lineRule="auto"/>
        <w:rPr>
          <w:rFonts w:ascii="Times New Roman" w:hAnsi="Times New Roman"/>
          <w:szCs w:val="24"/>
        </w:rPr>
      </w:pPr>
    </w:p>
    <w:p w:rsidR="00BE495F" w:rsidRPr="00D13538" w:rsidRDefault="00BE495F"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br w:type="page"/>
      </w:r>
    </w:p>
    <w:p w:rsidR="00917E19" w:rsidRPr="00D13538" w:rsidRDefault="00917E19" w:rsidP="00D13538">
      <w:pPr>
        <w:spacing w:before="100" w:beforeAutospacing="1" w:after="100" w:afterAutospacing="1" w:line="480" w:lineRule="auto"/>
        <w:rPr>
          <w:rFonts w:ascii="Times New Roman" w:hAnsi="Times New Roman"/>
          <w:b/>
          <w:szCs w:val="24"/>
        </w:rPr>
      </w:pPr>
      <w:r w:rsidRPr="00D13538">
        <w:rPr>
          <w:rFonts w:ascii="Times New Roman" w:hAnsi="Times New Roman"/>
          <w:b/>
          <w:szCs w:val="24"/>
        </w:rPr>
        <w:t>References</w:t>
      </w:r>
    </w:p>
    <w:p w:rsidR="0076667E" w:rsidRPr="0076667E" w:rsidRDefault="000852C6" w:rsidP="0076667E">
      <w:pPr>
        <w:pStyle w:val="Bibliography"/>
        <w:rPr>
          <w:rFonts w:ascii="Times New Roman" w:hAnsi="Times New Roman"/>
        </w:rPr>
      </w:pPr>
      <w:r w:rsidRPr="000852C6">
        <w:rPr>
          <w:b/>
        </w:rPr>
        <w:fldChar w:fldCharType="begin"/>
      </w:r>
      <w:r w:rsidR="00C427B4">
        <w:rPr>
          <w:b/>
        </w:rPr>
        <w:instrText xml:space="preserve"> ADDIN ZOTERO_BIBL {"uncited":[],"omitted":[],"custom":[]} CSL_BIBLIOGRAPHY </w:instrText>
      </w:r>
      <w:r w:rsidRPr="000852C6">
        <w:rPr>
          <w:b/>
        </w:rPr>
        <w:fldChar w:fldCharType="separate"/>
      </w:r>
      <w:r w:rsidR="0076667E" w:rsidRPr="0076667E">
        <w:rPr>
          <w:rFonts w:ascii="Times New Roman" w:hAnsi="Times New Roman"/>
        </w:rPr>
        <w:t xml:space="preserve">1. </w:t>
      </w:r>
      <w:r w:rsidR="0076667E" w:rsidRPr="0076667E">
        <w:rPr>
          <w:rFonts w:ascii="Times New Roman" w:hAnsi="Times New Roman"/>
        </w:rPr>
        <w:tab/>
        <w:t xml:space="preserve">Feigin VL, Forouzanfar MH, Krishnamurthi R, Mensah GA, Connor M, Bennett DA, et al. Global and regional burden of stroke during 1990–2010: findings from the Global Burden of Disease Study 2010. Lancet. 2014 Jan 18;383(9913):245–54.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 </w:t>
      </w:r>
      <w:r w:rsidRPr="0076667E">
        <w:rPr>
          <w:rFonts w:ascii="Times New Roman" w:hAnsi="Times New Roman"/>
        </w:rPr>
        <w:tab/>
        <w:t>Intercollegiate Stroke Working Party. Stroke guidelines [Internet]. RCP London. 2016 [cited 2021 Oct 28]. Available from: https://www.rcplondon.ac.uk/guidelines-policy/stroke-guidelines</w:t>
      </w:r>
    </w:p>
    <w:p w:rsidR="0076667E" w:rsidRPr="0076667E" w:rsidRDefault="0076667E" w:rsidP="0076667E">
      <w:pPr>
        <w:pStyle w:val="Bibliography"/>
        <w:rPr>
          <w:rFonts w:ascii="Times New Roman" w:hAnsi="Times New Roman"/>
        </w:rPr>
      </w:pPr>
      <w:r w:rsidRPr="0076667E">
        <w:rPr>
          <w:rFonts w:ascii="Times New Roman" w:hAnsi="Times New Roman"/>
        </w:rPr>
        <w:t xml:space="preserve">3. </w:t>
      </w:r>
      <w:r w:rsidRPr="0076667E">
        <w:rPr>
          <w:rFonts w:ascii="Times New Roman" w:hAnsi="Times New Roman"/>
        </w:rPr>
        <w:tab/>
        <w:t xml:space="preserve">Seiffge DJ, Werring DJ, Paciaroni M, Dawson J, Warach S, Milling TJ, et al. Timing of anticoagulation after recent ischaemic stroke in patients with atrial fibrillation. Lancet Neurol. 2019 Jan;18(1):117–26.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4. </w:t>
      </w:r>
      <w:r w:rsidRPr="0076667E">
        <w:rPr>
          <w:rFonts w:ascii="Times New Roman" w:hAnsi="Times New Roman"/>
        </w:rPr>
        <w:tab/>
        <w:t xml:space="preserve">Murtagh B, Smalling RW. Cardioembolic stroke. Curr Atheroscler Rep. 2006 Jul 1;8(4):310–6.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5. </w:t>
      </w:r>
      <w:r w:rsidRPr="0076667E">
        <w:rPr>
          <w:rFonts w:ascii="Times New Roman" w:hAnsi="Times New Roman"/>
        </w:rPr>
        <w:tab/>
        <w:t xml:space="preserve">Kishore A, Vail A, Majid A, Dawson J, Lees KR, Tyrrell PJ, et al. Detection of Atrial Fibrillation After Ischemic Stroke or Transient Ischemic Attack. Stroke. 2014 Feb 1;45(2):520–6.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6. </w:t>
      </w:r>
      <w:r w:rsidRPr="0076667E">
        <w:rPr>
          <w:rFonts w:ascii="Times New Roman" w:hAnsi="Times New Roman"/>
        </w:rPr>
        <w:tab/>
        <w:t xml:space="preserve">Sposato LA, Cipriano LE, Saposnik G, Vargas ER, Riccio PM, Hachinski V. Diagnosis of atrial fibrillation after stroke and transient ischaemic attack: a systematic review and meta-analysis. Lancet Neurol. 2015 Apr 1;14(4):377–87.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7. </w:t>
      </w:r>
      <w:r w:rsidRPr="0076667E">
        <w:rPr>
          <w:rFonts w:ascii="Times New Roman" w:hAnsi="Times New Roman"/>
        </w:rPr>
        <w:tab/>
        <w:t xml:space="preserve">Krahn AD, Manfreda J, Tate RB, Mathewson FAL, Cuddy TE. The natural history of atrial fibrillation: Incidence, risk factors, and prognosis in the manitoba follow-up study. Am J Med. 1995 May 1;98(5):476–84.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8. </w:t>
      </w:r>
      <w:r w:rsidRPr="0076667E">
        <w:rPr>
          <w:rFonts w:ascii="Times New Roman" w:hAnsi="Times New Roman"/>
        </w:rPr>
        <w:tab/>
        <w:t xml:space="preserve">Wolf PA, Abbott RD, Kannel WB. Atrial fibrillation as an independent risk factor for stroke: the Framingham Study. Stroke. 1991 Aug 1;22(8):983–8.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9. </w:t>
      </w:r>
      <w:r w:rsidRPr="0076667E">
        <w:rPr>
          <w:rFonts w:ascii="Times New Roman" w:hAnsi="Times New Roman"/>
        </w:rPr>
        <w:tab/>
        <w:t xml:space="preserve">EAFT E (European AFTS. Secondary prevention in non-rheumatic atrial fibrillation after transient ischaemic attack or minor stroke. The Lancet. 1993 Nov 20;342(8882):1255–62.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10. </w:t>
      </w:r>
      <w:r w:rsidRPr="0076667E">
        <w:rPr>
          <w:rFonts w:ascii="Times New Roman" w:hAnsi="Times New Roman"/>
        </w:rPr>
        <w:tab/>
        <w:t xml:space="preserve">Sage JI, Van Uitert RL. Risk of recurrent stroke in patients with atrial fibrillation and non-valvular heart disease. Stroke. 1983 Jul 1;14(4):537–40.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11. </w:t>
      </w:r>
      <w:r w:rsidRPr="0076667E">
        <w:rPr>
          <w:rFonts w:ascii="Times New Roman" w:hAnsi="Times New Roman"/>
        </w:rPr>
        <w:tab/>
        <w:t xml:space="preserve">Ezekowitz MD, Bridgers SL, James KE, Carliner NH, Colling CL, Gornick CC, et al. Warfarin in the Prevention of Stroke Associated with Nonrheumatic Atrial Fibrillation. N Engl J Med. 1992 Nov 12;327(20):1406–12.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12. </w:t>
      </w:r>
      <w:r w:rsidRPr="0076667E">
        <w:rPr>
          <w:rFonts w:ascii="Times New Roman" w:hAnsi="Times New Roman"/>
        </w:rPr>
        <w:tab/>
        <w:t xml:space="preserve">Klijn CJ, Paciaroni M, Berge E, Korompoki E, Kõrv J, Lal A, et al. Antithrombotic treatment for secondary prevention of stroke and other thromboembolic events in patients with stroke or transient ischemic attack and non-valvular atrial fibrillation: A European Stroke Organisation guideline. Eur Stroke J. 2019 Sep;4(3):198–223.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13. </w:t>
      </w:r>
      <w:r w:rsidRPr="0076667E">
        <w:rPr>
          <w:rFonts w:ascii="Times New Roman" w:hAnsi="Times New Roman"/>
        </w:rPr>
        <w:tab/>
        <w:t xml:space="preserve">Friberg L, Hammar N, Rosenqvist M. Stroke in paroxysmal atrial fibrillation: report from the Stockholm Cohort of Atrial Fibrillation. Eur Heart J. 2010 Apr;31(8):967–75.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14. </w:t>
      </w:r>
      <w:r w:rsidRPr="0076667E">
        <w:rPr>
          <w:rFonts w:ascii="Times New Roman" w:hAnsi="Times New Roman"/>
        </w:rPr>
        <w:tab/>
        <w:t xml:space="preserve">Banerjee A, Taillandier S, Olesen JB, Lane DA, Lallemand B, Lip GYH, et al. Pattern of atrial fibrillation and risk of outcomes: The Loire Valley Atrial Fibrillation Project. Int J Cardiol. 2013 Sep 10;167(6):2682–7.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15. </w:t>
      </w:r>
      <w:r w:rsidRPr="0076667E">
        <w:rPr>
          <w:rFonts w:ascii="Times New Roman" w:hAnsi="Times New Roman"/>
        </w:rPr>
        <w:tab/>
        <w:t xml:space="preserve">Gladstone DJ, Spring M, Dorian P, Panzov V, Thorpe KE, Hall J, et al. Atrial Fibrillation in Patients with Cryptogenic Stroke. N Engl J Med. 2014 Jun 26;370(26):2467–77.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16. </w:t>
      </w:r>
      <w:r w:rsidRPr="0076667E">
        <w:rPr>
          <w:rFonts w:ascii="Times New Roman" w:hAnsi="Times New Roman"/>
        </w:rPr>
        <w:tab/>
        <w:t xml:space="preserve">Sanna T, Diener H-C, Passman RS, Di Lazzaro V, Bernstein RA, Morillo CA, et al. Cryptogenic Stroke and Underlying Atrial Fibrillation. N Engl J Med. 2014 Jun 26;370(26):2478–86.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17. </w:t>
      </w:r>
      <w:r w:rsidRPr="0076667E">
        <w:rPr>
          <w:rFonts w:ascii="Times New Roman" w:hAnsi="Times New Roman"/>
        </w:rPr>
        <w:tab/>
        <w:t xml:space="preserve">Schnabel RB, Haeusler KG, Healey JS, Freedman B, Boriani G, Brachmann J, et al. Searching for Atrial Fibrillation Poststroke. Circulation. 2019 Nov 26;140(22):1834–50.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18. </w:t>
      </w:r>
      <w:r w:rsidRPr="0076667E">
        <w:rPr>
          <w:rFonts w:ascii="Times New Roman" w:hAnsi="Times New Roman"/>
        </w:rPr>
        <w:tab/>
        <w:t>Giugliano RP, Ruff CT, Braunwald E, Murphy SA, Wiviott SD, Halperin JL, et al. Edoxaban versus Warfarin in Patients with Atrial Fibrillation [Internet]. http://dx.doi.org/10.1056/NEJMoa1310907. Massachusetts Medical Society; 2013 [cited 2021 Oct 28]. Available from: https://www.nejm.org/doi/10.1056/NEJMoa1310907</w:t>
      </w:r>
    </w:p>
    <w:p w:rsidR="0076667E" w:rsidRPr="0076667E" w:rsidRDefault="0076667E" w:rsidP="0076667E">
      <w:pPr>
        <w:pStyle w:val="Bibliography"/>
        <w:rPr>
          <w:rFonts w:ascii="Times New Roman" w:hAnsi="Times New Roman"/>
        </w:rPr>
      </w:pPr>
      <w:r w:rsidRPr="0076667E">
        <w:rPr>
          <w:rFonts w:ascii="Times New Roman" w:hAnsi="Times New Roman"/>
        </w:rPr>
        <w:t xml:space="preserve">19. </w:t>
      </w:r>
      <w:r w:rsidRPr="0076667E">
        <w:rPr>
          <w:rFonts w:ascii="Times New Roman" w:hAnsi="Times New Roman"/>
        </w:rPr>
        <w:tab/>
        <w:t>Saxena R, Koudstaal PJ. Anticoagulants for preventing stroke in patients with nonrheumatic atrial fibrillation and a history of stroke or transient ischaemic attack. Cochrane Database Syst Rev [Internet]. 2004 [cited 2021 Oct 28];(2). Available from: https://www.readcube.com/articles/10.1002%2F14651858.CD000185.pub2</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20. </w:t>
      </w:r>
      <w:r w:rsidRPr="0076667E">
        <w:rPr>
          <w:rFonts w:ascii="Times New Roman" w:hAnsi="Times New Roman"/>
        </w:rPr>
        <w:tab/>
        <w:t xml:space="preserve">Kishore AK, Fletcher S, Mason D, Ashton C, Molloy J, Fitchet A. Quality Improvement in Atrial Fibrillation detection after ischaemic stroke (QUIT-AF). Clin Med. 2020 Sep 1;20(5):480–5.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21. </w:t>
      </w:r>
      <w:r w:rsidRPr="0076667E">
        <w:rPr>
          <w:rFonts w:ascii="Times New Roman" w:hAnsi="Times New Roman"/>
        </w:rPr>
        <w:tab/>
        <w:t xml:space="preserve">Haeusler KG, Kirchhof P, Kunze C, Tütüncü S, Fiessler C, Malsch C, et al. Systematic monitoring for detection of atrial fibrillation in patients with acute ischaemic stroke (MonDAFIS): a randomised, open-label, multicentre study. Lancet Neurol. 2021 Jun 1;20(6):426–36.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22. </w:t>
      </w:r>
      <w:r w:rsidRPr="0076667E">
        <w:rPr>
          <w:rFonts w:ascii="Times New Roman" w:hAnsi="Times New Roman"/>
        </w:rPr>
        <w:tab/>
        <w:t xml:space="preserve">Higgins P, MacFarlane PW, Dawson J, McInnes GT, Langhorne P, Lees KR. Noninvasive Cardiac Event Monitoring to Detect Atrial Fibrillation After Ischemic Stroke: A Randomized, Controlled Trial. Stroke. 2013 Sep;44(9):2525–31.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23. </w:t>
      </w:r>
      <w:r w:rsidRPr="0076667E">
        <w:rPr>
          <w:rFonts w:ascii="Times New Roman" w:hAnsi="Times New Roman"/>
        </w:rPr>
        <w:tab/>
        <w:t xml:space="preserve">Duverney D, Gaspoz J-M, Pichot V, Roche F, Brion R, Antoniadis A, et al. High accuracy of automatic detection of atrial fibrillation using wavelet transform of heart rate intervals. Pacing Clin Electrophysiol PACE. 2002 Apr;25(4 Pt 1):457–62. </w:t>
      </w:r>
    </w:p>
    <w:p w:rsidR="0076667E" w:rsidRPr="0076667E" w:rsidRDefault="0076667E" w:rsidP="0076667E">
      <w:pPr>
        <w:pStyle w:val="Bibliography"/>
        <w:rPr>
          <w:rFonts w:ascii="Times New Roman" w:hAnsi="Times New Roman"/>
        </w:rPr>
      </w:pPr>
      <w:r w:rsidRPr="0076667E">
        <w:rPr>
          <w:rFonts w:ascii="Times New Roman" w:hAnsi="Times New Roman"/>
        </w:rPr>
        <w:t xml:space="preserve">24. </w:t>
      </w:r>
      <w:r w:rsidRPr="0076667E">
        <w:rPr>
          <w:rFonts w:ascii="Times New Roman" w:hAnsi="Times New Roman"/>
        </w:rPr>
        <w:tab/>
        <w:t xml:space="preserve">Callum KJ, Hall L, Jack S, Farman C, Rushworth GF, Leslie SJ. External Loop Recorders: Primary Care Placement Is Noninferior to Hospital-Based Cardiac Unit. J Prim Care Community Health. 2020 Jan 1;11:2150132720946147. </w:t>
      </w:r>
    </w:p>
    <w:p w:rsidR="00D13538" w:rsidRPr="00D13538" w:rsidRDefault="000852C6" w:rsidP="00D13538">
      <w:pPr>
        <w:spacing w:before="100" w:beforeAutospacing="1" w:after="100" w:afterAutospacing="1" w:line="480" w:lineRule="auto"/>
        <w:rPr>
          <w:rFonts w:ascii="Times New Roman" w:hAnsi="Times New Roman"/>
          <w:b/>
          <w:szCs w:val="24"/>
        </w:rPr>
      </w:pPr>
      <w:r>
        <w:rPr>
          <w:rFonts w:ascii="Times New Roman" w:hAnsi="Times New Roman"/>
          <w:b/>
          <w:szCs w:val="24"/>
        </w:rPr>
        <w:fldChar w:fldCharType="end"/>
      </w:r>
    </w:p>
    <w:p w:rsidR="00D13538" w:rsidRPr="00D13538" w:rsidRDefault="00D13538" w:rsidP="00D13538">
      <w:pPr>
        <w:spacing w:before="100" w:beforeAutospacing="1" w:after="100" w:afterAutospacing="1" w:line="480" w:lineRule="auto"/>
        <w:rPr>
          <w:rFonts w:ascii="Times New Roman" w:hAnsi="Times New Roman"/>
          <w:b/>
          <w:szCs w:val="24"/>
        </w:rPr>
      </w:pPr>
    </w:p>
    <w:p w:rsidR="00E76CF6" w:rsidRPr="00D13538" w:rsidRDefault="00AB77AF" w:rsidP="00D13538">
      <w:pPr>
        <w:spacing w:before="100" w:beforeAutospacing="1" w:after="100" w:afterAutospacing="1" w:line="480" w:lineRule="auto"/>
        <w:rPr>
          <w:rFonts w:ascii="Times New Roman" w:hAnsi="Times New Roman"/>
          <w:b/>
          <w:szCs w:val="24"/>
        </w:rPr>
      </w:pPr>
      <w:r w:rsidRPr="00D13538">
        <w:rPr>
          <w:rFonts w:ascii="Times New Roman" w:hAnsi="Times New Roman"/>
          <w:b/>
          <w:szCs w:val="24"/>
        </w:rPr>
        <w:t>Figure legends</w:t>
      </w:r>
    </w:p>
    <w:p w:rsidR="00EC5114"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Figure 1</w:t>
      </w:r>
      <w:r w:rsidR="00EC5114">
        <w:rPr>
          <w:rFonts w:ascii="Times New Roman" w:hAnsi="Times New Roman"/>
          <w:szCs w:val="24"/>
        </w:rPr>
        <w:t xml:space="preserve"> - </w:t>
      </w:r>
      <w:r w:rsidR="00EC5114" w:rsidRPr="00D13538">
        <w:rPr>
          <w:rFonts w:ascii="Times New Roman" w:hAnsi="Times New Roman"/>
          <w:szCs w:val="24"/>
        </w:rPr>
        <w:t>Schematic of study design</w:t>
      </w:r>
      <w:r w:rsidR="00EC5114">
        <w:rPr>
          <w:rFonts w:ascii="Times New Roman" w:hAnsi="Times New Roman"/>
          <w:szCs w:val="24"/>
        </w:rPr>
        <w:t xml:space="preserve"> </w:t>
      </w:r>
    </w:p>
    <w:p w:rsidR="00E76CF6" w:rsidRPr="00D13538" w:rsidRDefault="00EC5114" w:rsidP="00D13538">
      <w:pPr>
        <w:spacing w:before="100" w:beforeAutospacing="1" w:after="100" w:afterAutospacing="1" w:line="480" w:lineRule="auto"/>
        <w:rPr>
          <w:rFonts w:ascii="Times New Roman" w:hAnsi="Times New Roman"/>
          <w:szCs w:val="24"/>
        </w:rPr>
      </w:pPr>
      <w:r>
        <w:rPr>
          <w:rFonts w:ascii="Times New Roman" w:hAnsi="Times New Roman"/>
          <w:szCs w:val="24"/>
        </w:rPr>
        <w:t>Figure 2</w:t>
      </w:r>
      <w:r w:rsidR="00E76CF6" w:rsidRPr="00D13538">
        <w:rPr>
          <w:rFonts w:ascii="Times New Roman" w:hAnsi="Times New Roman"/>
          <w:szCs w:val="24"/>
        </w:rPr>
        <w:t xml:space="preserve"> - </w:t>
      </w:r>
      <w:r>
        <w:rPr>
          <w:rFonts w:ascii="Times New Roman" w:hAnsi="Times New Roman"/>
          <w:szCs w:val="24"/>
        </w:rPr>
        <w:t>R-TEST monitor</w:t>
      </w:r>
    </w:p>
    <w:p w:rsidR="00E76CF6" w:rsidRPr="00D13538" w:rsidRDefault="00D13538" w:rsidP="00D13538">
      <w:pPr>
        <w:spacing w:before="100" w:beforeAutospacing="1" w:after="100" w:afterAutospacing="1" w:line="480" w:lineRule="auto"/>
        <w:rPr>
          <w:rFonts w:ascii="Times New Roman" w:hAnsi="Times New Roman"/>
          <w:szCs w:val="24"/>
        </w:rPr>
      </w:pPr>
      <w:r>
        <w:rPr>
          <w:rFonts w:ascii="Times New Roman" w:hAnsi="Times New Roman"/>
          <w:szCs w:val="24"/>
        </w:rPr>
        <w:t xml:space="preserve">Figure </w:t>
      </w:r>
      <w:r w:rsidR="00EC5114">
        <w:rPr>
          <w:rFonts w:ascii="Times New Roman" w:hAnsi="Times New Roman"/>
          <w:szCs w:val="24"/>
        </w:rPr>
        <w:t>3</w:t>
      </w:r>
      <w:r>
        <w:rPr>
          <w:rFonts w:ascii="Times New Roman" w:hAnsi="Times New Roman"/>
          <w:szCs w:val="24"/>
        </w:rPr>
        <w:t xml:space="preserve"> -</w:t>
      </w:r>
      <w:r w:rsidR="00E76CF6" w:rsidRPr="00D13538">
        <w:rPr>
          <w:rFonts w:ascii="Times New Roman" w:hAnsi="Times New Roman"/>
          <w:szCs w:val="24"/>
        </w:rPr>
        <w:t xml:space="preserve"> Estimated impact of R-TEST monitoring</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Table 1</w:t>
      </w:r>
      <w:r w:rsidR="007E0361">
        <w:rPr>
          <w:rFonts w:ascii="Times New Roman" w:hAnsi="Times New Roman"/>
          <w:szCs w:val="24"/>
        </w:rPr>
        <w:t>A</w:t>
      </w:r>
      <w:r w:rsidRPr="00D13538">
        <w:rPr>
          <w:rFonts w:ascii="Times New Roman" w:hAnsi="Times New Roman"/>
          <w:bCs/>
          <w:szCs w:val="24"/>
        </w:rPr>
        <w:t xml:space="preserve"> - Outcomes: Stroke vs TIA</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Table </w:t>
      </w:r>
      <w:r w:rsidR="007E0361">
        <w:rPr>
          <w:rFonts w:ascii="Times New Roman" w:hAnsi="Times New Roman"/>
          <w:szCs w:val="24"/>
        </w:rPr>
        <w:t>1B</w:t>
      </w:r>
      <w:r w:rsidRPr="00D13538">
        <w:rPr>
          <w:rFonts w:ascii="Times New Roman" w:hAnsi="Times New Roman"/>
          <w:szCs w:val="24"/>
        </w:rPr>
        <w:t xml:space="preserve"> - </w:t>
      </w:r>
      <w:r w:rsidRPr="00D13538">
        <w:rPr>
          <w:rFonts w:ascii="Times New Roman" w:hAnsi="Times New Roman"/>
          <w:bCs/>
          <w:szCs w:val="24"/>
        </w:rPr>
        <w:t>Differences between patients with and without AF detected</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t xml:space="preserve">Table </w:t>
      </w:r>
      <w:r w:rsidR="007E0361">
        <w:rPr>
          <w:rFonts w:ascii="Times New Roman" w:hAnsi="Times New Roman"/>
          <w:szCs w:val="24"/>
        </w:rPr>
        <w:t>2</w:t>
      </w:r>
      <w:r w:rsidRPr="00D13538">
        <w:rPr>
          <w:rFonts w:ascii="Times New Roman" w:hAnsi="Times New Roman"/>
          <w:szCs w:val="24"/>
        </w:rPr>
        <w:t xml:space="preserve"> - Chara</w:t>
      </w:r>
      <w:r w:rsidR="00D13538">
        <w:rPr>
          <w:rFonts w:ascii="Times New Roman" w:hAnsi="Times New Roman"/>
          <w:szCs w:val="24"/>
        </w:rPr>
        <w:t>cteristics of patients diagnosed</w:t>
      </w:r>
      <w:r w:rsidRPr="00D13538">
        <w:rPr>
          <w:rFonts w:ascii="Times New Roman" w:hAnsi="Times New Roman"/>
          <w:szCs w:val="24"/>
        </w:rPr>
        <w:t xml:space="preserve"> with new AF (or pAF)</w:t>
      </w:r>
    </w:p>
    <w:p w:rsidR="00E76CF6" w:rsidRPr="00D13538" w:rsidRDefault="00D13538" w:rsidP="00607EE5">
      <w:pPr>
        <w:spacing w:before="100" w:beforeAutospacing="1" w:after="100" w:afterAutospacing="1" w:line="480" w:lineRule="auto"/>
        <w:rPr>
          <w:rFonts w:ascii="Times New Roman" w:hAnsi="Times New Roman"/>
          <w:szCs w:val="24"/>
        </w:rPr>
      </w:pPr>
      <w:r>
        <w:rPr>
          <w:rFonts w:ascii="Times New Roman" w:hAnsi="Times New Roman"/>
          <w:szCs w:val="24"/>
        </w:rPr>
        <w:t xml:space="preserve">Table </w:t>
      </w:r>
      <w:r w:rsidR="007E0361">
        <w:rPr>
          <w:rFonts w:ascii="Times New Roman" w:hAnsi="Times New Roman"/>
          <w:szCs w:val="24"/>
        </w:rPr>
        <w:t>3</w:t>
      </w:r>
      <w:r>
        <w:rPr>
          <w:rFonts w:ascii="Times New Roman" w:hAnsi="Times New Roman"/>
          <w:szCs w:val="24"/>
        </w:rPr>
        <w:t xml:space="preserve"> </w:t>
      </w:r>
      <w:r w:rsidR="00BC2F50">
        <w:rPr>
          <w:rFonts w:ascii="Times New Roman" w:hAnsi="Times New Roman"/>
          <w:szCs w:val="24"/>
        </w:rPr>
        <w:t>–</w:t>
      </w:r>
      <w:r w:rsidR="00E76CF6" w:rsidRPr="00D13538">
        <w:rPr>
          <w:rFonts w:ascii="Times New Roman" w:hAnsi="Times New Roman"/>
          <w:szCs w:val="24"/>
        </w:rPr>
        <w:t xml:space="preserve"> </w:t>
      </w:r>
      <w:r w:rsidR="00BC2F50">
        <w:rPr>
          <w:rFonts w:ascii="Times New Roman" w:hAnsi="Times New Roman"/>
          <w:szCs w:val="24"/>
        </w:rPr>
        <w:t>Health e</w:t>
      </w:r>
      <w:r w:rsidR="00E76CF6" w:rsidRPr="00D13538">
        <w:rPr>
          <w:rFonts w:ascii="Times New Roman" w:hAnsi="Times New Roman"/>
          <w:szCs w:val="24"/>
        </w:rPr>
        <w:t>conomic analysis</w:t>
      </w:r>
    </w:p>
    <w:p w:rsidR="00E76CF6" w:rsidRPr="00D13538" w:rsidRDefault="00E76CF6" w:rsidP="00D13538">
      <w:pPr>
        <w:spacing w:before="100" w:beforeAutospacing="1" w:after="100" w:afterAutospacing="1" w:line="480" w:lineRule="auto"/>
        <w:rPr>
          <w:rFonts w:ascii="Times New Roman" w:hAnsi="Times New Roman"/>
          <w:szCs w:val="24"/>
        </w:rPr>
      </w:pPr>
      <w:r w:rsidRPr="00D13538">
        <w:rPr>
          <w:rFonts w:ascii="Times New Roman" w:hAnsi="Times New Roman"/>
          <w:szCs w:val="24"/>
        </w:rPr>
        <w:br w:type="page"/>
      </w:r>
    </w:p>
    <w:p w:rsidR="00E76CF6" w:rsidRDefault="00E76CF6">
      <w:pPr>
        <w:spacing w:after="200" w:line="276" w:lineRule="auto"/>
        <w:rPr>
          <w:rFonts w:ascii="Times New Roman" w:hAnsi="Times New Roman"/>
          <w:b/>
          <w:bCs/>
        </w:rPr>
      </w:pPr>
    </w:p>
    <w:p w:rsidR="00E76CF6" w:rsidRDefault="00E76CF6" w:rsidP="00E76CF6">
      <w:pPr>
        <w:spacing w:line="360" w:lineRule="auto"/>
        <w:jc w:val="both"/>
        <w:rPr>
          <w:rFonts w:ascii="Times New Roman" w:hAnsi="Times New Roman"/>
          <w:b/>
          <w:bCs/>
        </w:rPr>
      </w:pPr>
      <w:r>
        <w:rPr>
          <w:rFonts w:ascii="Times New Roman" w:hAnsi="Times New Roman"/>
          <w:b/>
          <w:bCs/>
        </w:rPr>
        <w:t>Tables</w:t>
      </w:r>
    </w:p>
    <w:p w:rsidR="00E76CF6" w:rsidRPr="000C6C9C" w:rsidRDefault="00E76CF6" w:rsidP="00E76CF6">
      <w:pPr>
        <w:spacing w:line="360" w:lineRule="auto"/>
        <w:jc w:val="both"/>
        <w:rPr>
          <w:rFonts w:ascii="Times New Roman" w:hAnsi="Times New Roman"/>
          <w:b/>
          <w:bCs/>
        </w:rPr>
      </w:pPr>
      <w:r>
        <w:rPr>
          <w:rFonts w:ascii="Times New Roman" w:hAnsi="Times New Roman"/>
          <w:b/>
          <w:bCs/>
        </w:rPr>
        <w:t>Table 1</w:t>
      </w:r>
      <w:r w:rsidR="007E0361">
        <w:rPr>
          <w:rFonts w:ascii="Times New Roman" w:hAnsi="Times New Roman"/>
          <w:b/>
          <w:bCs/>
        </w:rPr>
        <w:t>A</w:t>
      </w:r>
      <w:r w:rsidRPr="000C6C9C">
        <w:rPr>
          <w:rFonts w:ascii="Times New Roman" w:hAnsi="Times New Roman"/>
          <w:b/>
          <w:bCs/>
        </w:rPr>
        <w:t xml:space="preserve"> </w:t>
      </w:r>
    </w:p>
    <w:tbl>
      <w:tblPr>
        <w:tblStyle w:val="TableGrid"/>
        <w:tblW w:w="9356"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2033"/>
        <w:gridCol w:w="2048"/>
        <w:gridCol w:w="2048"/>
        <w:gridCol w:w="2048"/>
        <w:gridCol w:w="1179"/>
      </w:tblGrid>
      <w:tr w:rsidR="00E76CF6" w:rsidRPr="002E19B7">
        <w:tc>
          <w:tcPr>
            <w:tcW w:w="2033" w:type="dxa"/>
            <w:tcBorders>
              <w:top w:val="single" w:sz="24" w:space="0" w:color="auto"/>
              <w:bottom w:val="single" w:sz="12" w:space="0" w:color="auto"/>
            </w:tcBorders>
            <w:shd w:val="clear" w:color="auto" w:fill="auto"/>
          </w:tcPr>
          <w:p w:rsidR="00E76CF6" w:rsidRPr="00AF591C" w:rsidRDefault="00E76CF6" w:rsidP="00C7568B">
            <w:pPr>
              <w:spacing w:line="480" w:lineRule="auto"/>
              <w:jc w:val="both"/>
              <w:rPr>
                <w:rFonts w:ascii="Times New Roman" w:hAnsi="Times New Roman"/>
                <w:sz w:val="20"/>
              </w:rPr>
            </w:pPr>
          </w:p>
        </w:tc>
        <w:tc>
          <w:tcPr>
            <w:tcW w:w="2048" w:type="dxa"/>
            <w:tcBorders>
              <w:top w:val="single" w:sz="24" w:space="0" w:color="auto"/>
              <w:bottom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All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(n=100)</w:t>
            </w:r>
          </w:p>
        </w:tc>
        <w:tc>
          <w:tcPr>
            <w:tcW w:w="2048" w:type="dxa"/>
            <w:tcBorders>
              <w:top w:val="single" w:sz="24" w:space="0" w:color="auto"/>
              <w:bottom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(n=83)</w:t>
            </w:r>
          </w:p>
        </w:tc>
        <w:tc>
          <w:tcPr>
            <w:tcW w:w="2048" w:type="dxa"/>
            <w:tcBorders>
              <w:top w:val="single" w:sz="24" w:space="0" w:color="auto"/>
              <w:bottom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TIA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(n=17)</w:t>
            </w:r>
          </w:p>
        </w:tc>
        <w:tc>
          <w:tcPr>
            <w:tcW w:w="1179" w:type="dxa"/>
            <w:tcBorders>
              <w:top w:val="single" w:sz="24" w:space="0" w:color="auto"/>
              <w:bottom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i/>
                <w:iCs/>
                <w:sz w:val="20"/>
              </w:rPr>
              <w:t>p</w:t>
            </w:r>
            <w:r w:rsidRPr="00AF591C">
              <w:rPr>
                <w:rFonts w:ascii="Times New Roman" w:hAnsi="Times New Roman"/>
                <w:sz w:val="20"/>
              </w:rPr>
              <w:t>-value</w:t>
            </w:r>
          </w:p>
          <w:p w:rsidR="00E76CF6" w:rsidRPr="00AF591C" w:rsidRDefault="00E76CF6" w:rsidP="00C7568B">
            <w:pPr>
              <w:spacing w:line="480" w:lineRule="auto"/>
              <w:rPr>
                <w:rFonts w:ascii="Times New Roman" w:hAnsi="Times New Roman"/>
                <w:sz w:val="20"/>
              </w:rPr>
            </w:pPr>
          </w:p>
        </w:tc>
      </w:tr>
      <w:tr w:rsidR="00E76CF6" w:rsidRPr="002E19B7">
        <w:tc>
          <w:tcPr>
            <w:tcW w:w="2033"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Age (years)</w:t>
            </w:r>
          </w:p>
        </w:tc>
        <w:tc>
          <w:tcPr>
            <w:tcW w:w="2048"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70 ± 11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[48-89]</w:t>
            </w:r>
          </w:p>
        </w:tc>
        <w:tc>
          <w:tcPr>
            <w:tcW w:w="2048"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333333"/>
                <w:sz w:val="20"/>
                <w:lang w:val="en-IE" w:eastAsia="en-IE"/>
              </w:rPr>
              <w:t>71 ± 11</w:t>
            </w:r>
            <w:r w:rsidRPr="00AF591C">
              <w:rPr>
                <w:rFonts w:ascii="Times New Roman" w:hAnsi="Times New Roman"/>
                <w:sz w:val="20"/>
              </w:rPr>
              <w:t xml:space="preserve">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[48-89]</w:t>
            </w:r>
          </w:p>
        </w:tc>
        <w:tc>
          <w:tcPr>
            <w:tcW w:w="2048"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color w:val="333333"/>
                <w:sz w:val="20"/>
                <w:lang w:val="en-IE" w:eastAsia="en-IE"/>
              </w:rPr>
            </w:pPr>
            <w:r w:rsidRPr="00AF591C">
              <w:rPr>
                <w:rFonts w:ascii="Times New Roman" w:hAnsi="Times New Roman"/>
                <w:color w:val="333333"/>
                <w:sz w:val="20"/>
                <w:lang w:val="en-IE" w:eastAsia="en-IE"/>
              </w:rPr>
              <w:t xml:space="preserve">65 ± 12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[48-89]</w:t>
            </w:r>
          </w:p>
        </w:tc>
        <w:tc>
          <w:tcPr>
            <w:tcW w:w="1179"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0.053</w:t>
            </w:r>
          </w:p>
        </w:tc>
      </w:tr>
      <w:tr w:rsidR="00E76CF6" w:rsidRPr="002E19B7">
        <w:tc>
          <w:tcPr>
            <w:tcW w:w="2033"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Female (n, %)</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46, 46%</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38, 46%</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8, 47%</w:t>
            </w:r>
          </w:p>
        </w:tc>
        <w:tc>
          <w:tcPr>
            <w:tcW w:w="117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0.923</w:t>
            </w:r>
          </w:p>
        </w:tc>
      </w:tr>
      <w:tr w:rsidR="00E76CF6" w:rsidRPr="002E19B7">
        <w:trPr>
          <w:trHeight w:val="565"/>
        </w:trPr>
        <w:tc>
          <w:tcPr>
            <w:tcW w:w="2033"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AF Detected (n, %)</w:t>
            </w:r>
          </w:p>
        </w:tc>
        <w:tc>
          <w:tcPr>
            <w:tcW w:w="2048"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8, 8%</w:t>
            </w:r>
          </w:p>
        </w:tc>
        <w:tc>
          <w:tcPr>
            <w:tcW w:w="2048"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7, </w:t>
            </w:r>
            <w:r w:rsidR="00C35A4F">
              <w:rPr>
                <w:rFonts w:ascii="Times New Roman" w:hAnsi="Times New Roman"/>
                <w:sz w:val="20"/>
              </w:rPr>
              <w:t>8.4</w:t>
            </w:r>
            <w:r w:rsidRPr="00AF591C">
              <w:rPr>
                <w:rFonts w:ascii="Times New Roman" w:hAnsi="Times New Roman"/>
                <w:sz w:val="20"/>
              </w:rPr>
              <w:t>%</w:t>
            </w:r>
          </w:p>
        </w:tc>
        <w:tc>
          <w:tcPr>
            <w:tcW w:w="2048"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1, </w:t>
            </w:r>
            <w:r w:rsidR="00B764EF">
              <w:rPr>
                <w:rFonts w:ascii="Times New Roman" w:hAnsi="Times New Roman"/>
                <w:sz w:val="20"/>
              </w:rPr>
              <w:t>5.9</w:t>
            </w:r>
            <w:r w:rsidRPr="00AF591C">
              <w:rPr>
                <w:rFonts w:ascii="Times New Roman" w:hAnsi="Times New Roman"/>
                <w:sz w:val="20"/>
              </w:rPr>
              <w:t>%</w:t>
            </w:r>
          </w:p>
        </w:tc>
        <w:tc>
          <w:tcPr>
            <w:tcW w:w="1179"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0.724</w:t>
            </w:r>
          </w:p>
        </w:tc>
      </w:tr>
      <w:tr w:rsidR="00E76CF6" w:rsidRPr="002E19B7">
        <w:tc>
          <w:tcPr>
            <w:tcW w:w="2033"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In-patient (n, %)</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54, 54%</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52, 63%</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2, 12%</w:t>
            </w:r>
          </w:p>
        </w:tc>
        <w:tc>
          <w:tcPr>
            <w:tcW w:w="117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&lt;0.001***</w:t>
            </w:r>
          </w:p>
        </w:tc>
      </w:tr>
    </w:tbl>
    <w:p w:rsidR="00E76CF6" w:rsidRDefault="00E76CF6" w:rsidP="00E76CF6"/>
    <w:p w:rsidR="00E76CF6" w:rsidRDefault="00E76CF6" w:rsidP="00E76CF6"/>
    <w:p w:rsidR="00E76CF6" w:rsidRDefault="00E76CF6" w:rsidP="00E76CF6"/>
    <w:p w:rsidR="00E76CF6" w:rsidRDefault="00E76CF6">
      <w:pPr>
        <w:spacing w:after="200" w:line="276" w:lineRule="auto"/>
        <w:rPr>
          <w:rFonts w:ascii="Times New Roman" w:hAnsi="Times New Roman"/>
          <w:b/>
          <w:bCs/>
        </w:rPr>
      </w:pPr>
      <w:r>
        <w:rPr>
          <w:rFonts w:ascii="Times New Roman" w:hAnsi="Times New Roman"/>
          <w:b/>
          <w:bCs/>
        </w:rPr>
        <w:br w:type="page"/>
      </w:r>
    </w:p>
    <w:p w:rsidR="00E76CF6" w:rsidRPr="000C6C9C" w:rsidRDefault="00E76CF6" w:rsidP="00E76CF6">
      <w:pPr>
        <w:spacing w:line="360" w:lineRule="auto"/>
        <w:jc w:val="both"/>
        <w:rPr>
          <w:rFonts w:ascii="Times New Roman" w:hAnsi="Times New Roman"/>
          <w:b/>
          <w:bCs/>
        </w:rPr>
      </w:pPr>
      <w:r w:rsidRPr="000C6C9C">
        <w:rPr>
          <w:rFonts w:ascii="Times New Roman" w:hAnsi="Times New Roman"/>
          <w:b/>
          <w:bCs/>
        </w:rPr>
        <w:t xml:space="preserve">Table </w:t>
      </w:r>
      <w:r w:rsidR="007E0361">
        <w:rPr>
          <w:rFonts w:ascii="Times New Roman" w:hAnsi="Times New Roman"/>
          <w:b/>
          <w:bCs/>
        </w:rPr>
        <w:t>1B</w:t>
      </w:r>
    </w:p>
    <w:tbl>
      <w:tblPr>
        <w:tblStyle w:val="TableGrid"/>
        <w:tblW w:w="7308"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2033"/>
        <w:gridCol w:w="2048"/>
        <w:gridCol w:w="2048"/>
        <w:gridCol w:w="1179"/>
      </w:tblGrid>
      <w:tr w:rsidR="00E76CF6" w:rsidRPr="002E19B7">
        <w:tc>
          <w:tcPr>
            <w:tcW w:w="2033" w:type="dxa"/>
            <w:tcBorders>
              <w:top w:val="single" w:sz="24" w:space="0" w:color="auto"/>
              <w:bottom w:val="single" w:sz="12" w:space="0" w:color="auto"/>
            </w:tcBorders>
            <w:shd w:val="clear" w:color="auto" w:fill="auto"/>
          </w:tcPr>
          <w:p w:rsidR="00E76CF6" w:rsidRPr="00AF591C" w:rsidRDefault="00E76CF6" w:rsidP="00C7568B">
            <w:pPr>
              <w:spacing w:line="480" w:lineRule="auto"/>
              <w:jc w:val="both"/>
              <w:rPr>
                <w:rFonts w:ascii="Times New Roman" w:hAnsi="Times New Roman"/>
                <w:sz w:val="20"/>
              </w:rPr>
            </w:pPr>
          </w:p>
        </w:tc>
        <w:tc>
          <w:tcPr>
            <w:tcW w:w="2048" w:type="dxa"/>
            <w:tcBorders>
              <w:top w:val="single" w:sz="24" w:space="0" w:color="auto"/>
              <w:bottom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AF Negative</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(n=92)</w:t>
            </w:r>
          </w:p>
        </w:tc>
        <w:tc>
          <w:tcPr>
            <w:tcW w:w="2048" w:type="dxa"/>
            <w:tcBorders>
              <w:top w:val="single" w:sz="24" w:space="0" w:color="auto"/>
              <w:bottom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 xml:space="preserve">AF Positive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(n=8)</w:t>
            </w:r>
          </w:p>
        </w:tc>
        <w:tc>
          <w:tcPr>
            <w:tcW w:w="1179" w:type="dxa"/>
            <w:tcBorders>
              <w:top w:val="single" w:sz="24" w:space="0" w:color="auto"/>
              <w:bottom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i/>
                <w:iCs/>
                <w:sz w:val="20"/>
              </w:rPr>
              <w:t>p</w:t>
            </w:r>
            <w:r w:rsidRPr="00AF591C">
              <w:rPr>
                <w:rFonts w:ascii="Times New Roman" w:hAnsi="Times New Roman"/>
                <w:sz w:val="20"/>
              </w:rPr>
              <w:t>-value</w:t>
            </w:r>
          </w:p>
          <w:p w:rsidR="00E76CF6" w:rsidRPr="00AF591C" w:rsidRDefault="00E76CF6" w:rsidP="00C7568B">
            <w:pPr>
              <w:spacing w:line="480" w:lineRule="auto"/>
              <w:rPr>
                <w:rFonts w:ascii="Times New Roman" w:hAnsi="Times New Roman"/>
                <w:sz w:val="20"/>
              </w:rPr>
            </w:pPr>
          </w:p>
        </w:tc>
      </w:tr>
      <w:tr w:rsidR="00E76CF6" w:rsidRPr="002E19B7">
        <w:tc>
          <w:tcPr>
            <w:tcW w:w="2033"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Age (years)</w:t>
            </w:r>
          </w:p>
        </w:tc>
        <w:tc>
          <w:tcPr>
            <w:tcW w:w="2048"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333333"/>
                <w:sz w:val="20"/>
                <w:lang w:val="en-IE" w:eastAsia="en-IE"/>
              </w:rPr>
              <w:t>69 ± 12</w:t>
            </w:r>
            <w:r w:rsidRPr="00AF591C">
              <w:rPr>
                <w:rFonts w:ascii="Times New Roman" w:hAnsi="Times New Roman"/>
                <w:sz w:val="20"/>
              </w:rPr>
              <w:t xml:space="preserve">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[48-89]</w:t>
            </w:r>
          </w:p>
        </w:tc>
        <w:tc>
          <w:tcPr>
            <w:tcW w:w="2048"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color w:val="333333"/>
                <w:sz w:val="20"/>
                <w:lang w:val="en-IE" w:eastAsia="en-IE"/>
              </w:rPr>
            </w:pPr>
            <w:r w:rsidRPr="00AF591C">
              <w:rPr>
                <w:rFonts w:ascii="Times New Roman" w:hAnsi="Times New Roman"/>
                <w:color w:val="333333"/>
                <w:sz w:val="20"/>
                <w:lang w:val="en-IE" w:eastAsia="en-IE"/>
              </w:rPr>
              <w:t xml:space="preserve">74 ± 8 </w:t>
            </w:r>
          </w:p>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[64-82]</w:t>
            </w:r>
          </w:p>
        </w:tc>
        <w:tc>
          <w:tcPr>
            <w:tcW w:w="1179"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0.310</w:t>
            </w:r>
          </w:p>
        </w:tc>
      </w:tr>
      <w:tr w:rsidR="00E76CF6" w:rsidRPr="002E19B7">
        <w:tc>
          <w:tcPr>
            <w:tcW w:w="2033"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Female (n, %)</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44, 48%</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2, 25%</w:t>
            </w:r>
          </w:p>
        </w:tc>
        <w:tc>
          <w:tcPr>
            <w:tcW w:w="117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0.214</w:t>
            </w:r>
          </w:p>
        </w:tc>
      </w:tr>
      <w:tr w:rsidR="00E76CF6" w:rsidRPr="002E19B7">
        <w:trPr>
          <w:trHeight w:val="565"/>
        </w:trPr>
        <w:tc>
          <w:tcPr>
            <w:tcW w:w="2033"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Stroke (n, %)</w:t>
            </w:r>
          </w:p>
        </w:tc>
        <w:tc>
          <w:tcPr>
            <w:tcW w:w="2048"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76, 82.6%</w:t>
            </w:r>
          </w:p>
        </w:tc>
        <w:tc>
          <w:tcPr>
            <w:tcW w:w="2048"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7, 87.5%</w:t>
            </w:r>
          </w:p>
        </w:tc>
        <w:tc>
          <w:tcPr>
            <w:tcW w:w="1179"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0.724</w:t>
            </w:r>
          </w:p>
        </w:tc>
      </w:tr>
      <w:tr w:rsidR="00E76CF6" w:rsidRPr="002E19B7">
        <w:tc>
          <w:tcPr>
            <w:tcW w:w="2033"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In-patient (n, %)</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49, 53.3%</w:t>
            </w:r>
          </w:p>
        </w:tc>
        <w:tc>
          <w:tcPr>
            <w:tcW w:w="2048"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5, 62.5%</w:t>
            </w:r>
          </w:p>
        </w:tc>
        <w:tc>
          <w:tcPr>
            <w:tcW w:w="117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0.645</w:t>
            </w:r>
          </w:p>
        </w:tc>
      </w:tr>
    </w:tbl>
    <w:p w:rsidR="00E76CF6" w:rsidRDefault="00E76CF6" w:rsidP="00E76CF6"/>
    <w:p w:rsidR="00E76CF6" w:rsidRDefault="00E76CF6" w:rsidP="00E76CF6"/>
    <w:p w:rsidR="00E76CF6" w:rsidRDefault="00E76CF6">
      <w:pPr>
        <w:spacing w:after="200" w:line="276" w:lineRule="auto"/>
        <w:rPr>
          <w:rFonts w:ascii="Times New Roman" w:hAnsi="Times New Roman"/>
          <w:b/>
          <w:bCs/>
        </w:rPr>
      </w:pPr>
      <w:r>
        <w:rPr>
          <w:rFonts w:ascii="Times New Roman" w:hAnsi="Times New Roman"/>
          <w:b/>
          <w:bCs/>
        </w:rPr>
        <w:br w:type="page"/>
      </w:r>
    </w:p>
    <w:p w:rsidR="00E76CF6" w:rsidRPr="000C6C9C" w:rsidRDefault="00E76CF6" w:rsidP="00E76CF6">
      <w:pPr>
        <w:spacing w:line="360" w:lineRule="auto"/>
        <w:jc w:val="both"/>
        <w:rPr>
          <w:rFonts w:ascii="Times New Roman" w:hAnsi="Times New Roman"/>
          <w:b/>
          <w:bCs/>
        </w:rPr>
      </w:pPr>
      <w:r w:rsidRPr="000C6C9C">
        <w:rPr>
          <w:rFonts w:ascii="Times New Roman" w:hAnsi="Times New Roman"/>
          <w:b/>
          <w:bCs/>
        </w:rPr>
        <w:t xml:space="preserve">Table </w:t>
      </w:r>
      <w:r w:rsidR="007E0361">
        <w:rPr>
          <w:rFonts w:ascii="Times New Roman" w:hAnsi="Times New Roman"/>
          <w:b/>
          <w:bCs/>
        </w:rPr>
        <w:t>2</w:t>
      </w:r>
    </w:p>
    <w:tbl>
      <w:tblPr>
        <w:tblStyle w:val="TableGrid"/>
        <w:tblW w:w="9026"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tblPr>
      <w:tblGrid>
        <w:gridCol w:w="1229"/>
        <w:gridCol w:w="1162"/>
        <w:gridCol w:w="1227"/>
        <w:gridCol w:w="1231"/>
        <w:gridCol w:w="831"/>
        <w:gridCol w:w="937"/>
        <w:gridCol w:w="1294"/>
        <w:gridCol w:w="1115"/>
      </w:tblGrid>
      <w:tr w:rsidR="00E76CF6" w:rsidRPr="002E19B7">
        <w:tc>
          <w:tcPr>
            <w:tcW w:w="1229" w:type="dxa"/>
            <w:tcBorders>
              <w:top w:val="single" w:sz="24" w:space="0" w:color="auto"/>
              <w:bottom w:val="single" w:sz="12" w:space="0" w:color="auto"/>
            </w:tcBorders>
            <w:shd w:val="clear" w:color="auto" w:fill="auto"/>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Patient</w:t>
            </w:r>
          </w:p>
        </w:tc>
        <w:tc>
          <w:tcPr>
            <w:tcW w:w="1162" w:type="dxa"/>
            <w:tcBorders>
              <w:top w:val="single" w:sz="24" w:space="0" w:color="auto"/>
              <w:bottom w:val="single" w:sz="12" w:space="0" w:color="auto"/>
            </w:tcBorders>
            <w:shd w:val="clear" w:color="auto" w:fill="auto"/>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Age</w:t>
            </w:r>
          </w:p>
        </w:tc>
        <w:tc>
          <w:tcPr>
            <w:tcW w:w="1227" w:type="dxa"/>
            <w:tcBorders>
              <w:top w:val="single" w:sz="24" w:space="0" w:color="auto"/>
              <w:bottom w:val="single" w:sz="12" w:space="0" w:color="auto"/>
            </w:tcBorders>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Gender (M/F)</w:t>
            </w:r>
          </w:p>
        </w:tc>
        <w:tc>
          <w:tcPr>
            <w:tcW w:w="1231" w:type="dxa"/>
            <w:tcBorders>
              <w:top w:val="single" w:sz="24" w:space="0" w:color="auto"/>
              <w:bottom w:val="single" w:sz="12" w:space="0" w:color="auto"/>
            </w:tcBorders>
            <w:shd w:val="clear" w:color="auto" w:fill="auto"/>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Stroke/ TIA</w:t>
            </w:r>
          </w:p>
        </w:tc>
        <w:tc>
          <w:tcPr>
            <w:tcW w:w="831" w:type="dxa"/>
            <w:tcBorders>
              <w:top w:val="single" w:sz="24" w:space="0" w:color="auto"/>
              <w:bottom w:val="single" w:sz="12" w:space="0" w:color="auto"/>
            </w:tcBorders>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IP/OP</w:t>
            </w:r>
          </w:p>
        </w:tc>
        <w:tc>
          <w:tcPr>
            <w:tcW w:w="937" w:type="dxa"/>
            <w:tcBorders>
              <w:top w:val="single" w:sz="24" w:space="0" w:color="auto"/>
              <w:bottom w:val="single" w:sz="12" w:space="0" w:color="auto"/>
            </w:tcBorders>
            <w:shd w:val="clear" w:color="auto" w:fill="auto"/>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AF Burden (%)</w:t>
            </w:r>
          </w:p>
          <w:p w:rsidR="00E76CF6" w:rsidRPr="00AF591C" w:rsidRDefault="00E76CF6" w:rsidP="00C7568B">
            <w:pPr>
              <w:spacing w:line="276" w:lineRule="auto"/>
              <w:rPr>
                <w:rFonts w:ascii="Times New Roman" w:hAnsi="Times New Roman"/>
                <w:b/>
                <w:bCs/>
                <w:sz w:val="20"/>
              </w:rPr>
            </w:pPr>
          </w:p>
        </w:tc>
        <w:tc>
          <w:tcPr>
            <w:tcW w:w="1294" w:type="dxa"/>
            <w:tcBorders>
              <w:top w:val="single" w:sz="24" w:space="0" w:color="auto"/>
              <w:bottom w:val="single" w:sz="12" w:space="0" w:color="auto"/>
            </w:tcBorders>
          </w:tcPr>
          <w:p w:rsidR="00E76CF6" w:rsidRPr="00AF591C" w:rsidRDefault="00E76CF6" w:rsidP="00C7568B">
            <w:pPr>
              <w:spacing w:line="276" w:lineRule="auto"/>
              <w:rPr>
                <w:rFonts w:ascii="Times New Roman" w:hAnsi="Times New Roman"/>
                <w:b/>
                <w:bCs/>
                <w:sz w:val="20"/>
              </w:rPr>
            </w:pPr>
            <w:r w:rsidRPr="00AF591C">
              <w:rPr>
                <w:rFonts w:ascii="Times New Roman" w:hAnsi="Times New Roman"/>
                <w:b/>
                <w:bCs/>
                <w:sz w:val="20"/>
              </w:rPr>
              <w:t>Time from fitting of monitor to detection (days:hours)</w:t>
            </w:r>
          </w:p>
        </w:tc>
        <w:tc>
          <w:tcPr>
            <w:tcW w:w="1115" w:type="dxa"/>
            <w:tcBorders>
              <w:top w:val="single" w:sz="24" w:space="0" w:color="auto"/>
              <w:bottom w:val="single" w:sz="12" w:space="0" w:color="auto"/>
            </w:tcBorders>
          </w:tcPr>
          <w:p w:rsidR="00E76CF6" w:rsidRPr="00AF591C" w:rsidRDefault="00E76CF6" w:rsidP="00C7568B">
            <w:pPr>
              <w:spacing w:line="276" w:lineRule="auto"/>
              <w:rPr>
                <w:rFonts w:ascii="Times New Roman" w:hAnsi="Times New Roman"/>
                <w:b/>
                <w:bCs/>
                <w:color w:val="000000"/>
                <w:sz w:val="20"/>
                <w:lang w:val="en-IE"/>
              </w:rPr>
            </w:pPr>
            <w:r w:rsidRPr="00AF591C">
              <w:rPr>
                <w:rFonts w:ascii="Times New Roman" w:hAnsi="Times New Roman"/>
                <w:b/>
                <w:bCs/>
                <w:color w:val="000000"/>
                <w:sz w:val="20"/>
              </w:rPr>
              <w:t>Longest episode (hours: mins:secs)</w:t>
            </w:r>
          </w:p>
          <w:p w:rsidR="00E76CF6" w:rsidRPr="00AF591C" w:rsidRDefault="00E76CF6" w:rsidP="00C7568B">
            <w:pPr>
              <w:spacing w:line="276" w:lineRule="auto"/>
              <w:rPr>
                <w:rFonts w:ascii="Times New Roman" w:hAnsi="Times New Roman"/>
                <w:b/>
                <w:bCs/>
                <w:sz w:val="20"/>
              </w:rPr>
            </w:pPr>
          </w:p>
        </w:tc>
      </w:tr>
      <w:tr w:rsidR="00E76CF6" w:rsidRPr="002E19B7">
        <w:tc>
          <w:tcPr>
            <w:tcW w:w="1229"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1</w:t>
            </w:r>
          </w:p>
        </w:tc>
        <w:tc>
          <w:tcPr>
            <w:tcW w:w="1162"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65</w:t>
            </w:r>
          </w:p>
        </w:tc>
        <w:tc>
          <w:tcPr>
            <w:tcW w:w="1227" w:type="dxa"/>
            <w:tcBorders>
              <w:top w:val="single" w:sz="12" w:space="0" w:color="auto"/>
            </w:tcBorders>
          </w:tcPr>
          <w:p w:rsidR="00E76CF6" w:rsidRPr="00AF591C" w:rsidRDefault="00E76CF6" w:rsidP="00C7568B">
            <w:pPr>
              <w:spacing w:line="480" w:lineRule="auto"/>
              <w:jc w:val="center"/>
              <w:rPr>
                <w:rFonts w:ascii="Times New Roman" w:hAnsi="Times New Roman"/>
                <w:color w:val="333333"/>
                <w:sz w:val="20"/>
                <w:lang w:val="en-IE" w:eastAsia="en-IE"/>
              </w:rPr>
            </w:pPr>
            <w:r w:rsidRPr="00AF591C">
              <w:rPr>
                <w:rFonts w:ascii="Times New Roman" w:hAnsi="Times New Roman"/>
                <w:color w:val="333333"/>
                <w:sz w:val="20"/>
                <w:lang w:val="en-IE" w:eastAsia="en-IE"/>
              </w:rPr>
              <w:t>M</w:t>
            </w:r>
          </w:p>
        </w:tc>
        <w:tc>
          <w:tcPr>
            <w:tcW w:w="1231" w:type="dxa"/>
            <w:tcBorders>
              <w:top w:val="single" w:sz="12" w:space="0" w:color="auto"/>
            </w:tcBorders>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tc>
        <w:tc>
          <w:tcPr>
            <w:tcW w:w="831" w:type="dxa"/>
            <w:tcBorders>
              <w:top w:val="single" w:sz="12" w:space="0" w:color="auto"/>
            </w:tcBorders>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IP</w:t>
            </w:r>
          </w:p>
        </w:tc>
        <w:tc>
          <w:tcPr>
            <w:tcW w:w="937" w:type="dxa"/>
            <w:tcBorders>
              <w:top w:val="single" w:sz="12" w:space="0" w:color="auto"/>
            </w:tcBorders>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2</w:t>
            </w:r>
          </w:p>
        </w:tc>
        <w:tc>
          <w:tcPr>
            <w:tcW w:w="1294" w:type="dxa"/>
            <w:tcBorders>
              <w:top w:val="single" w:sz="12" w:space="0" w:color="auto"/>
            </w:tcBorders>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05:13</w:t>
            </w:r>
          </w:p>
        </w:tc>
        <w:tc>
          <w:tcPr>
            <w:tcW w:w="1115" w:type="dxa"/>
            <w:tcBorders>
              <w:top w:val="single" w:sz="12" w:space="0" w:color="auto"/>
            </w:tcBorders>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00:30:13</w:t>
            </w:r>
          </w:p>
        </w:tc>
      </w:tr>
      <w:tr w:rsidR="00E76CF6" w:rsidRPr="002E19B7">
        <w:tc>
          <w:tcPr>
            <w:tcW w:w="122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2</w:t>
            </w:r>
          </w:p>
        </w:tc>
        <w:tc>
          <w:tcPr>
            <w:tcW w:w="1162" w:type="dxa"/>
            <w:shd w:val="clear" w:color="auto" w:fill="F2F2F2" w:themeFill="background1" w:themeFillShade="F2"/>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82</w:t>
            </w:r>
          </w:p>
        </w:tc>
        <w:tc>
          <w:tcPr>
            <w:tcW w:w="1227" w:type="dxa"/>
            <w:shd w:val="clear" w:color="auto" w:fill="F2F2F2" w:themeFill="background1" w:themeFillShade="F2"/>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M</w:t>
            </w:r>
          </w:p>
        </w:tc>
        <w:tc>
          <w:tcPr>
            <w:tcW w:w="1231" w:type="dxa"/>
            <w:shd w:val="clear" w:color="auto" w:fill="F2F2F2" w:themeFill="background1" w:themeFillShade="F2"/>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Stroke</w:t>
            </w:r>
          </w:p>
        </w:tc>
        <w:tc>
          <w:tcPr>
            <w:tcW w:w="831"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IP</w:t>
            </w:r>
          </w:p>
        </w:tc>
        <w:tc>
          <w:tcPr>
            <w:tcW w:w="937"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56</w:t>
            </w:r>
          </w:p>
        </w:tc>
        <w:tc>
          <w:tcPr>
            <w:tcW w:w="1294"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00:00</w:t>
            </w:r>
          </w:p>
        </w:tc>
        <w:tc>
          <w:tcPr>
            <w:tcW w:w="1115"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05:54:00</w:t>
            </w:r>
          </w:p>
        </w:tc>
      </w:tr>
      <w:tr w:rsidR="00E76CF6" w:rsidRPr="002E19B7">
        <w:trPr>
          <w:trHeight w:val="565"/>
        </w:trPr>
        <w:tc>
          <w:tcPr>
            <w:tcW w:w="1229"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3</w:t>
            </w:r>
          </w:p>
        </w:tc>
        <w:tc>
          <w:tcPr>
            <w:tcW w:w="1162" w:type="dxa"/>
            <w:shd w:val="clear" w:color="auto" w:fill="auto"/>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81</w:t>
            </w:r>
          </w:p>
        </w:tc>
        <w:tc>
          <w:tcPr>
            <w:tcW w:w="1227" w:type="dxa"/>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M</w:t>
            </w:r>
          </w:p>
        </w:tc>
        <w:tc>
          <w:tcPr>
            <w:tcW w:w="1231" w:type="dxa"/>
            <w:shd w:val="clear" w:color="auto" w:fill="auto"/>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Stroke</w:t>
            </w:r>
          </w:p>
        </w:tc>
        <w:tc>
          <w:tcPr>
            <w:tcW w:w="831" w:type="dxa"/>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IP</w:t>
            </w:r>
          </w:p>
        </w:tc>
        <w:tc>
          <w:tcPr>
            <w:tcW w:w="937" w:type="dxa"/>
            <w:shd w:val="clear" w:color="auto" w:fill="auto"/>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48</w:t>
            </w:r>
          </w:p>
        </w:tc>
        <w:tc>
          <w:tcPr>
            <w:tcW w:w="1294" w:type="dxa"/>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04:17</w:t>
            </w:r>
          </w:p>
        </w:tc>
        <w:tc>
          <w:tcPr>
            <w:tcW w:w="1115" w:type="dxa"/>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05:55</w:t>
            </w:r>
          </w:p>
        </w:tc>
      </w:tr>
      <w:tr w:rsidR="00E76CF6" w:rsidRPr="002E19B7">
        <w:tc>
          <w:tcPr>
            <w:tcW w:w="122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4</w:t>
            </w:r>
          </w:p>
        </w:tc>
        <w:tc>
          <w:tcPr>
            <w:tcW w:w="1162" w:type="dxa"/>
            <w:shd w:val="clear" w:color="auto" w:fill="F2F2F2" w:themeFill="background1" w:themeFillShade="F2"/>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73</w:t>
            </w:r>
          </w:p>
        </w:tc>
        <w:tc>
          <w:tcPr>
            <w:tcW w:w="1227"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F</w:t>
            </w:r>
          </w:p>
        </w:tc>
        <w:tc>
          <w:tcPr>
            <w:tcW w:w="1231"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tc>
        <w:tc>
          <w:tcPr>
            <w:tcW w:w="831"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OP</w:t>
            </w:r>
          </w:p>
        </w:tc>
        <w:tc>
          <w:tcPr>
            <w:tcW w:w="937"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42</w:t>
            </w:r>
          </w:p>
        </w:tc>
        <w:tc>
          <w:tcPr>
            <w:tcW w:w="1294"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00:00</w:t>
            </w:r>
          </w:p>
        </w:tc>
        <w:tc>
          <w:tcPr>
            <w:tcW w:w="1115"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01:05</w:t>
            </w:r>
          </w:p>
        </w:tc>
      </w:tr>
      <w:tr w:rsidR="00E76CF6" w:rsidRPr="002E19B7">
        <w:tc>
          <w:tcPr>
            <w:tcW w:w="1229"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5</w:t>
            </w:r>
          </w:p>
        </w:tc>
        <w:tc>
          <w:tcPr>
            <w:tcW w:w="1162" w:type="dxa"/>
            <w:shd w:val="clear" w:color="auto" w:fill="auto"/>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67</w:t>
            </w:r>
          </w:p>
        </w:tc>
        <w:tc>
          <w:tcPr>
            <w:tcW w:w="1227" w:type="dxa"/>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F</w:t>
            </w:r>
          </w:p>
        </w:tc>
        <w:tc>
          <w:tcPr>
            <w:tcW w:w="1231"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tc>
        <w:tc>
          <w:tcPr>
            <w:tcW w:w="831" w:type="dxa"/>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IP</w:t>
            </w:r>
          </w:p>
        </w:tc>
        <w:tc>
          <w:tcPr>
            <w:tcW w:w="937" w:type="dxa"/>
            <w:shd w:val="clear" w:color="auto" w:fill="auto"/>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100</w:t>
            </w:r>
          </w:p>
        </w:tc>
        <w:tc>
          <w:tcPr>
            <w:tcW w:w="1294" w:type="dxa"/>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00:00</w:t>
            </w:r>
          </w:p>
        </w:tc>
        <w:tc>
          <w:tcPr>
            <w:tcW w:w="1115" w:type="dxa"/>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212:40:00</w:t>
            </w:r>
          </w:p>
        </w:tc>
      </w:tr>
      <w:tr w:rsidR="00E76CF6" w:rsidRPr="002E19B7">
        <w:tc>
          <w:tcPr>
            <w:tcW w:w="122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6</w:t>
            </w:r>
          </w:p>
        </w:tc>
        <w:tc>
          <w:tcPr>
            <w:tcW w:w="1162" w:type="dxa"/>
            <w:shd w:val="clear" w:color="auto" w:fill="F2F2F2" w:themeFill="background1" w:themeFillShade="F2"/>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64</w:t>
            </w:r>
          </w:p>
        </w:tc>
        <w:tc>
          <w:tcPr>
            <w:tcW w:w="1227"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M</w:t>
            </w:r>
          </w:p>
        </w:tc>
        <w:tc>
          <w:tcPr>
            <w:tcW w:w="1231"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TIA</w:t>
            </w:r>
          </w:p>
        </w:tc>
        <w:tc>
          <w:tcPr>
            <w:tcW w:w="831"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OP</w:t>
            </w:r>
          </w:p>
        </w:tc>
        <w:tc>
          <w:tcPr>
            <w:tcW w:w="937"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4</w:t>
            </w:r>
          </w:p>
        </w:tc>
        <w:tc>
          <w:tcPr>
            <w:tcW w:w="1294" w:type="dxa"/>
            <w:shd w:val="clear" w:color="auto" w:fill="F2F2F2" w:themeFill="background1" w:themeFillShade="F2"/>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01:21</w:t>
            </w:r>
          </w:p>
        </w:tc>
        <w:tc>
          <w:tcPr>
            <w:tcW w:w="1115" w:type="dxa"/>
            <w:shd w:val="clear" w:color="auto" w:fill="F2F2F2" w:themeFill="background1" w:themeFillShade="F2"/>
          </w:tcPr>
          <w:p w:rsidR="00E76CF6" w:rsidRPr="00AF591C" w:rsidRDefault="00E76CF6" w:rsidP="00C7568B">
            <w:pPr>
              <w:rPr>
                <w:rFonts w:ascii="Times New Roman" w:hAnsi="Times New Roman"/>
                <w:color w:val="000000"/>
                <w:sz w:val="20"/>
                <w:lang w:val="en-IE"/>
              </w:rPr>
            </w:pPr>
            <w:r w:rsidRPr="00AF591C">
              <w:rPr>
                <w:rFonts w:ascii="Times New Roman" w:hAnsi="Times New Roman"/>
                <w:color w:val="000000"/>
                <w:sz w:val="20"/>
              </w:rPr>
              <w:t>01:45:00</w:t>
            </w:r>
          </w:p>
          <w:p w:rsidR="00E76CF6" w:rsidRPr="00AF591C" w:rsidRDefault="00E76CF6" w:rsidP="00C7568B">
            <w:pPr>
              <w:rPr>
                <w:rFonts w:ascii="Times New Roman" w:hAnsi="Times New Roman"/>
                <w:color w:val="000000"/>
                <w:sz w:val="20"/>
                <w:lang w:val="en-IE"/>
              </w:rPr>
            </w:pPr>
          </w:p>
        </w:tc>
      </w:tr>
      <w:tr w:rsidR="00E76CF6" w:rsidRPr="002E19B7">
        <w:tc>
          <w:tcPr>
            <w:tcW w:w="1229" w:type="dxa"/>
            <w:shd w:val="clear" w:color="auto" w:fill="auto"/>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7</w:t>
            </w:r>
          </w:p>
        </w:tc>
        <w:tc>
          <w:tcPr>
            <w:tcW w:w="1162" w:type="dxa"/>
            <w:shd w:val="clear" w:color="auto" w:fill="auto"/>
            <w:vAlign w:val="bottom"/>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color w:val="000000"/>
                <w:sz w:val="20"/>
              </w:rPr>
              <w:t>85</w:t>
            </w:r>
          </w:p>
        </w:tc>
        <w:tc>
          <w:tcPr>
            <w:tcW w:w="1227" w:type="dxa"/>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M</w:t>
            </w:r>
          </w:p>
        </w:tc>
        <w:tc>
          <w:tcPr>
            <w:tcW w:w="1231" w:type="dxa"/>
            <w:shd w:val="clear" w:color="auto" w:fill="auto"/>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tc>
        <w:tc>
          <w:tcPr>
            <w:tcW w:w="831" w:type="dxa"/>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OP</w:t>
            </w:r>
          </w:p>
        </w:tc>
        <w:tc>
          <w:tcPr>
            <w:tcW w:w="937" w:type="dxa"/>
            <w:shd w:val="clear" w:color="auto" w:fill="auto"/>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 92</w:t>
            </w:r>
          </w:p>
        </w:tc>
        <w:tc>
          <w:tcPr>
            <w:tcW w:w="1294" w:type="dxa"/>
            <w:vAlign w:val="bottom"/>
          </w:tcPr>
          <w:p w:rsidR="00E76CF6" w:rsidRPr="00AF591C" w:rsidRDefault="00E76CF6" w:rsidP="00C7568B">
            <w:pPr>
              <w:spacing w:line="480" w:lineRule="auto"/>
              <w:rPr>
                <w:rFonts w:ascii="Times New Roman" w:hAnsi="Times New Roman"/>
                <w:sz w:val="20"/>
              </w:rPr>
            </w:pPr>
            <w:r w:rsidRPr="00AF591C">
              <w:rPr>
                <w:rFonts w:ascii="Times New Roman" w:hAnsi="Times New Roman"/>
                <w:color w:val="000000"/>
                <w:sz w:val="20"/>
              </w:rPr>
              <w:t> 00:00</w:t>
            </w:r>
          </w:p>
        </w:tc>
        <w:tc>
          <w:tcPr>
            <w:tcW w:w="1115" w:type="dxa"/>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w:t>
            </w:r>
          </w:p>
        </w:tc>
      </w:tr>
      <w:tr w:rsidR="00E76CF6" w:rsidRPr="002E19B7">
        <w:tc>
          <w:tcPr>
            <w:tcW w:w="1229"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8</w:t>
            </w:r>
          </w:p>
        </w:tc>
        <w:tc>
          <w:tcPr>
            <w:tcW w:w="1162"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76</w:t>
            </w:r>
          </w:p>
        </w:tc>
        <w:tc>
          <w:tcPr>
            <w:tcW w:w="1227"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M</w:t>
            </w:r>
          </w:p>
        </w:tc>
        <w:tc>
          <w:tcPr>
            <w:tcW w:w="1231" w:type="dxa"/>
            <w:shd w:val="clear" w:color="auto" w:fill="F2F2F2" w:themeFill="background1" w:themeFillShade="F2"/>
          </w:tcPr>
          <w:p w:rsidR="00E76CF6" w:rsidRPr="00AF591C" w:rsidRDefault="00E76CF6" w:rsidP="00C7568B">
            <w:pPr>
              <w:spacing w:line="480" w:lineRule="auto"/>
              <w:jc w:val="center"/>
              <w:rPr>
                <w:rFonts w:ascii="Times New Roman" w:hAnsi="Times New Roman"/>
                <w:sz w:val="20"/>
              </w:rPr>
            </w:pPr>
            <w:r w:rsidRPr="00AF591C">
              <w:rPr>
                <w:rFonts w:ascii="Times New Roman" w:hAnsi="Times New Roman"/>
                <w:sz w:val="20"/>
              </w:rPr>
              <w:t>Stroke</w:t>
            </w:r>
          </w:p>
        </w:tc>
        <w:tc>
          <w:tcPr>
            <w:tcW w:w="831"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IP</w:t>
            </w:r>
          </w:p>
        </w:tc>
        <w:tc>
          <w:tcPr>
            <w:tcW w:w="937"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16</w:t>
            </w:r>
          </w:p>
        </w:tc>
        <w:tc>
          <w:tcPr>
            <w:tcW w:w="1294"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w:t>
            </w:r>
          </w:p>
        </w:tc>
        <w:tc>
          <w:tcPr>
            <w:tcW w:w="1115" w:type="dxa"/>
            <w:shd w:val="clear" w:color="auto" w:fill="F2F2F2" w:themeFill="background1" w:themeFillShade="F2"/>
          </w:tcPr>
          <w:p w:rsidR="00E76CF6" w:rsidRPr="00AF591C" w:rsidRDefault="00E76CF6" w:rsidP="00C7568B">
            <w:pPr>
              <w:spacing w:line="480" w:lineRule="auto"/>
              <w:rPr>
                <w:rFonts w:ascii="Times New Roman" w:hAnsi="Times New Roman"/>
                <w:sz w:val="20"/>
              </w:rPr>
            </w:pPr>
            <w:r w:rsidRPr="00AF591C">
              <w:rPr>
                <w:rFonts w:ascii="Times New Roman" w:hAnsi="Times New Roman"/>
                <w:sz w:val="20"/>
              </w:rPr>
              <w:t>-</w:t>
            </w:r>
          </w:p>
        </w:tc>
      </w:tr>
    </w:tbl>
    <w:p w:rsidR="00E76CF6" w:rsidRDefault="00E76CF6" w:rsidP="00E76CF6"/>
    <w:p w:rsidR="00E76CF6" w:rsidRDefault="00E76CF6" w:rsidP="00E76CF6"/>
    <w:p w:rsidR="00E76CF6" w:rsidRPr="00D33810" w:rsidRDefault="00E76CF6" w:rsidP="00C852E5">
      <w:pPr>
        <w:spacing w:before="100" w:beforeAutospacing="1"/>
        <w:rPr>
          <w:rFonts w:ascii="Times New Roman" w:hAnsi="Times New Roman"/>
          <w:szCs w:val="24"/>
        </w:rPr>
      </w:pPr>
    </w:p>
    <w:p w:rsidR="00917E19" w:rsidRPr="00D33810" w:rsidRDefault="00917E19" w:rsidP="00C852E5">
      <w:pPr>
        <w:spacing w:before="100" w:beforeAutospacing="1"/>
        <w:rPr>
          <w:rFonts w:ascii="Times New Roman" w:hAnsi="Times New Roman"/>
          <w:szCs w:val="24"/>
        </w:rPr>
      </w:pPr>
    </w:p>
    <w:p w:rsidR="00917E19" w:rsidRPr="00D33810" w:rsidRDefault="00917E19" w:rsidP="00C852E5">
      <w:pPr>
        <w:spacing w:before="100" w:beforeAutospacing="1"/>
        <w:rPr>
          <w:rFonts w:ascii="Times New Roman" w:hAnsi="Times New Roman"/>
          <w:szCs w:val="24"/>
        </w:rPr>
      </w:pPr>
    </w:p>
    <w:p w:rsidR="00E76CF6" w:rsidRPr="00D33810" w:rsidRDefault="00E76CF6" w:rsidP="00E76CF6">
      <w:pPr>
        <w:spacing w:after="200" w:line="480" w:lineRule="auto"/>
        <w:rPr>
          <w:rFonts w:ascii="Times New Roman" w:hAnsi="Times New Roman"/>
          <w:i/>
          <w:szCs w:val="24"/>
        </w:rPr>
      </w:pPr>
    </w:p>
    <w:p w:rsidR="00E76CF6" w:rsidRDefault="00E76CF6">
      <w:pPr>
        <w:spacing w:after="200" w:line="276" w:lineRule="auto"/>
        <w:rPr>
          <w:rFonts w:ascii="Times New Roman" w:hAnsi="Times New Roman"/>
          <w:i/>
          <w:szCs w:val="24"/>
        </w:rPr>
      </w:pPr>
      <w:r>
        <w:rPr>
          <w:rFonts w:ascii="Times New Roman" w:hAnsi="Times New Roman"/>
          <w:i/>
          <w:szCs w:val="24"/>
        </w:rPr>
        <w:br w:type="page"/>
      </w:r>
    </w:p>
    <w:p w:rsidR="00F46856" w:rsidRPr="005C6FFD" w:rsidRDefault="00E76CF6" w:rsidP="00E76CF6">
      <w:pPr>
        <w:spacing w:after="200" w:line="480" w:lineRule="auto"/>
        <w:rPr>
          <w:rFonts w:ascii="Times New Roman" w:hAnsi="Times New Roman"/>
          <w:b/>
          <w:szCs w:val="24"/>
        </w:rPr>
      </w:pPr>
      <w:r w:rsidRPr="00E76CF6">
        <w:rPr>
          <w:rFonts w:ascii="Times New Roman" w:hAnsi="Times New Roman"/>
          <w:b/>
          <w:szCs w:val="24"/>
        </w:rPr>
        <w:t>Table</w:t>
      </w:r>
      <w:r>
        <w:rPr>
          <w:rFonts w:ascii="Times New Roman" w:hAnsi="Times New Roman"/>
          <w:b/>
          <w:szCs w:val="24"/>
        </w:rPr>
        <w:t xml:space="preserve"> </w:t>
      </w:r>
      <w:r w:rsidR="007E0361">
        <w:rPr>
          <w:rFonts w:ascii="Times New Roman" w:hAnsi="Times New Roman"/>
          <w:b/>
          <w:szCs w:val="24"/>
        </w:rPr>
        <w:t>3</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985"/>
        <w:gridCol w:w="2268"/>
        <w:gridCol w:w="2126"/>
      </w:tblGrid>
      <w:tr w:rsidR="00E76CF6" w:rsidRPr="00D33810">
        <w:trPr>
          <w:trHeight w:val="300"/>
        </w:trPr>
        <w:tc>
          <w:tcPr>
            <w:tcW w:w="2410" w:type="dxa"/>
            <w:shd w:val="clear" w:color="auto" w:fill="auto"/>
            <w:noWrap/>
            <w:vAlign w:val="bottom"/>
          </w:tcPr>
          <w:p w:rsidR="00E76CF6" w:rsidRPr="00E76CF6" w:rsidRDefault="00E76CF6" w:rsidP="00E76CF6">
            <w:pPr>
              <w:rPr>
                <w:rFonts w:ascii="Times New Roman" w:hAnsi="Times New Roman"/>
                <w:szCs w:val="24"/>
              </w:rPr>
            </w:pPr>
            <w:r>
              <w:rPr>
                <w:rFonts w:ascii="Times New Roman" w:hAnsi="Times New Roman"/>
                <w:szCs w:val="24"/>
              </w:rPr>
              <w:t>S</w:t>
            </w:r>
            <w:r w:rsidRPr="00E76CF6">
              <w:rPr>
                <w:rFonts w:ascii="Times New Roman" w:hAnsi="Times New Roman"/>
                <w:szCs w:val="24"/>
              </w:rPr>
              <w:t>econdary care cost</w:t>
            </w:r>
            <w:r>
              <w:rPr>
                <w:rFonts w:ascii="Times New Roman" w:hAnsi="Times New Roman"/>
                <w:szCs w:val="24"/>
              </w:rPr>
              <w:t>s</w:t>
            </w:r>
          </w:p>
        </w:tc>
        <w:tc>
          <w:tcPr>
            <w:tcW w:w="1985" w:type="dxa"/>
            <w:shd w:val="clear" w:color="auto" w:fill="auto"/>
            <w:noWrap/>
            <w:vAlign w:val="bottom"/>
          </w:tcPr>
          <w:p w:rsidR="00E76CF6" w:rsidRPr="00D33810" w:rsidRDefault="00E76CF6" w:rsidP="00E76CF6">
            <w:pPr>
              <w:rPr>
                <w:rFonts w:ascii="Times New Roman" w:hAnsi="Times New Roman"/>
                <w:b/>
                <w:bCs/>
                <w:color w:val="000000"/>
                <w:szCs w:val="22"/>
                <w:lang w:val="en-IE" w:eastAsia="en-IE"/>
              </w:rPr>
            </w:pPr>
          </w:p>
        </w:tc>
        <w:tc>
          <w:tcPr>
            <w:tcW w:w="4394" w:type="dxa"/>
            <w:gridSpan w:val="2"/>
            <w:vAlign w:val="center"/>
          </w:tcPr>
          <w:p w:rsidR="00E76CF6" w:rsidRPr="00D33810" w:rsidRDefault="00E76CF6" w:rsidP="00E76CF6">
            <w:pPr>
              <w:rPr>
                <w:rFonts w:ascii="Times New Roman" w:hAnsi="Times New Roman"/>
                <w:b/>
                <w:bCs/>
                <w:color w:val="000000"/>
                <w:szCs w:val="22"/>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r w:rsidRPr="00D33810">
              <w:rPr>
                <w:rFonts w:ascii="Times New Roman" w:hAnsi="Times New Roman"/>
                <w:b/>
                <w:bCs/>
                <w:color w:val="000000"/>
                <w:sz w:val="22"/>
                <w:szCs w:val="22"/>
                <w:lang w:val="en-IE" w:eastAsia="en-IE"/>
              </w:rPr>
              <w:t>Category</w:t>
            </w:r>
          </w:p>
        </w:tc>
        <w:tc>
          <w:tcPr>
            <w:tcW w:w="1985"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r w:rsidRPr="00D33810">
              <w:rPr>
                <w:rFonts w:ascii="Times New Roman" w:hAnsi="Times New Roman"/>
                <w:b/>
                <w:bCs/>
                <w:color w:val="000000"/>
                <w:sz w:val="22"/>
                <w:szCs w:val="22"/>
                <w:lang w:val="en-IE" w:eastAsia="en-IE"/>
              </w:rPr>
              <w:t xml:space="preserve">per stroke patient </w:t>
            </w:r>
          </w:p>
        </w:tc>
        <w:tc>
          <w:tcPr>
            <w:tcW w:w="4394" w:type="dxa"/>
            <w:gridSpan w:val="2"/>
            <w:vAlign w:val="center"/>
          </w:tcPr>
          <w:p w:rsidR="00E76CF6" w:rsidRPr="00D33810" w:rsidRDefault="00E76CF6" w:rsidP="00C7568B">
            <w:pPr>
              <w:rPr>
                <w:rFonts w:ascii="Times New Roman" w:hAnsi="Times New Roman"/>
                <w:b/>
                <w:bCs/>
                <w:color w:val="000000"/>
                <w:szCs w:val="22"/>
                <w:lang w:val="en-IE" w:eastAsia="en-IE"/>
              </w:rPr>
            </w:pPr>
          </w:p>
        </w:tc>
      </w:tr>
      <w:tr w:rsidR="00E76CF6" w:rsidRPr="00D33810">
        <w:trPr>
          <w:trHeight w:val="900"/>
        </w:trPr>
        <w:tc>
          <w:tcPr>
            <w:tcW w:w="2410"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p>
        </w:tc>
        <w:tc>
          <w:tcPr>
            <w:tcW w:w="1985" w:type="dxa"/>
            <w:shd w:val="clear" w:color="auto" w:fill="auto"/>
            <w:noWrap/>
            <w:vAlign w:val="bottom"/>
          </w:tcPr>
          <w:p w:rsidR="00E76CF6" w:rsidRPr="00D33810" w:rsidRDefault="00E76CF6" w:rsidP="00C7568B">
            <w:pPr>
              <w:rPr>
                <w:rFonts w:ascii="Times New Roman" w:hAnsi="Times New Roman"/>
                <w:sz w:val="20"/>
                <w:lang w:val="en-IE" w:eastAsia="en-IE"/>
              </w:rPr>
            </w:pPr>
          </w:p>
        </w:tc>
        <w:tc>
          <w:tcPr>
            <w:tcW w:w="2268" w:type="dxa"/>
            <w:shd w:val="clear" w:color="auto" w:fill="auto"/>
            <w:vAlign w:val="center"/>
          </w:tcPr>
          <w:p w:rsidR="00E76CF6"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 xml:space="preserve">no intervention </w:t>
            </w:r>
          </w:p>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(n=</w:t>
            </w:r>
            <w:r w:rsidR="00D0376F">
              <w:rPr>
                <w:rFonts w:ascii="Times New Roman" w:hAnsi="Times New Roman"/>
                <w:color w:val="000000"/>
                <w:sz w:val="22"/>
                <w:szCs w:val="22"/>
                <w:lang w:val="en-IE" w:eastAsia="en-IE"/>
              </w:rPr>
              <w:t>4-11</w:t>
            </w:r>
            <w:r w:rsidR="00C23333">
              <w:rPr>
                <w:rFonts w:ascii="Times New Roman" w:hAnsi="Times New Roman"/>
                <w:color w:val="000000"/>
                <w:sz w:val="22"/>
                <w:szCs w:val="22"/>
                <w:lang w:val="en-IE" w:eastAsia="en-IE"/>
              </w:rPr>
              <w:t xml:space="preserve"> stroke</w:t>
            </w:r>
            <w:r w:rsidR="00A326B9">
              <w:rPr>
                <w:rFonts w:ascii="Times New Roman" w:hAnsi="Times New Roman"/>
                <w:color w:val="000000"/>
                <w:sz w:val="22"/>
                <w:szCs w:val="22"/>
                <w:lang w:val="en-IE" w:eastAsia="en-IE"/>
              </w:rPr>
              <w:t xml:space="preserve"> patients</w:t>
            </w:r>
            <w:r w:rsidRPr="00D33810">
              <w:rPr>
                <w:rFonts w:ascii="Times New Roman" w:hAnsi="Times New Roman"/>
                <w:color w:val="000000"/>
                <w:sz w:val="22"/>
                <w:szCs w:val="22"/>
                <w:lang w:val="en-IE" w:eastAsia="en-IE"/>
              </w:rPr>
              <w:t>)</w:t>
            </w:r>
          </w:p>
        </w:tc>
        <w:tc>
          <w:tcPr>
            <w:tcW w:w="2126" w:type="dxa"/>
            <w:shd w:val="clear" w:color="auto" w:fill="auto"/>
            <w:vAlign w:val="center"/>
          </w:tcPr>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with RTEST intervention (n=</w:t>
            </w:r>
            <w:r w:rsidR="00D0376F">
              <w:rPr>
                <w:rFonts w:ascii="Times New Roman" w:hAnsi="Times New Roman"/>
                <w:color w:val="000000"/>
                <w:sz w:val="22"/>
                <w:szCs w:val="22"/>
                <w:lang w:val="en-IE" w:eastAsia="en-IE"/>
              </w:rPr>
              <w:t>1-</w:t>
            </w:r>
            <w:r w:rsidR="00AA7C48">
              <w:rPr>
                <w:rFonts w:ascii="Times New Roman" w:hAnsi="Times New Roman"/>
                <w:color w:val="000000"/>
                <w:sz w:val="22"/>
                <w:szCs w:val="22"/>
                <w:lang w:val="en-IE" w:eastAsia="en-IE"/>
              </w:rPr>
              <w:t>4</w:t>
            </w:r>
            <w:r w:rsidR="00C23333">
              <w:rPr>
                <w:rFonts w:ascii="Times New Roman" w:hAnsi="Times New Roman"/>
                <w:color w:val="000000"/>
                <w:sz w:val="22"/>
                <w:szCs w:val="22"/>
                <w:lang w:val="en-IE" w:eastAsia="en-IE"/>
              </w:rPr>
              <w:t xml:space="preserve"> stroke</w:t>
            </w:r>
            <w:r w:rsidR="00A326B9">
              <w:rPr>
                <w:rFonts w:ascii="Times New Roman" w:hAnsi="Times New Roman"/>
                <w:color w:val="000000"/>
                <w:sz w:val="22"/>
                <w:szCs w:val="22"/>
                <w:lang w:val="en-IE" w:eastAsia="en-IE"/>
              </w:rPr>
              <w:t xml:space="preserve"> patients</w:t>
            </w:r>
            <w:r w:rsidRPr="00D33810">
              <w:rPr>
                <w:rFonts w:ascii="Times New Roman" w:hAnsi="Times New Roman"/>
                <w:color w:val="000000"/>
                <w:sz w:val="22"/>
                <w:szCs w:val="22"/>
                <w:lang w:val="en-IE" w:eastAsia="en-IE"/>
              </w:rPr>
              <w:t>)</w:t>
            </w: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bed days</w:t>
            </w:r>
          </w:p>
        </w:tc>
        <w:tc>
          <w:tcPr>
            <w:tcW w:w="1985"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26</w:t>
            </w:r>
          </w:p>
        </w:tc>
        <w:tc>
          <w:tcPr>
            <w:tcW w:w="2268" w:type="dxa"/>
            <w:shd w:val="clear" w:color="auto" w:fill="auto"/>
            <w:noWrap/>
            <w:vAlign w:val="bottom"/>
          </w:tcPr>
          <w:p w:rsidR="00E76CF6" w:rsidRPr="00D33810" w:rsidRDefault="000C282E" w:rsidP="00C7568B">
            <w:pPr>
              <w:jc w:val="center"/>
              <w:rPr>
                <w:rFonts w:ascii="Times New Roman" w:hAnsi="Times New Roman"/>
                <w:color w:val="000000"/>
                <w:szCs w:val="22"/>
                <w:lang w:val="en-IE" w:eastAsia="en-IE"/>
              </w:rPr>
            </w:pPr>
            <w:r>
              <w:rPr>
                <w:rFonts w:ascii="Times New Roman" w:hAnsi="Times New Roman"/>
                <w:color w:val="000000"/>
                <w:sz w:val="22"/>
                <w:szCs w:val="22"/>
                <w:lang w:val="en-IE" w:eastAsia="en-IE"/>
              </w:rPr>
              <w:t>104</w:t>
            </w:r>
            <w:r w:rsidR="00E76CF6" w:rsidRPr="00D33810">
              <w:rPr>
                <w:rFonts w:ascii="Times New Roman" w:hAnsi="Times New Roman"/>
                <w:color w:val="000000"/>
                <w:sz w:val="22"/>
                <w:szCs w:val="22"/>
                <w:lang w:val="en-IE" w:eastAsia="en-IE"/>
              </w:rPr>
              <w:t>-</w:t>
            </w:r>
            <w:r>
              <w:rPr>
                <w:rFonts w:ascii="Times New Roman" w:hAnsi="Times New Roman"/>
                <w:color w:val="000000"/>
                <w:sz w:val="22"/>
                <w:szCs w:val="22"/>
                <w:lang w:val="en-IE" w:eastAsia="en-IE"/>
              </w:rPr>
              <w:t>286</w:t>
            </w:r>
          </w:p>
        </w:tc>
        <w:tc>
          <w:tcPr>
            <w:tcW w:w="2126" w:type="dxa"/>
            <w:shd w:val="clear" w:color="auto" w:fill="auto"/>
            <w:noWrap/>
            <w:vAlign w:val="bottom"/>
          </w:tcPr>
          <w:p w:rsidR="00E76CF6" w:rsidRPr="00D33810" w:rsidRDefault="000C282E" w:rsidP="00C7568B">
            <w:pPr>
              <w:jc w:val="center"/>
              <w:rPr>
                <w:rFonts w:ascii="Times New Roman" w:hAnsi="Times New Roman"/>
                <w:color w:val="000000"/>
                <w:szCs w:val="22"/>
                <w:lang w:val="en-IE" w:eastAsia="en-IE"/>
              </w:rPr>
            </w:pPr>
            <w:r>
              <w:rPr>
                <w:rFonts w:ascii="Times New Roman" w:hAnsi="Times New Roman"/>
                <w:color w:val="000000"/>
                <w:sz w:val="22"/>
                <w:szCs w:val="22"/>
                <w:lang w:val="en-IE" w:eastAsia="en-IE"/>
              </w:rPr>
              <w:t>26</w:t>
            </w:r>
            <w:r w:rsidR="00F46856">
              <w:rPr>
                <w:rFonts w:ascii="Times New Roman" w:hAnsi="Times New Roman"/>
                <w:color w:val="000000"/>
                <w:sz w:val="22"/>
                <w:szCs w:val="22"/>
                <w:lang w:val="en-IE" w:eastAsia="en-IE"/>
              </w:rPr>
              <w:t>-</w:t>
            </w:r>
            <w:r w:rsidR="0011101D">
              <w:rPr>
                <w:rFonts w:ascii="Times New Roman" w:hAnsi="Times New Roman"/>
                <w:color w:val="000000"/>
                <w:sz w:val="22"/>
                <w:szCs w:val="22"/>
                <w:lang w:val="en-IE" w:eastAsia="en-IE"/>
              </w:rPr>
              <w:t>104</w:t>
            </w: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Annual inpatient treatment cost / day</w:t>
            </w:r>
          </w:p>
        </w:tc>
        <w:tc>
          <w:tcPr>
            <w:tcW w:w="1985"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£400</w:t>
            </w:r>
          </w:p>
        </w:tc>
        <w:tc>
          <w:tcPr>
            <w:tcW w:w="2268"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w:t>
            </w:r>
            <w:r w:rsidR="000C282E">
              <w:rPr>
                <w:rFonts w:ascii="Times New Roman" w:hAnsi="Times New Roman"/>
                <w:color w:val="000000"/>
                <w:sz w:val="22"/>
                <w:szCs w:val="22"/>
                <w:lang w:val="en-IE" w:eastAsia="en-IE"/>
              </w:rPr>
              <w:t>41,600</w:t>
            </w:r>
            <w:r w:rsidRPr="00D33810">
              <w:rPr>
                <w:rFonts w:ascii="Times New Roman" w:hAnsi="Times New Roman"/>
                <w:color w:val="000000"/>
                <w:sz w:val="22"/>
                <w:szCs w:val="22"/>
                <w:lang w:val="en-IE" w:eastAsia="en-IE"/>
              </w:rPr>
              <w:t>-£</w:t>
            </w:r>
            <w:r w:rsidR="000C282E">
              <w:rPr>
                <w:rFonts w:ascii="Times New Roman" w:hAnsi="Times New Roman"/>
                <w:color w:val="000000"/>
                <w:sz w:val="22"/>
                <w:szCs w:val="22"/>
                <w:lang w:val="en-IE" w:eastAsia="en-IE"/>
              </w:rPr>
              <w:t>114,400</w:t>
            </w:r>
          </w:p>
        </w:tc>
        <w:tc>
          <w:tcPr>
            <w:tcW w:w="2126"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w:t>
            </w:r>
            <w:r w:rsidR="000C282E">
              <w:rPr>
                <w:rFonts w:ascii="Times New Roman" w:hAnsi="Times New Roman"/>
                <w:color w:val="000000"/>
                <w:sz w:val="22"/>
                <w:szCs w:val="22"/>
                <w:lang w:val="en-IE" w:eastAsia="en-IE"/>
              </w:rPr>
              <w:t>10,400</w:t>
            </w:r>
            <w:r w:rsidR="00F46856">
              <w:rPr>
                <w:rFonts w:ascii="Times New Roman" w:hAnsi="Times New Roman"/>
                <w:color w:val="000000"/>
                <w:sz w:val="22"/>
                <w:szCs w:val="22"/>
                <w:lang w:val="en-IE" w:eastAsia="en-IE"/>
              </w:rPr>
              <w:t xml:space="preserve"> - £</w:t>
            </w:r>
            <w:r w:rsidR="0011101D">
              <w:rPr>
                <w:rFonts w:ascii="Times New Roman" w:hAnsi="Times New Roman"/>
                <w:color w:val="000000"/>
                <w:sz w:val="22"/>
                <w:szCs w:val="22"/>
                <w:lang w:val="en-IE" w:eastAsia="en-IE"/>
              </w:rPr>
              <w:t>41,600</w:t>
            </w:r>
          </w:p>
        </w:tc>
      </w:tr>
      <w:tr w:rsidR="00E76CF6" w:rsidRPr="00D33810">
        <w:trPr>
          <w:trHeight w:val="300"/>
        </w:trPr>
        <w:tc>
          <w:tcPr>
            <w:tcW w:w="2410"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p>
        </w:tc>
        <w:tc>
          <w:tcPr>
            <w:tcW w:w="1985" w:type="dxa"/>
            <w:shd w:val="clear" w:color="auto" w:fill="auto"/>
            <w:noWrap/>
            <w:vAlign w:val="bottom"/>
          </w:tcPr>
          <w:p w:rsidR="00E76CF6" w:rsidRPr="00D33810" w:rsidRDefault="00E76CF6" w:rsidP="00C7568B">
            <w:pPr>
              <w:rPr>
                <w:rFonts w:ascii="Times New Roman" w:hAnsi="Times New Roman"/>
                <w:sz w:val="20"/>
                <w:lang w:val="en-IE" w:eastAsia="en-IE"/>
              </w:rPr>
            </w:pPr>
          </w:p>
        </w:tc>
        <w:tc>
          <w:tcPr>
            <w:tcW w:w="2268"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c>
          <w:tcPr>
            <w:tcW w:w="2126"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c>
          <w:tcPr>
            <w:tcW w:w="1985" w:type="dxa"/>
            <w:shd w:val="clear" w:color="auto" w:fill="auto"/>
            <w:noWrap/>
            <w:vAlign w:val="bottom"/>
          </w:tcPr>
          <w:p w:rsidR="00E76CF6" w:rsidRPr="00D33810" w:rsidRDefault="00E76CF6" w:rsidP="00C7568B">
            <w:pPr>
              <w:rPr>
                <w:rFonts w:ascii="Times New Roman" w:hAnsi="Times New Roman"/>
                <w:sz w:val="20"/>
                <w:lang w:val="en-IE" w:eastAsia="en-IE"/>
              </w:rPr>
            </w:pPr>
          </w:p>
        </w:tc>
        <w:tc>
          <w:tcPr>
            <w:tcW w:w="2268"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c>
          <w:tcPr>
            <w:tcW w:w="2126"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r w:rsidRPr="00D33810">
              <w:rPr>
                <w:rFonts w:ascii="Times New Roman" w:hAnsi="Times New Roman"/>
                <w:b/>
                <w:bCs/>
                <w:color w:val="000000"/>
                <w:sz w:val="22"/>
                <w:szCs w:val="22"/>
                <w:lang w:val="en-IE" w:eastAsia="en-IE"/>
              </w:rPr>
              <w:t>Intervention costs</w:t>
            </w:r>
          </w:p>
        </w:tc>
        <w:tc>
          <w:tcPr>
            <w:tcW w:w="1985"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p>
        </w:tc>
        <w:tc>
          <w:tcPr>
            <w:tcW w:w="2268" w:type="dxa"/>
            <w:shd w:val="clear" w:color="auto" w:fill="auto"/>
            <w:noWrap/>
            <w:vAlign w:val="bottom"/>
          </w:tcPr>
          <w:p w:rsidR="00E76CF6" w:rsidRPr="00D33810" w:rsidRDefault="00E76CF6" w:rsidP="00C7568B">
            <w:pPr>
              <w:rPr>
                <w:rFonts w:ascii="Times New Roman" w:hAnsi="Times New Roman"/>
                <w:sz w:val="20"/>
                <w:lang w:val="en-IE" w:eastAsia="en-IE"/>
              </w:rPr>
            </w:pPr>
          </w:p>
        </w:tc>
        <w:tc>
          <w:tcPr>
            <w:tcW w:w="2126" w:type="dxa"/>
            <w:shd w:val="clear" w:color="auto" w:fill="auto"/>
            <w:noWrap/>
            <w:vAlign w:val="bottom"/>
          </w:tcPr>
          <w:p w:rsidR="00E76CF6" w:rsidRPr="00D33810" w:rsidRDefault="00E76CF6" w:rsidP="00C7568B">
            <w:pPr>
              <w:rPr>
                <w:rFonts w:ascii="Times New Roman" w:hAnsi="Times New Roman"/>
                <w:sz w:val="20"/>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r w:rsidRPr="00D33810">
              <w:rPr>
                <w:rFonts w:ascii="Times New Roman" w:hAnsi="Times New Roman"/>
                <w:b/>
                <w:bCs/>
                <w:color w:val="000000"/>
                <w:sz w:val="22"/>
                <w:szCs w:val="22"/>
                <w:lang w:val="en-IE" w:eastAsia="en-IE"/>
              </w:rPr>
              <w:t>Category</w:t>
            </w:r>
          </w:p>
        </w:tc>
        <w:tc>
          <w:tcPr>
            <w:tcW w:w="1985" w:type="dxa"/>
            <w:shd w:val="clear" w:color="auto" w:fill="auto"/>
            <w:noWrap/>
            <w:vAlign w:val="bottom"/>
          </w:tcPr>
          <w:p w:rsidR="00E76CF6" w:rsidRPr="00D33810" w:rsidRDefault="00050114" w:rsidP="00A326B9">
            <w:pPr>
              <w:jc w:val="center"/>
              <w:rPr>
                <w:rFonts w:ascii="Times New Roman" w:hAnsi="Times New Roman"/>
                <w:b/>
                <w:bCs/>
                <w:color w:val="000000"/>
                <w:szCs w:val="22"/>
                <w:lang w:val="en-IE" w:eastAsia="en-IE"/>
              </w:rPr>
            </w:pPr>
            <w:r>
              <w:rPr>
                <w:rFonts w:ascii="Times New Roman" w:hAnsi="Times New Roman"/>
                <w:b/>
                <w:bCs/>
                <w:color w:val="000000"/>
                <w:sz w:val="22"/>
                <w:szCs w:val="22"/>
                <w:lang w:val="en-IE" w:eastAsia="en-IE"/>
              </w:rPr>
              <w:t xml:space="preserve">cost per patient </w:t>
            </w:r>
            <w:r w:rsidR="00E76CF6" w:rsidRPr="00D33810">
              <w:rPr>
                <w:rFonts w:ascii="Times New Roman" w:hAnsi="Times New Roman"/>
                <w:b/>
                <w:bCs/>
                <w:color w:val="000000"/>
                <w:sz w:val="22"/>
                <w:szCs w:val="22"/>
                <w:lang w:val="en-IE" w:eastAsia="en-IE"/>
              </w:rPr>
              <w:t xml:space="preserve"> (£)</w:t>
            </w:r>
          </w:p>
        </w:tc>
        <w:tc>
          <w:tcPr>
            <w:tcW w:w="2268"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r w:rsidRPr="00D33810">
              <w:rPr>
                <w:rFonts w:ascii="Times New Roman" w:hAnsi="Times New Roman"/>
                <w:b/>
                <w:bCs/>
                <w:color w:val="000000"/>
                <w:sz w:val="22"/>
                <w:szCs w:val="22"/>
                <w:lang w:val="en-IE" w:eastAsia="en-IE"/>
              </w:rPr>
              <w:t xml:space="preserve">total </w:t>
            </w:r>
            <w:r w:rsidR="00050114">
              <w:rPr>
                <w:rFonts w:ascii="Times New Roman" w:hAnsi="Times New Roman"/>
                <w:b/>
                <w:bCs/>
                <w:color w:val="000000"/>
                <w:sz w:val="22"/>
                <w:szCs w:val="22"/>
                <w:lang w:val="en-IE" w:eastAsia="en-IE"/>
              </w:rPr>
              <w:t xml:space="preserve">annual </w:t>
            </w:r>
            <w:r w:rsidRPr="00D33810">
              <w:rPr>
                <w:rFonts w:ascii="Times New Roman" w:hAnsi="Times New Roman"/>
                <w:b/>
                <w:bCs/>
                <w:color w:val="000000"/>
                <w:sz w:val="22"/>
                <w:szCs w:val="22"/>
                <w:lang w:val="en-IE" w:eastAsia="en-IE"/>
              </w:rPr>
              <w:t>cost (£)</w:t>
            </w:r>
          </w:p>
        </w:tc>
        <w:tc>
          <w:tcPr>
            <w:tcW w:w="2126" w:type="dxa"/>
            <w:shd w:val="clear" w:color="auto" w:fill="auto"/>
            <w:noWrap/>
            <w:vAlign w:val="bottom"/>
          </w:tcPr>
          <w:p w:rsidR="00E76CF6" w:rsidRPr="00D33810" w:rsidRDefault="00E76CF6" w:rsidP="00C7568B">
            <w:pPr>
              <w:rPr>
                <w:rFonts w:ascii="Times New Roman" w:hAnsi="Times New Roman"/>
                <w:b/>
                <w:bCs/>
                <w:color w:val="000000"/>
                <w:szCs w:val="22"/>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 xml:space="preserve">RTEST </w:t>
            </w:r>
            <w:r w:rsidR="00050114">
              <w:rPr>
                <w:rFonts w:ascii="Times New Roman" w:hAnsi="Times New Roman"/>
                <w:color w:val="000000"/>
                <w:sz w:val="22"/>
                <w:szCs w:val="22"/>
                <w:lang w:val="en-IE" w:eastAsia="en-IE"/>
              </w:rPr>
              <w:t xml:space="preserve">device </w:t>
            </w:r>
            <w:r w:rsidRPr="00D33810">
              <w:rPr>
                <w:rFonts w:ascii="Times New Roman" w:hAnsi="Times New Roman"/>
                <w:color w:val="000000"/>
                <w:sz w:val="22"/>
                <w:szCs w:val="22"/>
                <w:lang w:val="en-IE" w:eastAsia="en-IE"/>
              </w:rPr>
              <w:t>purchase</w:t>
            </w:r>
            <w:r w:rsidR="00A937E7">
              <w:rPr>
                <w:rFonts w:ascii="Times New Roman" w:hAnsi="Times New Roman"/>
                <w:color w:val="000000"/>
                <w:sz w:val="22"/>
                <w:szCs w:val="22"/>
                <w:lang w:val="en-IE" w:eastAsia="en-IE"/>
              </w:rPr>
              <w:t xml:space="preserve"> and replacement</w:t>
            </w:r>
            <w:r w:rsidR="00A937E7" w:rsidRPr="00D33810">
              <w:rPr>
                <w:rFonts w:ascii="Times New Roman" w:hAnsi="Times New Roman"/>
                <w:color w:val="000000"/>
                <w:sz w:val="22"/>
                <w:szCs w:val="22"/>
                <w:lang w:val="en-IE" w:eastAsia="en-IE"/>
              </w:rPr>
              <w:t xml:space="preserve"> </w:t>
            </w:r>
            <w:r w:rsidR="00A937E7">
              <w:rPr>
                <w:rFonts w:ascii="Times New Roman" w:hAnsi="Times New Roman"/>
                <w:color w:val="000000"/>
                <w:sz w:val="22"/>
                <w:szCs w:val="22"/>
                <w:lang w:val="en-IE" w:eastAsia="en-IE"/>
              </w:rPr>
              <w:t>(</w:t>
            </w:r>
            <w:r w:rsidRPr="00D33810">
              <w:rPr>
                <w:rFonts w:ascii="Times New Roman" w:hAnsi="Times New Roman"/>
                <w:color w:val="000000"/>
                <w:sz w:val="22"/>
                <w:szCs w:val="22"/>
                <w:lang w:val="en-IE" w:eastAsia="en-IE"/>
              </w:rPr>
              <w:t>n=</w:t>
            </w:r>
            <w:r w:rsidR="002E3473">
              <w:rPr>
                <w:rFonts w:ascii="Times New Roman" w:hAnsi="Times New Roman"/>
                <w:color w:val="000000"/>
                <w:sz w:val="22"/>
                <w:szCs w:val="22"/>
                <w:lang w:val="en-IE" w:eastAsia="en-IE"/>
              </w:rPr>
              <w:t>8</w:t>
            </w:r>
            <w:r w:rsidRPr="00D33810">
              <w:rPr>
                <w:rFonts w:ascii="Times New Roman" w:hAnsi="Times New Roman"/>
                <w:color w:val="000000"/>
                <w:sz w:val="22"/>
                <w:szCs w:val="22"/>
                <w:lang w:val="en-IE" w:eastAsia="en-IE"/>
              </w:rPr>
              <w:t>)</w:t>
            </w:r>
          </w:p>
        </w:tc>
        <w:tc>
          <w:tcPr>
            <w:tcW w:w="1985" w:type="dxa"/>
            <w:shd w:val="clear" w:color="auto" w:fill="auto"/>
            <w:noWrap/>
            <w:vAlign w:val="bottom"/>
          </w:tcPr>
          <w:p w:rsidR="00E76CF6" w:rsidRPr="005C6FFD" w:rsidRDefault="00452DE1" w:rsidP="00C7568B">
            <w:pPr>
              <w:jc w:val="center"/>
              <w:rPr>
                <w:rFonts w:ascii="Times New Roman" w:hAnsi="Times New Roman"/>
                <w:color w:val="000000"/>
                <w:szCs w:val="22"/>
                <w:lang w:val="en-IE" w:eastAsia="en-IE"/>
              </w:rPr>
            </w:pPr>
            <w:r w:rsidRPr="00452DE1">
              <w:rPr>
                <w:rFonts w:ascii="Times New Roman" w:hAnsi="Times New Roman"/>
                <w:color w:val="000000"/>
                <w:sz w:val="22"/>
                <w:szCs w:val="22"/>
                <w:lang w:val="en-IE" w:eastAsia="en-IE"/>
              </w:rPr>
              <w:t>12.85</w:t>
            </w:r>
            <w:r w:rsidR="002D5F5C">
              <w:rPr>
                <w:rFonts w:ascii="Times New Roman" w:hAnsi="Times New Roman"/>
                <w:color w:val="000000"/>
                <w:sz w:val="22"/>
                <w:szCs w:val="22"/>
                <w:lang w:val="en-IE" w:eastAsia="en-IE"/>
              </w:rPr>
              <w:t xml:space="preserve"> (n=</w:t>
            </w:r>
            <w:r w:rsidRPr="00452DE1">
              <w:rPr>
                <w:rFonts w:ascii="Times New Roman" w:hAnsi="Times New Roman"/>
                <w:color w:val="000000"/>
                <w:sz w:val="22"/>
                <w:szCs w:val="22"/>
                <w:lang w:val="en-IE" w:eastAsia="en-IE"/>
              </w:rPr>
              <w:t>415</w:t>
            </w:r>
            <w:r w:rsidR="002D5F5C">
              <w:rPr>
                <w:rFonts w:ascii="Times New Roman" w:hAnsi="Times New Roman"/>
                <w:color w:val="000000"/>
                <w:sz w:val="22"/>
                <w:szCs w:val="22"/>
                <w:lang w:val="en-IE" w:eastAsia="en-IE"/>
              </w:rPr>
              <w:t>)</w:t>
            </w:r>
          </w:p>
        </w:tc>
        <w:tc>
          <w:tcPr>
            <w:tcW w:w="2268" w:type="dxa"/>
            <w:shd w:val="clear" w:color="auto" w:fill="auto"/>
            <w:noWrap/>
            <w:vAlign w:val="bottom"/>
          </w:tcPr>
          <w:p w:rsidR="00E76CF6" w:rsidRPr="005C6FFD" w:rsidRDefault="00452DE1" w:rsidP="00C7568B">
            <w:pPr>
              <w:jc w:val="center"/>
              <w:rPr>
                <w:rFonts w:ascii="Times New Roman" w:hAnsi="Times New Roman"/>
                <w:color w:val="000000"/>
                <w:szCs w:val="22"/>
                <w:lang w:val="en-IE" w:eastAsia="en-IE"/>
              </w:rPr>
            </w:pPr>
            <w:r w:rsidRPr="00452DE1">
              <w:rPr>
                <w:rFonts w:ascii="Times New Roman" w:hAnsi="Times New Roman"/>
                <w:color w:val="000000"/>
                <w:sz w:val="22"/>
                <w:szCs w:val="22"/>
                <w:lang w:val="en-IE" w:eastAsia="en-IE"/>
              </w:rPr>
              <w:t>5,333</w:t>
            </w:r>
          </w:p>
        </w:tc>
        <w:tc>
          <w:tcPr>
            <w:tcW w:w="2126"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 xml:space="preserve">RTEST </w:t>
            </w:r>
            <w:r w:rsidR="00050114">
              <w:rPr>
                <w:rFonts w:ascii="Times New Roman" w:hAnsi="Times New Roman"/>
                <w:color w:val="000000"/>
                <w:sz w:val="22"/>
                <w:szCs w:val="22"/>
                <w:lang w:val="en-IE" w:eastAsia="en-IE"/>
              </w:rPr>
              <w:t xml:space="preserve">data </w:t>
            </w:r>
            <w:r w:rsidRPr="00D33810">
              <w:rPr>
                <w:rFonts w:ascii="Times New Roman" w:hAnsi="Times New Roman"/>
                <w:color w:val="000000"/>
                <w:sz w:val="22"/>
                <w:szCs w:val="22"/>
                <w:lang w:val="en-IE" w:eastAsia="en-IE"/>
              </w:rPr>
              <w:t>analysis and clinical time</w:t>
            </w:r>
          </w:p>
        </w:tc>
        <w:tc>
          <w:tcPr>
            <w:tcW w:w="1985" w:type="dxa"/>
            <w:shd w:val="clear" w:color="auto" w:fill="auto"/>
            <w:noWrap/>
            <w:vAlign w:val="bottom"/>
          </w:tcPr>
          <w:p w:rsidR="00E76CF6" w:rsidRPr="005C6FFD" w:rsidRDefault="00452DE1" w:rsidP="00C7568B">
            <w:pPr>
              <w:jc w:val="center"/>
              <w:rPr>
                <w:rFonts w:ascii="Times New Roman" w:hAnsi="Times New Roman"/>
                <w:color w:val="000000"/>
                <w:szCs w:val="22"/>
                <w:lang w:val="en-IE" w:eastAsia="en-IE"/>
              </w:rPr>
            </w:pPr>
            <w:r w:rsidRPr="00452DE1">
              <w:rPr>
                <w:rFonts w:ascii="Times New Roman" w:hAnsi="Times New Roman"/>
                <w:color w:val="000000"/>
                <w:sz w:val="22"/>
                <w:szCs w:val="22"/>
                <w:lang w:val="en-IE" w:eastAsia="en-IE"/>
              </w:rPr>
              <w:t>20</w:t>
            </w:r>
            <w:r w:rsidR="002D5F5C">
              <w:rPr>
                <w:rFonts w:ascii="Times New Roman" w:hAnsi="Times New Roman"/>
                <w:color w:val="000000"/>
                <w:sz w:val="22"/>
                <w:szCs w:val="22"/>
                <w:lang w:val="en-IE" w:eastAsia="en-IE"/>
              </w:rPr>
              <w:t xml:space="preserve"> (n=</w:t>
            </w:r>
            <w:r w:rsidRPr="00452DE1">
              <w:rPr>
                <w:rFonts w:ascii="Times New Roman" w:hAnsi="Times New Roman"/>
                <w:color w:val="000000"/>
                <w:sz w:val="22"/>
                <w:szCs w:val="22"/>
                <w:lang w:val="en-IE" w:eastAsia="en-IE"/>
              </w:rPr>
              <w:t>415</w:t>
            </w:r>
            <w:r w:rsidR="002D5F5C">
              <w:rPr>
                <w:rFonts w:ascii="Times New Roman" w:hAnsi="Times New Roman"/>
                <w:color w:val="000000"/>
                <w:sz w:val="22"/>
                <w:szCs w:val="22"/>
                <w:lang w:val="en-IE" w:eastAsia="en-IE"/>
              </w:rPr>
              <w:t>)</w:t>
            </w:r>
          </w:p>
        </w:tc>
        <w:tc>
          <w:tcPr>
            <w:tcW w:w="2268" w:type="dxa"/>
            <w:shd w:val="clear" w:color="auto" w:fill="auto"/>
            <w:noWrap/>
            <w:vAlign w:val="bottom"/>
          </w:tcPr>
          <w:p w:rsidR="00E76CF6" w:rsidRPr="005C6FFD" w:rsidRDefault="00452DE1" w:rsidP="00C7568B">
            <w:pPr>
              <w:jc w:val="center"/>
              <w:rPr>
                <w:rFonts w:ascii="Times New Roman" w:hAnsi="Times New Roman"/>
                <w:color w:val="000000"/>
                <w:szCs w:val="22"/>
                <w:lang w:val="en-IE" w:eastAsia="en-IE"/>
              </w:rPr>
            </w:pPr>
            <w:r w:rsidRPr="00452DE1">
              <w:rPr>
                <w:rFonts w:ascii="Times New Roman" w:hAnsi="Times New Roman"/>
                <w:color w:val="000000"/>
                <w:sz w:val="22"/>
                <w:szCs w:val="22"/>
                <w:lang w:val="en-IE" w:eastAsia="en-IE"/>
              </w:rPr>
              <w:t>8,300</w:t>
            </w:r>
          </w:p>
        </w:tc>
        <w:tc>
          <w:tcPr>
            <w:tcW w:w="2126"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Anticoagulant drug cost</w:t>
            </w:r>
          </w:p>
        </w:tc>
        <w:tc>
          <w:tcPr>
            <w:tcW w:w="1985" w:type="dxa"/>
            <w:shd w:val="clear" w:color="auto" w:fill="auto"/>
            <w:noWrap/>
            <w:vAlign w:val="bottom"/>
          </w:tcPr>
          <w:p w:rsidR="00E76CF6" w:rsidRPr="005C6FFD" w:rsidRDefault="002D5F5C" w:rsidP="00C7568B">
            <w:pPr>
              <w:jc w:val="center"/>
              <w:rPr>
                <w:rFonts w:ascii="Times New Roman" w:hAnsi="Times New Roman"/>
                <w:color w:val="000000"/>
                <w:szCs w:val="22"/>
                <w:lang w:val="en-IE" w:eastAsia="en-IE"/>
              </w:rPr>
            </w:pPr>
            <w:r>
              <w:rPr>
                <w:rFonts w:ascii="Times New Roman" w:hAnsi="Times New Roman"/>
                <w:color w:val="000000"/>
                <w:sz w:val="22"/>
                <w:szCs w:val="22"/>
                <w:lang w:val="en-IE" w:eastAsia="en-IE"/>
              </w:rPr>
              <w:t>683.75 (n=</w:t>
            </w:r>
            <w:r w:rsidR="00A326B9">
              <w:rPr>
                <w:rFonts w:ascii="Times New Roman" w:hAnsi="Times New Roman"/>
                <w:color w:val="000000"/>
                <w:sz w:val="22"/>
                <w:szCs w:val="22"/>
                <w:lang w:val="en-IE" w:eastAsia="en-IE"/>
              </w:rPr>
              <w:t>25 - 35</w:t>
            </w:r>
            <w:r>
              <w:rPr>
                <w:rFonts w:ascii="Times New Roman" w:hAnsi="Times New Roman"/>
                <w:color w:val="000000"/>
                <w:sz w:val="22"/>
                <w:szCs w:val="22"/>
                <w:lang w:val="en-IE" w:eastAsia="en-IE"/>
              </w:rPr>
              <w:t>)</w:t>
            </w:r>
          </w:p>
        </w:tc>
        <w:tc>
          <w:tcPr>
            <w:tcW w:w="2268" w:type="dxa"/>
            <w:shd w:val="clear" w:color="auto" w:fill="auto"/>
            <w:noWrap/>
            <w:vAlign w:val="bottom"/>
          </w:tcPr>
          <w:p w:rsidR="00E76CF6" w:rsidRPr="005C6FFD" w:rsidRDefault="00A326B9" w:rsidP="00C7568B">
            <w:pPr>
              <w:jc w:val="center"/>
              <w:rPr>
                <w:rFonts w:ascii="Times New Roman" w:hAnsi="Times New Roman"/>
                <w:color w:val="000000"/>
                <w:szCs w:val="22"/>
                <w:lang w:val="en-IE" w:eastAsia="en-IE"/>
              </w:rPr>
            </w:pPr>
            <w:r>
              <w:rPr>
                <w:rFonts w:ascii="Times New Roman" w:hAnsi="Times New Roman"/>
                <w:color w:val="000000"/>
                <w:sz w:val="22"/>
                <w:szCs w:val="22"/>
                <w:lang w:val="en-IE" w:eastAsia="en-IE"/>
              </w:rPr>
              <w:t>17,093.75</w:t>
            </w:r>
            <w:r w:rsidR="00452DE1" w:rsidRPr="00452DE1">
              <w:rPr>
                <w:rFonts w:ascii="Times New Roman" w:hAnsi="Times New Roman"/>
                <w:color w:val="000000"/>
                <w:sz w:val="22"/>
                <w:szCs w:val="22"/>
                <w:lang w:val="en-IE" w:eastAsia="en-IE"/>
              </w:rPr>
              <w:t xml:space="preserve"> </w:t>
            </w:r>
            <w:r>
              <w:rPr>
                <w:rFonts w:ascii="Times New Roman" w:hAnsi="Times New Roman"/>
                <w:color w:val="000000"/>
                <w:sz w:val="22"/>
                <w:szCs w:val="22"/>
                <w:lang w:val="en-IE" w:eastAsia="en-IE"/>
              </w:rPr>
              <w:t>–</w:t>
            </w:r>
            <w:r w:rsidR="00452DE1" w:rsidRPr="00452DE1">
              <w:rPr>
                <w:rFonts w:ascii="Times New Roman" w:hAnsi="Times New Roman"/>
                <w:color w:val="000000"/>
                <w:sz w:val="22"/>
                <w:szCs w:val="22"/>
                <w:lang w:val="en-IE" w:eastAsia="en-IE"/>
              </w:rPr>
              <w:t xml:space="preserve"> </w:t>
            </w:r>
            <w:r>
              <w:rPr>
                <w:rFonts w:ascii="Times New Roman" w:hAnsi="Times New Roman"/>
                <w:color w:val="000000"/>
                <w:sz w:val="22"/>
                <w:szCs w:val="22"/>
                <w:lang w:val="en-IE" w:eastAsia="en-IE"/>
              </w:rPr>
              <w:t>23,931.25</w:t>
            </w:r>
          </w:p>
        </w:tc>
        <w:tc>
          <w:tcPr>
            <w:tcW w:w="2126"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p>
        </w:tc>
      </w:tr>
      <w:tr w:rsidR="00E76CF6" w:rsidRPr="00D33810">
        <w:trPr>
          <w:trHeight w:val="300"/>
        </w:trPr>
        <w:tc>
          <w:tcPr>
            <w:tcW w:w="2410" w:type="dxa"/>
            <w:shd w:val="clear" w:color="auto" w:fill="auto"/>
            <w:noWrap/>
            <w:vAlign w:val="bottom"/>
          </w:tcPr>
          <w:p w:rsidR="00E76CF6" w:rsidRPr="00D33810" w:rsidRDefault="00E76CF6" w:rsidP="00C7568B">
            <w:pPr>
              <w:rPr>
                <w:rFonts w:ascii="Times New Roman" w:hAnsi="Times New Roman"/>
                <w:sz w:val="20"/>
                <w:lang w:val="en-IE" w:eastAsia="en-IE"/>
              </w:rPr>
            </w:pPr>
          </w:p>
        </w:tc>
        <w:tc>
          <w:tcPr>
            <w:tcW w:w="1985" w:type="dxa"/>
            <w:shd w:val="clear" w:color="auto" w:fill="auto"/>
            <w:noWrap/>
            <w:vAlign w:val="bottom"/>
          </w:tcPr>
          <w:p w:rsidR="00E76CF6" w:rsidRPr="00F46856" w:rsidRDefault="00E76CF6" w:rsidP="00C7568B">
            <w:pPr>
              <w:rPr>
                <w:rFonts w:ascii="Times New Roman" w:hAnsi="Times New Roman"/>
                <w:sz w:val="20"/>
                <w:highlight w:val="yellow"/>
                <w:lang w:val="en-IE" w:eastAsia="en-IE"/>
              </w:rPr>
            </w:pPr>
          </w:p>
        </w:tc>
        <w:tc>
          <w:tcPr>
            <w:tcW w:w="2268" w:type="dxa"/>
            <w:shd w:val="clear" w:color="auto" w:fill="auto"/>
            <w:noWrap/>
            <w:vAlign w:val="bottom"/>
          </w:tcPr>
          <w:p w:rsidR="00E76CF6" w:rsidRPr="00F46856" w:rsidRDefault="00E76CF6" w:rsidP="00C7568B">
            <w:pPr>
              <w:jc w:val="center"/>
              <w:rPr>
                <w:rFonts w:ascii="Times New Roman" w:hAnsi="Times New Roman"/>
                <w:sz w:val="20"/>
                <w:highlight w:val="yellow"/>
                <w:lang w:val="en-IE" w:eastAsia="en-IE"/>
              </w:rPr>
            </w:pPr>
          </w:p>
        </w:tc>
        <w:tc>
          <w:tcPr>
            <w:tcW w:w="2126" w:type="dxa"/>
            <w:shd w:val="clear" w:color="auto" w:fill="auto"/>
            <w:noWrap/>
            <w:vAlign w:val="bottom"/>
          </w:tcPr>
          <w:p w:rsidR="00E76CF6" w:rsidRPr="00D33810" w:rsidRDefault="00E76CF6" w:rsidP="00C7568B">
            <w:pPr>
              <w:jc w:val="center"/>
              <w:rPr>
                <w:rFonts w:ascii="Times New Roman" w:hAnsi="Times New Roman"/>
                <w:sz w:val="20"/>
                <w:lang w:val="en-IE" w:eastAsia="en-IE"/>
              </w:rPr>
            </w:pPr>
          </w:p>
        </w:tc>
      </w:tr>
      <w:tr w:rsidR="00E76CF6" w:rsidRPr="00D33810">
        <w:trPr>
          <w:trHeight w:val="495"/>
        </w:trPr>
        <w:tc>
          <w:tcPr>
            <w:tcW w:w="2410"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r w:rsidRPr="00D33810">
              <w:rPr>
                <w:rFonts w:ascii="Times New Roman" w:hAnsi="Times New Roman"/>
                <w:color w:val="000000"/>
                <w:sz w:val="22"/>
                <w:szCs w:val="22"/>
                <w:lang w:val="en-IE" w:eastAsia="en-IE"/>
              </w:rPr>
              <w:t>Total annual intervention cost</w:t>
            </w:r>
          </w:p>
        </w:tc>
        <w:tc>
          <w:tcPr>
            <w:tcW w:w="1985" w:type="dxa"/>
            <w:shd w:val="clear" w:color="auto" w:fill="auto"/>
            <w:noWrap/>
            <w:vAlign w:val="bottom"/>
          </w:tcPr>
          <w:p w:rsidR="00E76CF6" w:rsidRPr="00D33810" w:rsidRDefault="00E76CF6" w:rsidP="00C7568B">
            <w:pPr>
              <w:rPr>
                <w:rFonts w:ascii="Times New Roman" w:hAnsi="Times New Roman"/>
                <w:color w:val="000000"/>
                <w:szCs w:val="22"/>
                <w:lang w:val="en-IE" w:eastAsia="en-IE"/>
              </w:rPr>
            </w:pPr>
          </w:p>
        </w:tc>
        <w:tc>
          <w:tcPr>
            <w:tcW w:w="2268" w:type="dxa"/>
            <w:shd w:val="clear" w:color="auto" w:fill="auto"/>
            <w:noWrap/>
            <w:vAlign w:val="bottom"/>
          </w:tcPr>
          <w:p w:rsidR="00E76CF6" w:rsidRPr="00D33810" w:rsidRDefault="00A326B9" w:rsidP="00C7568B">
            <w:pPr>
              <w:jc w:val="center"/>
              <w:rPr>
                <w:rFonts w:ascii="Times New Roman" w:hAnsi="Times New Roman"/>
                <w:color w:val="000000"/>
                <w:szCs w:val="22"/>
                <w:lang w:val="en-IE" w:eastAsia="en-IE"/>
              </w:rPr>
            </w:pPr>
            <w:r>
              <w:rPr>
                <w:rFonts w:ascii="Times New Roman" w:hAnsi="Times New Roman"/>
                <w:color w:val="000000"/>
                <w:sz w:val="22"/>
                <w:szCs w:val="22"/>
                <w:lang w:val="en-IE" w:eastAsia="en-IE"/>
              </w:rPr>
              <w:t>30,726.75</w:t>
            </w:r>
            <w:r w:rsidR="001B052A">
              <w:rPr>
                <w:rFonts w:ascii="Times New Roman" w:hAnsi="Times New Roman"/>
                <w:color w:val="000000"/>
                <w:sz w:val="22"/>
                <w:szCs w:val="22"/>
                <w:lang w:val="en-IE" w:eastAsia="en-IE"/>
              </w:rPr>
              <w:t xml:space="preserve"> – </w:t>
            </w:r>
            <w:r>
              <w:rPr>
                <w:rFonts w:ascii="Times New Roman" w:hAnsi="Times New Roman"/>
                <w:color w:val="000000"/>
                <w:sz w:val="22"/>
                <w:szCs w:val="22"/>
                <w:lang w:val="en-IE" w:eastAsia="en-IE"/>
              </w:rPr>
              <w:t>37,564.25</w:t>
            </w:r>
          </w:p>
        </w:tc>
        <w:tc>
          <w:tcPr>
            <w:tcW w:w="2126" w:type="dxa"/>
            <w:shd w:val="clear" w:color="auto" w:fill="auto"/>
            <w:noWrap/>
            <w:vAlign w:val="bottom"/>
          </w:tcPr>
          <w:p w:rsidR="00E76CF6" w:rsidRPr="00D33810" w:rsidRDefault="00E76CF6" w:rsidP="00C7568B">
            <w:pPr>
              <w:jc w:val="center"/>
              <w:rPr>
                <w:rFonts w:ascii="Times New Roman" w:hAnsi="Times New Roman"/>
                <w:color w:val="000000"/>
                <w:szCs w:val="22"/>
                <w:lang w:val="en-IE" w:eastAsia="en-IE"/>
              </w:rPr>
            </w:pPr>
          </w:p>
        </w:tc>
      </w:tr>
    </w:tbl>
    <w:p w:rsidR="00E76CF6" w:rsidRPr="00D33810" w:rsidRDefault="00E76CF6" w:rsidP="00E76CF6">
      <w:pPr>
        <w:spacing w:after="200" w:line="480" w:lineRule="auto"/>
        <w:rPr>
          <w:rFonts w:ascii="Times New Roman" w:hAnsi="Times New Roman"/>
          <w:i/>
          <w:szCs w:val="24"/>
        </w:rPr>
      </w:pPr>
    </w:p>
    <w:p w:rsidR="00917E19" w:rsidRPr="00D33810" w:rsidRDefault="00917E19" w:rsidP="00C852E5">
      <w:pPr>
        <w:spacing w:before="100" w:beforeAutospacing="1"/>
        <w:rPr>
          <w:rFonts w:ascii="Times New Roman" w:hAnsi="Times New Roman"/>
          <w:szCs w:val="24"/>
        </w:rPr>
      </w:pPr>
    </w:p>
    <w:sectPr w:rsidR="00917E19" w:rsidRPr="00D33810" w:rsidSect="008203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s Gothic Std">
    <w:panose1 w:val="020B0506020203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2E064F"/>
    <w:multiLevelType w:val="hybridMultilevel"/>
    <w:tmpl w:val="FE665328"/>
    <w:lvl w:ilvl="0" w:tplc="1B0E37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034137"/>
    <w:multiLevelType w:val="hybridMultilevel"/>
    <w:tmpl w:val="7E6A087C"/>
    <w:lvl w:ilvl="0" w:tplc="54A0FF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41339"/>
    <w:multiLevelType w:val="hybridMultilevel"/>
    <w:tmpl w:val="375AC3A2"/>
    <w:lvl w:ilvl="0" w:tplc="D4185EB2">
      <w:start w:val="1"/>
      <w:numFmt w:val="bullet"/>
      <w:lvlText w:val="•"/>
      <w:lvlJc w:val="left"/>
      <w:pPr>
        <w:tabs>
          <w:tab w:val="num" w:pos="720"/>
        </w:tabs>
        <w:ind w:left="720" w:hanging="360"/>
      </w:pPr>
      <w:rPr>
        <w:rFonts w:ascii="Arial" w:hAnsi="Arial" w:hint="default"/>
      </w:rPr>
    </w:lvl>
    <w:lvl w:ilvl="1" w:tplc="3432B826" w:tentative="1">
      <w:start w:val="1"/>
      <w:numFmt w:val="bullet"/>
      <w:lvlText w:val="•"/>
      <w:lvlJc w:val="left"/>
      <w:pPr>
        <w:tabs>
          <w:tab w:val="num" w:pos="1440"/>
        </w:tabs>
        <w:ind w:left="1440" w:hanging="360"/>
      </w:pPr>
      <w:rPr>
        <w:rFonts w:ascii="Arial" w:hAnsi="Arial" w:hint="default"/>
      </w:rPr>
    </w:lvl>
    <w:lvl w:ilvl="2" w:tplc="434AD394" w:tentative="1">
      <w:start w:val="1"/>
      <w:numFmt w:val="bullet"/>
      <w:lvlText w:val="•"/>
      <w:lvlJc w:val="left"/>
      <w:pPr>
        <w:tabs>
          <w:tab w:val="num" w:pos="2160"/>
        </w:tabs>
        <w:ind w:left="2160" w:hanging="360"/>
      </w:pPr>
      <w:rPr>
        <w:rFonts w:ascii="Arial" w:hAnsi="Arial" w:hint="default"/>
      </w:rPr>
    </w:lvl>
    <w:lvl w:ilvl="3" w:tplc="4C607828" w:tentative="1">
      <w:start w:val="1"/>
      <w:numFmt w:val="bullet"/>
      <w:lvlText w:val="•"/>
      <w:lvlJc w:val="left"/>
      <w:pPr>
        <w:tabs>
          <w:tab w:val="num" w:pos="2880"/>
        </w:tabs>
        <w:ind w:left="2880" w:hanging="360"/>
      </w:pPr>
      <w:rPr>
        <w:rFonts w:ascii="Arial" w:hAnsi="Arial" w:hint="default"/>
      </w:rPr>
    </w:lvl>
    <w:lvl w:ilvl="4" w:tplc="069E4918" w:tentative="1">
      <w:start w:val="1"/>
      <w:numFmt w:val="bullet"/>
      <w:lvlText w:val="•"/>
      <w:lvlJc w:val="left"/>
      <w:pPr>
        <w:tabs>
          <w:tab w:val="num" w:pos="3600"/>
        </w:tabs>
        <w:ind w:left="3600" w:hanging="360"/>
      </w:pPr>
      <w:rPr>
        <w:rFonts w:ascii="Arial" w:hAnsi="Arial" w:hint="default"/>
      </w:rPr>
    </w:lvl>
    <w:lvl w:ilvl="5" w:tplc="98DCA94E" w:tentative="1">
      <w:start w:val="1"/>
      <w:numFmt w:val="bullet"/>
      <w:lvlText w:val="•"/>
      <w:lvlJc w:val="left"/>
      <w:pPr>
        <w:tabs>
          <w:tab w:val="num" w:pos="4320"/>
        </w:tabs>
        <w:ind w:left="4320" w:hanging="360"/>
      </w:pPr>
      <w:rPr>
        <w:rFonts w:ascii="Arial" w:hAnsi="Arial" w:hint="default"/>
      </w:rPr>
    </w:lvl>
    <w:lvl w:ilvl="6" w:tplc="A7001376" w:tentative="1">
      <w:start w:val="1"/>
      <w:numFmt w:val="bullet"/>
      <w:lvlText w:val="•"/>
      <w:lvlJc w:val="left"/>
      <w:pPr>
        <w:tabs>
          <w:tab w:val="num" w:pos="5040"/>
        </w:tabs>
        <w:ind w:left="5040" w:hanging="360"/>
      </w:pPr>
      <w:rPr>
        <w:rFonts w:ascii="Arial" w:hAnsi="Arial" w:hint="default"/>
      </w:rPr>
    </w:lvl>
    <w:lvl w:ilvl="7" w:tplc="E41EF69A" w:tentative="1">
      <w:start w:val="1"/>
      <w:numFmt w:val="bullet"/>
      <w:lvlText w:val="•"/>
      <w:lvlJc w:val="left"/>
      <w:pPr>
        <w:tabs>
          <w:tab w:val="num" w:pos="5760"/>
        </w:tabs>
        <w:ind w:left="5760" w:hanging="360"/>
      </w:pPr>
      <w:rPr>
        <w:rFonts w:ascii="Arial" w:hAnsi="Arial" w:hint="default"/>
      </w:rPr>
    </w:lvl>
    <w:lvl w:ilvl="8" w:tplc="0F4ACD90" w:tentative="1">
      <w:start w:val="1"/>
      <w:numFmt w:val="bullet"/>
      <w:lvlText w:val="•"/>
      <w:lvlJc w:val="left"/>
      <w:pPr>
        <w:tabs>
          <w:tab w:val="num" w:pos="6480"/>
        </w:tabs>
        <w:ind w:left="6480" w:hanging="360"/>
      </w:pPr>
      <w:rPr>
        <w:rFonts w:ascii="Arial" w:hAnsi="Arial" w:hint="default"/>
      </w:rPr>
    </w:lvl>
  </w:abstractNum>
  <w:abstractNum w:abstractNumId="3">
    <w:nsid w:val="317502ED"/>
    <w:multiLevelType w:val="hybridMultilevel"/>
    <w:tmpl w:val="EA3C827E"/>
    <w:lvl w:ilvl="0" w:tplc="BC60504A">
      <w:start w:val="1"/>
      <w:numFmt w:val="bullet"/>
      <w:lvlText w:val="•"/>
      <w:lvlJc w:val="left"/>
      <w:pPr>
        <w:tabs>
          <w:tab w:val="num" w:pos="720"/>
        </w:tabs>
        <w:ind w:left="720" w:hanging="360"/>
      </w:pPr>
      <w:rPr>
        <w:rFonts w:ascii="Arial" w:hAnsi="Arial" w:hint="default"/>
      </w:rPr>
    </w:lvl>
    <w:lvl w:ilvl="1" w:tplc="7E04F360" w:tentative="1">
      <w:start w:val="1"/>
      <w:numFmt w:val="bullet"/>
      <w:lvlText w:val="•"/>
      <w:lvlJc w:val="left"/>
      <w:pPr>
        <w:tabs>
          <w:tab w:val="num" w:pos="1440"/>
        </w:tabs>
        <w:ind w:left="1440" w:hanging="360"/>
      </w:pPr>
      <w:rPr>
        <w:rFonts w:ascii="Arial" w:hAnsi="Arial" w:hint="default"/>
      </w:rPr>
    </w:lvl>
    <w:lvl w:ilvl="2" w:tplc="65C6B968" w:tentative="1">
      <w:start w:val="1"/>
      <w:numFmt w:val="bullet"/>
      <w:lvlText w:val="•"/>
      <w:lvlJc w:val="left"/>
      <w:pPr>
        <w:tabs>
          <w:tab w:val="num" w:pos="2160"/>
        </w:tabs>
        <w:ind w:left="2160" w:hanging="360"/>
      </w:pPr>
      <w:rPr>
        <w:rFonts w:ascii="Arial" w:hAnsi="Arial" w:hint="default"/>
      </w:rPr>
    </w:lvl>
    <w:lvl w:ilvl="3" w:tplc="4266C9B4" w:tentative="1">
      <w:start w:val="1"/>
      <w:numFmt w:val="bullet"/>
      <w:lvlText w:val="•"/>
      <w:lvlJc w:val="left"/>
      <w:pPr>
        <w:tabs>
          <w:tab w:val="num" w:pos="2880"/>
        </w:tabs>
        <w:ind w:left="2880" w:hanging="360"/>
      </w:pPr>
      <w:rPr>
        <w:rFonts w:ascii="Arial" w:hAnsi="Arial" w:hint="default"/>
      </w:rPr>
    </w:lvl>
    <w:lvl w:ilvl="4" w:tplc="92C8971E" w:tentative="1">
      <w:start w:val="1"/>
      <w:numFmt w:val="bullet"/>
      <w:lvlText w:val="•"/>
      <w:lvlJc w:val="left"/>
      <w:pPr>
        <w:tabs>
          <w:tab w:val="num" w:pos="3600"/>
        </w:tabs>
        <w:ind w:left="3600" w:hanging="360"/>
      </w:pPr>
      <w:rPr>
        <w:rFonts w:ascii="Arial" w:hAnsi="Arial" w:hint="default"/>
      </w:rPr>
    </w:lvl>
    <w:lvl w:ilvl="5" w:tplc="CF7EA044" w:tentative="1">
      <w:start w:val="1"/>
      <w:numFmt w:val="bullet"/>
      <w:lvlText w:val="•"/>
      <w:lvlJc w:val="left"/>
      <w:pPr>
        <w:tabs>
          <w:tab w:val="num" w:pos="4320"/>
        </w:tabs>
        <w:ind w:left="4320" w:hanging="360"/>
      </w:pPr>
      <w:rPr>
        <w:rFonts w:ascii="Arial" w:hAnsi="Arial" w:hint="default"/>
      </w:rPr>
    </w:lvl>
    <w:lvl w:ilvl="6" w:tplc="B8E4B43A" w:tentative="1">
      <w:start w:val="1"/>
      <w:numFmt w:val="bullet"/>
      <w:lvlText w:val="•"/>
      <w:lvlJc w:val="left"/>
      <w:pPr>
        <w:tabs>
          <w:tab w:val="num" w:pos="5040"/>
        </w:tabs>
        <w:ind w:left="5040" w:hanging="360"/>
      </w:pPr>
      <w:rPr>
        <w:rFonts w:ascii="Arial" w:hAnsi="Arial" w:hint="default"/>
      </w:rPr>
    </w:lvl>
    <w:lvl w:ilvl="7" w:tplc="B35C821C" w:tentative="1">
      <w:start w:val="1"/>
      <w:numFmt w:val="bullet"/>
      <w:lvlText w:val="•"/>
      <w:lvlJc w:val="left"/>
      <w:pPr>
        <w:tabs>
          <w:tab w:val="num" w:pos="5760"/>
        </w:tabs>
        <w:ind w:left="5760" w:hanging="360"/>
      </w:pPr>
      <w:rPr>
        <w:rFonts w:ascii="Arial" w:hAnsi="Arial" w:hint="default"/>
      </w:rPr>
    </w:lvl>
    <w:lvl w:ilvl="8" w:tplc="CF16F522" w:tentative="1">
      <w:start w:val="1"/>
      <w:numFmt w:val="bullet"/>
      <w:lvlText w:val="•"/>
      <w:lvlJc w:val="left"/>
      <w:pPr>
        <w:tabs>
          <w:tab w:val="num" w:pos="6480"/>
        </w:tabs>
        <w:ind w:left="6480" w:hanging="360"/>
      </w:pPr>
      <w:rPr>
        <w:rFonts w:ascii="Arial" w:hAnsi="Arial" w:hint="default"/>
      </w:rPr>
    </w:lvl>
  </w:abstractNum>
  <w:abstractNum w:abstractNumId="4">
    <w:nsid w:val="32860C10"/>
    <w:multiLevelType w:val="hybridMultilevel"/>
    <w:tmpl w:val="3F368D62"/>
    <w:lvl w:ilvl="0" w:tplc="85AEEB6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D6630D"/>
    <w:multiLevelType w:val="hybridMultilevel"/>
    <w:tmpl w:val="88E2C576"/>
    <w:lvl w:ilvl="0" w:tplc="DCEE23E8">
      <w:start w:val="1"/>
      <w:numFmt w:val="bullet"/>
      <w:lvlText w:val="•"/>
      <w:lvlJc w:val="left"/>
      <w:pPr>
        <w:tabs>
          <w:tab w:val="num" w:pos="720"/>
        </w:tabs>
        <w:ind w:left="720" w:hanging="360"/>
      </w:pPr>
      <w:rPr>
        <w:rFonts w:ascii="Arial" w:hAnsi="Arial" w:hint="default"/>
      </w:rPr>
    </w:lvl>
    <w:lvl w:ilvl="1" w:tplc="F4F054EA" w:tentative="1">
      <w:start w:val="1"/>
      <w:numFmt w:val="bullet"/>
      <w:lvlText w:val="•"/>
      <w:lvlJc w:val="left"/>
      <w:pPr>
        <w:tabs>
          <w:tab w:val="num" w:pos="1440"/>
        </w:tabs>
        <w:ind w:left="1440" w:hanging="360"/>
      </w:pPr>
      <w:rPr>
        <w:rFonts w:ascii="Arial" w:hAnsi="Arial" w:hint="default"/>
      </w:rPr>
    </w:lvl>
    <w:lvl w:ilvl="2" w:tplc="02606070" w:tentative="1">
      <w:start w:val="1"/>
      <w:numFmt w:val="bullet"/>
      <w:lvlText w:val="•"/>
      <w:lvlJc w:val="left"/>
      <w:pPr>
        <w:tabs>
          <w:tab w:val="num" w:pos="2160"/>
        </w:tabs>
        <w:ind w:left="2160" w:hanging="360"/>
      </w:pPr>
      <w:rPr>
        <w:rFonts w:ascii="Arial" w:hAnsi="Arial" w:hint="default"/>
      </w:rPr>
    </w:lvl>
    <w:lvl w:ilvl="3" w:tplc="34A4F3FE" w:tentative="1">
      <w:start w:val="1"/>
      <w:numFmt w:val="bullet"/>
      <w:lvlText w:val="•"/>
      <w:lvlJc w:val="left"/>
      <w:pPr>
        <w:tabs>
          <w:tab w:val="num" w:pos="2880"/>
        </w:tabs>
        <w:ind w:left="2880" w:hanging="360"/>
      </w:pPr>
      <w:rPr>
        <w:rFonts w:ascii="Arial" w:hAnsi="Arial" w:hint="default"/>
      </w:rPr>
    </w:lvl>
    <w:lvl w:ilvl="4" w:tplc="F5F8D376" w:tentative="1">
      <w:start w:val="1"/>
      <w:numFmt w:val="bullet"/>
      <w:lvlText w:val="•"/>
      <w:lvlJc w:val="left"/>
      <w:pPr>
        <w:tabs>
          <w:tab w:val="num" w:pos="3600"/>
        </w:tabs>
        <w:ind w:left="3600" w:hanging="360"/>
      </w:pPr>
      <w:rPr>
        <w:rFonts w:ascii="Arial" w:hAnsi="Arial" w:hint="default"/>
      </w:rPr>
    </w:lvl>
    <w:lvl w:ilvl="5" w:tplc="FD80B920" w:tentative="1">
      <w:start w:val="1"/>
      <w:numFmt w:val="bullet"/>
      <w:lvlText w:val="•"/>
      <w:lvlJc w:val="left"/>
      <w:pPr>
        <w:tabs>
          <w:tab w:val="num" w:pos="4320"/>
        </w:tabs>
        <w:ind w:left="4320" w:hanging="360"/>
      </w:pPr>
      <w:rPr>
        <w:rFonts w:ascii="Arial" w:hAnsi="Arial" w:hint="default"/>
      </w:rPr>
    </w:lvl>
    <w:lvl w:ilvl="6" w:tplc="98EC37A4" w:tentative="1">
      <w:start w:val="1"/>
      <w:numFmt w:val="bullet"/>
      <w:lvlText w:val="•"/>
      <w:lvlJc w:val="left"/>
      <w:pPr>
        <w:tabs>
          <w:tab w:val="num" w:pos="5040"/>
        </w:tabs>
        <w:ind w:left="5040" w:hanging="360"/>
      </w:pPr>
      <w:rPr>
        <w:rFonts w:ascii="Arial" w:hAnsi="Arial" w:hint="default"/>
      </w:rPr>
    </w:lvl>
    <w:lvl w:ilvl="7" w:tplc="1D1AB6E8" w:tentative="1">
      <w:start w:val="1"/>
      <w:numFmt w:val="bullet"/>
      <w:lvlText w:val="•"/>
      <w:lvlJc w:val="left"/>
      <w:pPr>
        <w:tabs>
          <w:tab w:val="num" w:pos="5760"/>
        </w:tabs>
        <w:ind w:left="5760" w:hanging="360"/>
      </w:pPr>
      <w:rPr>
        <w:rFonts w:ascii="Arial" w:hAnsi="Arial" w:hint="default"/>
      </w:rPr>
    </w:lvl>
    <w:lvl w:ilvl="8" w:tplc="6F7099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917E19"/>
    <w:rsid w:val="0000698E"/>
    <w:rsid w:val="00025881"/>
    <w:rsid w:val="000317AB"/>
    <w:rsid w:val="00037CBC"/>
    <w:rsid w:val="00046832"/>
    <w:rsid w:val="00050114"/>
    <w:rsid w:val="0005134B"/>
    <w:rsid w:val="000565D9"/>
    <w:rsid w:val="000622BB"/>
    <w:rsid w:val="0008274A"/>
    <w:rsid w:val="00084B9A"/>
    <w:rsid w:val="000852C6"/>
    <w:rsid w:val="00086311"/>
    <w:rsid w:val="00093F1F"/>
    <w:rsid w:val="00097669"/>
    <w:rsid w:val="000A0CEF"/>
    <w:rsid w:val="000B1378"/>
    <w:rsid w:val="000C282E"/>
    <w:rsid w:val="000E1EC3"/>
    <w:rsid w:val="000F3EAF"/>
    <w:rsid w:val="00101B48"/>
    <w:rsid w:val="0011101D"/>
    <w:rsid w:val="00116CD0"/>
    <w:rsid w:val="0013463D"/>
    <w:rsid w:val="00150634"/>
    <w:rsid w:val="00152F53"/>
    <w:rsid w:val="00155B8B"/>
    <w:rsid w:val="001675B5"/>
    <w:rsid w:val="0017495C"/>
    <w:rsid w:val="00180443"/>
    <w:rsid w:val="001846B0"/>
    <w:rsid w:val="00187A15"/>
    <w:rsid w:val="00191829"/>
    <w:rsid w:val="001B052A"/>
    <w:rsid w:val="001C525D"/>
    <w:rsid w:val="001D3A45"/>
    <w:rsid w:val="001D3EC8"/>
    <w:rsid w:val="001E69AE"/>
    <w:rsid w:val="001F5DBF"/>
    <w:rsid w:val="001F7D73"/>
    <w:rsid w:val="00201702"/>
    <w:rsid w:val="002031DB"/>
    <w:rsid w:val="00212739"/>
    <w:rsid w:val="00235898"/>
    <w:rsid w:val="00244CF4"/>
    <w:rsid w:val="00247CF3"/>
    <w:rsid w:val="00270BB7"/>
    <w:rsid w:val="002765C6"/>
    <w:rsid w:val="002774A1"/>
    <w:rsid w:val="00277E53"/>
    <w:rsid w:val="00290CA2"/>
    <w:rsid w:val="002A1689"/>
    <w:rsid w:val="002A4859"/>
    <w:rsid w:val="002B28FA"/>
    <w:rsid w:val="002B7261"/>
    <w:rsid w:val="002D5F5C"/>
    <w:rsid w:val="002D74F5"/>
    <w:rsid w:val="002E1AEE"/>
    <w:rsid w:val="002E3473"/>
    <w:rsid w:val="002E6A03"/>
    <w:rsid w:val="002F42CE"/>
    <w:rsid w:val="002F4874"/>
    <w:rsid w:val="0030400C"/>
    <w:rsid w:val="00315EDE"/>
    <w:rsid w:val="003163A9"/>
    <w:rsid w:val="00327EC8"/>
    <w:rsid w:val="00327EDB"/>
    <w:rsid w:val="00331437"/>
    <w:rsid w:val="00347E25"/>
    <w:rsid w:val="00355B0D"/>
    <w:rsid w:val="00371E2B"/>
    <w:rsid w:val="00376CFD"/>
    <w:rsid w:val="00385FDD"/>
    <w:rsid w:val="00396561"/>
    <w:rsid w:val="003B063F"/>
    <w:rsid w:val="003B56EC"/>
    <w:rsid w:val="003B7BC8"/>
    <w:rsid w:val="003C0842"/>
    <w:rsid w:val="003C3265"/>
    <w:rsid w:val="003C43D3"/>
    <w:rsid w:val="003D4142"/>
    <w:rsid w:val="003E12F3"/>
    <w:rsid w:val="003F636B"/>
    <w:rsid w:val="00400B47"/>
    <w:rsid w:val="00421B5D"/>
    <w:rsid w:val="00432708"/>
    <w:rsid w:val="00433454"/>
    <w:rsid w:val="004438FF"/>
    <w:rsid w:val="00452DE1"/>
    <w:rsid w:val="00474B3C"/>
    <w:rsid w:val="0048313A"/>
    <w:rsid w:val="004844BA"/>
    <w:rsid w:val="0048673B"/>
    <w:rsid w:val="004911D2"/>
    <w:rsid w:val="00493F9A"/>
    <w:rsid w:val="00495ED5"/>
    <w:rsid w:val="004A15F1"/>
    <w:rsid w:val="004A2B96"/>
    <w:rsid w:val="004A2CAA"/>
    <w:rsid w:val="004B14EE"/>
    <w:rsid w:val="004D5248"/>
    <w:rsid w:val="004F01A2"/>
    <w:rsid w:val="004F77BA"/>
    <w:rsid w:val="0051757D"/>
    <w:rsid w:val="00517679"/>
    <w:rsid w:val="005227B9"/>
    <w:rsid w:val="00530537"/>
    <w:rsid w:val="00541BF2"/>
    <w:rsid w:val="00553C75"/>
    <w:rsid w:val="00557B4A"/>
    <w:rsid w:val="00560E72"/>
    <w:rsid w:val="00564A7D"/>
    <w:rsid w:val="00566258"/>
    <w:rsid w:val="0057489A"/>
    <w:rsid w:val="0057652D"/>
    <w:rsid w:val="00587CA5"/>
    <w:rsid w:val="00590D16"/>
    <w:rsid w:val="00597C4B"/>
    <w:rsid w:val="005B2FC6"/>
    <w:rsid w:val="005C6438"/>
    <w:rsid w:val="005C6FFD"/>
    <w:rsid w:val="005E7AD3"/>
    <w:rsid w:val="00602350"/>
    <w:rsid w:val="006067D0"/>
    <w:rsid w:val="00607EE5"/>
    <w:rsid w:val="0062235D"/>
    <w:rsid w:val="0064339E"/>
    <w:rsid w:val="006571BA"/>
    <w:rsid w:val="00661833"/>
    <w:rsid w:val="006B5BFE"/>
    <w:rsid w:val="006C6934"/>
    <w:rsid w:val="006D4E4B"/>
    <w:rsid w:val="006E13A0"/>
    <w:rsid w:val="006F1BB5"/>
    <w:rsid w:val="006F3B45"/>
    <w:rsid w:val="006F6B5B"/>
    <w:rsid w:val="006F78CE"/>
    <w:rsid w:val="006F7B3D"/>
    <w:rsid w:val="00703E32"/>
    <w:rsid w:val="00706C94"/>
    <w:rsid w:val="007101DA"/>
    <w:rsid w:val="00713A26"/>
    <w:rsid w:val="00721F2C"/>
    <w:rsid w:val="00726A8B"/>
    <w:rsid w:val="00733FC8"/>
    <w:rsid w:val="00737B1A"/>
    <w:rsid w:val="007414E6"/>
    <w:rsid w:val="007527C4"/>
    <w:rsid w:val="0076667E"/>
    <w:rsid w:val="00772B5B"/>
    <w:rsid w:val="007A211C"/>
    <w:rsid w:val="007A34A2"/>
    <w:rsid w:val="007C2682"/>
    <w:rsid w:val="007C2A10"/>
    <w:rsid w:val="007C3CDE"/>
    <w:rsid w:val="007C5200"/>
    <w:rsid w:val="007C6256"/>
    <w:rsid w:val="007D58D7"/>
    <w:rsid w:val="007D5D19"/>
    <w:rsid w:val="007E0361"/>
    <w:rsid w:val="008101E2"/>
    <w:rsid w:val="0081108D"/>
    <w:rsid w:val="008112A8"/>
    <w:rsid w:val="00814074"/>
    <w:rsid w:val="008148AB"/>
    <w:rsid w:val="00820354"/>
    <w:rsid w:val="0083092C"/>
    <w:rsid w:val="00865548"/>
    <w:rsid w:val="00881550"/>
    <w:rsid w:val="008979E7"/>
    <w:rsid w:val="008A587A"/>
    <w:rsid w:val="008B5404"/>
    <w:rsid w:val="008B6DCC"/>
    <w:rsid w:val="008C6534"/>
    <w:rsid w:val="008C6F33"/>
    <w:rsid w:val="008D063D"/>
    <w:rsid w:val="008D377F"/>
    <w:rsid w:val="008D4A8D"/>
    <w:rsid w:val="008E23D4"/>
    <w:rsid w:val="00917E19"/>
    <w:rsid w:val="009232D2"/>
    <w:rsid w:val="00926755"/>
    <w:rsid w:val="00934DC4"/>
    <w:rsid w:val="00936AF4"/>
    <w:rsid w:val="00952643"/>
    <w:rsid w:val="009572D5"/>
    <w:rsid w:val="00962FAC"/>
    <w:rsid w:val="009630AE"/>
    <w:rsid w:val="00963D2A"/>
    <w:rsid w:val="00974374"/>
    <w:rsid w:val="00994045"/>
    <w:rsid w:val="009A2063"/>
    <w:rsid w:val="009A5287"/>
    <w:rsid w:val="009A5313"/>
    <w:rsid w:val="009C3B55"/>
    <w:rsid w:val="009C41FB"/>
    <w:rsid w:val="009D259D"/>
    <w:rsid w:val="009E12EE"/>
    <w:rsid w:val="009E5CE6"/>
    <w:rsid w:val="009E796F"/>
    <w:rsid w:val="009F5978"/>
    <w:rsid w:val="009F7E57"/>
    <w:rsid w:val="00A00669"/>
    <w:rsid w:val="00A17AE0"/>
    <w:rsid w:val="00A25C87"/>
    <w:rsid w:val="00A30A38"/>
    <w:rsid w:val="00A326B9"/>
    <w:rsid w:val="00A34455"/>
    <w:rsid w:val="00A41B50"/>
    <w:rsid w:val="00A7079D"/>
    <w:rsid w:val="00A734DF"/>
    <w:rsid w:val="00A937E7"/>
    <w:rsid w:val="00AA7C48"/>
    <w:rsid w:val="00AB77AF"/>
    <w:rsid w:val="00AC101C"/>
    <w:rsid w:val="00AC7EF6"/>
    <w:rsid w:val="00B13714"/>
    <w:rsid w:val="00B14B9C"/>
    <w:rsid w:val="00B162DE"/>
    <w:rsid w:val="00B225F1"/>
    <w:rsid w:val="00B40393"/>
    <w:rsid w:val="00B45F43"/>
    <w:rsid w:val="00B52448"/>
    <w:rsid w:val="00B553FD"/>
    <w:rsid w:val="00B74167"/>
    <w:rsid w:val="00B764EF"/>
    <w:rsid w:val="00B81FC1"/>
    <w:rsid w:val="00B8665F"/>
    <w:rsid w:val="00B906A0"/>
    <w:rsid w:val="00BA2477"/>
    <w:rsid w:val="00BA40E8"/>
    <w:rsid w:val="00BB4F10"/>
    <w:rsid w:val="00BC2F50"/>
    <w:rsid w:val="00BC6CB4"/>
    <w:rsid w:val="00BE3EA8"/>
    <w:rsid w:val="00BE495F"/>
    <w:rsid w:val="00BE61FD"/>
    <w:rsid w:val="00BE6D01"/>
    <w:rsid w:val="00BE7A0E"/>
    <w:rsid w:val="00C04233"/>
    <w:rsid w:val="00C13506"/>
    <w:rsid w:val="00C13A16"/>
    <w:rsid w:val="00C17FC0"/>
    <w:rsid w:val="00C20692"/>
    <w:rsid w:val="00C21CD0"/>
    <w:rsid w:val="00C23333"/>
    <w:rsid w:val="00C260D4"/>
    <w:rsid w:val="00C26D41"/>
    <w:rsid w:val="00C35A4F"/>
    <w:rsid w:val="00C427B4"/>
    <w:rsid w:val="00C4693A"/>
    <w:rsid w:val="00C50E00"/>
    <w:rsid w:val="00C74847"/>
    <w:rsid w:val="00C7568B"/>
    <w:rsid w:val="00C852E5"/>
    <w:rsid w:val="00C95630"/>
    <w:rsid w:val="00CA3BC0"/>
    <w:rsid w:val="00CA4417"/>
    <w:rsid w:val="00CB00DD"/>
    <w:rsid w:val="00CC6E4E"/>
    <w:rsid w:val="00CD01C2"/>
    <w:rsid w:val="00CD299A"/>
    <w:rsid w:val="00CD3436"/>
    <w:rsid w:val="00CE3E58"/>
    <w:rsid w:val="00CF0B16"/>
    <w:rsid w:val="00D0316B"/>
    <w:rsid w:val="00D0376F"/>
    <w:rsid w:val="00D063C4"/>
    <w:rsid w:val="00D13538"/>
    <w:rsid w:val="00D33810"/>
    <w:rsid w:val="00D342E7"/>
    <w:rsid w:val="00D35DF7"/>
    <w:rsid w:val="00D3741A"/>
    <w:rsid w:val="00D52875"/>
    <w:rsid w:val="00D52D6D"/>
    <w:rsid w:val="00D5799B"/>
    <w:rsid w:val="00D600F6"/>
    <w:rsid w:val="00D65B02"/>
    <w:rsid w:val="00D902DC"/>
    <w:rsid w:val="00DA68D2"/>
    <w:rsid w:val="00DB02E6"/>
    <w:rsid w:val="00DB1AC2"/>
    <w:rsid w:val="00DB6780"/>
    <w:rsid w:val="00DC0AE6"/>
    <w:rsid w:val="00DF25C1"/>
    <w:rsid w:val="00DF5917"/>
    <w:rsid w:val="00DF6080"/>
    <w:rsid w:val="00E00CE9"/>
    <w:rsid w:val="00E0487A"/>
    <w:rsid w:val="00E05FAD"/>
    <w:rsid w:val="00E068B2"/>
    <w:rsid w:val="00E16975"/>
    <w:rsid w:val="00E17FEA"/>
    <w:rsid w:val="00E2233A"/>
    <w:rsid w:val="00E26F76"/>
    <w:rsid w:val="00E31B15"/>
    <w:rsid w:val="00E35A83"/>
    <w:rsid w:val="00E418CF"/>
    <w:rsid w:val="00E57B70"/>
    <w:rsid w:val="00E63BE7"/>
    <w:rsid w:val="00E76CF6"/>
    <w:rsid w:val="00E87722"/>
    <w:rsid w:val="00E95C89"/>
    <w:rsid w:val="00EA598C"/>
    <w:rsid w:val="00EB0711"/>
    <w:rsid w:val="00EB4D53"/>
    <w:rsid w:val="00EC5114"/>
    <w:rsid w:val="00ED0FB6"/>
    <w:rsid w:val="00ED6096"/>
    <w:rsid w:val="00EE0D98"/>
    <w:rsid w:val="00EE311F"/>
    <w:rsid w:val="00EF237F"/>
    <w:rsid w:val="00EF409A"/>
    <w:rsid w:val="00EF78A2"/>
    <w:rsid w:val="00F04B31"/>
    <w:rsid w:val="00F34CE6"/>
    <w:rsid w:val="00F46635"/>
    <w:rsid w:val="00F46856"/>
    <w:rsid w:val="00F51C9A"/>
    <w:rsid w:val="00F5223A"/>
    <w:rsid w:val="00F62838"/>
    <w:rsid w:val="00F71117"/>
    <w:rsid w:val="00F93101"/>
    <w:rsid w:val="00F95D64"/>
    <w:rsid w:val="00FA66D3"/>
    <w:rsid w:val="00FB3285"/>
    <w:rsid w:val="00FB596E"/>
    <w:rsid w:val="00FD3D7E"/>
    <w:rsid w:val="00FE0086"/>
  </w:rsids>
  <m:mathPr>
    <m:mathFont m:val="Abadi MT Condensed Light"/>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19"/>
    <w:pPr>
      <w:spacing w:after="0" w:line="240" w:lineRule="auto"/>
    </w:pPr>
    <w:rPr>
      <w:rFonts w:ascii="Arial" w:eastAsia="Times New Roman" w:hAnsi="Arial"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233A"/>
    <w:pPr>
      <w:spacing w:after="160" w:line="252" w:lineRule="auto"/>
      <w:ind w:left="720"/>
      <w:contextualSpacing/>
    </w:pPr>
    <w:rPr>
      <w:rFonts w:ascii="Calibri" w:eastAsiaTheme="minorHAnsi" w:hAnsi="Calibri"/>
      <w:sz w:val="22"/>
      <w:szCs w:val="22"/>
    </w:rPr>
  </w:style>
  <w:style w:type="character" w:styleId="CommentReference">
    <w:name w:val="annotation reference"/>
    <w:basedOn w:val="DefaultParagraphFont"/>
    <w:uiPriority w:val="99"/>
    <w:semiHidden/>
    <w:unhideWhenUsed/>
    <w:rsid w:val="00E2233A"/>
    <w:rPr>
      <w:sz w:val="16"/>
      <w:szCs w:val="16"/>
    </w:rPr>
  </w:style>
  <w:style w:type="paragraph" w:styleId="CommentText">
    <w:name w:val="annotation text"/>
    <w:basedOn w:val="Normal"/>
    <w:link w:val="CommentTextChar"/>
    <w:uiPriority w:val="99"/>
    <w:unhideWhenUsed/>
    <w:rsid w:val="00E2233A"/>
    <w:rPr>
      <w:rFonts w:ascii="Calibri" w:eastAsiaTheme="minorHAnsi" w:hAnsi="Calibri"/>
      <w:sz w:val="20"/>
    </w:rPr>
  </w:style>
  <w:style w:type="character" w:customStyle="1" w:styleId="CommentTextChar">
    <w:name w:val="Comment Text Char"/>
    <w:basedOn w:val="DefaultParagraphFont"/>
    <w:link w:val="CommentText"/>
    <w:uiPriority w:val="99"/>
    <w:rsid w:val="00E2233A"/>
    <w:rPr>
      <w:rFonts w:ascii="Calibri" w:hAnsi="Calibri" w:cs="Times New Roman"/>
      <w:sz w:val="20"/>
      <w:szCs w:val="20"/>
    </w:rPr>
  </w:style>
  <w:style w:type="paragraph" w:styleId="BalloonText">
    <w:name w:val="Balloon Text"/>
    <w:basedOn w:val="Normal"/>
    <w:link w:val="BalloonTextChar"/>
    <w:uiPriority w:val="99"/>
    <w:semiHidden/>
    <w:unhideWhenUsed/>
    <w:rsid w:val="00E2233A"/>
    <w:rPr>
      <w:rFonts w:ascii="Tahoma" w:hAnsi="Tahoma" w:cs="Tahoma"/>
      <w:sz w:val="16"/>
      <w:szCs w:val="16"/>
    </w:rPr>
  </w:style>
  <w:style w:type="character" w:customStyle="1" w:styleId="BalloonTextChar">
    <w:name w:val="Balloon Text Char"/>
    <w:basedOn w:val="DefaultParagraphFont"/>
    <w:link w:val="BalloonText"/>
    <w:uiPriority w:val="99"/>
    <w:semiHidden/>
    <w:rsid w:val="00E2233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852E5"/>
    <w:rPr>
      <w:rFonts w:ascii="Arial" w:eastAsia="Times New Roman" w:hAnsi="Arial"/>
      <w:b/>
      <w:bCs/>
    </w:rPr>
  </w:style>
  <w:style w:type="character" w:customStyle="1" w:styleId="CommentSubjectChar">
    <w:name w:val="Comment Subject Char"/>
    <w:basedOn w:val="CommentTextChar"/>
    <w:link w:val="CommentSubject"/>
    <w:uiPriority w:val="99"/>
    <w:semiHidden/>
    <w:rsid w:val="00C852E5"/>
    <w:rPr>
      <w:rFonts w:ascii="Arial" w:eastAsia="Times New Roman" w:hAnsi="Arial" w:cs="Times New Roman"/>
      <w:b/>
      <w:bCs/>
      <w:sz w:val="20"/>
      <w:szCs w:val="20"/>
    </w:rPr>
  </w:style>
  <w:style w:type="paragraph" w:styleId="NormalWeb">
    <w:name w:val="Normal (Web)"/>
    <w:basedOn w:val="Normal"/>
    <w:uiPriority w:val="99"/>
    <w:unhideWhenUsed/>
    <w:rsid w:val="00FE0086"/>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E76CF6"/>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article-title">
    <w:name w:val="references__article-title"/>
    <w:basedOn w:val="DefaultParagraphFont"/>
    <w:rsid w:val="00C7568B"/>
  </w:style>
  <w:style w:type="character" w:styleId="Strong">
    <w:name w:val="Strong"/>
    <w:basedOn w:val="DefaultParagraphFont"/>
    <w:uiPriority w:val="22"/>
    <w:qFormat/>
    <w:rsid w:val="00C7568B"/>
    <w:rPr>
      <w:b/>
      <w:bCs/>
    </w:rPr>
  </w:style>
  <w:style w:type="character" w:customStyle="1" w:styleId="referencesyear">
    <w:name w:val="references__year"/>
    <w:basedOn w:val="DefaultParagraphFont"/>
    <w:rsid w:val="00C7568B"/>
  </w:style>
  <w:style w:type="character" w:styleId="Hyperlink">
    <w:name w:val="Hyperlink"/>
    <w:basedOn w:val="DefaultParagraphFont"/>
    <w:uiPriority w:val="99"/>
    <w:unhideWhenUsed/>
    <w:rsid w:val="009A2063"/>
    <w:rPr>
      <w:color w:val="0000FF" w:themeColor="hyperlink"/>
      <w:u w:val="single"/>
    </w:rPr>
  </w:style>
  <w:style w:type="character" w:customStyle="1" w:styleId="UnresolvedMention1">
    <w:name w:val="Unresolved Mention1"/>
    <w:basedOn w:val="DefaultParagraphFont"/>
    <w:uiPriority w:val="99"/>
    <w:semiHidden/>
    <w:unhideWhenUsed/>
    <w:rsid w:val="009A2063"/>
    <w:rPr>
      <w:color w:val="605E5C"/>
      <w:shd w:val="clear" w:color="auto" w:fill="E1DFDD"/>
    </w:rPr>
  </w:style>
  <w:style w:type="paragraph" w:styleId="Revision">
    <w:name w:val="Revision"/>
    <w:hidden/>
    <w:uiPriority w:val="99"/>
    <w:semiHidden/>
    <w:rsid w:val="00F46856"/>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E13A0"/>
    <w:rPr>
      <w:color w:val="800080" w:themeColor="followedHyperlink"/>
      <w:u w:val="single"/>
    </w:rPr>
  </w:style>
  <w:style w:type="paragraph" w:styleId="Bibliography">
    <w:name w:val="Bibliography"/>
    <w:basedOn w:val="Normal"/>
    <w:next w:val="Normal"/>
    <w:uiPriority w:val="37"/>
    <w:unhideWhenUsed/>
    <w:rsid w:val="00F34CE6"/>
    <w:pPr>
      <w:tabs>
        <w:tab w:val="left" w:pos="504"/>
      </w:tabs>
      <w:spacing w:after="240"/>
      <w:ind w:left="504" w:hanging="504"/>
    </w:pPr>
  </w:style>
</w:styles>
</file>

<file path=word/webSettings.xml><?xml version="1.0" encoding="utf-8"?>
<w:webSettings xmlns:r="http://schemas.openxmlformats.org/officeDocument/2006/relationships" xmlns:w="http://schemas.openxmlformats.org/wordprocessingml/2006/main">
  <w:divs>
    <w:div w:id="14146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ity-Region Deal documents" ma:contentTypeID="0x010100D411D1840BCF13439D41D350D53F463A00E1DA101DF3A6B74291A0CFF67284C25C" ma:contentTypeVersion="17" ma:contentTypeDescription="" ma:contentTypeScope="" ma:versionID="78870a654d8bb994b9521080113b880d">
  <xsd:schema xmlns:xsd="http://www.w3.org/2001/XMLSchema" xmlns:xs="http://www.w3.org/2001/XMLSchema" xmlns:p="http://schemas.microsoft.com/office/2006/metadata/properties" xmlns:ns2="7f3d9247-e88f-4f02-924f-48aff1d815fc" xmlns:ns3="1111d916-3047-4c02-a753-839bd86c0314" xmlns:ns4="fd55c8ef-901c-403e-bffe-b90c4dff82d1" targetNamespace="http://schemas.microsoft.com/office/2006/metadata/properties" ma:root="true" ma:fieldsID="2fcb84fa84bbd7d7c644565ef03c1d8c" ns2:_="" ns3:_="" ns4:_="">
    <xsd:import namespace="7f3d9247-e88f-4f02-924f-48aff1d815fc"/>
    <xsd:import namespace="1111d916-3047-4c02-a753-839bd86c0314"/>
    <xsd:import namespace="fd55c8ef-901c-403e-bffe-b90c4dff82d1"/>
    <xsd:element name="properties">
      <xsd:complexType>
        <xsd:sequence>
          <xsd:element name="documentManagement">
            <xsd:complexType>
              <xsd:all>
                <xsd:element ref="ns2:City-Region_x0020_Deal_x0020_classification_x0020_level" minOccurs="0"/>
                <xsd:element ref="ns2:City-Region_x0020_Deal_x0020_retention_x0020_period" minOccurs="0"/>
                <xsd:element ref="ns3:MediaServiceMetadata" minOccurs="0"/>
                <xsd:element ref="ns3:MediaServiceFastMetadata" minOccurs="0"/>
                <xsd:element ref="ns3:cjly" minOccurs="0"/>
                <xsd:element ref="ns3:u9iu" minOccurs="0"/>
                <xsd:element ref="ns4:SharedWithUsers" minOccurs="0"/>
                <xsd:element ref="ns4:SharedWithDetail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City-Region_x0020_Deal_x0020_classification_x0020_level" ma:index="8" nillable="true" ma:displayName="City-Region Deal classification level" ma:default="City-Region Deal" ma:internalName="City_x002d_Region_x0020_Deal_x0020_classification_x0020_level">
      <xsd:simpleType>
        <xsd:restriction base="dms:Text">
          <xsd:maxLength value="255"/>
        </xsd:restriction>
      </xsd:simpleType>
    </xsd:element>
    <xsd:element name="City-Region_x0020_Deal_x0020_retention_x0020_period" ma:index="9" nillable="true" ma:displayName="City-Region Deal retention period" ma:default="2037" ma:internalName="City_x002d_Region_x0020_Deal_x0020_retention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1d916-3047-4c02-a753-839bd86c03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jly" ma:index="12" nillable="true" ma:displayName="Subfolder" ma:internalName="cjly">
      <xsd:simpleType>
        <xsd:restriction base="dms:Text"/>
      </xsd:simpleType>
    </xsd:element>
    <xsd:element name="u9iu" ma:index="13" nillable="true" ma:displayName="Subfolder" ma:internalName="u9iu">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5c8ef-901c-403e-bffe-b90c4dff82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ity-Region_x0020_Deal_x0020_retention_x0020_period xmlns="7f3d9247-e88f-4f02-924f-48aff1d815fc">2037</City-Region_x0020_Deal_x0020_retention_x0020_period>
    <City-Region_x0020_Deal_x0020_classification_x0020_level xmlns="7f3d9247-e88f-4f02-924f-48aff1d815fc">City-Region Deal</City-Region_x0020_Deal_x0020_classification_x0020_level>
    <cjly xmlns="1111d916-3047-4c02-a753-839bd86c0314" xsi:nil="true"/>
    <u9iu xmlns="1111d916-3047-4c02-a753-839bd86c0314" xsi:nil="true"/>
  </documentManagement>
</p:properties>
</file>

<file path=customXml/itemProps1.xml><?xml version="1.0" encoding="utf-8"?>
<ds:datastoreItem xmlns:ds="http://schemas.openxmlformats.org/officeDocument/2006/customXml" ds:itemID="{82A1E5C4-4164-417F-AFB5-ED1DA9F1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d9247-e88f-4f02-924f-48aff1d815fc"/>
    <ds:schemaRef ds:uri="1111d916-3047-4c02-a753-839bd86c0314"/>
    <ds:schemaRef ds:uri="fd55c8ef-901c-403e-bffe-b90c4dff8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CBF0E-792C-4A7D-9F09-2E7237DCDF17}">
  <ds:schemaRefs>
    <ds:schemaRef ds:uri="http://schemas.openxmlformats.org/officeDocument/2006/bibliography"/>
  </ds:schemaRefs>
</ds:datastoreItem>
</file>

<file path=customXml/itemProps3.xml><?xml version="1.0" encoding="utf-8"?>
<ds:datastoreItem xmlns:ds="http://schemas.openxmlformats.org/officeDocument/2006/customXml" ds:itemID="{5A6072A2-8942-4955-B167-93E9EAFFF6B6}">
  <ds:schemaRefs>
    <ds:schemaRef ds:uri="http://schemas.microsoft.com/sharepoint/v3/contenttype/forms"/>
  </ds:schemaRefs>
</ds:datastoreItem>
</file>

<file path=customXml/itemProps4.xml><?xml version="1.0" encoding="utf-8"?>
<ds:datastoreItem xmlns:ds="http://schemas.openxmlformats.org/officeDocument/2006/customXml" ds:itemID="{03EEB13E-9FE1-4334-9338-7F2E45726987}">
  <ds:schemaRefs>
    <ds:schemaRef ds:uri="http://schemas.microsoft.com/office/2006/metadata/properties"/>
    <ds:schemaRef ds:uri="http://schemas.microsoft.com/office/infopath/2007/PartnerControls"/>
    <ds:schemaRef ds:uri="7f3d9247-e88f-4f02-924f-48aff1d815fc"/>
    <ds:schemaRef ds:uri="1111d916-3047-4c02-a753-839bd86c031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17292</Words>
  <Characters>91650</Characters>
  <Application>Microsoft Word 12.1.0</Application>
  <DocSecurity>0</DocSecurity>
  <Lines>1992</Lines>
  <Paragraphs>249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121047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slesl03</dc:creator>
  <cp:lastModifiedBy>BJC</cp:lastModifiedBy>
  <cp:revision>8</cp:revision>
  <dcterms:created xsi:type="dcterms:W3CDTF">2022-02-07T12:20:00Z</dcterms:created>
  <dcterms:modified xsi:type="dcterms:W3CDTF">2022-02-07T14:44:00Z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id="tpT32098"/&gt;&lt;style id="http://www.zotero.org/styles/vancouver" locale="en-GB"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ContentTypeId">
    <vt:lpwstr>0x010100D411D1840BCF13439D41D350D53F463A00E1DA101DF3A6B74291A0CFF67284C25C</vt:lpwstr>
  </property>
</Properties>
</file>