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C0A4B" w14:textId="77777777" w:rsidR="00A9639E" w:rsidRDefault="00AA06C7" w:rsidP="006A60C9">
      <w:pPr>
        <w:pStyle w:val="Title"/>
      </w:pPr>
      <w:r>
        <w:t>Managing and evaluating personal reputations on the basis of information shared on social media: a Generation X perspective</w:t>
      </w:r>
    </w:p>
    <w:p w14:paraId="3F138709" w14:textId="77777777" w:rsidR="00B32A30" w:rsidRPr="00B32A30" w:rsidRDefault="00B32A30" w:rsidP="00B32A30"/>
    <w:p w14:paraId="6B30290D" w14:textId="77777777" w:rsidR="00B32A30" w:rsidRPr="00B32A30" w:rsidRDefault="00B32A30" w:rsidP="00B32A30">
      <w:pPr>
        <w:rPr>
          <w:color w:val="000000" w:themeColor="text1"/>
        </w:rPr>
      </w:pPr>
      <w:r w:rsidRPr="00B32A30">
        <w:rPr>
          <w:color w:val="000000" w:themeColor="text1"/>
        </w:rPr>
        <w:t>Frances VC Ryan</w:t>
      </w:r>
    </w:p>
    <w:p w14:paraId="31A3CE2F" w14:textId="77777777" w:rsidR="00B32A30" w:rsidRPr="00B32A30" w:rsidRDefault="00B32A30" w:rsidP="00B32A30">
      <w:pPr>
        <w:rPr>
          <w:color w:val="000000" w:themeColor="text1"/>
        </w:rPr>
      </w:pPr>
      <w:r w:rsidRPr="00B32A30">
        <w:rPr>
          <w:color w:val="000000" w:themeColor="text1"/>
        </w:rPr>
        <w:t>Edinburgh Napier University</w:t>
      </w:r>
    </w:p>
    <w:p w14:paraId="7429C1A7" w14:textId="77777777" w:rsidR="00B32A30" w:rsidRPr="00B32A30" w:rsidRDefault="00B32A30" w:rsidP="00B32A30">
      <w:pPr>
        <w:rPr>
          <w:color w:val="000000" w:themeColor="text1"/>
        </w:rPr>
      </w:pPr>
    </w:p>
    <w:p w14:paraId="00F7290B" w14:textId="77777777" w:rsidR="00B32A30" w:rsidRPr="00B32A30" w:rsidRDefault="00B32A30" w:rsidP="00B32A30">
      <w:pPr>
        <w:rPr>
          <w:color w:val="000000" w:themeColor="text1"/>
        </w:rPr>
      </w:pPr>
      <w:r>
        <w:rPr>
          <w:color w:val="000000" w:themeColor="text1"/>
        </w:rPr>
        <w:t>Peter Cruickshank</w:t>
      </w:r>
    </w:p>
    <w:p w14:paraId="24EE4AC3" w14:textId="77777777" w:rsidR="00B32A30" w:rsidRDefault="00B32A30" w:rsidP="00B32A30">
      <w:pPr>
        <w:rPr>
          <w:color w:val="000000" w:themeColor="text1"/>
        </w:rPr>
      </w:pPr>
      <w:r w:rsidRPr="00B32A30">
        <w:rPr>
          <w:color w:val="000000" w:themeColor="text1"/>
        </w:rPr>
        <w:t>Edinburgh Napier University</w:t>
      </w:r>
    </w:p>
    <w:p w14:paraId="64B6E46B" w14:textId="77777777" w:rsidR="00B32A30" w:rsidRDefault="00B32A30" w:rsidP="00B32A30">
      <w:pPr>
        <w:rPr>
          <w:color w:val="000000" w:themeColor="text1"/>
        </w:rPr>
      </w:pPr>
    </w:p>
    <w:p w14:paraId="5765D072" w14:textId="77777777" w:rsidR="00B32A30" w:rsidRPr="00B32A30" w:rsidRDefault="00B32A30" w:rsidP="00B32A30">
      <w:pPr>
        <w:rPr>
          <w:color w:val="000000" w:themeColor="text1"/>
        </w:rPr>
      </w:pPr>
      <w:r>
        <w:rPr>
          <w:color w:val="000000" w:themeColor="text1"/>
        </w:rPr>
        <w:t>Hazel Hall</w:t>
      </w:r>
    </w:p>
    <w:p w14:paraId="77FA9966" w14:textId="77777777" w:rsidR="00B32A30" w:rsidRPr="00B32A30" w:rsidRDefault="00B32A30" w:rsidP="00B32A30">
      <w:pPr>
        <w:rPr>
          <w:color w:val="000000" w:themeColor="text1"/>
        </w:rPr>
      </w:pPr>
      <w:r w:rsidRPr="00B32A30">
        <w:rPr>
          <w:color w:val="000000" w:themeColor="text1"/>
        </w:rPr>
        <w:t>Edinburgh Napier University</w:t>
      </w:r>
    </w:p>
    <w:p w14:paraId="63DBE526" w14:textId="77777777" w:rsidR="00B32A30" w:rsidRPr="00B32A30" w:rsidRDefault="00B32A30" w:rsidP="00B32A30">
      <w:pPr>
        <w:rPr>
          <w:color w:val="000000" w:themeColor="text1"/>
        </w:rPr>
      </w:pPr>
      <w:bookmarkStart w:id="0" w:name="_GoBack"/>
      <w:bookmarkEnd w:id="0"/>
    </w:p>
    <w:p w14:paraId="05F2CFD4" w14:textId="77777777" w:rsidR="00B32A30" w:rsidRPr="00B32A30" w:rsidRDefault="00B32A30" w:rsidP="00B32A30">
      <w:pPr>
        <w:rPr>
          <w:color w:val="000000" w:themeColor="text1"/>
        </w:rPr>
      </w:pPr>
      <w:r>
        <w:rPr>
          <w:color w:val="000000" w:themeColor="text1"/>
        </w:rPr>
        <w:t>Alistair Lawson</w:t>
      </w:r>
    </w:p>
    <w:p w14:paraId="4F1BB681" w14:textId="77777777" w:rsidR="00B32A30" w:rsidRPr="00B32A30" w:rsidRDefault="00B32A30" w:rsidP="00B32A30">
      <w:r w:rsidRPr="00B32A30">
        <w:rPr>
          <w:color w:val="000000" w:themeColor="text1"/>
        </w:rPr>
        <w:t>Edinburgh Napier University</w:t>
      </w:r>
      <w:r w:rsidRPr="00B32A30" w:rsidDel="00B32A30">
        <w:rPr>
          <w:rFonts w:hint="eastAsia"/>
          <w:color w:val="000000" w:themeColor="text1"/>
        </w:rPr>
        <w:t xml:space="preserve"> </w:t>
      </w:r>
    </w:p>
    <w:p w14:paraId="75355F6E" w14:textId="77777777" w:rsidR="00B32A30" w:rsidRPr="00B32A30" w:rsidRDefault="00B32A30" w:rsidP="00B32A30"/>
    <w:p w14:paraId="1B9B06BC" w14:textId="77777777" w:rsidR="00A9639E" w:rsidRPr="002326A1" w:rsidRDefault="00A9639E" w:rsidP="00F1328F">
      <w:pPr>
        <w:ind w:firstLine="0"/>
      </w:pPr>
    </w:p>
    <w:p w14:paraId="255E12DF" w14:textId="77777777" w:rsidR="00EB3002" w:rsidRPr="002326A1" w:rsidRDefault="00EB3002" w:rsidP="00AD288E">
      <w:pPr>
        <w:pStyle w:val="Heading1"/>
      </w:pPr>
      <w:r w:rsidRPr="002326A1">
        <w:t>Abstract</w:t>
      </w:r>
    </w:p>
    <w:p w14:paraId="2506ADCF" w14:textId="77777777" w:rsidR="00550550" w:rsidRPr="002326A1" w:rsidRDefault="005E60C6" w:rsidP="00FF4450">
      <w:r w:rsidRPr="002326A1">
        <w:br/>
      </w:r>
      <w:r w:rsidR="00550550" w:rsidRPr="002326A1">
        <w:rPr>
          <w:b/>
        </w:rPr>
        <w:t>Introduction.</w:t>
      </w:r>
      <w:r w:rsidR="00550550" w:rsidRPr="002326A1">
        <w:t xml:space="preserve"> </w:t>
      </w:r>
      <w:r w:rsidR="00B57324">
        <w:t>The means by which</w:t>
      </w:r>
      <w:r w:rsidR="00B57324" w:rsidRPr="002326A1">
        <w:t xml:space="preserve"> </w:t>
      </w:r>
      <w:r w:rsidR="00FF4450">
        <w:t>individuals</w:t>
      </w:r>
      <w:r w:rsidR="00147BB0">
        <w:t xml:space="preserve"> evaluate </w:t>
      </w:r>
      <w:r w:rsidR="00FF4450" w:rsidRPr="002326A1">
        <w:t>the personal reputations of other</w:t>
      </w:r>
      <w:r w:rsidR="006F73BC">
        <w:t>s, and</w:t>
      </w:r>
      <w:r w:rsidR="00FF4450" w:rsidRPr="002326A1">
        <w:t xml:space="preserve"> manage their own personal reputations</w:t>
      </w:r>
      <w:r w:rsidR="006F73BC">
        <w:t>,</w:t>
      </w:r>
      <w:r w:rsidR="00FF4450" w:rsidRPr="002326A1">
        <w:t xml:space="preserve"> </w:t>
      </w:r>
      <w:r w:rsidR="006F73BC">
        <w:t>as determined by information shared on</w:t>
      </w:r>
      <w:r w:rsidR="00FF4450" w:rsidRPr="002326A1">
        <w:t xml:space="preserve"> </w:t>
      </w:r>
      <w:r w:rsidR="006F73BC">
        <w:t xml:space="preserve">social media platforms, </w:t>
      </w:r>
      <w:r w:rsidR="00232845">
        <w:t>is</w:t>
      </w:r>
      <w:r w:rsidR="00C47E2D">
        <w:t xml:space="preserve"> investigated from an </w:t>
      </w:r>
      <w:r w:rsidR="004B7FD6">
        <w:t>i</w:t>
      </w:r>
      <w:r w:rsidR="00582D48">
        <w:t xml:space="preserve">nformation </w:t>
      </w:r>
      <w:r w:rsidR="004B7FD6">
        <w:t>s</w:t>
      </w:r>
      <w:r w:rsidR="00582D48">
        <w:t>cience perspective</w:t>
      </w:r>
      <w:r w:rsidR="006F73BC">
        <w:t xml:space="preserve">. </w:t>
      </w:r>
      <w:r w:rsidR="00007590">
        <w:t>The</w:t>
      </w:r>
      <w:r w:rsidR="00CA03FD">
        <w:t xml:space="preserve"> paper is concerned with findings from a doctoral</w:t>
      </w:r>
      <w:r w:rsidR="00007590">
        <w:t xml:space="preserve"> study</w:t>
      </w:r>
      <w:r w:rsidR="00C47E2D">
        <w:t xml:space="preserve"> </w:t>
      </w:r>
      <w:r w:rsidR="00B57324">
        <w:t xml:space="preserve">that </w:t>
      </w:r>
      <w:r w:rsidR="006F73BC">
        <w:t>take</w:t>
      </w:r>
      <w:r w:rsidR="00687FB9">
        <w:t>s</w:t>
      </w:r>
      <w:r w:rsidR="00C47E2D">
        <w:t xml:space="preserve"> into account </w:t>
      </w:r>
      <w:r w:rsidR="00582D48">
        <w:t>prior work on</w:t>
      </w:r>
      <w:r w:rsidR="00C47E2D">
        <w:t xml:space="preserve"> </w:t>
      </w:r>
      <w:r w:rsidR="00582D48">
        <w:t>the building</w:t>
      </w:r>
      <w:r w:rsidR="00C47E2D">
        <w:t xml:space="preserve"> and asse</w:t>
      </w:r>
      <w:r w:rsidR="00582D48">
        <w:t>ssment of reputations</w:t>
      </w:r>
      <w:r w:rsidR="00C47E2D">
        <w:t xml:space="preserve"> through citation practice, as explored in </w:t>
      </w:r>
      <w:r w:rsidR="00582D48">
        <w:t>the domain of scientometrics.</w:t>
      </w:r>
    </w:p>
    <w:p w14:paraId="0C46ABE7" w14:textId="77777777" w:rsidR="00550550" w:rsidRPr="002326A1" w:rsidRDefault="00550550" w:rsidP="00985FD1">
      <w:pPr>
        <w:ind w:firstLine="0"/>
      </w:pPr>
      <w:r w:rsidRPr="002326A1">
        <w:rPr>
          <w:b/>
        </w:rPr>
        <w:t>Method.</w:t>
      </w:r>
      <w:r w:rsidR="00FF4450">
        <w:t xml:space="preserve"> </w:t>
      </w:r>
      <w:r w:rsidR="000F676F">
        <w:t xml:space="preserve">Following </w:t>
      </w:r>
      <w:r w:rsidR="00C47E2D">
        <w:t>the practice of</w:t>
      </w:r>
      <w:r w:rsidR="000F676F">
        <w:t xml:space="preserve"> studies of </w:t>
      </w:r>
      <w:r w:rsidR="004B7FD6">
        <w:t>e</w:t>
      </w:r>
      <w:r w:rsidR="000F676F">
        <w:t>ve</w:t>
      </w:r>
      <w:r w:rsidR="004B7FD6">
        <w:t>ryday life information s</w:t>
      </w:r>
      <w:r w:rsidR="00C47E2D">
        <w:t xml:space="preserve">eeking </w:t>
      </w:r>
      <w:r w:rsidR="000F676F">
        <w:t>(ELIS)</w:t>
      </w:r>
      <w:r w:rsidR="00C47E2D">
        <w:t>,</w:t>
      </w:r>
      <w:r w:rsidR="000F676F">
        <w:t xml:space="preserve"> a</w:t>
      </w:r>
      <w:r w:rsidR="00147BB0">
        <w:t xml:space="preserve"> m</w:t>
      </w:r>
      <w:r w:rsidR="00FF4450" w:rsidRPr="00FF4450">
        <w:t>ulti-step data collection process</w:t>
      </w:r>
      <w:r w:rsidR="00147BB0">
        <w:t xml:space="preserve"> was</w:t>
      </w:r>
      <w:r w:rsidR="00FF4450" w:rsidRPr="00FF4450">
        <w:t xml:space="preserve"> </w:t>
      </w:r>
      <w:r w:rsidR="00582D48">
        <w:t>impl</w:t>
      </w:r>
      <w:r w:rsidR="00285725">
        <w:t xml:space="preserve">emented. </w:t>
      </w:r>
      <w:r w:rsidR="00BD5803">
        <w:t>In total f</w:t>
      </w:r>
      <w:r w:rsidR="00A5723D">
        <w:t xml:space="preserve">orty-five </w:t>
      </w:r>
      <w:r w:rsidR="00285725">
        <w:t>p</w:t>
      </w:r>
      <w:r w:rsidR="00147BB0">
        <w:t>articipant</w:t>
      </w:r>
      <w:r w:rsidR="00285725">
        <w:t>s</w:t>
      </w:r>
      <w:r w:rsidR="00FF4450">
        <w:t xml:space="preserve"> </w:t>
      </w:r>
      <w:r w:rsidR="00582D48">
        <w:t xml:space="preserve">kept </w:t>
      </w:r>
      <w:r w:rsidR="00285725">
        <w:t>diaries</w:t>
      </w:r>
      <w:r w:rsidR="00687FB9">
        <w:t xml:space="preserve"> and </w:t>
      </w:r>
      <w:r w:rsidR="00582D48">
        <w:t xml:space="preserve">took part in </w:t>
      </w:r>
      <w:r w:rsidR="00FF4450">
        <w:t>s</w:t>
      </w:r>
      <w:r w:rsidR="00FF4450" w:rsidRPr="00FF4450">
        <w:t>emi-structured interviews</w:t>
      </w:r>
      <w:r w:rsidR="006F73BC">
        <w:t xml:space="preserve">. </w:t>
      </w:r>
      <w:r w:rsidR="00BD5803">
        <w:t>In this paper f</w:t>
      </w:r>
      <w:r w:rsidR="00CA03FD">
        <w:t xml:space="preserve">ifteen </w:t>
      </w:r>
      <w:r w:rsidR="00BD5803">
        <w:t xml:space="preserve">of these </w:t>
      </w:r>
      <w:r w:rsidR="00CA03FD">
        <w:t>participants are represented</w:t>
      </w:r>
      <w:r w:rsidR="00BD5803">
        <w:t>.</w:t>
      </w:r>
    </w:p>
    <w:p w14:paraId="0E3D7E42" w14:textId="77777777" w:rsidR="00550550" w:rsidRPr="002326A1" w:rsidRDefault="00550550" w:rsidP="00985FD1">
      <w:pPr>
        <w:ind w:firstLine="0"/>
      </w:pPr>
      <w:r w:rsidRPr="002326A1">
        <w:rPr>
          <w:b/>
        </w:rPr>
        <w:t>Analysis.</w:t>
      </w:r>
      <w:r w:rsidRPr="002326A1">
        <w:t xml:space="preserve"> </w:t>
      </w:r>
      <w:r w:rsidR="00FF4450">
        <w:t xml:space="preserve">A qualitative analysis of </w:t>
      </w:r>
      <w:r w:rsidR="00285725">
        <w:t>the data</w:t>
      </w:r>
      <w:r w:rsidR="00094428">
        <w:t xml:space="preserve"> </w:t>
      </w:r>
      <w:r w:rsidR="00FF4450">
        <w:t>was undertaken using NVivo10</w:t>
      </w:r>
      <w:r w:rsidR="00285725">
        <w:t xml:space="preserve"> </w:t>
      </w:r>
      <w:r w:rsidR="007F1EE2">
        <w:t>to consider</w:t>
      </w:r>
      <w:r w:rsidR="00285725">
        <w:t xml:space="preserve"> </w:t>
      </w:r>
      <w:r w:rsidR="006F73BC">
        <w:t>the</w:t>
      </w:r>
      <w:r w:rsidR="007F1EE2">
        <w:t xml:space="preserve"> </w:t>
      </w:r>
      <w:r w:rsidR="00BD5803">
        <w:t xml:space="preserve">information </w:t>
      </w:r>
      <w:r w:rsidR="006F73BC">
        <w:t xml:space="preserve">practices </w:t>
      </w:r>
      <w:r w:rsidR="00BD5803">
        <w:t xml:space="preserve">of </w:t>
      </w:r>
      <w:r w:rsidR="00CA03FD">
        <w:t xml:space="preserve">one </w:t>
      </w:r>
      <w:r w:rsidR="006F73BC">
        <w:t xml:space="preserve">of </w:t>
      </w:r>
      <w:r w:rsidR="00285725">
        <w:t xml:space="preserve">three age group cohort generations: </w:t>
      </w:r>
      <w:r w:rsidR="00BD5803">
        <w:t>Generation X.</w:t>
      </w:r>
    </w:p>
    <w:p w14:paraId="68216C70" w14:textId="5432FB31" w:rsidR="00550550" w:rsidRPr="002326A1" w:rsidRDefault="00550550" w:rsidP="00985FD1">
      <w:pPr>
        <w:ind w:firstLine="0"/>
      </w:pPr>
      <w:r w:rsidRPr="002326A1">
        <w:rPr>
          <w:b/>
        </w:rPr>
        <w:t>Results.</w:t>
      </w:r>
      <w:r w:rsidRPr="002326A1">
        <w:t xml:space="preserve"> </w:t>
      </w:r>
      <w:r w:rsidR="00092425">
        <w:t>Results generated from</w:t>
      </w:r>
      <w:r w:rsidR="00504A7C">
        <w:t xml:space="preserve"> this</w:t>
      </w:r>
      <w:r w:rsidR="00092425">
        <w:t xml:space="preserve"> initial analysis show</w:t>
      </w:r>
      <w:r w:rsidR="000F676F" w:rsidRPr="002326A1">
        <w:t xml:space="preserve"> </w:t>
      </w:r>
      <w:r w:rsidR="000F676F">
        <w:t xml:space="preserve">some </w:t>
      </w:r>
      <w:r w:rsidR="000F676F" w:rsidRPr="002326A1">
        <w:t>clear alignment</w:t>
      </w:r>
      <w:r w:rsidR="000F676F">
        <w:t>s w</w:t>
      </w:r>
      <w:r w:rsidR="00092425">
        <w:t xml:space="preserve">ith established </w:t>
      </w:r>
      <w:r w:rsidR="00285725">
        <w:t>knowledge in the domain</w:t>
      </w:r>
      <w:r w:rsidR="006F73BC">
        <w:t>,</w:t>
      </w:r>
      <w:r w:rsidR="00285725">
        <w:t xml:space="preserve"> as well as </w:t>
      </w:r>
      <w:r w:rsidR="000F676F">
        <w:t>new themes</w:t>
      </w:r>
      <w:r w:rsidR="00092425">
        <w:t xml:space="preserve"> to be</w:t>
      </w:r>
      <w:r w:rsidR="00373AA2">
        <w:t xml:space="preserve"> </w:t>
      </w:r>
      <w:r w:rsidR="00582D48">
        <w:t xml:space="preserve">explored further. </w:t>
      </w:r>
      <w:r w:rsidR="00092425">
        <w:t>Of particular note is that s</w:t>
      </w:r>
      <w:r w:rsidR="00582D48">
        <w:t xml:space="preserve">ocial media users are more interested in </w:t>
      </w:r>
      <w:r w:rsidR="00092425">
        <w:t xml:space="preserve">the </w:t>
      </w:r>
      <w:r w:rsidR="00504A7C">
        <w:t xml:space="preserve">content of the </w:t>
      </w:r>
      <w:r w:rsidR="006F73BC">
        <w:t xml:space="preserve">information that is </w:t>
      </w:r>
      <w:r w:rsidR="00092425">
        <w:t xml:space="preserve">shared </w:t>
      </w:r>
      <w:r w:rsidR="006F73BC">
        <w:t xml:space="preserve">on social media platforms </w:t>
      </w:r>
      <w:r w:rsidR="00092425">
        <w:t>than they are in</w:t>
      </w:r>
      <w:r w:rsidR="00582D48">
        <w:t xml:space="preserve"> the sign</w:t>
      </w:r>
      <w:r w:rsidR="00092425">
        <w:t xml:space="preserve">als that this </w:t>
      </w:r>
      <w:r w:rsidR="00582D48">
        <w:t xml:space="preserve">information </w:t>
      </w:r>
      <w:r w:rsidR="00092425">
        <w:t>might convey</w:t>
      </w:r>
      <w:r w:rsidR="00582D48">
        <w:t xml:space="preserve"> about </w:t>
      </w:r>
      <w:r w:rsidR="00092425">
        <w:t xml:space="preserve">the </w:t>
      </w:r>
      <w:r w:rsidR="00285725">
        <w:t xml:space="preserve">sharer(s). It is also </w:t>
      </w:r>
      <w:r w:rsidR="00232845">
        <w:t>rare for these users</w:t>
      </w:r>
      <w:r w:rsidR="00285725">
        <w:t xml:space="preserve"> to consider the impact of information sharing on personal reputation building and evaluation.</w:t>
      </w:r>
    </w:p>
    <w:p w14:paraId="6549E2F2" w14:textId="77777777" w:rsidR="00983E7B" w:rsidRDefault="00147BB0" w:rsidP="00985FD1">
      <w:pPr>
        <w:ind w:firstLine="0"/>
      </w:pPr>
      <w:r>
        <w:rPr>
          <w:b/>
        </w:rPr>
        <w:t xml:space="preserve">Conclusion. </w:t>
      </w:r>
      <w:r w:rsidR="00285725">
        <w:t xml:space="preserve">The analysis </w:t>
      </w:r>
      <w:r w:rsidR="006F73BC">
        <w:t>of the</w:t>
      </w:r>
      <w:r>
        <w:t xml:space="preserve"> full dataset will provide further insight on the specific theme of </w:t>
      </w:r>
      <w:r w:rsidR="006F73BC">
        <w:t xml:space="preserve">the role </w:t>
      </w:r>
      <w:r w:rsidR="00687FB9">
        <w:t xml:space="preserve">of </w:t>
      </w:r>
      <w:r w:rsidR="006F73BC">
        <w:t>online information i</w:t>
      </w:r>
      <w:r>
        <w:t>n</w:t>
      </w:r>
      <w:r w:rsidR="006F73BC">
        <w:t xml:space="preserve"> personal reputation management, and contribute to theory </w:t>
      </w:r>
      <w:r w:rsidR="007F1EE2">
        <w:t>development related to</w:t>
      </w:r>
      <w:r w:rsidR="006F73BC">
        <w:t xml:space="preserve"> </w:t>
      </w:r>
      <w:r w:rsidR="007F1EE2">
        <w:t xml:space="preserve">the study of </w:t>
      </w:r>
      <w:r w:rsidR="006F73BC">
        <w:t>information seeking behaviour and use.</w:t>
      </w:r>
    </w:p>
    <w:p w14:paraId="5E944B15" w14:textId="77777777" w:rsidR="00550550" w:rsidRPr="002326A1" w:rsidRDefault="00550550" w:rsidP="00AD288E"/>
    <w:p w14:paraId="7A11576A" w14:textId="77777777" w:rsidR="00A9639E" w:rsidRPr="002326A1" w:rsidRDefault="00550550" w:rsidP="00985FD1">
      <w:pPr>
        <w:ind w:firstLine="0"/>
        <w:rPr>
          <w:szCs w:val="26"/>
        </w:rPr>
      </w:pPr>
      <w:r w:rsidRPr="002326A1">
        <w:rPr>
          <w:rStyle w:val="Heading1Char"/>
        </w:rPr>
        <w:t>Keyword</w:t>
      </w:r>
      <w:r w:rsidR="00C13964">
        <w:rPr>
          <w:rStyle w:val="Heading1Char"/>
        </w:rPr>
        <w:t>s</w:t>
      </w:r>
      <w:r w:rsidRPr="002326A1">
        <w:t xml:space="preserve">. </w:t>
      </w:r>
      <w:r w:rsidR="00EF51DB">
        <w:t xml:space="preserve">citation practice, </w:t>
      </w:r>
      <w:r w:rsidR="00055B96" w:rsidRPr="002326A1">
        <w:t>everyday life information seeking, information behaviour and use, online identity, social media, reputation</w:t>
      </w:r>
    </w:p>
    <w:p w14:paraId="06538834" w14:textId="77777777" w:rsidR="00550550" w:rsidRPr="002326A1" w:rsidRDefault="00550550" w:rsidP="00AD288E"/>
    <w:p w14:paraId="4D9CEEC2" w14:textId="77777777" w:rsidR="005E60C6" w:rsidRPr="002326A1" w:rsidRDefault="00F1328F" w:rsidP="00AD288E">
      <w:pPr>
        <w:pStyle w:val="Heading1"/>
      </w:pPr>
      <w:r w:rsidRPr="002326A1">
        <w:t>Introduction</w:t>
      </w:r>
    </w:p>
    <w:p w14:paraId="4B0E1F8E" w14:textId="1BE50248" w:rsidR="004968F8" w:rsidRDefault="00C13964" w:rsidP="00033FFC">
      <w:r>
        <w:lastRenderedPageBreak/>
        <w:t>This paper presents p</w:t>
      </w:r>
      <w:r w:rsidR="000B435C" w:rsidRPr="002326A1">
        <w:t xml:space="preserve">reliminary findings of an investigation into how online information is used in the </w:t>
      </w:r>
      <w:r>
        <w:t>management</w:t>
      </w:r>
      <w:r w:rsidR="00652A02">
        <w:t xml:space="preserve"> </w:t>
      </w:r>
      <w:r w:rsidR="000B435C" w:rsidRPr="002326A1">
        <w:t>and evaluation of personal reputations</w:t>
      </w:r>
      <w:r w:rsidR="0058736F">
        <w:t>. Here</w:t>
      </w:r>
      <w:r w:rsidR="000B435C" w:rsidRPr="002326A1">
        <w:t xml:space="preserve"> the term </w:t>
      </w:r>
      <w:r w:rsidR="004B7FD6">
        <w:t>‘</w:t>
      </w:r>
      <w:r w:rsidR="000B435C" w:rsidRPr="002326A1">
        <w:t>personal reputation</w:t>
      </w:r>
      <w:r w:rsidR="004B7FD6">
        <w:t>’</w:t>
      </w:r>
      <w:r w:rsidR="000B435C" w:rsidRPr="002326A1">
        <w:t xml:space="preserve"> refers to the reputation of private individuals, rather than corporate identity and brand</w:t>
      </w:r>
      <w:r w:rsidR="00EC402E">
        <w:t xml:space="preserve">. Two broad research themes are </w:t>
      </w:r>
      <w:r w:rsidR="000B435C" w:rsidRPr="002326A1">
        <w:t xml:space="preserve">considered: (1) the means by which </w:t>
      </w:r>
      <w:r w:rsidR="003007AF">
        <w:t>individuals</w:t>
      </w:r>
      <w:r w:rsidR="000B435C" w:rsidRPr="002326A1">
        <w:t xml:space="preserve"> evaluate or assess the personal reputations of others from the on</w:t>
      </w:r>
      <w:r w:rsidR="00123A82" w:rsidRPr="002326A1">
        <w:t>line evidence available to them and</w:t>
      </w:r>
      <w:r w:rsidR="000B435C" w:rsidRPr="002326A1">
        <w:t xml:space="preserve"> (2) how </w:t>
      </w:r>
      <w:r w:rsidR="003007AF">
        <w:t>individuals</w:t>
      </w:r>
      <w:r w:rsidR="000B435C" w:rsidRPr="002326A1">
        <w:t xml:space="preserve"> manage </w:t>
      </w:r>
      <w:r>
        <w:t xml:space="preserve">(for example build and maintain) </w:t>
      </w:r>
      <w:r w:rsidR="000B435C" w:rsidRPr="002326A1">
        <w:t xml:space="preserve">their own personal reputations through their use of online information, and to </w:t>
      </w:r>
      <w:r w:rsidR="00007590">
        <w:t>the</w:t>
      </w:r>
      <w:r w:rsidR="000B435C" w:rsidRPr="002326A1">
        <w:t xml:space="preserve"> extent</w:t>
      </w:r>
      <w:r w:rsidR="00007590">
        <w:t xml:space="preserve"> to which</w:t>
      </w:r>
      <w:r w:rsidR="000B435C" w:rsidRPr="002326A1">
        <w:t xml:space="preserve"> those behaviours are intentional.</w:t>
      </w:r>
      <w:r w:rsidR="00033FFC">
        <w:t xml:space="preserve"> </w:t>
      </w:r>
      <w:r w:rsidR="000B435C" w:rsidRPr="002326A1">
        <w:t xml:space="preserve">These findings </w:t>
      </w:r>
      <w:r w:rsidR="00BD5803">
        <w:t>contribute</w:t>
      </w:r>
      <w:r w:rsidR="00280A6B">
        <w:t xml:space="preserve"> </w:t>
      </w:r>
      <w:r w:rsidR="000B435C" w:rsidRPr="002326A1">
        <w:t>to a larger doctoral study that follows the tradition of research into everyday life information seeking (ELIS)</w:t>
      </w:r>
      <w:r w:rsidR="009A4103" w:rsidRPr="009A4103">
        <w:t xml:space="preserve"> (Savolainen, 1995)</w:t>
      </w:r>
      <w:r w:rsidR="000B435C" w:rsidRPr="002326A1">
        <w:t xml:space="preserve">. As such it addresses four research questions as listed in Table </w:t>
      </w:r>
      <w:r w:rsidR="0060007D" w:rsidRPr="002326A1">
        <w:t>1</w:t>
      </w:r>
      <w:r w:rsidR="000B435C" w:rsidRPr="002326A1">
        <w:t xml:space="preserve"> </w:t>
      </w:r>
      <w:r w:rsidR="004968F8">
        <w:t>below.</w:t>
      </w:r>
    </w:p>
    <w:p w14:paraId="3600637F" w14:textId="51C145CF" w:rsidR="000B435C" w:rsidRPr="002326A1" w:rsidRDefault="0058736F" w:rsidP="004968F8">
      <w:r>
        <w:t>Although the</w:t>
      </w:r>
      <w:r w:rsidR="00123A82" w:rsidRPr="002326A1">
        <w:t xml:space="preserve"> study aims to investigate general </w:t>
      </w:r>
      <w:r w:rsidR="00EF3F66">
        <w:t>online information</w:t>
      </w:r>
      <w:r w:rsidR="00123A82" w:rsidRPr="002326A1">
        <w:t xml:space="preserve"> use and practice in the building and assessment of personal </w:t>
      </w:r>
      <w:r w:rsidR="001F540C" w:rsidRPr="002326A1">
        <w:t>reputation</w:t>
      </w:r>
      <w:r w:rsidR="001F540C">
        <w:t xml:space="preserve">, </w:t>
      </w:r>
      <w:r w:rsidR="00C13964">
        <w:t>its scope</w:t>
      </w:r>
      <w:r w:rsidR="00123A82" w:rsidRPr="002326A1">
        <w:t xml:space="preserve"> </w:t>
      </w:r>
      <w:r w:rsidR="00C13964">
        <w:t xml:space="preserve">is limited to </w:t>
      </w:r>
      <w:r w:rsidR="00123A82" w:rsidRPr="002326A1">
        <w:t xml:space="preserve">three </w:t>
      </w:r>
      <w:r w:rsidR="001F540C">
        <w:t>widely used</w:t>
      </w:r>
      <w:r>
        <w:t xml:space="preserve"> </w:t>
      </w:r>
      <w:r w:rsidR="00123A82" w:rsidRPr="002326A1">
        <w:t>social networking platforms: (1) Facebook</w:t>
      </w:r>
      <w:r>
        <w:t>;</w:t>
      </w:r>
      <w:r w:rsidR="00123A82" w:rsidRPr="002326A1">
        <w:t xml:space="preserve"> (2) Twitter</w:t>
      </w:r>
      <w:r>
        <w:t>;</w:t>
      </w:r>
      <w:r w:rsidR="00123A82" w:rsidRPr="002326A1">
        <w:t xml:space="preserve"> and (3) LinkedIn. These sites </w:t>
      </w:r>
      <w:r w:rsidR="00650D5F">
        <w:t>were</w:t>
      </w:r>
      <w:r w:rsidRPr="002326A1">
        <w:t xml:space="preserve"> </w:t>
      </w:r>
      <w:r w:rsidR="00123A82" w:rsidRPr="002326A1">
        <w:t xml:space="preserve">determined </w:t>
      </w:r>
      <w:r>
        <w:t>on the basis of</w:t>
      </w:r>
      <w:r w:rsidRPr="002326A1">
        <w:t xml:space="preserve"> </w:t>
      </w:r>
      <w:r w:rsidR="00123A82" w:rsidRPr="002326A1">
        <w:t xml:space="preserve">the top ten sites and apps identified in Ofcom’s 2014 </w:t>
      </w:r>
      <w:r w:rsidR="00123A82" w:rsidRPr="002326A1">
        <w:rPr>
          <w:i/>
        </w:rPr>
        <w:t xml:space="preserve">Adults’ </w:t>
      </w:r>
      <w:r>
        <w:rPr>
          <w:i/>
        </w:rPr>
        <w:t>m</w:t>
      </w:r>
      <w:r w:rsidR="00123A82" w:rsidRPr="002326A1">
        <w:rPr>
          <w:i/>
        </w:rPr>
        <w:t xml:space="preserve">edia </w:t>
      </w:r>
      <w:r>
        <w:rPr>
          <w:i/>
        </w:rPr>
        <w:t>u</w:t>
      </w:r>
      <w:r w:rsidR="00123A82" w:rsidRPr="002326A1">
        <w:rPr>
          <w:i/>
        </w:rPr>
        <w:t xml:space="preserve">se and </w:t>
      </w:r>
      <w:r>
        <w:rPr>
          <w:i/>
        </w:rPr>
        <w:t>a</w:t>
      </w:r>
      <w:r w:rsidR="00123A82" w:rsidRPr="002326A1">
        <w:rPr>
          <w:i/>
        </w:rPr>
        <w:t xml:space="preserve">ttitudes </w:t>
      </w:r>
      <w:r>
        <w:rPr>
          <w:i/>
        </w:rPr>
        <w:t>r</w:t>
      </w:r>
      <w:r w:rsidR="00123A82" w:rsidRPr="002326A1">
        <w:rPr>
          <w:i/>
        </w:rPr>
        <w:t>eport</w:t>
      </w:r>
      <w:r w:rsidR="00A5090F">
        <w:rPr>
          <w:i/>
        </w:rPr>
        <w:t xml:space="preserve"> </w:t>
      </w:r>
      <w:r w:rsidR="00A5090F" w:rsidRPr="00A5090F">
        <w:t>(Ofcom, 2014, p. 39)</w:t>
      </w:r>
      <w:r>
        <w:t>,</w:t>
      </w:r>
      <w:r w:rsidR="00123A82" w:rsidRPr="002326A1">
        <w:t xml:space="preserve"> as well as participants’ </w:t>
      </w:r>
      <w:r>
        <w:t xml:space="preserve">apparent levels of </w:t>
      </w:r>
      <w:r w:rsidR="00123A82" w:rsidRPr="002326A1">
        <w:t>engagement with the platforms.</w:t>
      </w:r>
    </w:p>
    <w:p w14:paraId="47F5C532" w14:textId="7D141F24" w:rsidR="009517C1" w:rsidRDefault="009517C1" w:rsidP="00E87EA0">
      <w:pPr>
        <w:ind w:firstLine="840"/>
      </w:pPr>
      <w:r>
        <w:t xml:space="preserve">For the purpose of this paper, </w:t>
      </w:r>
      <w:r w:rsidR="00414B7B" w:rsidRPr="003C7D67">
        <w:rPr>
          <w:i/>
        </w:rPr>
        <w:t>identity</w:t>
      </w:r>
      <w:r w:rsidR="00414B7B">
        <w:rPr>
          <w:b/>
        </w:rPr>
        <w:t xml:space="preserve"> </w:t>
      </w:r>
      <w:r w:rsidR="00BD5803" w:rsidRPr="00414B7B">
        <w:t>is</w:t>
      </w:r>
      <w:r w:rsidRPr="00BD5803">
        <w:t xml:space="preserve"> </w:t>
      </w:r>
      <w:r w:rsidR="00BD5803" w:rsidRPr="00BD5803">
        <w:t>b</w:t>
      </w:r>
      <w:r w:rsidRPr="00BD5803">
        <w:t>roadly</w:t>
      </w:r>
      <w:r w:rsidRPr="009517C1">
        <w:t xml:space="preserve"> understood as the representations of self/selves that individuals create for or about themselves, based on the works of Goffman</w:t>
      </w:r>
      <w:r w:rsidR="00A5090F">
        <w:t xml:space="preserve"> (1959)</w:t>
      </w:r>
      <w:r w:rsidRPr="009517C1">
        <w:t>, Bullingham and Vasconcelos</w:t>
      </w:r>
      <w:r w:rsidR="00A5090F">
        <w:t xml:space="preserve"> (2013)</w:t>
      </w:r>
      <w:r w:rsidRPr="009517C1">
        <w:t>, Rodogno</w:t>
      </w:r>
      <w:r w:rsidR="00A5090F">
        <w:t xml:space="preserve"> (2011)</w:t>
      </w:r>
      <w:r w:rsidRPr="009517C1">
        <w:t>, Uski and Lampinen</w:t>
      </w:r>
      <w:r w:rsidR="00A5090F">
        <w:t xml:space="preserve"> (2014)</w:t>
      </w:r>
      <w:r w:rsidRPr="009517C1">
        <w:t>, and van Dijck</w:t>
      </w:r>
      <w:r w:rsidR="00A5090F">
        <w:t xml:space="preserve"> (2013)</w:t>
      </w:r>
      <w:r w:rsidRPr="009517C1">
        <w:t>.</w:t>
      </w:r>
      <w:r w:rsidR="00414B7B">
        <w:t xml:space="preserve"> </w:t>
      </w:r>
      <w:r w:rsidRPr="003C7D67">
        <w:rPr>
          <w:i/>
        </w:rPr>
        <w:t>Information</w:t>
      </w:r>
      <w:r w:rsidR="00414B7B">
        <w:rPr>
          <w:b/>
        </w:rPr>
        <w:t xml:space="preserve"> </w:t>
      </w:r>
      <w:r w:rsidR="00BD5803">
        <w:t>is regarded as a</w:t>
      </w:r>
      <w:r w:rsidRPr="009517C1">
        <w:t xml:space="preserve">ny tangible </w:t>
      </w:r>
      <w:r w:rsidR="00504A7C">
        <w:t>‘</w:t>
      </w:r>
      <w:r w:rsidRPr="009517C1">
        <w:t>object</w:t>
      </w:r>
      <w:r w:rsidR="00504A7C">
        <w:t>’</w:t>
      </w:r>
      <w:r w:rsidRPr="009517C1">
        <w:t xml:space="preserve"> that can be accessed and viewed online, using Buckland’s concept of </w:t>
      </w:r>
      <w:r w:rsidR="00504A7C">
        <w:t>‘</w:t>
      </w:r>
      <w:r w:rsidRPr="00504A7C">
        <w:rPr>
          <w:i/>
        </w:rPr>
        <w:t>information-as-thing</w:t>
      </w:r>
      <w:r w:rsidR="00504A7C" w:rsidRPr="00504A7C">
        <w:rPr>
          <w:i/>
        </w:rPr>
        <w:t>’</w:t>
      </w:r>
      <w:r w:rsidRPr="009517C1">
        <w:t xml:space="preserve"> as the guiding principle</w:t>
      </w:r>
      <w:r w:rsidR="00A5090F">
        <w:t xml:space="preserve"> </w:t>
      </w:r>
      <w:r w:rsidR="00A5090F" w:rsidRPr="00A5090F">
        <w:t>(Buckland, 1991, pp. 351-360)</w:t>
      </w:r>
      <w:r>
        <w:t>.</w:t>
      </w:r>
      <w:r w:rsidR="00414B7B">
        <w:t xml:space="preserve"> </w:t>
      </w:r>
      <w:r w:rsidRPr="009517C1">
        <w:t>The personal opinions and character judgements one individual has for another</w:t>
      </w:r>
      <w:r w:rsidR="00BD5803">
        <w:t xml:space="preserve"> comprise </w:t>
      </w:r>
      <w:r w:rsidR="00BD5803" w:rsidRPr="003C7D67">
        <w:rPr>
          <w:i/>
        </w:rPr>
        <w:t>reputation</w:t>
      </w:r>
      <w:r w:rsidR="00BD5803" w:rsidRPr="003C7D67">
        <w:t>.</w:t>
      </w:r>
      <w:r w:rsidRPr="009517C1">
        <w:t xml:space="preserve"> </w:t>
      </w:r>
      <w:r w:rsidR="00BD5803">
        <w:t>This is a definition that is common in other domains</w:t>
      </w:r>
      <w:r w:rsidR="00A5090F">
        <w:t xml:space="preserve"> </w:t>
      </w:r>
      <w:r w:rsidR="00A5090F" w:rsidRPr="00A5090F">
        <w:t>(Casare and Sichman, 2005; Morris, 1999; Origgi, 2012)</w:t>
      </w:r>
      <w:r w:rsidRPr="009517C1">
        <w:t>.</w:t>
      </w:r>
      <w:r w:rsidR="00414B7B">
        <w:t xml:space="preserve"> </w:t>
      </w:r>
      <w:r w:rsidRPr="003C7D67">
        <w:rPr>
          <w:i/>
        </w:rPr>
        <w:t>Social media</w:t>
      </w:r>
      <w:r w:rsidR="00414B7B">
        <w:rPr>
          <w:b/>
        </w:rPr>
        <w:t xml:space="preserve"> </w:t>
      </w:r>
      <w:r w:rsidR="00BD5803">
        <w:t xml:space="preserve">in this context refers to </w:t>
      </w:r>
      <w:r w:rsidR="00414B7B">
        <w:t>computer</w:t>
      </w:r>
      <w:r>
        <w:t>-mediated communication technologies</w:t>
      </w:r>
      <w:r w:rsidR="00BD5803">
        <w:t xml:space="preserve"> that are</w:t>
      </w:r>
      <w:r w:rsidR="00414B7B">
        <w:t xml:space="preserve"> </w:t>
      </w:r>
      <w:r>
        <w:t xml:space="preserve">typically used to connect people with one another, as well as to produce and share user-generated content. </w:t>
      </w:r>
      <w:r w:rsidR="00BD5803">
        <w:t>T</w:t>
      </w:r>
      <w:r>
        <w:t>hese include social networking and microblogging sites, wikis, forums, and blogs</w:t>
      </w:r>
      <w:r w:rsidR="00A5090F">
        <w:t xml:space="preserve"> </w:t>
      </w:r>
      <w:r w:rsidR="00A5090F" w:rsidRPr="00A5090F">
        <w:t>(Osatuyi, 2013, p. 2622)</w:t>
      </w:r>
      <w:r>
        <w:t>.</w:t>
      </w:r>
      <w:r w:rsidR="00414B7B">
        <w:rPr>
          <w:b/>
        </w:rPr>
        <w:t xml:space="preserve"> </w:t>
      </w:r>
      <w:r w:rsidRPr="003C7D67">
        <w:rPr>
          <w:i/>
        </w:rPr>
        <w:t>Social networking</w:t>
      </w:r>
      <w:r>
        <w:rPr>
          <w:b/>
        </w:rPr>
        <w:t xml:space="preserve"> </w:t>
      </w:r>
      <w:r w:rsidRPr="003C7D67">
        <w:rPr>
          <w:i/>
        </w:rPr>
        <w:t>site</w:t>
      </w:r>
      <w:r w:rsidR="00BD5803" w:rsidRPr="003C7D67">
        <w:rPr>
          <w:i/>
        </w:rPr>
        <w:t>s</w:t>
      </w:r>
      <w:r>
        <w:t xml:space="preserve"> </w:t>
      </w:r>
      <w:r w:rsidR="00BD5803">
        <w:t xml:space="preserve">are </w:t>
      </w:r>
      <w:r>
        <w:t>Web-based services that allow individuals to (1) construct profiles within the system, (2) view lists of other users with whom they share a connection, and (3) view and traverse their list of connections and the connections of others within the system</w:t>
      </w:r>
      <w:r w:rsidR="00A5090F">
        <w:t xml:space="preserve"> </w:t>
      </w:r>
      <w:r w:rsidR="00A5090F" w:rsidRPr="00A5090F">
        <w:t>(Boyd and Ellison, 2007, p. 211)</w:t>
      </w:r>
      <w:r>
        <w:t>.</w:t>
      </w:r>
    </w:p>
    <w:p w14:paraId="3A9AE2A3" w14:textId="77777777" w:rsidR="004462B7" w:rsidRDefault="000B435C" w:rsidP="0058736F">
      <w:r w:rsidRPr="002326A1">
        <w:t xml:space="preserve">The findings discussed here are prefaced by a literature review. This considers published work </w:t>
      </w:r>
      <w:r w:rsidR="0058736F">
        <w:t xml:space="preserve">(where it exists) </w:t>
      </w:r>
      <w:r w:rsidRPr="002326A1">
        <w:t xml:space="preserve">on the </w:t>
      </w:r>
      <w:r w:rsidR="0058736F">
        <w:t>role</w:t>
      </w:r>
      <w:r w:rsidR="0058736F" w:rsidRPr="002326A1">
        <w:t xml:space="preserve"> </w:t>
      </w:r>
      <w:r w:rsidRPr="002326A1">
        <w:t xml:space="preserve">of information </w:t>
      </w:r>
      <w:r w:rsidR="0058736F">
        <w:t>in</w:t>
      </w:r>
      <w:r w:rsidR="0058736F" w:rsidRPr="002326A1">
        <w:t xml:space="preserve"> </w:t>
      </w:r>
      <w:r w:rsidRPr="002326A1">
        <w:t xml:space="preserve">personal reputation </w:t>
      </w:r>
      <w:r w:rsidR="00C13964">
        <w:t>management</w:t>
      </w:r>
      <w:r w:rsidR="00652A02">
        <w:t xml:space="preserve"> and evaluation</w:t>
      </w:r>
      <w:r w:rsidRPr="002326A1">
        <w:t xml:space="preserve">. It draws on </w:t>
      </w:r>
      <w:r w:rsidR="00EF3F66">
        <w:t>(1</w:t>
      </w:r>
      <w:r w:rsidR="00EF3F66" w:rsidRPr="002326A1">
        <w:t>) a broad collection of papers from a wide range of subject domains, the content of which has a bearing on the main</w:t>
      </w:r>
      <w:r w:rsidR="00EF3F66">
        <w:t xml:space="preserve"> themes of the work in progress</w:t>
      </w:r>
      <w:r w:rsidR="00652A02">
        <w:t>,</w:t>
      </w:r>
      <w:r w:rsidR="00EF3F66">
        <w:t xml:space="preserve"> and </w:t>
      </w:r>
      <w:r w:rsidRPr="002326A1">
        <w:t>(</w:t>
      </w:r>
      <w:r w:rsidR="00EF3F66">
        <w:t>2</w:t>
      </w:r>
      <w:r w:rsidRPr="002326A1">
        <w:t>) an established and focused research stream in information science on the building of academic reputations through citation practices</w:t>
      </w:r>
      <w:r w:rsidR="00EF3F66">
        <w:t>.</w:t>
      </w:r>
      <w:r w:rsidR="001F540C">
        <w:t xml:space="preserve"> </w:t>
      </w:r>
      <w:r w:rsidRPr="002326A1">
        <w:t xml:space="preserve">Attention </w:t>
      </w:r>
      <w:r w:rsidR="00B76128">
        <w:t xml:space="preserve">then falls </w:t>
      </w:r>
      <w:r w:rsidRPr="002326A1">
        <w:t>on the research</w:t>
      </w:r>
      <w:r w:rsidR="004462B7">
        <w:t xml:space="preserve"> approach adopted for the study. This takes</w:t>
      </w:r>
      <w:r w:rsidRPr="002326A1">
        <w:t xml:space="preserve"> into account common practice in </w:t>
      </w:r>
      <w:r w:rsidR="004B7FD6" w:rsidRPr="002326A1">
        <w:t>everyday life information seeking</w:t>
      </w:r>
      <w:r w:rsidRPr="002326A1">
        <w:t xml:space="preserve"> studies, and </w:t>
      </w:r>
      <w:r w:rsidR="00B76128">
        <w:t>how the</w:t>
      </w:r>
      <w:r w:rsidRPr="002326A1">
        <w:t xml:space="preserve"> data</w:t>
      </w:r>
      <w:r w:rsidR="00652A02">
        <w:t xml:space="preserve"> for this study</w:t>
      </w:r>
      <w:r w:rsidR="004462B7">
        <w:t xml:space="preserve"> have</w:t>
      </w:r>
      <w:r w:rsidR="00B76128">
        <w:t xml:space="preserve"> been analysed thus far</w:t>
      </w:r>
      <w:r w:rsidRPr="002326A1">
        <w:t xml:space="preserve">. </w:t>
      </w:r>
    </w:p>
    <w:p w14:paraId="62F54807" w14:textId="044D9513" w:rsidR="003F1FB5" w:rsidRDefault="000B435C" w:rsidP="0058736F">
      <w:r w:rsidRPr="002326A1">
        <w:t xml:space="preserve">The findings to date reveal that </w:t>
      </w:r>
      <w:r w:rsidR="0057713C">
        <w:t>individuals use online information to manag</w:t>
      </w:r>
      <w:r w:rsidR="00652A02">
        <w:t xml:space="preserve">e their reputations to </w:t>
      </w:r>
      <w:r w:rsidR="00B7495B">
        <w:t xml:space="preserve">some extent </w:t>
      </w:r>
      <w:r w:rsidR="00E51F98">
        <w:t>–</w:t>
      </w:r>
      <w:r w:rsidR="00B7495B">
        <w:t xml:space="preserve"> </w:t>
      </w:r>
      <w:r w:rsidR="0057713C">
        <w:t>even if they are not con</w:t>
      </w:r>
      <w:r w:rsidR="00B7495B">
        <w:t xml:space="preserve">sciously aware of their actions </w:t>
      </w:r>
      <w:r w:rsidR="00E51F98">
        <w:t>–</w:t>
      </w:r>
      <w:r w:rsidR="0057713C">
        <w:t xml:space="preserve"> and that they deploy a range of tactics and behaviours in doing so.</w:t>
      </w:r>
      <w:r w:rsidRPr="002326A1">
        <w:t xml:space="preserve"> </w:t>
      </w:r>
      <w:r w:rsidR="00B7495B">
        <w:t>Equally,</w:t>
      </w:r>
      <w:r w:rsidR="0057713C">
        <w:t xml:space="preserve"> </w:t>
      </w:r>
      <w:r w:rsidR="00455BDA">
        <w:t xml:space="preserve">there are indications </w:t>
      </w:r>
      <w:r w:rsidR="0057713C">
        <w:t xml:space="preserve">that online information is used to evaluate the reputations of others, even if </w:t>
      </w:r>
      <w:r w:rsidR="004462B7">
        <w:t>those who make the</w:t>
      </w:r>
      <w:r w:rsidR="00B76128">
        <w:t xml:space="preserve"> </w:t>
      </w:r>
      <w:r w:rsidR="0057713C">
        <w:t>evaluation</w:t>
      </w:r>
      <w:r w:rsidR="00B76128">
        <w:t>s</w:t>
      </w:r>
      <w:r w:rsidR="0057713C">
        <w:t xml:space="preserve"> </w:t>
      </w:r>
      <w:r w:rsidR="00B76128">
        <w:t>are</w:t>
      </w:r>
      <w:r w:rsidR="0057713C">
        <w:t xml:space="preserve"> not actively aware of </w:t>
      </w:r>
      <w:r w:rsidR="004462B7">
        <w:t>their practice</w:t>
      </w:r>
      <w:r w:rsidR="0057713C">
        <w:t xml:space="preserve">. This has </w:t>
      </w:r>
      <w:r w:rsidR="0057713C">
        <w:lastRenderedPageBreak/>
        <w:t xml:space="preserve">implications </w:t>
      </w:r>
      <w:r w:rsidR="00382F21">
        <w:t xml:space="preserve">for </w:t>
      </w:r>
      <w:r w:rsidR="0057713C">
        <w:t xml:space="preserve">the way in which </w:t>
      </w:r>
      <w:r w:rsidR="00B76128">
        <w:t>we consider</w:t>
      </w:r>
      <w:r w:rsidR="00D4372C">
        <w:t xml:space="preserve"> human information behaviours as they relate to</w:t>
      </w:r>
      <w:r w:rsidR="00B76128">
        <w:t xml:space="preserve"> </w:t>
      </w:r>
      <w:r w:rsidR="0057713C">
        <w:t xml:space="preserve">everyday uses of </w:t>
      </w:r>
      <w:r w:rsidR="00B76128">
        <w:t xml:space="preserve">online </w:t>
      </w:r>
      <w:r w:rsidR="0057713C">
        <w:t>information</w:t>
      </w:r>
      <w:r w:rsidR="00B7495B">
        <w:t xml:space="preserve">, highlighting </w:t>
      </w:r>
      <w:r w:rsidR="00B76128">
        <w:t>that</w:t>
      </w:r>
      <w:r w:rsidR="0057713C">
        <w:t xml:space="preserve"> </w:t>
      </w:r>
      <w:r w:rsidR="004462B7">
        <w:t>online information</w:t>
      </w:r>
      <w:r w:rsidR="00B76128">
        <w:t xml:space="preserve"> has an</w:t>
      </w:r>
      <w:r w:rsidR="0057713C">
        <w:t xml:space="preserve"> impact</w:t>
      </w:r>
      <w:r w:rsidR="00B76128">
        <w:t xml:space="preserve"> on</w:t>
      </w:r>
      <w:r w:rsidR="0057713C">
        <w:t xml:space="preserve"> </w:t>
      </w:r>
      <w:r w:rsidR="004462B7">
        <w:t xml:space="preserve">the management and evaluation of </w:t>
      </w:r>
      <w:r w:rsidR="00B7495B">
        <w:t>personal reputations</w:t>
      </w:r>
      <w:r w:rsidR="00B76128">
        <w:t>.</w:t>
      </w:r>
      <w:r w:rsidR="0057713C">
        <w:t xml:space="preserve"> </w:t>
      </w:r>
    </w:p>
    <w:p w14:paraId="76D912F3" w14:textId="77777777" w:rsidR="0057713C" w:rsidRPr="002326A1" w:rsidRDefault="0057713C" w:rsidP="0057713C"/>
    <w:p w14:paraId="00B8EF64" w14:textId="77777777" w:rsidR="00F1328F" w:rsidRPr="002326A1" w:rsidRDefault="003F1FB5" w:rsidP="00AE1903">
      <w:pPr>
        <w:pStyle w:val="Heading1"/>
      </w:pPr>
      <w:r w:rsidRPr="002326A1">
        <w:t>Literature review</w:t>
      </w:r>
    </w:p>
    <w:p w14:paraId="51C46D39" w14:textId="74D79677" w:rsidR="00795743" w:rsidRDefault="00D87455" w:rsidP="00795743">
      <w:r w:rsidRPr="002326A1">
        <w:t>The interdisciplinary nature of the research themes</w:t>
      </w:r>
      <w:r>
        <w:t xml:space="preserve"> of this study</w:t>
      </w:r>
      <w:r w:rsidRPr="002326A1">
        <w:t xml:space="preserve"> means that much of the relevant academic literature </w:t>
      </w:r>
      <w:r>
        <w:t>is</w:t>
      </w:r>
      <w:r w:rsidR="00504A7C">
        <w:t xml:space="preserve"> </w:t>
      </w:r>
      <w:r w:rsidRPr="002326A1">
        <w:t>dispersed across a number of subject domains</w:t>
      </w:r>
      <w:r>
        <w:t xml:space="preserve">. </w:t>
      </w:r>
      <w:r w:rsidR="00BD5803">
        <w:t>A</w:t>
      </w:r>
      <w:r w:rsidR="00795743" w:rsidRPr="002A2FDE">
        <w:t>reas of investigation include</w:t>
      </w:r>
      <w:r w:rsidR="00795743">
        <w:t>:</w:t>
      </w:r>
      <w:r w:rsidR="00795743" w:rsidRPr="002A2FDE">
        <w:t xml:space="preserve"> the impact of social media use on employment and human resource matters </w:t>
      </w:r>
      <w:r w:rsidR="00A5090F" w:rsidRPr="00A5090F">
        <w:t>(Fieseler, Meckel, and Ranzini, 2014; Foste and Botero, 2011; Labrecque, Markos, and Milne, 2011; Madera, 2012; Roberts and Roach, 2008); personal branding and identity strategies (Fertik and Thompson, 2010; Harris and Rae, 2011; Karaduman, 2013); personality traits and characteristics (Kluemper and Rosen, 2009; Moore and McElroy, 2012; Suler, 2004; Yue, Kan, Xiaomeng, and Zhen, 2010); seeking and sharing information about physical or mental health issues or topics that may have negative stigmas attached (Greidanus and Everall, 2010; Harviainen, 2014; Lingel and Boyd, 2013; Marciano, 2014; Mesch, 2012; Răcătău, 2013); the quality and accuracy of information and individuals’ right to be forgotten (Ausloos, 2012; Craig and Ludloff, 2011; Dennis, 2013; European Commission, 2010; Finocchiaro and Ricci, 2013; Tsikerdekis and Zeadally, 2014); and personal identities and the use of ‘real names’ online (Boyd and Heer, 2006; Boyd, 2011, 2012; Bullingham and Vasconcelos, 2013; Clear, 2014; Giles, 2011; Lund, 2012; Renninger, 2014; The Government Office for Science, 2013; Wessels, 2012).</w:t>
      </w:r>
    </w:p>
    <w:p w14:paraId="10EC8411" w14:textId="77777777" w:rsidR="00A5090F" w:rsidRDefault="00A5090F" w:rsidP="00534AD2">
      <w:r w:rsidRPr="00A5090F">
        <w:t>A further challenge of the literature is that evidence of how general personal reputations are evaluated through the use of online information is weak. There is some published research that considers how individuals’ social media ‘footprints’ are evaluated for employment and human resources purposes (Kluemper and Rosen, 2009; Labrecque et al., 2011; Madera, 2012). However, these approaches are not systematic, and the area of evaluation appears to be under-researched. At the same time, there is work which considers aspects of individuals’ reputations such as professional personas (Fieseler et al., 2014). However, there are gaps in the knowledge relating to the larger, whole-person picture, where information from a number of sources can be aggregated for reputation management and/or evaluation.</w:t>
      </w:r>
    </w:p>
    <w:p w14:paraId="2C2C4192" w14:textId="56D815D2" w:rsidR="00534AD2" w:rsidRPr="002326A1" w:rsidRDefault="004A64B3" w:rsidP="00534AD2">
      <w:r w:rsidRPr="002326A1">
        <w:t xml:space="preserve">In addition to traditional academic literature, an </w:t>
      </w:r>
      <w:r w:rsidR="00212475" w:rsidRPr="002326A1">
        <w:t>exam</w:t>
      </w:r>
      <w:r w:rsidR="003C7D67">
        <w:t xml:space="preserve">ination of non-academic sources – </w:t>
      </w:r>
      <w:r w:rsidR="00212475" w:rsidRPr="002326A1">
        <w:t>for example current news stories, as well as repo</w:t>
      </w:r>
      <w:r w:rsidR="003C7D67">
        <w:t xml:space="preserve">rted trends in social media use – </w:t>
      </w:r>
      <w:r w:rsidRPr="002326A1">
        <w:t>was undertaken</w:t>
      </w:r>
      <w:r w:rsidR="00D87455">
        <w:t xml:space="preserve"> in preparation for the empirical stage of this study</w:t>
      </w:r>
      <w:r w:rsidRPr="002326A1">
        <w:t xml:space="preserve">. </w:t>
      </w:r>
      <w:r w:rsidR="00D87455">
        <w:t>Such</w:t>
      </w:r>
      <w:r w:rsidR="00D87455" w:rsidRPr="002326A1">
        <w:t xml:space="preserve"> </w:t>
      </w:r>
      <w:r w:rsidRPr="002326A1">
        <w:t>sources</w:t>
      </w:r>
      <w:r w:rsidR="00D87455">
        <w:t xml:space="preserve"> (for e</w:t>
      </w:r>
      <w:r w:rsidR="00B7495B">
        <w:t>xample:</w:t>
      </w:r>
      <w:r w:rsidR="00A5090F">
        <w:t xml:space="preserve"> </w:t>
      </w:r>
      <w:r w:rsidR="00A5090F" w:rsidRPr="00A5090F">
        <w:t>CNN Living Staff, 2013; Goodman, Cherubini, and Waldhorn, 2013; Peters, 1997</w:t>
      </w:r>
      <w:r w:rsidR="00D87455">
        <w:t>)</w:t>
      </w:r>
      <w:r w:rsidRPr="002326A1">
        <w:t xml:space="preserve"> </w:t>
      </w:r>
      <w:r w:rsidR="00D87455">
        <w:t xml:space="preserve">confirm </w:t>
      </w:r>
      <w:r w:rsidR="00212475" w:rsidRPr="002326A1">
        <w:t xml:space="preserve">that </w:t>
      </w:r>
      <w:r w:rsidRPr="002326A1">
        <w:t xml:space="preserve">topics </w:t>
      </w:r>
      <w:r w:rsidR="00212475" w:rsidRPr="002326A1">
        <w:t>related t</w:t>
      </w:r>
      <w:r w:rsidRPr="002326A1">
        <w:t>o information seeking behavio</w:t>
      </w:r>
      <w:r w:rsidR="00EF3F66">
        <w:t>u</w:t>
      </w:r>
      <w:r w:rsidRPr="002326A1">
        <w:t>r</w:t>
      </w:r>
      <w:r w:rsidR="00D87455">
        <w:t xml:space="preserve"> and </w:t>
      </w:r>
      <w:r w:rsidR="00212475" w:rsidRPr="002326A1">
        <w:t>personal reputation management are of interest</w:t>
      </w:r>
      <w:r w:rsidRPr="002326A1">
        <w:t xml:space="preserve"> to</w:t>
      </w:r>
      <w:r w:rsidR="00212475" w:rsidRPr="002326A1">
        <w:t xml:space="preserve"> </w:t>
      </w:r>
      <w:r w:rsidR="00B7495B">
        <w:t xml:space="preserve">a range of </w:t>
      </w:r>
      <w:r w:rsidR="00212475" w:rsidRPr="002326A1">
        <w:t>professionals</w:t>
      </w:r>
      <w:r w:rsidR="00007590">
        <w:t>.</w:t>
      </w:r>
      <w:r w:rsidR="00B7495B">
        <w:t xml:space="preserve"> These include those working</w:t>
      </w:r>
      <w:r w:rsidR="00212475" w:rsidRPr="002326A1">
        <w:t xml:space="preserve"> in human resources and reputation management</w:t>
      </w:r>
      <w:r w:rsidRPr="002326A1">
        <w:t>,</w:t>
      </w:r>
      <w:r w:rsidR="00212475" w:rsidRPr="002326A1">
        <w:t xml:space="preserve"> social media practitioners</w:t>
      </w:r>
      <w:r w:rsidRPr="002326A1">
        <w:t xml:space="preserve"> and</w:t>
      </w:r>
      <w:r w:rsidR="00212475" w:rsidRPr="002326A1">
        <w:t xml:space="preserve"> </w:t>
      </w:r>
      <w:r w:rsidR="00D646F2">
        <w:t xml:space="preserve">platform </w:t>
      </w:r>
      <w:r w:rsidR="00212475" w:rsidRPr="002326A1">
        <w:t xml:space="preserve">owners, </w:t>
      </w:r>
      <w:r w:rsidRPr="002326A1">
        <w:t xml:space="preserve">and </w:t>
      </w:r>
      <w:r w:rsidR="00212475" w:rsidRPr="002326A1">
        <w:t>managers of online platfor</w:t>
      </w:r>
      <w:r w:rsidR="00B7495B">
        <w:t xml:space="preserve">ms and social networking sites. General members of the public, including </w:t>
      </w:r>
      <w:r w:rsidR="00454CA9">
        <w:t>users of social media platforms, are interested in these themes</w:t>
      </w:r>
      <w:r w:rsidR="00007590">
        <w:t xml:space="preserve"> too</w:t>
      </w:r>
      <w:r w:rsidR="00454CA9">
        <w:t>.</w:t>
      </w:r>
    </w:p>
    <w:p w14:paraId="38DC4B97" w14:textId="383CD4A9" w:rsidR="00022EF3" w:rsidRPr="002326A1" w:rsidRDefault="00947D5F" w:rsidP="003B569C">
      <w:r>
        <w:t xml:space="preserve">There </w:t>
      </w:r>
      <w:r w:rsidR="003B569C">
        <w:t xml:space="preserve">also </w:t>
      </w:r>
      <w:r>
        <w:t>exist</w:t>
      </w:r>
      <w:r w:rsidR="003B569C">
        <w:t>s</w:t>
      </w:r>
      <w:r>
        <w:t xml:space="preserve"> in the domain of </w:t>
      </w:r>
      <w:r w:rsidR="00642207">
        <w:t>i</w:t>
      </w:r>
      <w:r>
        <w:t xml:space="preserve">nformation </w:t>
      </w:r>
      <w:r w:rsidR="00642207">
        <w:t>s</w:t>
      </w:r>
      <w:r>
        <w:t>cience an analogous stream of academic literature on the role that information (</w:t>
      </w:r>
      <w:r w:rsidR="00632AFB">
        <w:t xml:space="preserve">both </w:t>
      </w:r>
      <w:r>
        <w:t>off-line and online) plays in the management and evaluation of personal reputation</w:t>
      </w:r>
      <w:r w:rsidR="003B569C">
        <w:t>s</w:t>
      </w:r>
      <w:r>
        <w:t xml:space="preserve">. </w:t>
      </w:r>
      <w:r w:rsidR="00A5090F" w:rsidRPr="00A5090F">
        <w:t xml:space="preserve">This is the extensive body of work on citation analysis (or scientometrics), which stretches back to the mid-1960s (Cronin and Atkins, 2000, pp. 1-6). Citations build researchers’ identities and reputations, and increase their visibility among peers (Cronin, 1985; Cronin and Atkins, 2000). Their </w:t>
      </w:r>
      <w:r w:rsidR="00401E37">
        <w:t xml:space="preserve">impact is also felt by both </w:t>
      </w:r>
      <w:r w:rsidR="00A5090F" w:rsidRPr="00A5090F">
        <w:t>those who give citations and those who receive them (White, 2001). As illustration, Table 1 summarises practices discussed in the citation analysis literature and related behaviours evident in social media practices.</w:t>
      </w:r>
    </w:p>
    <w:p w14:paraId="764CB99E" w14:textId="77777777" w:rsidR="00346A96" w:rsidRPr="002326A1" w:rsidRDefault="00346A96" w:rsidP="006F7098"/>
    <w:tbl>
      <w:tblPr>
        <w:tblStyle w:val="TableGrid"/>
        <w:tblW w:w="9067" w:type="dxa"/>
        <w:tblLayout w:type="fixed"/>
        <w:tblLook w:val="04A0" w:firstRow="1" w:lastRow="0" w:firstColumn="1" w:lastColumn="0" w:noHBand="0" w:noVBand="1"/>
      </w:tblPr>
      <w:tblGrid>
        <w:gridCol w:w="1838"/>
        <w:gridCol w:w="1902"/>
        <w:gridCol w:w="2663"/>
        <w:gridCol w:w="2664"/>
      </w:tblGrid>
      <w:tr w:rsidR="00346A96" w:rsidRPr="002326A1" w14:paraId="4CEDEDED" w14:textId="77777777" w:rsidTr="00DF16AC">
        <w:tc>
          <w:tcPr>
            <w:tcW w:w="1838" w:type="dxa"/>
          </w:tcPr>
          <w:p w14:paraId="7879D376" w14:textId="77777777" w:rsidR="00346A96" w:rsidRPr="002326A1" w:rsidRDefault="00346A96" w:rsidP="005B675D">
            <w:pPr>
              <w:ind w:firstLine="0"/>
              <w:rPr>
                <w:b/>
              </w:rPr>
            </w:pPr>
            <w:r w:rsidRPr="002326A1">
              <w:rPr>
                <w:b/>
              </w:rPr>
              <w:t>Research questions</w:t>
            </w:r>
          </w:p>
        </w:tc>
        <w:tc>
          <w:tcPr>
            <w:tcW w:w="1902" w:type="dxa"/>
          </w:tcPr>
          <w:p w14:paraId="74B259D0" w14:textId="77777777" w:rsidR="00346A96" w:rsidRPr="002326A1" w:rsidRDefault="00346A96" w:rsidP="005B675D">
            <w:pPr>
              <w:ind w:firstLine="0"/>
              <w:rPr>
                <w:b/>
              </w:rPr>
            </w:pPr>
            <w:r w:rsidRPr="002326A1">
              <w:rPr>
                <w:b/>
              </w:rPr>
              <w:t>Theme</w:t>
            </w:r>
          </w:p>
        </w:tc>
        <w:tc>
          <w:tcPr>
            <w:tcW w:w="2663" w:type="dxa"/>
          </w:tcPr>
          <w:p w14:paraId="792C7BD1" w14:textId="77777777" w:rsidR="00346A96" w:rsidRPr="002326A1" w:rsidRDefault="00B540DC" w:rsidP="005B675D">
            <w:pPr>
              <w:ind w:firstLine="0"/>
              <w:rPr>
                <w:b/>
              </w:rPr>
            </w:pPr>
            <w:r>
              <w:rPr>
                <w:b/>
              </w:rPr>
              <w:t>P</w:t>
            </w:r>
            <w:r w:rsidR="00346A96" w:rsidRPr="002326A1">
              <w:rPr>
                <w:b/>
              </w:rPr>
              <w:t>ractices</w:t>
            </w:r>
            <w:r>
              <w:rPr>
                <w:b/>
              </w:rPr>
              <w:t xml:space="preserve"> discussed in the citation analysis literature</w:t>
            </w:r>
          </w:p>
        </w:tc>
        <w:tc>
          <w:tcPr>
            <w:tcW w:w="2664" w:type="dxa"/>
          </w:tcPr>
          <w:p w14:paraId="3A96F97C" w14:textId="77777777" w:rsidR="00346A96" w:rsidRPr="002326A1" w:rsidRDefault="00BB0D8F" w:rsidP="00B540DC">
            <w:pPr>
              <w:ind w:firstLine="0"/>
              <w:rPr>
                <w:b/>
              </w:rPr>
            </w:pPr>
            <w:r w:rsidRPr="002326A1">
              <w:rPr>
                <w:b/>
              </w:rPr>
              <w:t>R</w:t>
            </w:r>
            <w:r w:rsidR="00B540DC">
              <w:rPr>
                <w:b/>
              </w:rPr>
              <w:t>elated behaviours</w:t>
            </w:r>
            <w:r w:rsidR="00346A96" w:rsidRPr="002326A1">
              <w:rPr>
                <w:b/>
              </w:rPr>
              <w:t xml:space="preserve"> </w:t>
            </w:r>
            <w:r w:rsidR="00B540DC">
              <w:rPr>
                <w:b/>
              </w:rPr>
              <w:t>evident in</w:t>
            </w:r>
            <w:r w:rsidR="00346A96" w:rsidRPr="002326A1">
              <w:rPr>
                <w:b/>
              </w:rPr>
              <w:t xml:space="preserve"> social media</w:t>
            </w:r>
            <w:r w:rsidR="00B540DC">
              <w:rPr>
                <w:b/>
              </w:rPr>
              <w:t xml:space="preserve"> practices</w:t>
            </w:r>
          </w:p>
        </w:tc>
      </w:tr>
      <w:tr w:rsidR="00346A96" w:rsidRPr="002326A1" w14:paraId="02B3D0AB" w14:textId="77777777" w:rsidTr="00DF16AC">
        <w:tc>
          <w:tcPr>
            <w:tcW w:w="1838" w:type="dxa"/>
            <w:vMerge w:val="restart"/>
          </w:tcPr>
          <w:p w14:paraId="5ECD7BCE" w14:textId="77777777" w:rsidR="00346A96" w:rsidRPr="002326A1" w:rsidRDefault="00346A96" w:rsidP="005B675D">
            <w:pPr>
              <w:ind w:firstLine="0"/>
              <w:rPr>
                <w:color w:val="000000" w:themeColor="text1"/>
              </w:rPr>
            </w:pPr>
            <w:r w:rsidRPr="002326A1">
              <w:rPr>
                <w:color w:val="000000" w:themeColor="text1"/>
              </w:rPr>
              <w:t>RQ1:</w:t>
            </w:r>
          </w:p>
          <w:p w14:paraId="0C137E75" w14:textId="77777777" w:rsidR="00346A96" w:rsidRPr="002326A1" w:rsidRDefault="00346A96" w:rsidP="005B675D">
            <w:pPr>
              <w:ind w:firstLine="0"/>
            </w:pPr>
            <w:r w:rsidRPr="002326A1">
              <w:rPr>
                <w:color w:val="000000" w:themeColor="text1"/>
              </w:rPr>
              <w:t>How do individuals create identities for themselves online?</w:t>
            </w:r>
          </w:p>
        </w:tc>
        <w:tc>
          <w:tcPr>
            <w:tcW w:w="1902" w:type="dxa"/>
          </w:tcPr>
          <w:p w14:paraId="62E70234" w14:textId="77777777" w:rsidR="00346A96" w:rsidRPr="002326A1" w:rsidRDefault="00346A96" w:rsidP="005B675D">
            <w:pPr>
              <w:ind w:firstLine="0"/>
              <w:rPr>
                <w:color w:val="000000" w:themeColor="text1"/>
              </w:rPr>
            </w:pPr>
            <w:r w:rsidRPr="002326A1">
              <w:rPr>
                <w:color w:val="000000" w:themeColor="text1"/>
              </w:rPr>
              <w:t>Linking or connecting with other individuals as a means of showing agreement or similarity</w:t>
            </w:r>
          </w:p>
          <w:p w14:paraId="534C6B77" w14:textId="77777777" w:rsidR="00346A96" w:rsidRPr="002326A1" w:rsidRDefault="00346A96" w:rsidP="005B675D">
            <w:pPr>
              <w:ind w:firstLine="0"/>
            </w:pPr>
          </w:p>
        </w:tc>
        <w:tc>
          <w:tcPr>
            <w:tcW w:w="2663" w:type="dxa"/>
          </w:tcPr>
          <w:p w14:paraId="4904A623" w14:textId="77777777" w:rsidR="00A5090F" w:rsidRDefault="00346A96" w:rsidP="00A5090F">
            <w:pPr>
              <w:ind w:firstLine="0"/>
            </w:pPr>
            <w:r w:rsidRPr="002326A1">
              <w:rPr>
                <w:color w:val="000000" w:themeColor="text1"/>
              </w:rPr>
              <w:t>Citing someone within the main content of a paper</w:t>
            </w:r>
            <w:r w:rsidRPr="002326A1">
              <w:t xml:space="preserve"> </w:t>
            </w:r>
            <w:r w:rsidR="00A5090F" w:rsidRPr="00A5090F">
              <w:t>(Cronin and Shaw, 2002b; Ding, Liu, Guo, and Cronin, 2013; Hyland, 2003; White, 2001)</w:t>
            </w:r>
          </w:p>
          <w:p w14:paraId="2E024E1D" w14:textId="6F328F91" w:rsidR="00346A96" w:rsidRPr="002326A1" w:rsidRDefault="00346A96" w:rsidP="00A5090F">
            <w:pPr>
              <w:ind w:firstLine="0"/>
            </w:pPr>
            <w:r w:rsidRPr="002326A1">
              <w:rPr>
                <w:color w:val="000000" w:themeColor="text1"/>
              </w:rPr>
              <w:t xml:space="preserve">Making note of someone in acknowledgements or footnotes of a paper </w:t>
            </w:r>
            <w:r w:rsidR="00A5090F" w:rsidRPr="00A5090F">
              <w:rPr>
                <w:color w:val="000000" w:themeColor="text1"/>
              </w:rPr>
              <w:t>(Cronin, 1998)</w:t>
            </w:r>
          </w:p>
        </w:tc>
        <w:tc>
          <w:tcPr>
            <w:tcW w:w="2664" w:type="dxa"/>
          </w:tcPr>
          <w:p w14:paraId="297B6FB9" w14:textId="77777777" w:rsidR="00346A96" w:rsidRPr="002326A1" w:rsidRDefault="00346A96" w:rsidP="005B675D">
            <w:pPr>
              <w:ind w:firstLine="0"/>
              <w:rPr>
                <w:color w:val="000000" w:themeColor="text1"/>
              </w:rPr>
            </w:pPr>
            <w:r w:rsidRPr="002326A1">
              <w:rPr>
                <w:color w:val="000000" w:themeColor="text1"/>
              </w:rPr>
              <w:t>Favouriting or liking a post</w:t>
            </w:r>
          </w:p>
          <w:p w14:paraId="7F79E717" w14:textId="77777777" w:rsidR="00346A96" w:rsidRPr="002326A1" w:rsidRDefault="00346A96" w:rsidP="005B675D">
            <w:pPr>
              <w:ind w:firstLine="0"/>
              <w:rPr>
                <w:color w:val="000000" w:themeColor="text1"/>
              </w:rPr>
            </w:pPr>
            <w:r w:rsidRPr="002326A1">
              <w:rPr>
                <w:color w:val="000000" w:themeColor="text1"/>
              </w:rPr>
              <w:t>Sharing or retweeting a post</w:t>
            </w:r>
          </w:p>
          <w:p w14:paraId="02A36A3A" w14:textId="77777777" w:rsidR="00346A96" w:rsidRPr="002326A1" w:rsidRDefault="00112A63" w:rsidP="005B675D">
            <w:pPr>
              <w:ind w:firstLine="0"/>
              <w:rPr>
                <w:color w:val="000000" w:themeColor="text1"/>
              </w:rPr>
            </w:pPr>
            <w:r>
              <w:rPr>
                <w:color w:val="000000" w:themeColor="text1"/>
              </w:rPr>
              <w:t>Individuals l</w:t>
            </w:r>
            <w:r w:rsidR="00346A96" w:rsidRPr="002326A1">
              <w:rPr>
                <w:color w:val="000000" w:themeColor="text1"/>
              </w:rPr>
              <w:t xml:space="preserve">ink their content </w:t>
            </w:r>
            <w:r>
              <w:rPr>
                <w:color w:val="000000" w:themeColor="text1"/>
              </w:rPr>
              <w:t xml:space="preserve">to that of others </w:t>
            </w:r>
          </w:p>
          <w:p w14:paraId="522ED2C4" w14:textId="77777777" w:rsidR="00346A96" w:rsidRPr="002326A1" w:rsidRDefault="00346A96" w:rsidP="005B675D">
            <w:pPr>
              <w:ind w:firstLine="0"/>
              <w:rPr>
                <w:color w:val="000000" w:themeColor="text1"/>
              </w:rPr>
            </w:pPr>
            <w:r w:rsidRPr="002326A1">
              <w:rPr>
                <w:color w:val="000000" w:themeColor="text1"/>
              </w:rPr>
              <w:t>Mentioning individuals via user names</w:t>
            </w:r>
          </w:p>
          <w:p w14:paraId="69587CAC" w14:textId="77777777" w:rsidR="00346A96" w:rsidRPr="002326A1" w:rsidRDefault="00346A96" w:rsidP="005B675D">
            <w:pPr>
              <w:ind w:firstLine="0"/>
            </w:pPr>
            <w:r w:rsidRPr="002326A1">
              <w:rPr>
                <w:color w:val="000000" w:themeColor="text1"/>
              </w:rPr>
              <w:t>Hosting or providing guest blogs</w:t>
            </w:r>
          </w:p>
        </w:tc>
      </w:tr>
      <w:tr w:rsidR="00346A96" w:rsidRPr="002326A1" w14:paraId="0F36393F" w14:textId="77777777" w:rsidTr="00DF16AC">
        <w:tc>
          <w:tcPr>
            <w:tcW w:w="1838" w:type="dxa"/>
            <w:vMerge/>
          </w:tcPr>
          <w:p w14:paraId="4758DF1A" w14:textId="77777777" w:rsidR="00346A96" w:rsidRPr="002326A1" w:rsidRDefault="00346A96" w:rsidP="005B675D">
            <w:pPr>
              <w:ind w:firstLine="0"/>
            </w:pPr>
          </w:p>
        </w:tc>
        <w:tc>
          <w:tcPr>
            <w:tcW w:w="1902" w:type="dxa"/>
          </w:tcPr>
          <w:p w14:paraId="3773BE04" w14:textId="77777777" w:rsidR="00346A96" w:rsidRPr="002326A1" w:rsidRDefault="00346A96" w:rsidP="005B675D">
            <w:pPr>
              <w:ind w:firstLine="0"/>
            </w:pPr>
            <w:r w:rsidRPr="002326A1">
              <w:rPr>
                <w:color w:val="000000" w:themeColor="text1"/>
              </w:rPr>
              <w:t>Self-promotion</w:t>
            </w:r>
          </w:p>
        </w:tc>
        <w:tc>
          <w:tcPr>
            <w:tcW w:w="2663" w:type="dxa"/>
          </w:tcPr>
          <w:p w14:paraId="22480F04" w14:textId="77777777" w:rsidR="00A5090F" w:rsidRDefault="00A5090F" w:rsidP="00A5090F">
            <w:pPr>
              <w:ind w:firstLine="0"/>
            </w:pPr>
            <w:r>
              <w:t>Self-citation (Costas, van Leeuwen, and Bordons, 2010; Cronin and Shaw, 2002b; Hyland, 2003; White, 2001; Wilhite &amp; Fong, 2012)</w:t>
            </w:r>
          </w:p>
          <w:p w14:paraId="2D63E1B9" w14:textId="4174C493" w:rsidR="00346A96" w:rsidRPr="002326A1" w:rsidRDefault="00A5090F" w:rsidP="00A5090F">
            <w:pPr>
              <w:ind w:firstLine="0"/>
            </w:pPr>
            <w:r>
              <w:t>Sharing details of work on social or professional networking sites or other online platforms (Costas, Zahedi, and Wouters, 2015)</w:t>
            </w:r>
          </w:p>
        </w:tc>
        <w:tc>
          <w:tcPr>
            <w:tcW w:w="2664" w:type="dxa"/>
          </w:tcPr>
          <w:p w14:paraId="6BD72FF9" w14:textId="77777777" w:rsidR="00346A96" w:rsidRPr="002326A1" w:rsidRDefault="00E656D1" w:rsidP="005B675D">
            <w:pPr>
              <w:ind w:firstLine="0"/>
              <w:rPr>
                <w:color w:val="000000" w:themeColor="text1"/>
              </w:rPr>
            </w:pPr>
            <w:r>
              <w:rPr>
                <w:color w:val="000000" w:themeColor="text1"/>
              </w:rPr>
              <w:t xml:space="preserve">Individuals link to their own </w:t>
            </w:r>
            <w:r w:rsidR="00346A96" w:rsidRPr="002326A1">
              <w:rPr>
                <w:color w:val="000000" w:themeColor="text1"/>
              </w:rPr>
              <w:t xml:space="preserve">materials </w:t>
            </w:r>
            <w:r>
              <w:rPr>
                <w:color w:val="000000" w:themeColor="text1"/>
              </w:rPr>
              <w:t>on the pages of others</w:t>
            </w:r>
            <w:r w:rsidR="00346A96" w:rsidRPr="002326A1">
              <w:rPr>
                <w:color w:val="000000" w:themeColor="text1"/>
              </w:rPr>
              <w:t xml:space="preserve"> </w:t>
            </w:r>
          </w:p>
          <w:p w14:paraId="39586562" w14:textId="77777777" w:rsidR="00346A96" w:rsidRPr="002326A1" w:rsidRDefault="00346A96" w:rsidP="00E656D1">
            <w:pPr>
              <w:ind w:firstLine="0"/>
            </w:pPr>
            <w:r w:rsidRPr="002326A1">
              <w:rPr>
                <w:color w:val="000000" w:themeColor="text1"/>
              </w:rPr>
              <w:t xml:space="preserve">Cross-linking or cross-posting </w:t>
            </w:r>
            <w:r w:rsidR="00E656D1">
              <w:rPr>
                <w:color w:val="000000" w:themeColor="text1"/>
              </w:rPr>
              <w:t xml:space="preserve">of </w:t>
            </w:r>
            <w:r w:rsidRPr="002326A1">
              <w:rPr>
                <w:color w:val="000000" w:themeColor="text1"/>
              </w:rPr>
              <w:t xml:space="preserve">materials </w:t>
            </w:r>
            <w:r w:rsidR="00E656D1">
              <w:rPr>
                <w:color w:val="000000" w:themeColor="text1"/>
              </w:rPr>
              <w:t>across</w:t>
            </w:r>
            <w:r w:rsidR="00E656D1" w:rsidRPr="002326A1">
              <w:rPr>
                <w:color w:val="000000" w:themeColor="text1"/>
              </w:rPr>
              <w:t xml:space="preserve"> </w:t>
            </w:r>
            <w:r w:rsidRPr="002326A1">
              <w:rPr>
                <w:color w:val="000000" w:themeColor="text1"/>
              </w:rPr>
              <w:t>several platforms</w:t>
            </w:r>
          </w:p>
        </w:tc>
      </w:tr>
      <w:tr w:rsidR="00346A96" w:rsidRPr="002326A1" w14:paraId="6F038ACF" w14:textId="77777777" w:rsidTr="00DF16AC">
        <w:tc>
          <w:tcPr>
            <w:tcW w:w="1838" w:type="dxa"/>
            <w:vMerge/>
          </w:tcPr>
          <w:p w14:paraId="2E3ED4CB" w14:textId="77777777" w:rsidR="00346A96" w:rsidRPr="002326A1" w:rsidRDefault="00346A96" w:rsidP="005B675D">
            <w:pPr>
              <w:ind w:firstLine="0"/>
            </w:pPr>
          </w:p>
        </w:tc>
        <w:tc>
          <w:tcPr>
            <w:tcW w:w="1902" w:type="dxa"/>
          </w:tcPr>
          <w:p w14:paraId="3B763E59" w14:textId="77777777" w:rsidR="00346A96" w:rsidRPr="002326A1" w:rsidRDefault="00346A96" w:rsidP="005B675D">
            <w:pPr>
              <w:ind w:firstLine="0"/>
            </w:pPr>
            <w:r w:rsidRPr="002326A1">
              <w:rPr>
                <w:color w:val="000000" w:themeColor="text1"/>
              </w:rPr>
              <w:t>Strategic placement of materials in favourable locations</w:t>
            </w:r>
          </w:p>
        </w:tc>
        <w:tc>
          <w:tcPr>
            <w:tcW w:w="2663" w:type="dxa"/>
          </w:tcPr>
          <w:p w14:paraId="75FCF016" w14:textId="77777777" w:rsidR="00A5090F" w:rsidRDefault="00A5090F" w:rsidP="00A5090F">
            <w:pPr>
              <w:ind w:firstLine="0"/>
            </w:pPr>
            <w:r>
              <w:t>Agreeing to coerced citations (Wilhite and Fong, 2012)</w:t>
            </w:r>
          </w:p>
          <w:p w14:paraId="11B0060D" w14:textId="0393723C" w:rsidR="00346A96" w:rsidRPr="002326A1" w:rsidRDefault="00A5090F" w:rsidP="00A5090F">
            <w:pPr>
              <w:ind w:firstLine="0"/>
            </w:pPr>
            <w:r>
              <w:t>Citing well-known authors in specific fields of study (Cronin, 1998)</w:t>
            </w:r>
          </w:p>
        </w:tc>
        <w:tc>
          <w:tcPr>
            <w:tcW w:w="2664" w:type="dxa"/>
          </w:tcPr>
          <w:p w14:paraId="28E4DD1E" w14:textId="77777777" w:rsidR="00346A96" w:rsidRPr="002326A1" w:rsidRDefault="00346A96" w:rsidP="005B675D">
            <w:pPr>
              <w:ind w:firstLine="0"/>
            </w:pPr>
            <w:r w:rsidRPr="002326A1">
              <w:rPr>
                <w:color w:val="000000" w:themeColor="text1"/>
              </w:rPr>
              <w:t>Participati</w:t>
            </w:r>
            <w:r w:rsidR="00E656D1">
              <w:rPr>
                <w:color w:val="000000" w:themeColor="text1"/>
              </w:rPr>
              <w:t>on</w:t>
            </w:r>
            <w:r w:rsidRPr="002326A1">
              <w:rPr>
                <w:color w:val="000000" w:themeColor="text1"/>
              </w:rPr>
              <w:t xml:space="preserve"> </w:t>
            </w:r>
            <w:r w:rsidR="00E656D1">
              <w:rPr>
                <w:color w:val="000000" w:themeColor="text1"/>
              </w:rPr>
              <w:t>in</w:t>
            </w:r>
            <w:r w:rsidRPr="002326A1">
              <w:rPr>
                <w:color w:val="000000" w:themeColor="text1"/>
              </w:rPr>
              <w:t xml:space="preserve"> blogs and </w:t>
            </w:r>
            <w:r w:rsidR="00E656D1">
              <w:rPr>
                <w:color w:val="000000" w:themeColor="text1"/>
              </w:rPr>
              <w:t xml:space="preserve">online </w:t>
            </w:r>
            <w:r w:rsidRPr="002326A1">
              <w:rPr>
                <w:color w:val="000000" w:themeColor="text1"/>
              </w:rPr>
              <w:t>communities</w:t>
            </w:r>
          </w:p>
        </w:tc>
      </w:tr>
      <w:tr w:rsidR="00346A96" w:rsidRPr="002326A1" w14:paraId="16DB8923" w14:textId="77777777" w:rsidTr="00DF16AC">
        <w:tc>
          <w:tcPr>
            <w:tcW w:w="1838" w:type="dxa"/>
            <w:vMerge/>
          </w:tcPr>
          <w:p w14:paraId="75F108E7" w14:textId="77777777" w:rsidR="00346A96" w:rsidRPr="002326A1" w:rsidRDefault="00346A96" w:rsidP="005B675D">
            <w:pPr>
              <w:ind w:firstLine="0"/>
            </w:pPr>
          </w:p>
        </w:tc>
        <w:tc>
          <w:tcPr>
            <w:tcW w:w="1902" w:type="dxa"/>
          </w:tcPr>
          <w:p w14:paraId="3AEF80BA" w14:textId="77777777" w:rsidR="00346A96" w:rsidRPr="002326A1" w:rsidRDefault="00346A96" w:rsidP="005B675D">
            <w:pPr>
              <w:ind w:firstLine="0"/>
              <w:rPr>
                <w:color w:val="000000" w:themeColor="text1"/>
              </w:rPr>
            </w:pPr>
            <w:r w:rsidRPr="002326A1">
              <w:rPr>
                <w:color w:val="000000" w:themeColor="text1"/>
              </w:rPr>
              <w:t>Connecting with individuals to boost own reputation</w:t>
            </w:r>
          </w:p>
        </w:tc>
        <w:tc>
          <w:tcPr>
            <w:tcW w:w="2663" w:type="dxa"/>
          </w:tcPr>
          <w:p w14:paraId="720C6745" w14:textId="77777777" w:rsidR="00A5090F" w:rsidRPr="00A5090F" w:rsidRDefault="00A5090F" w:rsidP="00A5090F">
            <w:pPr>
              <w:ind w:firstLine="0"/>
              <w:rPr>
                <w:color w:val="000000" w:themeColor="text1"/>
              </w:rPr>
            </w:pPr>
            <w:r w:rsidRPr="00A5090F">
              <w:rPr>
                <w:color w:val="000000" w:themeColor="text1"/>
              </w:rPr>
              <w:t>Citing well-respected authors (Cronin, 1998)</w:t>
            </w:r>
          </w:p>
          <w:p w14:paraId="60E2B8FA" w14:textId="77777777" w:rsidR="00A5090F" w:rsidRPr="00A5090F" w:rsidRDefault="00A5090F" w:rsidP="00A5090F">
            <w:pPr>
              <w:ind w:firstLine="0"/>
              <w:rPr>
                <w:color w:val="000000" w:themeColor="text1"/>
              </w:rPr>
            </w:pPr>
            <w:r w:rsidRPr="00A5090F">
              <w:rPr>
                <w:color w:val="000000" w:themeColor="text1"/>
              </w:rPr>
              <w:t>Following academics on networking platforms (Cronin and Shaw, 2002a)</w:t>
            </w:r>
          </w:p>
          <w:p w14:paraId="74DF32D9" w14:textId="77777777" w:rsidR="00A5090F" w:rsidRPr="00A5090F" w:rsidRDefault="00A5090F" w:rsidP="00A5090F">
            <w:pPr>
              <w:ind w:firstLine="0"/>
              <w:rPr>
                <w:color w:val="000000" w:themeColor="text1"/>
              </w:rPr>
            </w:pPr>
            <w:r w:rsidRPr="00A5090F">
              <w:rPr>
                <w:color w:val="000000" w:themeColor="text1"/>
              </w:rPr>
              <w:t xml:space="preserve">Co-authoring papers </w:t>
            </w:r>
          </w:p>
          <w:p w14:paraId="7E4704A3" w14:textId="31AE9B7B" w:rsidR="00346A96" w:rsidRPr="002326A1" w:rsidRDefault="00A5090F" w:rsidP="00A5090F">
            <w:pPr>
              <w:ind w:firstLine="0"/>
              <w:rPr>
                <w:color w:val="000000" w:themeColor="text1"/>
              </w:rPr>
            </w:pPr>
            <w:r w:rsidRPr="00A5090F">
              <w:rPr>
                <w:color w:val="000000" w:themeColor="text1"/>
              </w:rPr>
              <w:t>Providing ‘gift’ or other honorary co-authorships (Cronin, 1998)</w:t>
            </w:r>
          </w:p>
        </w:tc>
        <w:tc>
          <w:tcPr>
            <w:tcW w:w="2664" w:type="dxa"/>
          </w:tcPr>
          <w:p w14:paraId="0589E9D0" w14:textId="77777777" w:rsidR="00346A96" w:rsidRPr="002326A1" w:rsidRDefault="00346A96" w:rsidP="005B675D">
            <w:pPr>
              <w:ind w:firstLine="0"/>
              <w:rPr>
                <w:color w:val="000000" w:themeColor="text1"/>
              </w:rPr>
            </w:pPr>
            <w:r w:rsidRPr="002326A1">
              <w:rPr>
                <w:color w:val="000000" w:themeColor="text1"/>
              </w:rPr>
              <w:t>Friending, following, or otherwise connecting with individuals</w:t>
            </w:r>
          </w:p>
        </w:tc>
      </w:tr>
      <w:tr w:rsidR="00346A96" w:rsidRPr="002326A1" w14:paraId="088C67EF" w14:textId="77777777" w:rsidTr="00DF16AC">
        <w:tc>
          <w:tcPr>
            <w:tcW w:w="1838" w:type="dxa"/>
            <w:vMerge/>
          </w:tcPr>
          <w:p w14:paraId="7F28BC82" w14:textId="77777777" w:rsidR="00346A96" w:rsidRPr="002326A1" w:rsidRDefault="00346A96" w:rsidP="005B675D">
            <w:pPr>
              <w:ind w:firstLine="0"/>
            </w:pPr>
          </w:p>
        </w:tc>
        <w:tc>
          <w:tcPr>
            <w:tcW w:w="1902" w:type="dxa"/>
          </w:tcPr>
          <w:p w14:paraId="58D4BB4A" w14:textId="77777777" w:rsidR="00346A96" w:rsidRPr="002326A1" w:rsidRDefault="00346A96" w:rsidP="005B675D">
            <w:pPr>
              <w:ind w:firstLine="0"/>
              <w:rPr>
                <w:color w:val="000000" w:themeColor="text1"/>
              </w:rPr>
            </w:pPr>
            <w:r w:rsidRPr="002326A1">
              <w:rPr>
                <w:color w:val="000000" w:themeColor="text1"/>
              </w:rPr>
              <w:t>Fraudulent practices or identity masking</w:t>
            </w:r>
          </w:p>
        </w:tc>
        <w:tc>
          <w:tcPr>
            <w:tcW w:w="2663" w:type="dxa"/>
          </w:tcPr>
          <w:p w14:paraId="7421EDA8" w14:textId="18AB205A" w:rsidR="00346A96" w:rsidRPr="002326A1" w:rsidRDefault="00A5090F" w:rsidP="005B675D">
            <w:pPr>
              <w:ind w:firstLine="0"/>
              <w:rPr>
                <w:color w:val="000000" w:themeColor="text1"/>
              </w:rPr>
            </w:pPr>
            <w:r w:rsidRPr="00A5090F">
              <w:rPr>
                <w:color w:val="000000" w:themeColor="text1"/>
              </w:rPr>
              <w:t>Coercive self-citations or other citations added at the request of a publisher or editor (Cronin, 2001)</w:t>
            </w:r>
          </w:p>
        </w:tc>
        <w:tc>
          <w:tcPr>
            <w:tcW w:w="2664" w:type="dxa"/>
          </w:tcPr>
          <w:p w14:paraId="54A735D3" w14:textId="77777777" w:rsidR="00346A96" w:rsidRPr="002326A1" w:rsidRDefault="00346A96" w:rsidP="005B675D">
            <w:pPr>
              <w:ind w:firstLine="0"/>
              <w:rPr>
                <w:color w:val="000000" w:themeColor="text1"/>
              </w:rPr>
            </w:pPr>
            <w:r w:rsidRPr="002326A1">
              <w:rPr>
                <w:color w:val="000000" w:themeColor="text1"/>
              </w:rPr>
              <w:t>Use of anonymous accounts</w:t>
            </w:r>
          </w:p>
          <w:p w14:paraId="2DC8B9CB" w14:textId="77777777" w:rsidR="00346A96" w:rsidRPr="002326A1" w:rsidRDefault="00346A96" w:rsidP="005B675D">
            <w:pPr>
              <w:ind w:firstLine="0"/>
              <w:rPr>
                <w:color w:val="000000" w:themeColor="text1"/>
              </w:rPr>
            </w:pPr>
            <w:r w:rsidRPr="002326A1">
              <w:rPr>
                <w:color w:val="000000" w:themeColor="text1"/>
              </w:rPr>
              <w:t>Use of pseudonyms</w:t>
            </w:r>
          </w:p>
        </w:tc>
      </w:tr>
      <w:tr w:rsidR="00346A96" w:rsidRPr="002326A1" w14:paraId="18BC61E9" w14:textId="77777777" w:rsidTr="00DF16AC">
        <w:tc>
          <w:tcPr>
            <w:tcW w:w="1838" w:type="dxa"/>
            <w:vMerge w:val="restart"/>
          </w:tcPr>
          <w:p w14:paraId="0D7BDE5F" w14:textId="77777777" w:rsidR="00346A96" w:rsidRPr="002326A1" w:rsidRDefault="00346A96" w:rsidP="005B675D">
            <w:pPr>
              <w:ind w:firstLine="0"/>
              <w:rPr>
                <w:color w:val="000000" w:themeColor="text1"/>
              </w:rPr>
            </w:pPr>
            <w:r w:rsidRPr="002326A1">
              <w:rPr>
                <w:color w:val="000000" w:themeColor="text1"/>
              </w:rPr>
              <w:t>RQ2:</w:t>
            </w:r>
          </w:p>
          <w:p w14:paraId="640E8BDF" w14:textId="77777777" w:rsidR="00346A96" w:rsidRPr="002326A1" w:rsidRDefault="00346A96" w:rsidP="005B675D">
            <w:pPr>
              <w:ind w:firstLine="0"/>
            </w:pPr>
            <w:r w:rsidRPr="002326A1">
              <w:rPr>
                <w:color w:val="000000" w:themeColor="text1"/>
              </w:rPr>
              <w:t>How do individuals use online information to create and manage their reputations?</w:t>
            </w:r>
          </w:p>
        </w:tc>
        <w:tc>
          <w:tcPr>
            <w:tcW w:w="1902" w:type="dxa"/>
          </w:tcPr>
          <w:p w14:paraId="1D18CE0B" w14:textId="77777777" w:rsidR="00346A96" w:rsidRPr="002326A1" w:rsidRDefault="00346A96" w:rsidP="005B675D">
            <w:pPr>
              <w:ind w:firstLine="0"/>
              <w:rPr>
                <w:color w:val="000000" w:themeColor="text1"/>
              </w:rPr>
            </w:pPr>
            <w:r w:rsidRPr="002326A1">
              <w:rPr>
                <w:color w:val="000000" w:themeColor="text1"/>
              </w:rPr>
              <w:t>Linking or connecting with other individuals as a means of showing agreement or similarity</w:t>
            </w:r>
          </w:p>
        </w:tc>
        <w:tc>
          <w:tcPr>
            <w:tcW w:w="2663" w:type="dxa"/>
          </w:tcPr>
          <w:p w14:paraId="58C48367" w14:textId="77777777" w:rsidR="00A5090F" w:rsidRPr="00A5090F" w:rsidRDefault="00A5090F" w:rsidP="00A5090F">
            <w:pPr>
              <w:ind w:firstLine="0"/>
              <w:rPr>
                <w:color w:val="000000" w:themeColor="text1"/>
              </w:rPr>
            </w:pPr>
            <w:r w:rsidRPr="00A5090F">
              <w:rPr>
                <w:color w:val="000000" w:themeColor="text1"/>
              </w:rPr>
              <w:t>Citing well-respected authors (Cronin, 1998)</w:t>
            </w:r>
          </w:p>
          <w:p w14:paraId="05F1F17F" w14:textId="77777777" w:rsidR="00A5090F" w:rsidRPr="00A5090F" w:rsidRDefault="00A5090F" w:rsidP="00A5090F">
            <w:pPr>
              <w:ind w:firstLine="0"/>
              <w:rPr>
                <w:color w:val="000000" w:themeColor="text1"/>
              </w:rPr>
            </w:pPr>
            <w:r w:rsidRPr="00A5090F">
              <w:rPr>
                <w:color w:val="000000" w:themeColor="text1"/>
              </w:rPr>
              <w:t>Following academics on networking platforms (Cronin and Shaw, 2002a; Lupton, 2014)</w:t>
            </w:r>
          </w:p>
          <w:p w14:paraId="6DEC862A" w14:textId="2DCA37E8" w:rsidR="00346A96" w:rsidRPr="002326A1" w:rsidRDefault="00A5090F" w:rsidP="00A5090F">
            <w:pPr>
              <w:ind w:firstLine="0"/>
              <w:rPr>
                <w:color w:val="000000" w:themeColor="text1"/>
              </w:rPr>
            </w:pPr>
            <w:r w:rsidRPr="00A5090F">
              <w:rPr>
                <w:color w:val="000000" w:themeColor="text1"/>
              </w:rPr>
              <w:t>Co-authoring papers with well-respected academics (Cronin, 1998)</w:t>
            </w:r>
          </w:p>
        </w:tc>
        <w:tc>
          <w:tcPr>
            <w:tcW w:w="2664" w:type="dxa"/>
          </w:tcPr>
          <w:p w14:paraId="25E3FA70" w14:textId="77777777" w:rsidR="00346A96" w:rsidRPr="002326A1" w:rsidRDefault="00346A96" w:rsidP="005B675D">
            <w:pPr>
              <w:ind w:firstLine="0"/>
              <w:rPr>
                <w:color w:val="000000" w:themeColor="text1"/>
              </w:rPr>
            </w:pPr>
            <w:r w:rsidRPr="002326A1">
              <w:rPr>
                <w:color w:val="000000" w:themeColor="text1"/>
              </w:rPr>
              <w:t>Linking to well-respected bloggers</w:t>
            </w:r>
          </w:p>
          <w:p w14:paraId="360B53DC" w14:textId="77777777" w:rsidR="00346A96" w:rsidRPr="002326A1" w:rsidRDefault="00346A96" w:rsidP="005B675D">
            <w:pPr>
              <w:ind w:firstLine="0"/>
              <w:rPr>
                <w:color w:val="000000" w:themeColor="text1"/>
              </w:rPr>
            </w:pPr>
            <w:r w:rsidRPr="002326A1">
              <w:rPr>
                <w:color w:val="000000" w:themeColor="text1"/>
              </w:rPr>
              <w:t xml:space="preserve">Connecting with others through </w:t>
            </w:r>
            <w:r w:rsidR="004B7FD6">
              <w:rPr>
                <w:color w:val="000000" w:themeColor="text1"/>
              </w:rPr>
              <w:t>‘</w:t>
            </w:r>
            <w:r w:rsidRPr="002326A1">
              <w:rPr>
                <w:color w:val="000000" w:themeColor="text1"/>
              </w:rPr>
              <w:t>mentions</w:t>
            </w:r>
            <w:r w:rsidR="004B7FD6">
              <w:rPr>
                <w:color w:val="000000" w:themeColor="text1"/>
              </w:rPr>
              <w:t>’</w:t>
            </w:r>
          </w:p>
          <w:p w14:paraId="6B9CE919" w14:textId="77777777" w:rsidR="00346A96" w:rsidRPr="002326A1" w:rsidRDefault="00346A96" w:rsidP="005B675D">
            <w:pPr>
              <w:ind w:firstLine="0"/>
              <w:rPr>
                <w:color w:val="000000" w:themeColor="text1"/>
              </w:rPr>
            </w:pPr>
            <w:r w:rsidRPr="002326A1">
              <w:rPr>
                <w:color w:val="000000" w:themeColor="text1"/>
              </w:rPr>
              <w:t>Re-posting content of others</w:t>
            </w:r>
          </w:p>
          <w:p w14:paraId="7DA75D8A" w14:textId="77777777" w:rsidR="00346A96" w:rsidRPr="002326A1" w:rsidRDefault="00346A96" w:rsidP="005B675D">
            <w:pPr>
              <w:ind w:firstLine="0"/>
              <w:rPr>
                <w:color w:val="000000" w:themeColor="text1"/>
              </w:rPr>
            </w:pPr>
            <w:r w:rsidRPr="002326A1">
              <w:rPr>
                <w:color w:val="000000" w:themeColor="text1"/>
              </w:rPr>
              <w:t>Providing or offering guest blogs</w:t>
            </w:r>
          </w:p>
        </w:tc>
      </w:tr>
      <w:tr w:rsidR="00346A96" w:rsidRPr="002326A1" w14:paraId="1ACB119C" w14:textId="77777777" w:rsidTr="00DF16AC">
        <w:tc>
          <w:tcPr>
            <w:tcW w:w="1838" w:type="dxa"/>
            <w:vMerge/>
          </w:tcPr>
          <w:p w14:paraId="0E04D4FB" w14:textId="77777777" w:rsidR="00346A96" w:rsidRPr="002326A1" w:rsidRDefault="00346A96" w:rsidP="005B675D">
            <w:pPr>
              <w:ind w:firstLine="0"/>
            </w:pPr>
          </w:p>
        </w:tc>
        <w:tc>
          <w:tcPr>
            <w:tcW w:w="1902" w:type="dxa"/>
          </w:tcPr>
          <w:p w14:paraId="6A6B5089" w14:textId="77777777" w:rsidR="00346A96" w:rsidRPr="002326A1" w:rsidRDefault="00346A96" w:rsidP="005B675D">
            <w:pPr>
              <w:ind w:firstLine="0"/>
              <w:rPr>
                <w:color w:val="000000" w:themeColor="text1"/>
              </w:rPr>
            </w:pPr>
            <w:r w:rsidRPr="002326A1">
              <w:rPr>
                <w:color w:val="000000" w:themeColor="text1"/>
              </w:rPr>
              <w:t>Self-promotion</w:t>
            </w:r>
          </w:p>
        </w:tc>
        <w:tc>
          <w:tcPr>
            <w:tcW w:w="2663" w:type="dxa"/>
          </w:tcPr>
          <w:p w14:paraId="0657E60A" w14:textId="77777777" w:rsidR="00A5090F" w:rsidRPr="00A5090F" w:rsidRDefault="00A5090F" w:rsidP="00A5090F">
            <w:pPr>
              <w:ind w:firstLine="0"/>
              <w:rPr>
                <w:color w:val="000000" w:themeColor="text1"/>
              </w:rPr>
            </w:pPr>
            <w:r w:rsidRPr="00A5090F">
              <w:rPr>
                <w:color w:val="000000" w:themeColor="text1"/>
              </w:rPr>
              <w:t>Self-citation or otherwise referencing previous works by one’s self  (Costas et al., 2010; Cronin and Shaw, 2002b; Hyland, 2003; White, 2001; Wilhite and Fong, 2012)</w:t>
            </w:r>
          </w:p>
          <w:p w14:paraId="67910A94" w14:textId="7520AF6C" w:rsidR="00346A96" w:rsidRPr="002326A1" w:rsidRDefault="00A5090F" w:rsidP="00A5090F">
            <w:pPr>
              <w:ind w:firstLine="0"/>
              <w:rPr>
                <w:color w:val="000000" w:themeColor="text1"/>
              </w:rPr>
            </w:pPr>
            <w:r w:rsidRPr="00A5090F">
              <w:rPr>
                <w:color w:val="000000" w:themeColor="text1"/>
              </w:rPr>
              <w:t>Sharing through social media platforms (Cronin, Snyder, Rosenbaum, Martinson, and Callahan, 1998; Lupton, 2014)</w:t>
            </w:r>
          </w:p>
        </w:tc>
        <w:tc>
          <w:tcPr>
            <w:tcW w:w="2664" w:type="dxa"/>
          </w:tcPr>
          <w:p w14:paraId="424FAFC0" w14:textId="77777777" w:rsidR="00346A96" w:rsidRPr="002326A1" w:rsidRDefault="00346A96" w:rsidP="005B675D">
            <w:pPr>
              <w:ind w:firstLine="0"/>
              <w:rPr>
                <w:color w:val="000000" w:themeColor="text1"/>
              </w:rPr>
            </w:pPr>
            <w:r w:rsidRPr="002326A1">
              <w:rPr>
                <w:color w:val="000000" w:themeColor="text1"/>
              </w:rPr>
              <w:t>Linking back to own content on other platforms</w:t>
            </w:r>
          </w:p>
          <w:p w14:paraId="06162661" w14:textId="77777777" w:rsidR="00346A96" w:rsidRPr="002326A1" w:rsidRDefault="00346A96" w:rsidP="005B675D">
            <w:pPr>
              <w:ind w:firstLine="0"/>
              <w:rPr>
                <w:color w:val="000000" w:themeColor="text1"/>
              </w:rPr>
            </w:pPr>
            <w:r w:rsidRPr="002326A1">
              <w:rPr>
                <w:color w:val="000000" w:themeColor="text1"/>
              </w:rPr>
              <w:t>Sharing information from one platform on another</w:t>
            </w:r>
          </w:p>
        </w:tc>
      </w:tr>
      <w:tr w:rsidR="00346A96" w:rsidRPr="002326A1" w14:paraId="799E9993" w14:textId="77777777" w:rsidTr="00DF16AC">
        <w:tc>
          <w:tcPr>
            <w:tcW w:w="1838" w:type="dxa"/>
            <w:vMerge/>
          </w:tcPr>
          <w:p w14:paraId="7B6F5440" w14:textId="77777777" w:rsidR="00346A96" w:rsidRPr="002326A1" w:rsidRDefault="00346A96" w:rsidP="005B675D">
            <w:pPr>
              <w:ind w:firstLine="0"/>
            </w:pPr>
          </w:p>
        </w:tc>
        <w:tc>
          <w:tcPr>
            <w:tcW w:w="1902" w:type="dxa"/>
          </w:tcPr>
          <w:p w14:paraId="79001F7F" w14:textId="77777777" w:rsidR="00346A96" w:rsidRPr="002326A1" w:rsidRDefault="00346A96" w:rsidP="005B675D">
            <w:pPr>
              <w:ind w:firstLine="0"/>
              <w:rPr>
                <w:color w:val="000000" w:themeColor="text1"/>
              </w:rPr>
            </w:pPr>
            <w:r w:rsidRPr="002326A1">
              <w:rPr>
                <w:color w:val="000000" w:themeColor="text1"/>
              </w:rPr>
              <w:t>Strategic placement of materials in favourable locations</w:t>
            </w:r>
          </w:p>
        </w:tc>
        <w:tc>
          <w:tcPr>
            <w:tcW w:w="2663" w:type="dxa"/>
          </w:tcPr>
          <w:p w14:paraId="14C53BE8" w14:textId="1C095593" w:rsidR="00346A96" w:rsidRPr="002326A1" w:rsidRDefault="00A5090F" w:rsidP="00DC0356">
            <w:pPr>
              <w:ind w:firstLine="0"/>
              <w:rPr>
                <w:color w:val="000000" w:themeColor="text1"/>
              </w:rPr>
            </w:pPr>
            <w:r w:rsidRPr="00A5090F">
              <w:rPr>
                <w:color w:val="000000" w:themeColor="text1"/>
              </w:rPr>
              <w:t>Sharing through social media platforms (Costas et al., 2015; Priem, Taraborelli, Groth, and Neylon, 2010)</w:t>
            </w:r>
          </w:p>
        </w:tc>
        <w:tc>
          <w:tcPr>
            <w:tcW w:w="2664" w:type="dxa"/>
          </w:tcPr>
          <w:p w14:paraId="6D97F4FE" w14:textId="77777777" w:rsidR="00346A96" w:rsidRPr="002326A1" w:rsidRDefault="00346A96" w:rsidP="005B675D">
            <w:pPr>
              <w:ind w:firstLine="0"/>
              <w:rPr>
                <w:color w:val="000000" w:themeColor="text1"/>
              </w:rPr>
            </w:pPr>
            <w:r w:rsidRPr="002326A1">
              <w:rPr>
                <w:color w:val="000000" w:themeColor="text1"/>
              </w:rPr>
              <w:t>Sharing through social media platforms</w:t>
            </w:r>
          </w:p>
        </w:tc>
      </w:tr>
      <w:tr w:rsidR="00346A96" w:rsidRPr="002326A1" w14:paraId="2859B3E3" w14:textId="77777777" w:rsidTr="00DF16AC">
        <w:tc>
          <w:tcPr>
            <w:tcW w:w="1838" w:type="dxa"/>
            <w:vMerge w:val="restart"/>
          </w:tcPr>
          <w:p w14:paraId="54768C6B" w14:textId="77777777" w:rsidR="00346A96" w:rsidRPr="002326A1" w:rsidRDefault="00346A96" w:rsidP="005B675D">
            <w:pPr>
              <w:ind w:firstLine="0"/>
              <w:rPr>
                <w:color w:val="000000" w:themeColor="text1"/>
              </w:rPr>
            </w:pPr>
            <w:r w:rsidRPr="002326A1">
              <w:rPr>
                <w:color w:val="000000" w:themeColor="text1"/>
              </w:rPr>
              <w:t>RQ3:</w:t>
            </w:r>
          </w:p>
          <w:p w14:paraId="62F5D3FD" w14:textId="77777777" w:rsidR="00346A96" w:rsidRPr="002326A1" w:rsidRDefault="00346A96" w:rsidP="005B675D">
            <w:pPr>
              <w:ind w:firstLine="0"/>
            </w:pPr>
            <w:r w:rsidRPr="002326A1">
              <w:rPr>
                <w:color w:val="000000" w:themeColor="text1"/>
              </w:rPr>
              <w:t>How do individuals evaluate the identities and reputations of others based on the information available to them online?</w:t>
            </w:r>
          </w:p>
        </w:tc>
        <w:tc>
          <w:tcPr>
            <w:tcW w:w="1902" w:type="dxa"/>
          </w:tcPr>
          <w:p w14:paraId="0BD27910" w14:textId="77777777" w:rsidR="00346A96" w:rsidRPr="002326A1" w:rsidRDefault="00346A96" w:rsidP="005B675D">
            <w:pPr>
              <w:ind w:firstLine="0"/>
              <w:rPr>
                <w:color w:val="000000" w:themeColor="text1"/>
              </w:rPr>
            </w:pPr>
            <w:r w:rsidRPr="002326A1">
              <w:rPr>
                <w:color w:val="000000" w:themeColor="text1"/>
              </w:rPr>
              <w:t>Evaluating the connections of others to determine their reputation</w:t>
            </w:r>
          </w:p>
        </w:tc>
        <w:tc>
          <w:tcPr>
            <w:tcW w:w="2663" w:type="dxa"/>
          </w:tcPr>
          <w:p w14:paraId="77DD56E3" w14:textId="77777777" w:rsidR="00A5090F" w:rsidRPr="00A5090F" w:rsidRDefault="00A5090F" w:rsidP="00A5090F">
            <w:pPr>
              <w:ind w:firstLine="0"/>
              <w:rPr>
                <w:color w:val="000000" w:themeColor="text1"/>
              </w:rPr>
            </w:pPr>
            <w:r w:rsidRPr="00A5090F">
              <w:rPr>
                <w:color w:val="000000" w:themeColor="text1"/>
              </w:rPr>
              <w:t>Reviewing list of contacts on networking platforms (Priem, Taraborelli, Groth, and Neylon, 2010)</w:t>
            </w:r>
          </w:p>
          <w:p w14:paraId="22A31EBE" w14:textId="015B4B37" w:rsidR="00346A96" w:rsidRPr="002326A1" w:rsidRDefault="00A5090F" w:rsidP="00A5090F">
            <w:pPr>
              <w:ind w:firstLine="0"/>
              <w:rPr>
                <w:color w:val="000000" w:themeColor="text1"/>
              </w:rPr>
            </w:pPr>
            <w:r w:rsidRPr="00A5090F">
              <w:rPr>
                <w:color w:val="000000" w:themeColor="text1"/>
              </w:rPr>
              <w:t>Reviewing reference lists in articles (Cronin et al., 1998)</w:t>
            </w:r>
          </w:p>
        </w:tc>
        <w:tc>
          <w:tcPr>
            <w:tcW w:w="2664" w:type="dxa"/>
          </w:tcPr>
          <w:p w14:paraId="66DF2814" w14:textId="77777777" w:rsidR="00346A96" w:rsidRPr="002326A1" w:rsidRDefault="00346A96" w:rsidP="005B675D">
            <w:pPr>
              <w:ind w:firstLine="0"/>
              <w:rPr>
                <w:color w:val="000000" w:themeColor="text1"/>
              </w:rPr>
            </w:pPr>
            <w:r w:rsidRPr="002326A1">
              <w:rPr>
                <w:color w:val="000000" w:themeColor="text1"/>
              </w:rPr>
              <w:t>Reviewing social media activities of connections</w:t>
            </w:r>
          </w:p>
          <w:p w14:paraId="1A1164EE" w14:textId="77777777" w:rsidR="00346A96" w:rsidRPr="002326A1" w:rsidRDefault="00346A96" w:rsidP="005B675D">
            <w:pPr>
              <w:ind w:firstLine="0"/>
              <w:rPr>
                <w:color w:val="000000" w:themeColor="text1"/>
              </w:rPr>
            </w:pPr>
            <w:r w:rsidRPr="002326A1">
              <w:rPr>
                <w:color w:val="000000" w:themeColor="text1"/>
              </w:rPr>
              <w:t>Reviewing lists of connections</w:t>
            </w:r>
          </w:p>
        </w:tc>
      </w:tr>
      <w:tr w:rsidR="00346A96" w:rsidRPr="002326A1" w14:paraId="5294BBD5" w14:textId="77777777" w:rsidTr="00DF16AC">
        <w:tc>
          <w:tcPr>
            <w:tcW w:w="1838" w:type="dxa"/>
            <w:vMerge/>
          </w:tcPr>
          <w:p w14:paraId="1456D280" w14:textId="77777777" w:rsidR="00346A96" w:rsidRPr="002326A1" w:rsidRDefault="00346A96" w:rsidP="005B675D">
            <w:pPr>
              <w:ind w:firstLine="0"/>
            </w:pPr>
          </w:p>
        </w:tc>
        <w:tc>
          <w:tcPr>
            <w:tcW w:w="1902" w:type="dxa"/>
          </w:tcPr>
          <w:p w14:paraId="61D63378" w14:textId="77777777" w:rsidR="00346A96" w:rsidRPr="002326A1" w:rsidRDefault="00346A96" w:rsidP="005B675D">
            <w:pPr>
              <w:ind w:firstLine="0"/>
              <w:rPr>
                <w:color w:val="000000" w:themeColor="text1"/>
              </w:rPr>
            </w:pPr>
            <w:r w:rsidRPr="002326A1">
              <w:rPr>
                <w:color w:val="000000" w:themeColor="text1"/>
              </w:rPr>
              <w:t>Evaluating individuals based on their overall visibility</w:t>
            </w:r>
          </w:p>
        </w:tc>
        <w:tc>
          <w:tcPr>
            <w:tcW w:w="2663" w:type="dxa"/>
          </w:tcPr>
          <w:p w14:paraId="71815A8F" w14:textId="30BA711F" w:rsidR="00346A96" w:rsidRPr="002326A1" w:rsidRDefault="00A5090F" w:rsidP="005B675D">
            <w:pPr>
              <w:ind w:firstLine="0"/>
              <w:rPr>
                <w:color w:val="000000" w:themeColor="text1"/>
              </w:rPr>
            </w:pPr>
            <w:r w:rsidRPr="00A5090F">
              <w:rPr>
                <w:color w:val="000000" w:themeColor="text1"/>
              </w:rPr>
              <w:t>Reviewing citation indexes (Cronin, 1998)</w:t>
            </w:r>
          </w:p>
        </w:tc>
        <w:tc>
          <w:tcPr>
            <w:tcW w:w="2664" w:type="dxa"/>
          </w:tcPr>
          <w:p w14:paraId="0A7C033C" w14:textId="77777777" w:rsidR="00346A96" w:rsidRPr="002326A1" w:rsidRDefault="00346A96" w:rsidP="005B675D">
            <w:pPr>
              <w:ind w:firstLine="0"/>
              <w:rPr>
                <w:color w:val="000000" w:themeColor="text1"/>
              </w:rPr>
            </w:pPr>
            <w:r w:rsidRPr="002326A1">
              <w:rPr>
                <w:color w:val="000000" w:themeColor="text1"/>
              </w:rPr>
              <w:t>Reviewing online footprints</w:t>
            </w:r>
          </w:p>
        </w:tc>
      </w:tr>
      <w:tr w:rsidR="00346A96" w:rsidRPr="002326A1" w14:paraId="7CA917EF" w14:textId="77777777" w:rsidTr="00E07931">
        <w:tc>
          <w:tcPr>
            <w:tcW w:w="1838" w:type="dxa"/>
            <w:vMerge/>
          </w:tcPr>
          <w:p w14:paraId="2EF6CC92" w14:textId="77777777" w:rsidR="00346A96" w:rsidRPr="002326A1" w:rsidRDefault="00346A96" w:rsidP="005B675D">
            <w:pPr>
              <w:ind w:firstLine="0"/>
            </w:pPr>
          </w:p>
        </w:tc>
        <w:tc>
          <w:tcPr>
            <w:tcW w:w="1902" w:type="dxa"/>
          </w:tcPr>
          <w:p w14:paraId="4D12CFFC" w14:textId="77777777" w:rsidR="00346A96" w:rsidRPr="002326A1" w:rsidRDefault="00346A96" w:rsidP="005B675D">
            <w:pPr>
              <w:ind w:firstLine="0"/>
              <w:rPr>
                <w:color w:val="000000" w:themeColor="text1"/>
              </w:rPr>
            </w:pPr>
            <w:r w:rsidRPr="002326A1">
              <w:rPr>
                <w:color w:val="000000" w:themeColor="text1"/>
              </w:rPr>
              <w:t>Assessing individuals based on how they use social media</w:t>
            </w:r>
          </w:p>
        </w:tc>
        <w:tc>
          <w:tcPr>
            <w:tcW w:w="2663" w:type="dxa"/>
          </w:tcPr>
          <w:p w14:paraId="337D5DD8" w14:textId="77777777" w:rsidR="00A5090F" w:rsidRPr="00A5090F" w:rsidRDefault="00A5090F" w:rsidP="00A5090F">
            <w:pPr>
              <w:ind w:firstLine="0"/>
              <w:rPr>
                <w:color w:val="000000" w:themeColor="text1"/>
              </w:rPr>
            </w:pPr>
            <w:r w:rsidRPr="00A5090F">
              <w:rPr>
                <w:color w:val="000000" w:themeColor="text1"/>
              </w:rPr>
              <w:t>Too much online self-promotion can be seen as egotistical (Hyland, 2003; Lupton, 2014)</w:t>
            </w:r>
          </w:p>
          <w:p w14:paraId="6B86074D" w14:textId="77777777" w:rsidR="00A5090F" w:rsidRPr="00A5090F" w:rsidRDefault="00A5090F" w:rsidP="00A5090F">
            <w:pPr>
              <w:ind w:firstLine="0"/>
              <w:rPr>
                <w:color w:val="000000" w:themeColor="text1"/>
              </w:rPr>
            </w:pPr>
            <w:r w:rsidRPr="00A5090F">
              <w:rPr>
                <w:color w:val="000000" w:themeColor="text1"/>
              </w:rPr>
              <w:t>Self-promotion can lead to questions about the oversimplification of work (Cronin and Crawford, 1999)</w:t>
            </w:r>
          </w:p>
          <w:p w14:paraId="07716358" w14:textId="0FD2FB07" w:rsidR="00346A96" w:rsidRPr="002326A1" w:rsidRDefault="00A5090F" w:rsidP="00A5090F">
            <w:pPr>
              <w:ind w:firstLine="0"/>
              <w:rPr>
                <w:color w:val="000000" w:themeColor="text1"/>
              </w:rPr>
            </w:pPr>
            <w:r w:rsidRPr="00A5090F">
              <w:rPr>
                <w:color w:val="000000" w:themeColor="text1"/>
              </w:rPr>
              <w:t>Senior academics forming cliques on social media can be seen as exclusionary towards more junior academics (Cronin and Meho, 2008)</w:t>
            </w:r>
          </w:p>
        </w:tc>
        <w:tc>
          <w:tcPr>
            <w:tcW w:w="2664" w:type="dxa"/>
            <w:shd w:val="clear" w:color="auto" w:fill="auto"/>
          </w:tcPr>
          <w:p w14:paraId="23FCDD72" w14:textId="77777777" w:rsidR="002B0842" w:rsidRPr="00E07931" w:rsidRDefault="00E07931" w:rsidP="005B675D">
            <w:pPr>
              <w:ind w:firstLine="0"/>
              <w:rPr>
                <w:color w:val="000000" w:themeColor="text1"/>
              </w:rPr>
            </w:pPr>
            <w:r w:rsidRPr="00E07931">
              <w:rPr>
                <w:color w:val="000000" w:themeColor="text1"/>
              </w:rPr>
              <w:t xml:space="preserve">Sharing </w:t>
            </w:r>
            <w:r w:rsidR="00341E50">
              <w:rPr>
                <w:color w:val="000000" w:themeColor="text1"/>
              </w:rPr>
              <w:t>a high frequency</w:t>
            </w:r>
            <w:r w:rsidRPr="00E07931">
              <w:rPr>
                <w:color w:val="000000" w:themeColor="text1"/>
              </w:rPr>
              <w:t xml:space="preserve"> </w:t>
            </w:r>
            <w:r w:rsidR="00341E50">
              <w:rPr>
                <w:color w:val="000000" w:themeColor="text1"/>
              </w:rPr>
              <w:t xml:space="preserve">of </w:t>
            </w:r>
            <w:r w:rsidRPr="00E07931">
              <w:rPr>
                <w:color w:val="000000" w:themeColor="text1"/>
              </w:rPr>
              <w:t xml:space="preserve">information about a </w:t>
            </w:r>
            <w:r w:rsidR="00341E50">
              <w:rPr>
                <w:color w:val="000000" w:themeColor="text1"/>
              </w:rPr>
              <w:t>single</w:t>
            </w:r>
            <w:r w:rsidRPr="00E07931">
              <w:rPr>
                <w:color w:val="000000" w:themeColor="text1"/>
              </w:rPr>
              <w:t xml:space="preserve"> subject</w:t>
            </w:r>
          </w:p>
          <w:p w14:paraId="36C813EA" w14:textId="77777777" w:rsidR="00E07931" w:rsidRPr="00E07931" w:rsidRDefault="00341E50" w:rsidP="005B675D">
            <w:pPr>
              <w:ind w:firstLine="0"/>
              <w:rPr>
                <w:color w:val="000000" w:themeColor="text1"/>
              </w:rPr>
            </w:pPr>
            <w:r>
              <w:rPr>
                <w:color w:val="000000" w:themeColor="text1"/>
              </w:rPr>
              <w:t>Sharing</w:t>
            </w:r>
            <w:r w:rsidR="00E07931" w:rsidRPr="00E07931">
              <w:rPr>
                <w:color w:val="000000" w:themeColor="text1"/>
              </w:rPr>
              <w:t xml:space="preserve"> too many </w:t>
            </w:r>
            <w:r>
              <w:rPr>
                <w:color w:val="000000" w:themeColor="text1"/>
              </w:rPr>
              <w:t>times</w:t>
            </w:r>
            <w:r w:rsidR="00E07931" w:rsidRPr="00E07931">
              <w:rPr>
                <w:color w:val="000000" w:themeColor="text1"/>
              </w:rPr>
              <w:t xml:space="preserve"> in a single day</w:t>
            </w:r>
          </w:p>
          <w:p w14:paraId="34B0C602" w14:textId="77777777" w:rsidR="00346A96" w:rsidRPr="00E07931" w:rsidRDefault="00E07931" w:rsidP="005B675D">
            <w:pPr>
              <w:ind w:firstLine="0"/>
              <w:rPr>
                <w:color w:val="000000" w:themeColor="text1"/>
              </w:rPr>
            </w:pPr>
            <w:r w:rsidRPr="00E07931">
              <w:rPr>
                <w:color w:val="000000" w:themeColor="text1"/>
              </w:rPr>
              <w:t xml:space="preserve">Bragging or </w:t>
            </w:r>
            <w:r w:rsidR="004B7FD6">
              <w:rPr>
                <w:color w:val="000000" w:themeColor="text1"/>
              </w:rPr>
              <w:t>‘</w:t>
            </w:r>
            <w:r w:rsidRPr="00E07931">
              <w:rPr>
                <w:color w:val="000000" w:themeColor="text1"/>
              </w:rPr>
              <w:t>humble bragging</w:t>
            </w:r>
            <w:r w:rsidR="004B7FD6">
              <w:rPr>
                <w:color w:val="000000" w:themeColor="text1"/>
              </w:rPr>
              <w:t>’</w:t>
            </w:r>
            <w:r w:rsidRPr="00E07931">
              <w:rPr>
                <w:color w:val="000000" w:themeColor="text1"/>
              </w:rPr>
              <w:t xml:space="preserve"> on a regular basis</w:t>
            </w:r>
          </w:p>
        </w:tc>
      </w:tr>
      <w:tr w:rsidR="00346A96" w:rsidRPr="002326A1" w14:paraId="2D39DD79" w14:textId="77777777" w:rsidTr="00DF16AC">
        <w:tc>
          <w:tcPr>
            <w:tcW w:w="1838" w:type="dxa"/>
            <w:tcBorders>
              <w:bottom w:val="single" w:sz="4" w:space="0" w:color="000000"/>
            </w:tcBorders>
          </w:tcPr>
          <w:p w14:paraId="7E082A86" w14:textId="77777777" w:rsidR="00346A96" w:rsidRPr="002326A1" w:rsidRDefault="00346A96" w:rsidP="005B675D">
            <w:pPr>
              <w:ind w:firstLine="0"/>
              <w:rPr>
                <w:color w:val="000000" w:themeColor="text1"/>
              </w:rPr>
            </w:pPr>
            <w:r w:rsidRPr="002326A1">
              <w:rPr>
                <w:color w:val="000000" w:themeColor="text1"/>
              </w:rPr>
              <w:t>RQ4:</w:t>
            </w:r>
          </w:p>
          <w:p w14:paraId="1A545CE1" w14:textId="77777777" w:rsidR="00346A96" w:rsidRPr="002326A1" w:rsidRDefault="00B540DC" w:rsidP="005B675D">
            <w:pPr>
              <w:ind w:firstLine="0"/>
            </w:pPr>
            <w:r>
              <w:rPr>
                <w:color w:val="000000" w:themeColor="text1"/>
              </w:rPr>
              <w:t>To what extent</w:t>
            </w:r>
            <w:r w:rsidR="00906046">
              <w:rPr>
                <w:color w:val="000000" w:themeColor="text1"/>
              </w:rPr>
              <w:t xml:space="preserve"> do individuals actively practis</w:t>
            </w:r>
            <w:r>
              <w:rPr>
                <w:color w:val="000000" w:themeColor="text1"/>
              </w:rPr>
              <w:t xml:space="preserve">e </w:t>
            </w:r>
            <w:r w:rsidR="00346A96" w:rsidRPr="002326A1">
              <w:rPr>
                <w:color w:val="000000" w:themeColor="text1"/>
              </w:rPr>
              <w:t>identity and reputation building and assessment online?</w:t>
            </w:r>
          </w:p>
        </w:tc>
        <w:tc>
          <w:tcPr>
            <w:tcW w:w="1902" w:type="dxa"/>
            <w:tcBorders>
              <w:bottom w:val="single" w:sz="4" w:space="0" w:color="000000"/>
            </w:tcBorders>
          </w:tcPr>
          <w:p w14:paraId="317BE381" w14:textId="77777777" w:rsidR="00346A96" w:rsidRPr="002326A1" w:rsidRDefault="00346A96" w:rsidP="005B675D">
            <w:pPr>
              <w:ind w:firstLine="0"/>
              <w:rPr>
                <w:color w:val="000000" w:themeColor="text1"/>
              </w:rPr>
            </w:pPr>
            <w:r w:rsidRPr="002326A1">
              <w:rPr>
                <w:color w:val="000000" w:themeColor="text1"/>
              </w:rPr>
              <w:t>Social media use and promotion</w:t>
            </w:r>
          </w:p>
        </w:tc>
        <w:tc>
          <w:tcPr>
            <w:tcW w:w="2663" w:type="dxa"/>
            <w:tcBorders>
              <w:bottom w:val="single" w:sz="4" w:space="0" w:color="000000"/>
            </w:tcBorders>
          </w:tcPr>
          <w:p w14:paraId="3F857351" w14:textId="77777777" w:rsidR="00A5090F" w:rsidRPr="00A5090F" w:rsidRDefault="00A5090F" w:rsidP="00A5090F">
            <w:pPr>
              <w:ind w:firstLine="0"/>
              <w:rPr>
                <w:color w:val="000000" w:themeColor="text1"/>
              </w:rPr>
            </w:pPr>
            <w:r w:rsidRPr="00A5090F">
              <w:rPr>
                <w:color w:val="000000" w:themeColor="text1"/>
              </w:rPr>
              <w:t>Use of social networking platforms (Cronin et al., 1998; Lupton, 2014)</w:t>
            </w:r>
          </w:p>
          <w:p w14:paraId="6818F820" w14:textId="7DA5CC5B" w:rsidR="00346A96" w:rsidRPr="002326A1" w:rsidRDefault="00A5090F" w:rsidP="00A5090F">
            <w:pPr>
              <w:ind w:firstLine="0"/>
              <w:rPr>
                <w:color w:val="000000" w:themeColor="text1"/>
              </w:rPr>
            </w:pPr>
            <w:r w:rsidRPr="00A5090F">
              <w:rPr>
                <w:color w:val="000000" w:themeColor="text1"/>
              </w:rPr>
              <w:t>Distributing information through social networking platforms (Cronin et al., 1998; Lupton, 2014)</w:t>
            </w:r>
          </w:p>
        </w:tc>
        <w:tc>
          <w:tcPr>
            <w:tcW w:w="2664" w:type="dxa"/>
            <w:tcBorders>
              <w:bottom w:val="single" w:sz="4" w:space="0" w:color="000000"/>
            </w:tcBorders>
          </w:tcPr>
          <w:p w14:paraId="20F3C901" w14:textId="77777777" w:rsidR="00346A96" w:rsidRPr="002326A1" w:rsidRDefault="00346A96" w:rsidP="005B675D">
            <w:pPr>
              <w:ind w:firstLine="0"/>
              <w:rPr>
                <w:color w:val="000000" w:themeColor="text1"/>
              </w:rPr>
            </w:pPr>
            <w:r w:rsidRPr="002326A1">
              <w:rPr>
                <w:color w:val="000000" w:themeColor="text1"/>
              </w:rPr>
              <w:t>Use of social networking platforms</w:t>
            </w:r>
          </w:p>
          <w:p w14:paraId="4372FBFC" w14:textId="77777777" w:rsidR="00346A96" w:rsidRPr="002326A1" w:rsidRDefault="00346A96" w:rsidP="005B675D">
            <w:pPr>
              <w:ind w:firstLine="0"/>
              <w:rPr>
                <w:color w:val="000000" w:themeColor="text1"/>
              </w:rPr>
            </w:pPr>
            <w:r w:rsidRPr="002326A1">
              <w:rPr>
                <w:color w:val="000000" w:themeColor="text1"/>
              </w:rPr>
              <w:t>Sharing information through social networking platforms</w:t>
            </w:r>
          </w:p>
        </w:tc>
      </w:tr>
      <w:tr w:rsidR="00906046" w:rsidRPr="002326A1" w14:paraId="27AE6CAD" w14:textId="77777777" w:rsidTr="00906046">
        <w:trPr>
          <w:trHeight w:val="637"/>
        </w:trPr>
        <w:tc>
          <w:tcPr>
            <w:tcW w:w="9067" w:type="dxa"/>
            <w:gridSpan w:val="4"/>
            <w:tcBorders>
              <w:top w:val="single" w:sz="4" w:space="0" w:color="000000"/>
              <w:left w:val="nil"/>
              <w:bottom w:val="nil"/>
              <w:right w:val="nil"/>
            </w:tcBorders>
            <w:vAlign w:val="bottom"/>
          </w:tcPr>
          <w:p w14:paraId="1FF22627" w14:textId="39A160E4" w:rsidR="00906046" w:rsidRPr="00906046" w:rsidRDefault="004968F8" w:rsidP="003B569C">
            <w:pPr>
              <w:ind w:firstLine="0"/>
              <w:jc w:val="center"/>
              <w:rPr>
                <w:b/>
                <w:color w:val="000000" w:themeColor="text1"/>
              </w:rPr>
            </w:pPr>
            <w:r>
              <w:rPr>
                <w:b/>
              </w:rPr>
              <w:t>Table 1</w:t>
            </w:r>
            <w:r w:rsidR="00906046" w:rsidRPr="00906046">
              <w:rPr>
                <w:b/>
              </w:rPr>
              <w:t xml:space="preserve">: </w:t>
            </w:r>
            <w:r w:rsidR="00906046">
              <w:rPr>
                <w:b/>
              </w:rPr>
              <w:t>S</w:t>
            </w:r>
            <w:r w:rsidR="00906046" w:rsidRPr="00906046">
              <w:rPr>
                <w:b/>
              </w:rPr>
              <w:t xml:space="preserve">imilarities </w:t>
            </w:r>
            <w:r w:rsidR="00906046">
              <w:rPr>
                <w:b/>
              </w:rPr>
              <w:t>between practices discussed in the citation analysis literature and related behaviours</w:t>
            </w:r>
            <w:r w:rsidR="00906046" w:rsidRPr="002326A1">
              <w:rPr>
                <w:b/>
              </w:rPr>
              <w:t xml:space="preserve"> </w:t>
            </w:r>
            <w:r w:rsidR="00906046">
              <w:rPr>
                <w:b/>
              </w:rPr>
              <w:t>evident in</w:t>
            </w:r>
            <w:r w:rsidR="00906046" w:rsidRPr="002326A1">
              <w:rPr>
                <w:b/>
              </w:rPr>
              <w:t xml:space="preserve"> social media</w:t>
            </w:r>
            <w:r w:rsidR="00906046">
              <w:rPr>
                <w:b/>
              </w:rPr>
              <w:t xml:space="preserve"> practices</w:t>
            </w:r>
          </w:p>
        </w:tc>
      </w:tr>
    </w:tbl>
    <w:p w14:paraId="698BFFC3" w14:textId="77777777" w:rsidR="00346A96" w:rsidRPr="002326A1" w:rsidRDefault="00346A96" w:rsidP="00186275"/>
    <w:p w14:paraId="3ADFD0A7" w14:textId="58FE9DA4" w:rsidR="0051487D" w:rsidRPr="00AC4DBC" w:rsidRDefault="0051487D" w:rsidP="0051487D">
      <w:pPr>
        <w:rPr>
          <w:color w:val="000000"/>
          <w:shd w:val="clear" w:color="auto" w:fill="FFFFFF"/>
        </w:rPr>
      </w:pPr>
      <w:r>
        <w:rPr>
          <w:rStyle w:val="normaltextrun"/>
          <w:color w:val="000000"/>
          <w:shd w:val="clear" w:color="auto" w:fill="FFFFFF"/>
        </w:rPr>
        <w:t xml:space="preserve">The findings of the literature review </w:t>
      </w:r>
      <w:r>
        <w:rPr>
          <w:rStyle w:val="apple-converted-space"/>
          <w:color w:val="000000"/>
          <w:shd w:val="clear" w:color="auto" w:fill="FFFFFF"/>
        </w:rPr>
        <w:t>identified a number of further questions to address in this study of the role of online information in personal reputation managem</w:t>
      </w:r>
      <w:r w:rsidR="00504A7C">
        <w:rPr>
          <w:rStyle w:val="apple-converted-space"/>
          <w:color w:val="000000"/>
          <w:shd w:val="clear" w:color="auto" w:fill="FFFFFF"/>
        </w:rPr>
        <w:t xml:space="preserve">ent and evaluation. In Table </w:t>
      </w:r>
      <w:r w:rsidR="004968F8">
        <w:rPr>
          <w:rStyle w:val="apple-converted-space"/>
          <w:color w:val="000000"/>
          <w:shd w:val="clear" w:color="auto" w:fill="FFFFFF"/>
        </w:rPr>
        <w:t>2</w:t>
      </w:r>
      <w:r w:rsidR="00504A7C">
        <w:rPr>
          <w:rStyle w:val="apple-converted-space"/>
          <w:color w:val="000000"/>
          <w:shd w:val="clear" w:color="auto" w:fill="FFFFFF"/>
        </w:rPr>
        <w:t xml:space="preserve"> </w:t>
      </w:r>
      <w:r>
        <w:rPr>
          <w:rStyle w:val="apple-converted-space"/>
          <w:color w:val="000000"/>
          <w:shd w:val="clear" w:color="auto" w:fill="FFFFFF"/>
        </w:rPr>
        <w:t xml:space="preserve">these are matched thematically with the four main </w:t>
      </w:r>
      <w:r w:rsidR="00BE6398">
        <w:rPr>
          <w:rStyle w:val="apple-converted-space"/>
          <w:color w:val="000000"/>
          <w:shd w:val="clear" w:color="auto" w:fill="FFFFFF"/>
        </w:rPr>
        <w:t>research questions</w:t>
      </w:r>
      <w:r w:rsidR="00373AA2">
        <w:rPr>
          <w:rStyle w:val="apple-converted-space"/>
          <w:color w:val="000000"/>
          <w:shd w:val="clear" w:color="auto" w:fill="FFFFFF"/>
        </w:rPr>
        <w:t xml:space="preserve"> and show </w:t>
      </w:r>
      <w:r>
        <w:rPr>
          <w:rStyle w:val="apple-converted-space"/>
          <w:color w:val="000000"/>
          <w:shd w:val="clear" w:color="auto" w:fill="FFFFFF"/>
        </w:rPr>
        <w:t xml:space="preserve">where there are opportunities to extend knowledge in the domain. </w:t>
      </w:r>
      <w:r>
        <w:rPr>
          <w:rStyle w:val="normaltextrun"/>
          <w:shd w:val="clear" w:color="auto" w:fill="FFFFFF"/>
        </w:rPr>
        <w:t>Whilst t</w:t>
      </w:r>
      <w:r>
        <w:t>he existing literature regarding online information and reputation management is dispersed across a number of disciplines</w:t>
      </w:r>
      <w:r w:rsidR="00B201E7">
        <w:t xml:space="preserve"> and domains of enquiry</w:t>
      </w:r>
      <w:r w:rsidR="00186275">
        <w:t xml:space="preserve"> </w:t>
      </w:r>
      <w:r w:rsidR="00B201E7">
        <w:t>(</w:t>
      </w:r>
      <w:r w:rsidR="00186275">
        <w:t>including citation analysis</w:t>
      </w:r>
      <w:r w:rsidR="00B201E7">
        <w:t>)</w:t>
      </w:r>
      <w:r>
        <w:t xml:space="preserve"> there remains a lack of in-depth research specific to the interests of th</w:t>
      </w:r>
      <w:r w:rsidR="00186275">
        <w:t>is paper and</w:t>
      </w:r>
      <w:r>
        <w:t xml:space="preserve"> </w:t>
      </w:r>
      <w:r w:rsidR="00504A7C">
        <w:t xml:space="preserve">to </w:t>
      </w:r>
      <w:r w:rsidR="00186275">
        <w:t xml:space="preserve">the larger </w:t>
      </w:r>
      <w:r>
        <w:t>doctoral investigation</w:t>
      </w:r>
      <w:r w:rsidR="00186275">
        <w:t xml:space="preserve"> on the same topic</w:t>
      </w:r>
      <w:r>
        <w:t>. It is therefore worthwhile investigating personal online reputation management from an information perspective</w:t>
      </w:r>
      <w:r w:rsidR="00B201E7">
        <w:t>.</w:t>
      </w:r>
      <w:r>
        <w:t xml:space="preserve"> </w:t>
      </w:r>
      <w:r w:rsidR="00B201E7">
        <w:t xml:space="preserve">This </w:t>
      </w:r>
      <w:r>
        <w:t>bring</w:t>
      </w:r>
      <w:r w:rsidR="00504A7C">
        <w:t>s</w:t>
      </w:r>
      <w:r>
        <w:t xml:space="preserve"> new insight to the field of information science, notably related to (1) information behaviour use and (2) digital literacy</w:t>
      </w:r>
      <w:r w:rsidR="00186275">
        <w:t>.</w:t>
      </w:r>
    </w:p>
    <w:p w14:paraId="61FF8097" w14:textId="77777777" w:rsidR="0051487D" w:rsidRDefault="0051487D" w:rsidP="00186275"/>
    <w:tbl>
      <w:tblPr>
        <w:tblStyle w:val="TableGrid"/>
        <w:tblW w:w="5337" w:type="pct"/>
        <w:tblLook w:val="04A0" w:firstRow="1" w:lastRow="0" w:firstColumn="1" w:lastColumn="0" w:noHBand="0" w:noVBand="1"/>
      </w:tblPr>
      <w:tblGrid>
        <w:gridCol w:w="916"/>
        <w:gridCol w:w="2716"/>
        <w:gridCol w:w="2716"/>
        <w:gridCol w:w="2718"/>
      </w:tblGrid>
      <w:tr w:rsidR="00336D25" w:rsidRPr="002326A1" w14:paraId="7D4AE5DB" w14:textId="77777777" w:rsidTr="00A31C0F">
        <w:tc>
          <w:tcPr>
            <w:tcW w:w="505" w:type="pct"/>
          </w:tcPr>
          <w:p w14:paraId="21F50569" w14:textId="77777777" w:rsidR="00336D25" w:rsidRPr="002326A1" w:rsidRDefault="00336D25" w:rsidP="005B675D">
            <w:pPr>
              <w:ind w:firstLine="0"/>
              <w:rPr>
                <w:b/>
              </w:rPr>
            </w:pPr>
            <w:r>
              <w:rPr>
                <w:b/>
              </w:rPr>
              <w:t>RQs</w:t>
            </w:r>
          </w:p>
        </w:tc>
        <w:tc>
          <w:tcPr>
            <w:tcW w:w="1498" w:type="pct"/>
          </w:tcPr>
          <w:p w14:paraId="4FDD5DD7" w14:textId="77777777" w:rsidR="00336D25" w:rsidRPr="002326A1" w:rsidRDefault="00336D25" w:rsidP="005B675D">
            <w:pPr>
              <w:ind w:firstLine="0"/>
              <w:rPr>
                <w:b/>
              </w:rPr>
            </w:pPr>
            <w:r w:rsidRPr="002326A1">
              <w:rPr>
                <w:b/>
              </w:rPr>
              <w:t>Questions raised</w:t>
            </w:r>
          </w:p>
        </w:tc>
        <w:tc>
          <w:tcPr>
            <w:tcW w:w="1498" w:type="pct"/>
          </w:tcPr>
          <w:p w14:paraId="7A65F2FE" w14:textId="77777777" w:rsidR="00336D25" w:rsidRPr="002326A1" w:rsidRDefault="00336D25" w:rsidP="005B675D">
            <w:pPr>
              <w:ind w:firstLine="0"/>
              <w:rPr>
                <w:b/>
              </w:rPr>
            </w:pPr>
            <w:r>
              <w:rPr>
                <w:b/>
              </w:rPr>
              <w:t>Level of coverage in the extant literature</w:t>
            </w:r>
          </w:p>
        </w:tc>
        <w:tc>
          <w:tcPr>
            <w:tcW w:w="1499" w:type="pct"/>
          </w:tcPr>
          <w:p w14:paraId="3427FE13" w14:textId="77777777" w:rsidR="00336D25" w:rsidRPr="00341E50" w:rsidRDefault="00336D25" w:rsidP="005B675D">
            <w:pPr>
              <w:ind w:firstLine="0"/>
              <w:rPr>
                <w:b/>
              </w:rPr>
            </w:pPr>
            <w:r w:rsidRPr="00341E50">
              <w:rPr>
                <w:b/>
              </w:rPr>
              <w:t>Opportunities to make a contribution?</w:t>
            </w:r>
          </w:p>
        </w:tc>
      </w:tr>
      <w:tr w:rsidR="00336D25" w:rsidRPr="002326A1" w14:paraId="444D874D" w14:textId="77777777" w:rsidTr="00A31C0F">
        <w:trPr>
          <w:trHeight w:val="1420"/>
        </w:trPr>
        <w:tc>
          <w:tcPr>
            <w:tcW w:w="505" w:type="pct"/>
          </w:tcPr>
          <w:p w14:paraId="3D610349" w14:textId="77777777" w:rsidR="00336D25" w:rsidRPr="002326A1" w:rsidRDefault="00336D25" w:rsidP="005B675D">
            <w:pPr>
              <w:ind w:firstLine="0"/>
              <w:rPr>
                <w:color w:val="000000" w:themeColor="text1"/>
              </w:rPr>
            </w:pPr>
            <w:r w:rsidRPr="002326A1">
              <w:rPr>
                <w:color w:val="000000" w:themeColor="text1"/>
              </w:rPr>
              <w:t>RQ1</w:t>
            </w:r>
          </w:p>
        </w:tc>
        <w:tc>
          <w:tcPr>
            <w:tcW w:w="1498" w:type="pct"/>
          </w:tcPr>
          <w:p w14:paraId="4DC7E3C1" w14:textId="77777777" w:rsidR="00336D25" w:rsidRDefault="00336D25" w:rsidP="005B675D">
            <w:pPr>
              <w:ind w:firstLine="0"/>
            </w:pPr>
            <w:r w:rsidRPr="002326A1">
              <w:t xml:space="preserve">How do individuals manage online information regarding their combined professional and private reputations as one </w:t>
            </w:r>
            <w:r w:rsidR="004B7FD6">
              <w:t>‘</w:t>
            </w:r>
            <w:r w:rsidRPr="002326A1">
              <w:t>personal</w:t>
            </w:r>
            <w:r w:rsidR="004B7FD6">
              <w:t>’</w:t>
            </w:r>
            <w:r w:rsidRPr="002326A1">
              <w:t xml:space="preserve"> reputation?</w:t>
            </w:r>
          </w:p>
          <w:p w14:paraId="087953F6" w14:textId="77777777" w:rsidR="00336D25" w:rsidRDefault="00336D25" w:rsidP="005B675D">
            <w:pPr>
              <w:ind w:firstLine="0"/>
            </w:pPr>
          </w:p>
          <w:p w14:paraId="3196A69C" w14:textId="77777777" w:rsidR="00336D25" w:rsidRPr="002326A1" w:rsidRDefault="00336D25" w:rsidP="005B675D">
            <w:pPr>
              <w:ind w:firstLine="0"/>
              <w:rPr>
                <w:color w:val="000000" w:themeColor="text1"/>
              </w:rPr>
            </w:pPr>
            <w:r>
              <w:t>How do individuals decide how to represent their identities on online platforms?</w:t>
            </w:r>
          </w:p>
        </w:tc>
        <w:tc>
          <w:tcPr>
            <w:tcW w:w="1498" w:type="pct"/>
          </w:tcPr>
          <w:p w14:paraId="7B8288E2" w14:textId="77777777" w:rsidR="00336D25" w:rsidRPr="00336D25" w:rsidRDefault="00336D25" w:rsidP="00346A96">
            <w:pPr>
              <w:pStyle w:val="paragraph"/>
              <w:spacing w:before="0" w:beforeAutospacing="0" w:after="0" w:afterAutospacing="0"/>
              <w:textAlignment w:val="baseline"/>
              <w:rPr>
                <w:rStyle w:val="normaltextrun"/>
                <w:i/>
              </w:rPr>
            </w:pPr>
            <w:r w:rsidRPr="00336D25">
              <w:rPr>
                <w:rStyle w:val="normaltextrun"/>
                <w:i/>
              </w:rPr>
              <w:t>Limited</w:t>
            </w:r>
          </w:p>
          <w:p w14:paraId="59CA3A9D" w14:textId="77777777" w:rsidR="00336D25" w:rsidRDefault="00336D25" w:rsidP="00346A96">
            <w:pPr>
              <w:pStyle w:val="paragraph"/>
              <w:spacing w:before="0" w:beforeAutospacing="0" w:after="0" w:afterAutospacing="0"/>
              <w:textAlignment w:val="baseline"/>
              <w:rPr>
                <w:rStyle w:val="normaltextrun"/>
              </w:rPr>
            </w:pPr>
          </w:p>
          <w:p w14:paraId="3E378442" w14:textId="77777777" w:rsidR="00336D25" w:rsidRDefault="00336D25" w:rsidP="00346A96">
            <w:pPr>
              <w:pStyle w:val="paragraph"/>
              <w:spacing w:before="0" w:beforeAutospacing="0" w:after="0" w:afterAutospacing="0"/>
              <w:textAlignment w:val="baseline"/>
              <w:rPr>
                <w:rStyle w:val="normaltextrun"/>
              </w:rPr>
            </w:pPr>
            <w:r>
              <w:rPr>
                <w:rStyle w:val="normaltextrun"/>
              </w:rPr>
              <w:t>Individuals use self-regulation techniques to manage the information that they will share, and with whom they will share it.</w:t>
            </w:r>
          </w:p>
          <w:p w14:paraId="72D9AF0A" w14:textId="77777777" w:rsidR="00336D25" w:rsidRDefault="00336D25" w:rsidP="00346A96">
            <w:pPr>
              <w:pStyle w:val="paragraph"/>
              <w:spacing w:before="0" w:beforeAutospacing="0" w:after="0" w:afterAutospacing="0"/>
              <w:textAlignment w:val="baseline"/>
              <w:rPr>
                <w:rStyle w:val="normaltextrun"/>
              </w:rPr>
            </w:pPr>
          </w:p>
          <w:p w14:paraId="241D1562" w14:textId="77777777" w:rsidR="00336D25" w:rsidRDefault="00336D25" w:rsidP="00346A96">
            <w:pPr>
              <w:pStyle w:val="paragraph"/>
              <w:spacing w:before="0" w:beforeAutospacing="0" w:after="0" w:afterAutospacing="0"/>
              <w:textAlignment w:val="baseline"/>
              <w:rPr>
                <w:rStyle w:val="normaltextrun"/>
              </w:rPr>
            </w:pPr>
            <w:r>
              <w:rPr>
                <w:rStyle w:val="normaltextrun"/>
              </w:rPr>
              <w:t>Individuals share different types of information on different types of platforms.</w:t>
            </w:r>
          </w:p>
          <w:p w14:paraId="0ACA2918" w14:textId="77777777" w:rsidR="00336D25" w:rsidRPr="002326A1" w:rsidRDefault="00336D25" w:rsidP="00346A96">
            <w:pPr>
              <w:pStyle w:val="paragraph"/>
              <w:spacing w:before="0" w:beforeAutospacing="0" w:after="0" w:afterAutospacing="0"/>
              <w:textAlignment w:val="baseline"/>
              <w:rPr>
                <w:rStyle w:val="normaltextrun"/>
                <w:color w:val="000000"/>
                <w:shd w:val="clear" w:color="auto" w:fill="E1E3E6"/>
              </w:rPr>
            </w:pPr>
          </w:p>
          <w:p w14:paraId="0897450E" w14:textId="77777777" w:rsidR="00336D25" w:rsidRDefault="00336D25" w:rsidP="00346A96">
            <w:pPr>
              <w:pStyle w:val="paragraph"/>
              <w:spacing w:before="0" w:beforeAutospacing="0" w:after="0" w:afterAutospacing="0"/>
              <w:textAlignment w:val="baseline"/>
              <w:rPr>
                <w:rStyle w:val="normaltextrun"/>
              </w:rPr>
            </w:pPr>
            <w:r>
              <w:rPr>
                <w:rStyle w:val="normaltextrun"/>
              </w:rPr>
              <w:t>Individuals manage information sharing and connections specifically for the blurring (or separation) of their private and professional lives.</w:t>
            </w:r>
          </w:p>
          <w:p w14:paraId="2E40DA91" w14:textId="77777777" w:rsidR="00336D25" w:rsidRDefault="00336D25" w:rsidP="00346A96">
            <w:pPr>
              <w:pStyle w:val="paragraph"/>
              <w:spacing w:before="0" w:beforeAutospacing="0" w:after="0" w:afterAutospacing="0"/>
              <w:textAlignment w:val="baseline"/>
              <w:rPr>
                <w:rStyle w:val="normaltextrun"/>
              </w:rPr>
            </w:pPr>
          </w:p>
          <w:p w14:paraId="090DB429" w14:textId="77777777" w:rsidR="00336D25" w:rsidRPr="00327EC0" w:rsidRDefault="00336D25" w:rsidP="00713408">
            <w:pPr>
              <w:pStyle w:val="paragraph"/>
              <w:spacing w:before="0" w:beforeAutospacing="0" w:after="0" w:afterAutospacing="0"/>
              <w:textAlignment w:val="baseline"/>
            </w:pPr>
            <w:r>
              <w:rPr>
                <w:rStyle w:val="normaltextrun"/>
              </w:rPr>
              <w:t xml:space="preserve">Individuals might use </w:t>
            </w:r>
            <w:r w:rsidRPr="002326A1">
              <w:rPr>
                <w:rStyle w:val="normaltextrun"/>
              </w:rPr>
              <w:t>pseudonyms and anonymous accounts</w:t>
            </w:r>
            <w:r>
              <w:rPr>
                <w:rStyle w:val="normaltextrun"/>
              </w:rPr>
              <w:t xml:space="preserve"> to </w:t>
            </w:r>
            <w:r w:rsidR="004B7FD6">
              <w:rPr>
                <w:rStyle w:val="normaltextrun"/>
              </w:rPr>
              <w:t>‘</w:t>
            </w:r>
            <w:r>
              <w:rPr>
                <w:rStyle w:val="normaltextrun"/>
              </w:rPr>
              <w:t>experiment</w:t>
            </w:r>
            <w:r w:rsidR="004B7FD6">
              <w:rPr>
                <w:rStyle w:val="normaltextrun"/>
              </w:rPr>
              <w:t>’</w:t>
            </w:r>
            <w:r>
              <w:rPr>
                <w:rStyle w:val="normaltextrun"/>
              </w:rPr>
              <w:t xml:space="preserve"> with personalities or identities online. These may, or may not, be linked back to an offline identity later.</w:t>
            </w:r>
          </w:p>
        </w:tc>
        <w:tc>
          <w:tcPr>
            <w:tcW w:w="1499" w:type="pct"/>
          </w:tcPr>
          <w:p w14:paraId="6DC5474F" w14:textId="77777777" w:rsidR="00336D25" w:rsidRPr="00336D25" w:rsidRDefault="00341E50" w:rsidP="00341E50">
            <w:pPr>
              <w:pStyle w:val="paragraph"/>
              <w:spacing w:before="0" w:beforeAutospacing="0" w:after="0" w:afterAutospacing="0"/>
              <w:textAlignment w:val="baseline"/>
              <w:rPr>
                <w:rStyle w:val="normaltextrun"/>
                <w:i/>
              </w:rPr>
            </w:pPr>
            <w:r>
              <w:rPr>
                <w:color w:val="000000" w:themeColor="text1"/>
              </w:rPr>
              <w:t xml:space="preserve">Yes – no prior academic studies have focused on individuals’ </w:t>
            </w:r>
            <w:r w:rsidR="004B7FD6">
              <w:rPr>
                <w:color w:val="000000" w:themeColor="text1"/>
              </w:rPr>
              <w:t>‘</w:t>
            </w:r>
            <w:r>
              <w:rPr>
                <w:color w:val="000000" w:themeColor="text1"/>
              </w:rPr>
              <w:t>whole</w:t>
            </w:r>
            <w:r w:rsidR="004B7FD6">
              <w:rPr>
                <w:color w:val="000000" w:themeColor="text1"/>
              </w:rPr>
              <w:t>’</w:t>
            </w:r>
            <w:r>
              <w:rPr>
                <w:color w:val="000000" w:themeColor="text1"/>
              </w:rPr>
              <w:t xml:space="preserve"> lives in regards to managing online information; previous studies have concentrated on a single aspect of individuals’ lives or identities (such as professional lives).</w:t>
            </w:r>
          </w:p>
        </w:tc>
      </w:tr>
      <w:tr w:rsidR="00336D25" w:rsidRPr="002326A1" w14:paraId="2DB45DE1" w14:textId="77777777" w:rsidTr="00A31C0F">
        <w:trPr>
          <w:trHeight w:val="544"/>
        </w:trPr>
        <w:tc>
          <w:tcPr>
            <w:tcW w:w="505" w:type="pct"/>
          </w:tcPr>
          <w:p w14:paraId="6D4C7A80" w14:textId="77777777" w:rsidR="00336D25" w:rsidRPr="002326A1" w:rsidRDefault="00336D25" w:rsidP="005B675D">
            <w:pPr>
              <w:ind w:firstLine="0"/>
              <w:rPr>
                <w:color w:val="000000" w:themeColor="text1"/>
              </w:rPr>
            </w:pPr>
            <w:r w:rsidRPr="002326A1">
              <w:rPr>
                <w:color w:val="000000" w:themeColor="text1"/>
              </w:rPr>
              <w:t>RQ2</w:t>
            </w:r>
          </w:p>
        </w:tc>
        <w:tc>
          <w:tcPr>
            <w:tcW w:w="1498" w:type="pct"/>
          </w:tcPr>
          <w:p w14:paraId="2A045F10" w14:textId="77777777" w:rsidR="00336D25" w:rsidRPr="002326A1" w:rsidRDefault="00336D25" w:rsidP="005B675D">
            <w:pPr>
              <w:ind w:firstLine="0"/>
              <w:rPr>
                <w:color w:val="000000" w:themeColor="text1"/>
              </w:rPr>
            </w:pPr>
            <w:r w:rsidRPr="002326A1">
              <w:rPr>
                <w:color w:val="000000" w:themeColor="text1"/>
              </w:rPr>
              <w:t>How do individuals decide what information to share online, and where to share it?</w:t>
            </w:r>
          </w:p>
          <w:p w14:paraId="04BFA549" w14:textId="77777777" w:rsidR="00336D25" w:rsidRPr="002326A1" w:rsidRDefault="00336D25" w:rsidP="005B675D">
            <w:pPr>
              <w:ind w:firstLine="0"/>
              <w:rPr>
                <w:color w:val="000000" w:themeColor="text1"/>
              </w:rPr>
            </w:pPr>
          </w:p>
          <w:p w14:paraId="47348509" w14:textId="77777777" w:rsidR="00336D25" w:rsidRPr="002326A1" w:rsidRDefault="00336D25" w:rsidP="005B675D">
            <w:pPr>
              <w:ind w:firstLine="0"/>
              <w:rPr>
                <w:color w:val="000000" w:themeColor="text1"/>
              </w:rPr>
            </w:pPr>
            <w:r>
              <w:rPr>
                <w:color w:val="000000" w:themeColor="text1"/>
              </w:rPr>
              <w:t>To what extent d</w:t>
            </w:r>
            <w:r w:rsidRPr="002326A1">
              <w:rPr>
                <w:color w:val="000000" w:themeColor="text1"/>
              </w:rPr>
              <w:t>o individuals intentionally engage in reputation building?</w:t>
            </w:r>
          </w:p>
        </w:tc>
        <w:tc>
          <w:tcPr>
            <w:tcW w:w="1498" w:type="pct"/>
          </w:tcPr>
          <w:p w14:paraId="44E087DB" w14:textId="77777777" w:rsidR="00336D25" w:rsidRDefault="00336D25" w:rsidP="00336D25">
            <w:pPr>
              <w:pStyle w:val="paragraph"/>
              <w:spacing w:before="0" w:beforeAutospacing="0" w:after="0" w:afterAutospacing="0"/>
              <w:textAlignment w:val="baseline"/>
              <w:rPr>
                <w:rStyle w:val="normaltextrun"/>
                <w:i/>
              </w:rPr>
            </w:pPr>
            <w:r>
              <w:rPr>
                <w:rStyle w:val="normaltextrun"/>
                <w:i/>
              </w:rPr>
              <w:t xml:space="preserve">Limited </w:t>
            </w:r>
          </w:p>
          <w:p w14:paraId="74C8B160" w14:textId="77777777" w:rsidR="00336D25" w:rsidRPr="00336D25" w:rsidRDefault="00336D25" w:rsidP="00336D25">
            <w:pPr>
              <w:pStyle w:val="paragraph"/>
              <w:spacing w:before="0" w:beforeAutospacing="0" w:after="0" w:afterAutospacing="0"/>
              <w:textAlignment w:val="baseline"/>
              <w:rPr>
                <w:rStyle w:val="normaltextrun"/>
                <w:i/>
              </w:rPr>
            </w:pPr>
          </w:p>
          <w:p w14:paraId="5249A164" w14:textId="77777777" w:rsidR="00336D25" w:rsidRPr="002326A1" w:rsidRDefault="00336D25" w:rsidP="00382F21">
            <w:pPr>
              <w:pStyle w:val="paragraph"/>
              <w:spacing w:before="0" w:beforeAutospacing="0" w:after="0" w:afterAutospacing="0"/>
              <w:textAlignment w:val="baseline"/>
              <w:rPr>
                <w:rFonts w:ascii="Segoe UI" w:hAnsi="Segoe UI" w:cs="Segoe UI"/>
                <w:sz w:val="12"/>
                <w:szCs w:val="12"/>
              </w:rPr>
            </w:pPr>
            <w:r>
              <w:rPr>
                <w:rStyle w:val="normaltextrun"/>
              </w:rPr>
              <w:t xml:space="preserve">Individuals manage reputation by </w:t>
            </w:r>
            <w:r w:rsidRPr="002326A1">
              <w:rPr>
                <w:rStyle w:val="normaltextrun"/>
              </w:rPr>
              <w:t>masking or hiding activities or personal information for the purposes of</w:t>
            </w:r>
            <w:r w:rsidRPr="002326A1">
              <w:rPr>
                <w:rStyle w:val="apple-converted-space"/>
              </w:rPr>
              <w:t> </w:t>
            </w:r>
            <w:r w:rsidRPr="002326A1">
              <w:rPr>
                <w:rStyle w:val="normaltextrun"/>
              </w:rPr>
              <w:t>seeking or sharing information</w:t>
            </w:r>
            <w:r>
              <w:rPr>
                <w:rStyle w:val="normaltextrun"/>
              </w:rPr>
              <w:t xml:space="preserve">. This is achieved </w:t>
            </w:r>
            <w:r w:rsidR="00382F21">
              <w:rPr>
                <w:rStyle w:val="normaltextrun"/>
              </w:rPr>
              <w:t>using</w:t>
            </w:r>
            <w:r>
              <w:rPr>
                <w:rStyle w:val="normaltextrun"/>
              </w:rPr>
              <w:t xml:space="preserve"> </w:t>
            </w:r>
            <w:r w:rsidRPr="002326A1">
              <w:rPr>
                <w:rStyle w:val="normaltextrun"/>
              </w:rPr>
              <w:t>pseudonyms and anonymous accounts</w:t>
            </w:r>
            <w:r>
              <w:rPr>
                <w:rStyle w:val="normaltextrun"/>
              </w:rPr>
              <w:t>, or by deliberately not providing profile information on platforms.</w:t>
            </w:r>
          </w:p>
        </w:tc>
        <w:tc>
          <w:tcPr>
            <w:tcW w:w="1499" w:type="pct"/>
          </w:tcPr>
          <w:p w14:paraId="6DC15A5C" w14:textId="77777777" w:rsidR="00336D25" w:rsidRPr="00336D25" w:rsidRDefault="00341E50" w:rsidP="00341E50">
            <w:pPr>
              <w:pStyle w:val="paragraph"/>
              <w:spacing w:before="0" w:beforeAutospacing="0" w:after="0" w:afterAutospacing="0"/>
              <w:textAlignment w:val="baseline"/>
              <w:rPr>
                <w:rStyle w:val="normaltextrun"/>
              </w:rPr>
            </w:pPr>
            <w:r>
              <w:rPr>
                <w:color w:val="000000" w:themeColor="text1"/>
              </w:rPr>
              <w:t xml:space="preserve">Yes – prior academic studies have concentrated on information sharing as it pertains to a single aspect of individuals’ lives (such as professional identities or information seeking for specific interests), and have not focused on individuals’ </w:t>
            </w:r>
            <w:r w:rsidR="004B7FD6">
              <w:rPr>
                <w:color w:val="000000" w:themeColor="text1"/>
              </w:rPr>
              <w:t>‘</w:t>
            </w:r>
            <w:r>
              <w:rPr>
                <w:color w:val="000000" w:themeColor="text1"/>
              </w:rPr>
              <w:t>whole</w:t>
            </w:r>
            <w:r w:rsidR="004B7FD6">
              <w:rPr>
                <w:color w:val="000000" w:themeColor="text1"/>
              </w:rPr>
              <w:t>’</w:t>
            </w:r>
            <w:r>
              <w:rPr>
                <w:color w:val="000000" w:themeColor="text1"/>
              </w:rPr>
              <w:t xml:space="preserve"> lives.</w:t>
            </w:r>
          </w:p>
        </w:tc>
      </w:tr>
      <w:tr w:rsidR="00336D25" w:rsidRPr="002326A1" w14:paraId="6270940F" w14:textId="77777777" w:rsidTr="00A31C0F">
        <w:trPr>
          <w:trHeight w:val="3864"/>
        </w:trPr>
        <w:tc>
          <w:tcPr>
            <w:tcW w:w="505" w:type="pct"/>
          </w:tcPr>
          <w:p w14:paraId="7B824E49" w14:textId="77777777" w:rsidR="00336D25" w:rsidRPr="002326A1" w:rsidRDefault="00336D25" w:rsidP="00346A96">
            <w:pPr>
              <w:ind w:firstLine="0"/>
            </w:pPr>
            <w:r w:rsidRPr="002326A1">
              <w:rPr>
                <w:color w:val="000000" w:themeColor="text1"/>
              </w:rPr>
              <w:t>RQ3</w:t>
            </w:r>
          </w:p>
        </w:tc>
        <w:tc>
          <w:tcPr>
            <w:tcW w:w="1498" w:type="pct"/>
          </w:tcPr>
          <w:p w14:paraId="510246A5" w14:textId="77777777" w:rsidR="00336D25" w:rsidRPr="002326A1" w:rsidRDefault="00336D25" w:rsidP="005B675D">
            <w:pPr>
              <w:ind w:firstLine="0"/>
              <w:rPr>
                <w:color w:val="000000" w:themeColor="text1"/>
              </w:rPr>
            </w:pPr>
            <w:r w:rsidRPr="002326A1">
              <w:rPr>
                <w:color w:val="000000" w:themeColor="text1"/>
              </w:rPr>
              <w:t>To what extent are individuals evaluating the reputations of others based on the information found about them online?</w:t>
            </w:r>
          </w:p>
          <w:p w14:paraId="5F5D1928" w14:textId="77777777" w:rsidR="00336D25" w:rsidRPr="002326A1" w:rsidRDefault="00336D25" w:rsidP="005B675D">
            <w:pPr>
              <w:ind w:firstLine="0"/>
              <w:rPr>
                <w:color w:val="000000" w:themeColor="text1"/>
              </w:rPr>
            </w:pPr>
          </w:p>
          <w:p w14:paraId="119AFEFB" w14:textId="77777777" w:rsidR="00336D25" w:rsidRPr="002326A1" w:rsidRDefault="00336D25" w:rsidP="005B675D">
            <w:pPr>
              <w:ind w:firstLine="0"/>
              <w:rPr>
                <w:color w:val="000000" w:themeColor="text1"/>
              </w:rPr>
            </w:pPr>
            <w:r w:rsidRPr="002326A1">
              <w:rPr>
                <w:color w:val="000000" w:themeColor="text1"/>
              </w:rPr>
              <w:t>To what extent does the quality of information collect</w:t>
            </w:r>
            <w:r>
              <w:rPr>
                <w:color w:val="000000" w:themeColor="text1"/>
              </w:rPr>
              <w:t>ed influence</w:t>
            </w:r>
            <w:r w:rsidRPr="002326A1">
              <w:rPr>
                <w:color w:val="000000" w:themeColor="text1"/>
              </w:rPr>
              <w:t xml:space="preserve"> the determination of individuals’ reputations?</w:t>
            </w:r>
          </w:p>
          <w:p w14:paraId="0234A8CC" w14:textId="77777777" w:rsidR="00336D25" w:rsidRPr="002326A1" w:rsidRDefault="00336D25" w:rsidP="005B675D">
            <w:pPr>
              <w:ind w:firstLine="0"/>
              <w:rPr>
                <w:color w:val="000000" w:themeColor="text1"/>
              </w:rPr>
            </w:pPr>
          </w:p>
          <w:p w14:paraId="393C43C5" w14:textId="77777777" w:rsidR="00336D25" w:rsidRPr="002326A1" w:rsidRDefault="00336D25" w:rsidP="005B675D">
            <w:pPr>
              <w:ind w:firstLine="0"/>
              <w:rPr>
                <w:color w:val="000000" w:themeColor="text1"/>
              </w:rPr>
            </w:pPr>
            <w:r w:rsidRPr="002326A1">
              <w:rPr>
                <w:color w:val="000000" w:themeColor="text1"/>
              </w:rPr>
              <w:t>How does offline k</w:t>
            </w:r>
            <w:r>
              <w:rPr>
                <w:color w:val="000000" w:themeColor="text1"/>
              </w:rPr>
              <w:t>nowledge of an individual influence</w:t>
            </w:r>
            <w:r w:rsidRPr="002326A1">
              <w:rPr>
                <w:color w:val="000000" w:themeColor="text1"/>
              </w:rPr>
              <w:t xml:space="preserve"> the evaluation of information gathered about them from online sources?</w:t>
            </w:r>
          </w:p>
        </w:tc>
        <w:tc>
          <w:tcPr>
            <w:tcW w:w="1498" w:type="pct"/>
          </w:tcPr>
          <w:p w14:paraId="5800B61B" w14:textId="77777777" w:rsidR="00336D25" w:rsidRDefault="00336D25" w:rsidP="002D394D">
            <w:pPr>
              <w:pStyle w:val="paragraph"/>
              <w:spacing w:before="0" w:beforeAutospacing="0" w:after="0" w:afterAutospacing="0"/>
              <w:textAlignment w:val="baseline"/>
              <w:rPr>
                <w:rStyle w:val="normaltextrun"/>
                <w:i/>
              </w:rPr>
            </w:pPr>
            <w:r>
              <w:rPr>
                <w:rStyle w:val="normaltextrun"/>
                <w:i/>
              </w:rPr>
              <w:t xml:space="preserve">Limited </w:t>
            </w:r>
          </w:p>
          <w:p w14:paraId="2E571CFA" w14:textId="77777777" w:rsidR="00336D25" w:rsidRPr="00336D25" w:rsidRDefault="00336D25" w:rsidP="002D394D">
            <w:pPr>
              <w:pStyle w:val="paragraph"/>
              <w:spacing w:before="0" w:beforeAutospacing="0" w:after="0" w:afterAutospacing="0"/>
              <w:textAlignment w:val="baseline"/>
              <w:rPr>
                <w:rStyle w:val="normaltextrun"/>
                <w:i/>
              </w:rPr>
            </w:pPr>
          </w:p>
          <w:p w14:paraId="5EFF5D43" w14:textId="77777777" w:rsidR="00336D25" w:rsidRDefault="00336D25" w:rsidP="002D394D">
            <w:pPr>
              <w:pStyle w:val="paragraph"/>
              <w:spacing w:before="0" w:beforeAutospacing="0" w:after="0" w:afterAutospacing="0"/>
              <w:textAlignment w:val="baseline"/>
              <w:rPr>
                <w:rStyle w:val="normaltextrun"/>
              </w:rPr>
            </w:pPr>
            <w:r>
              <w:rPr>
                <w:rStyle w:val="normaltextrun"/>
              </w:rPr>
              <w:t xml:space="preserve">The </w:t>
            </w:r>
            <w:r w:rsidRPr="002326A1">
              <w:rPr>
                <w:rStyle w:val="normaltextrun"/>
              </w:rPr>
              <w:t xml:space="preserve">quality and accuracy of information </w:t>
            </w:r>
            <w:r>
              <w:rPr>
                <w:rStyle w:val="normaltextrun"/>
              </w:rPr>
              <w:t>influences</w:t>
            </w:r>
            <w:r w:rsidRPr="002326A1">
              <w:rPr>
                <w:rStyle w:val="normaltextrun"/>
              </w:rPr>
              <w:t xml:space="preserve"> reputation</w:t>
            </w:r>
            <w:r>
              <w:rPr>
                <w:rStyle w:val="normaltextrun"/>
              </w:rPr>
              <w:t xml:space="preserve"> evaluations, as does information that is </w:t>
            </w:r>
            <w:r w:rsidR="00531CEB">
              <w:rPr>
                <w:rStyle w:val="normaltextrun"/>
              </w:rPr>
              <w:t xml:space="preserve">outdated and no </w:t>
            </w:r>
            <w:r>
              <w:rPr>
                <w:rStyle w:val="normaltextrun"/>
              </w:rPr>
              <w:t>longer accurate.</w:t>
            </w:r>
          </w:p>
          <w:p w14:paraId="05A9C742" w14:textId="77777777" w:rsidR="00336D25" w:rsidRDefault="00336D25" w:rsidP="002D394D">
            <w:pPr>
              <w:pStyle w:val="paragraph"/>
              <w:spacing w:before="0" w:beforeAutospacing="0" w:after="0" w:afterAutospacing="0"/>
              <w:textAlignment w:val="baseline"/>
              <w:rPr>
                <w:rStyle w:val="normaltextrun"/>
              </w:rPr>
            </w:pPr>
          </w:p>
          <w:p w14:paraId="5D4DE260" w14:textId="77777777" w:rsidR="00336D25" w:rsidRPr="00700C1D" w:rsidRDefault="00336D25" w:rsidP="00336D25">
            <w:pPr>
              <w:pStyle w:val="paragraph"/>
              <w:spacing w:before="0" w:beforeAutospacing="0" w:after="0" w:afterAutospacing="0"/>
              <w:textAlignment w:val="baseline"/>
              <w:rPr>
                <w:color w:val="000000"/>
                <w:shd w:val="clear" w:color="auto" w:fill="E1E3E6"/>
              </w:rPr>
            </w:pPr>
            <w:r>
              <w:rPr>
                <w:rStyle w:val="normaltextrun"/>
              </w:rPr>
              <w:t>Those with whom individuals are directly connected can influences their reputations, as can their second-level connections.</w:t>
            </w:r>
          </w:p>
        </w:tc>
        <w:tc>
          <w:tcPr>
            <w:tcW w:w="1499" w:type="pct"/>
          </w:tcPr>
          <w:p w14:paraId="0FF26DF2" w14:textId="77777777" w:rsidR="00336D25" w:rsidRPr="00336D25" w:rsidRDefault="00341E50" w:rsidP="00341E50">
            <w:pPr>
              <w:pStyle w:val="paragraph"/>
              <w:spacing w:before="0" w:beforeAutospacing="0" w:after="0" w:afterAutospacing="0"/>
              <w:textAlignment w:val="baseline"/>
              <w:rPr>
                <w:rStyle w:val="normaltextrun"/>
              </w:rPr>
            </w:pPr>
            <w:r>
              <w:rPr>
                <w:color w:val="000000" w:themeColor="text1"/>
              </w:rPr>
              <w:t>Yes – no prior academic studies into the reputation evaluations of individuals’ own connections; previous studies have been based on professional evaluations, such as those by human resource practitioners.</w:t>
            </w:r>
          </w:p>
        </w:tc>
      </w:tr>
      <w:tr w:rsidR="00336D25" w:rsidRPr="002326A1" w14:paraId="352E6444" w14:textId="77777777" w:rsidTr="00A31C0F">
        <w:tc>
          <w:tcPr>
            <w:tcW w:w="505" w:type="pct"/>
            <w:tcBorders>
              <w:bottom w:val="single" w:sz="4" w:space="0" w:color="000000"/>
            </w:tcBorders>
          </w:tcPr>
          <w:p w14:paraId="13ECF7AA" w14:textId="77777777" w:rsidR="00336D25" w:rsidRPr="002326A1" w:rsidRDefault="00336D25" w:rsidP="00346A96">
            <w:pPr>
              <w:ind w:firstLine="0"/>
              <w:rPr>
                <w:color w:val="000000" w:themeColor="text1"/>
              </w:rPr>
            </w:pPr>
            <w:r w:rsidRPr="002326A1">
              <w:rPr>
                <w:color w:val="000000" w:themeColor="text1"/>
              </w:rPr>
              <w:t>RQ4</w:t>
            </w:r>
          </w:p>
        </w:tc>
        <w:tc>
          <w:tcPr>
            <w:tcW w:w="1498" w:type="pct"/>
            <w:tcBorders>
              <w:bottom w:val="single" w:sz="4" w:space="0" w:color="000000"/>
            </w:tcBorders>
          </w:tcPr>
          <w:p w14:paraId="04E60409" w14:textId="77777777" w:rsidR="00336D25" w:rsidRPr="002326A1" w:rsidRDefault="00336D25" w:rsidP="005B675D">
            <w:pPr>
              <w:ind w:firstLine="0"/>
              <w:rPr>
                <w:color w:val="000000" w:themeColor="text1"/>
              </w:rPr>
            </w:pPr>
            <w:r w:rsidRPr="002326A1">
              <w:rPr>
                <w:color w:val="000000" w:themeColor="text1"/>
              </w:rPr>
              <w:t xml:space="preserve">To what extent do individuals actively monitor their online footprints for the purpose of </w:t>
            </w:r>
            <w:r>
              <w:rPr>
                <w:color w:val="000000" w:themeColor="text1"/>
              </w:rPr>
              <w:t xml:space="preserve">personal </w:t>
            </w:r>
            <w:r w:rsidRPr="002326A1">
              <w:rPr>
                <w:color w:val="000000" w:themeColor="text1"/>
              </w:rPr>
              <w:t>reputation management? If so, how and to what extent?</w:t>
            </w:r>
          </w:p>
          <w:p w14:paraId="0735877E" w14:textId="77777777" w:rsidR="00336D25" w:rsidRPr="002326A1" w:rsidRDefault="00336D25" w:rsidP="005B675D">
            <w:pPr>
              <w:ind w:firstLine="0"/>
              <w:rPr>
                <w:color w:val="000000" w:themeColor="text1"/>
              </w:rPr>
            </w:pPr>
          </w:p>
          <w:p w14:paraId="2B9BA56C" w14:textId="77777777" w:rsidR="00336D25" w:rsidRPr="002326A1" w:rsidRDefault="00336D25" w:rsidP="00B10A68">
            <w:pPr>
              <w:ind w:firstLine="0"/>
              <w:rPr>
                <w:color w:val="000000" w:themeColor="text1"/>
              </w:rPr>
            </w:pPr>
            <w:r>
              <w:rPr>
                <w:color w:val="000000" w:themeColor="text1"/>
              </w:rPr>
              <w:t>To what extent are</w:t>
            </w:r>
            <w:r w:rsidRPr="002326A1">
              <w:rPr>
                <w:color w:val="000000" w:themeColor="text1"/>
              </w:rPr>
              <w:t xml:space="preserve"> individuals aware of the impact </w:t>
            </w:r>
            <w:r>
              <w:rPr>
                <w:color w:val="000000" w:themeColor="text1"/>
              </w:rPr>
              <w:t xml:space="preserve">that </w:t>
            </w:r>
            <w:r w:rsidRPr="002326A1">
              <w:rPr>
                <w:color w:val="000000" w:themeColor="text1"/>
              </w:rPr>
              <w:t>their online activities have on their whole world persona?</w:t>
            </w:r>
          </w:p>
        </w:tc>
        <w:tc>
          <w:tcPr>
            <w:tcW w:w="1498" w:type="pct"/>
            <w:tcBorders>
              <w:bottom w:val="single" w:sz="4" w:space="0" w:color="000000"/>
            </w:tcBorders>
          </w:tcPr>
          <w:p w14:paraId="0D25E000" w14:textId="77777777" w:rsidR="00336D25" w:rsidRDefault="00336D25" w:rsidP="005B675D">
            <w:pPr>
              <w:ind w:firstLine="0"/>
              <w:rPr>
                <w:i/>
                <w:color w:val="000000" w:themeColor="text1"/>
              </w:rPr>
            </w:pPr>
            <w:r>
              <w:rPr>
                <w:i/>
                <w:color w:val="000000" w:themeColor="text1"/>
              </w:rPr>
              <w:t>None</w:t>
            </w:r>
          </w:p>
          <w:p w14:paraId="010F2995" w14:textId="77777777" w:rsidR="00336D25" w:rsidRPr="00336D25" w:rsidRDefault="00336D25" w:rsidP="005B675D">
            <w:pPr>
              <w:ind w:firstLine="0"/>
              <w:rPr>
                <w:i/>
                <w:color w:val="000000" w:themeColor="text1"/>
              </w:rPr>
            </w:pPr>
          </w:p>
          <w:p w14:paraId="3DBAFAD7" w14:textId="77777777" w:rsidR="00336D25" w:rsidRPr="002326A1" w:rsidRDefault="00336D25" w:rsidP="005B675D">
            <w:pPr>
              <w:ind w:firstLine="0"/>
              <w:rPr>
                <w:color w:val="000000" w:themeColor="text1"/>
              </w:rPr>
            </w:pPr>
          </w:p>
        </w:tc>
        <w:tc>
          <w:tcPr>
            <w:tcW w:w="1499" w:type="pct"/>
            <w:tcBorders>
              <w:bottom w:val="single" w:sz="4" w:space="0" w:color="000000"/>
            </w:tcBorders>
          </w:tcPr>
          <w:p w14:paraId="4935EF69" w14:textId="77777777" w:rsidR="00336D25" w:rsidRPr="00336D25" w:rsidRDefault="00336D25" w:rsidP="005B675D">
            <w:pPr>
              <w:ind w:firstLine="0"/>
              <w:rPr>
                <w:color w:val="000000" w:themeColor="text1"/>
              </w:rPr>
            </w:pPr>
            <w:r>
              <w:rPr>
                <w:color w:val="000000" w:themeColor="text1"/>
              </w:rPr>
              <w:t>Yes – no prior academic studies have been conducted on this theme</w:t>
            </w:r>
            <w:r w:rsidR="00341E50">
              <w:rPr>
                <w:color w:val="000000" w:themeColor="text1"/>
              </w:rPr>
              <w:t>.</w:t>
            </w:r>
          </w:p>
        </w:tc>
      </w:tr>
      <w:tr w:rsidR="00784177" w:rsidRPr="002326A1" w14:paraId="7776F79E" w14:textId="77777777" w:rsidTr="00D20E9A">
        <w:tc>
          <w:tcPr>
            <w:tcW w:w="5000" w:type="pct"/>
            <w:gridSpan w:val="4"/>
            <w:tcBorders>
              <w:left w:val="nil"/>
              <w:bottom w:val="nil"/>
              <w:right w:val="nil"/>
            </w:tcBorders>
          </w:tcPr>
          <w:p w14:paraId="4FC9455E" w14:textId="6BD81329" w:rsidR="00784177" w:rsidRPr="00906046" w:rsidRDefault="004968F8" w:rsidP="00906046">
            <w:pPr>
              <w:ind w:firstLine="0"/>
              <w:jc w:val="center"/>
              <w:rPr>
                <w:rStyle w:val="normaltextrun"/>
                <w:b/>
                <w:color w:val="000000"/>
                <w:shd w:val="clear" w:color="auto" w:fill="FFFFFF"/>
              </w:rPr>
            </w:pPr>
            <w:r>
              <w:rPr>
                <w:rStyle w:val="normaltextrun"/>
                <w:b/>
                <w:color w:val="000000"/>
                <w:shd w:val="clear" w:color="auto" w:fill="FFFFFF"/>
              </w:rPr>
              <w:t>Table 2</w:t>
            </w:r>
            <w:r w:rsidR="00784177">
              <w:rPr>
                <w:rStyle w:val="normaltextrun"/>
                <w:b/>
                <w:color w:val="000000"/>
                <w:shd w:val="clear" w:color="auto" w:fill="FFFFFF"/>
              </w:rPr>
              <w:t>: T</w:t>
            </w:r>
            <w:r w:rsidR="00784177" w:rsidRPr="00906046">
              <w:rPr>
                <w:rStyle w:val="normaltextrun"/>
                <w:b/>
                <w:color w:val="000000"/>
                <w:shd w:val="clear" w:color="auto" w:fill="FFFFFF"/>
              </w:rPr>
              <w:t xml:space="preserve">hemes identified in the literature relevant to the research </w:t>
            </w:r>
            <w:r w:rsidR="00784177">
              <w:rPr>
                <w:rStyle w:val="normaltextrun"/>
                <w:b/>
                <w:color w:val="000000"/>
                <w:shd w:val="clear" w:color="auto" w:fill="FFFFFF"/>
              </w:rPr>
              <w:t xml:space="preserve">and </w:t>
            </w:r>
            <w:r w:rsidR="00784177" w:rsidRPr="00906046">
              <w:rPr>
                <w:rStyle w:val="normaltextrun"/>
                <w:b/>
                <w:color w:val="000000"/>
                <w:shd w:val="clear" w:color="auto" w:fill="FFFFFF"/>
              </w:rPr>
              <w:t>the questions raised from the apparent gaps in the extant knowledge</w:t>
            </w:r>
          </w:p>
        </w:tc>
      </w:tr>
    </w:tbl>
    <w:p w14:paraId="2A066BC0" w14:textId="77777777" w:rsidR="00A31C0F" w:rsidRDefault="00A31C0F" w:rsidP="00A31C0F"/>
    <w:p w14:paraId="53606842" w14:textId="77777777" w:rsidR="00A31C0F" w:rsidRDefault="00DA5D65" w:rsidP="00A31C0F">
      <w:r>
        <w:t>It has been established that</w:t>
      </w:r>
      <w:r w:rsidR="00A31C0F">
        <w:t xml:space="preserve"> </w:t>
      </w:r>
      <w:r w:rsidR="00B201E7">
        <w:t>the means by which</w:t>
      </w:r>
      <w:r w:rsidR="00A31C0F">
        <w:t xml:space="preserve"> individuals build and assess identity and reputation through academic citation practices </w:t>
      </w:r>
      <w:r w:rsidR="00B201E7">
        <w:t xml:space="preserve">can be aligned to some aspects of </w:t>
      </w:r>
      <w:r w:rsidR="00A31C0F">
        <w:t>social media use and practice. Importantly, however, there are also key differences</w:t>
      </w:r>
      <w:r w:rsidR="00B201E7">
        <w:t>.</w:t>
      </w:r>
      <w:r w:rsidR="00A31C0F">
        <w:t xml:space="preserve"> In the case of citation practices,</w:t>
      </w:r>
      <w:r>
        <w:t xml:space="preserve"> for example,</w:t>
      </w:r>
      <w:r w:rsidR="00A31C0F">
        <w:t xml:space="preserve"> m</w:t>
      </w:r>
      <w:r w:rsidR="00B201E7">
        <w:t>any</w:t>
      </w:r>
      <w:r w:rsidR="00A31C0F">
        <w:t xml:space="preserve"> of the activities undertaken by academic</w:t>
      </w:r>
      <w:r w:rsidR="00B201E7">
        <w:t>s</w:t>
      </w:r>
      <w:r w:rsidR="00A31C0F">
        <w:t xml:space="preserve"> appear to have a direct impact on the building of identity and reputation of </w:t>
      </w:r>
      <w:r w:rsidR="00A31C0F" w:rsidRPr="00D2184E">
        <w:rPr>
          <w:i/>
        </w:rPr>
        <w:t>other</w:t>
      </w:r>
      <w:r w:rsidR="00A31C0F">
        <w:t xml:space="preserve"> academics, as well as their own. However, the same does not appear to be the case with s</w:t>
      </w:r>
      <w:r>
        <w:t>ocial media deployment</w:t>
      </w:r>
      <w:r w:rsidR="00B201E7">
        <w:t>.</w:t>
      </w:r>
      <w:r w:rsidR="00A31C0F">
        <w:t xml:space="preserve"> </w:t>
      </w:r>
      <w:r w:rsidR="00B201E7">
        <w:t xml:space="preserve">Here </w:t>
      </w:r>
      <w:r w:rsidR="00A31C0F">
        <w:t xml:space="preserve">there tends to be a strong practice of creating information regarding individuals’ own identities and reputations, </w:t>
      </w:r>
      <w:r w:rsidR="00B201E7">
        <w:t xml:space="preserve">whereas it is </w:t>
      </w:r>
      <w:r>
        <w:t xml:space="preserve">apparently </w:t>
      </w:r>
      <w:r w:rsidR="00B201E7">
        <w:t>uncommon to</w:t>
      </w:r>
      <w:r w:rsidR="00A31C0F">
        <w:t xml:space="preserve"> link to </w:t>
      </w:r>
      <w:r w:rsidR="00B201E7">
        <w:t>content created by others</w:t>
      </w:r>
      <w:r w:rsidR="00A31C0F">
        <w:t>.</w:t>
      </w:r>
      <w:r>
        <w:t xml:space="preserve"> The empirical study described below addresses this and other related questions.</w:t>
      </w:r>
    </w:p>
    <w:p w14:paraId="348C9F11" w14:textId="77777777" w:rsidR="00CA197E" w:rsidRDefault="00CA197E" w:rsidP="003444CA">
      <w:pPr>
        <w:rPr>
          <w:rStyle w:val="eop"/>
          <w:color w:val="000000"/>
          <w:shd w:val="clear" w:color="auto" w:fill="FFFFFF"/>
        </w:rPr>
      </w:pPr>
    </w:p>
    <w:p w14:paraId="11BF2905" w14:textId="77777777" w:rsidR="006A13D9" w:rsidRPr="002326A1" w:rsidRDefault="006A13D9" w:rsidP="006A13D9">
      <w:pPr>
        <w:pStyle w:val="Heading1"/>
      </w:pPr>
      <w:r w:rsidRPr="002326A1">
        <w:t>Methods</w:t>
      </w:r>
    </w:p>
    <w:p w14:paraId="6D95501F" w14:textId="2FBF4022" w:rsidR="00A31C0F" w:rsidRDefault="00A31C0F" w:rsidP="00A31C0F">
      <w:r>
        <w:t xml:space="preserve"> </w:t>
      </w:r>
      <w:r w:rsidR="00A5090F" w:rsidRPr="00A5090F">
        <w:t>Studies of citation practice tend to favour quantitative research approaches (for example: Cronin and Shaw, 2007; Sugimoto and Cronin, 2012, 2013). Just a few can be found that include qualitative methods (for example: Hyland, 2003). The limited number qualitative studies, including those investigating the motivations behind a citing author’s referencing behaviours, has been noted in the past as a central problem of bibliometric studies (Cronin, 2000, p. 447).</w:t>
      </w:r>
    </w:p>
    <w:p w14:paraId="142FB504" w14:textId="77777777" w:rsidR="00A31C0F" w:rsidRDefault="00DA5D65" w:rsidP="00A31C0F">
      <w:r>
        <w:t>R</w:t>
      </w:r>
      <w:r w:rsidR="00B22695">
        <w:t>esearchers who</w:t>
      </w:r>
      <w:r w:rsidR="00A31C0F">
        <w:t xml:space="preserve"> investigat</w:t>
      </w:r>
      <w:r w:rsidR="00B22695">
        <w:t>e</w:t>
      </w:r>
      <w:r w:rsidR="00A31C0F">
        <w:t xml:space="preserve"> social media practices and everyday information behaviour and use</w:t>
      </w:r>
      <w:r w:rsidR="0064692F">
        <w:t xml:space="preserve"> </w:t>
      </w:r>
      <w:r w:rsidR="00B22695">
        <w:t>are drawn to</w:t>
      </w:r>
      <w:r w:rsidR="00A31C0F">
        <w:t xml:space="preserve"> qualitative research methods. This is because </w:t>
      </w:r>
      <w:r w:rsidR="00B22695">
        <w:t>they</w:t>
      </w:r>
      <w:r w:rsidR="00A31C0F">
        <w:t xml:space="preserve"> </w:t>
      </w:r>
      <w:r>
        <w:t>seek</w:t>
      </w:r>
      <w:r w:rsidR="00A31C0F">
        <w:t xml:space="preserve"> to answer questions </w:t>
      </w:r>
      <w:r w:rsidR="00B22695">
        <w:t>about</w:t>
      </w:r>
      <w:r w:rsidR="00A31C0F">
        <w:t xml:space="preserve"> individuals’ motivations</w:t>
      </w:r>
      <w:r w:rsidR="00B22695">
        <w:t>,</w:t>
      </w:r>
      <w:r w:rsidR="00A31C0F">
        <w:t xml:space="preserve"> and </w:t>
      </w:r>
      <w:r w:rsidR="00B22695">
        <w:t xml:space="preserve">the </w:t>
      </w:r>
      <w:r w:rsidR="00A31C0F">
        <w:t xml:space="preserve">reasoning </w:t>
      </w:r>
      <w:r w:rsidR="00B22695">
        <w:t xml:space="preserve">for </w:t>
      </w:r>
      <w:r w:rsidR="00A31C0F">
        <w:t xml:space="preserve">their actions. As the purpose of the </w:t>
      </w:r>
      <w:r w:rsidR="00B22695">
        <w:t xml:space="preserve">larger </w:t>
      </w:r>
      <w:r w:rsidR="00A31C0F">
        <w:t xml:space="preserve">doctoral investigation </w:t>
      </w:r>
      <w:r w:rsidR="00B22695">
        <w:t xml:space="preserve">from which this paper derives </w:t>
      </w:r>
      <w:r w:rsidR="00A31C0F">
        <w:t xml:space="preserve">is to determine </w:t>
      </w:r>
      <w:r w:rsidR="00A31C0F">
        <w:rPr>
          <w:i/>
        </w:rPr>
        <w:t xml:space="preserve">how </w:t>
      </w:r>
      <w:r w:rsidR="00A31C0F">
        <w:t xml:space="preserve">and </w:t>
      </w:r>
      <w:r w:rsidR="00A31C0F">
        <w:rPr>
          <w:i/>
        </w:rPr>
        <w:t>why</w:t>
      </w:r>
      <w:r w:rsidR="00A31C0F">
        <w:t xml:space="preserve"> participants use online information to build and assess identity and reputation, it is appropriate to use these same qualitative methods.</w:t>
      </w:r>
    </w:p>
    <w:p w14:paraId="054028C2" w14:textId="207A9A89" w:rsidR="006610F8" w:rsidRDefault="00A5090F" w:rsidP="00E63E5B">
      <w:r w:rsidRPr="00A5090F">
        <w:t>Therefore, this qualitative research draws upon methods used in everyday life information seeking studies with the use of participant diaries and in-depth, semi-structured interviews. This method was selected after evaluating the practical and ethical implications of other options. The decision was supported following a successful pilot study that tested the appropriateness the approach (as discussed in detail in Ryan, Cruickshank, Hall, and Lawson, 2016). An overview of the data collection process is shown in Figure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D82B9E" w14:paraId="0072479A" w14:textId="77777777" w:rsidTr="001A280D">
        <w:tc>
          <w:tcPr>
            <w:tcW w:w="8494" w:type="dxa"/>
            <w:shd w:val="clear" w:color="auto" w:fill="FFFFFF" w:themeFill="background1"/>
          </w:tcPr>
          <w:p w14:paraId="096846D6" w14:textId="77777777" w:rsidR="00D82B9E" w:rsidRDefault="001A280D" w:rsidP="001A280D">
            <w:pPr>
              <w:ind w:firstLine="0"/>
              <w:jc w:val="center"/>
            </w:pPr>
            <w:r>
              <w:rPr>
                <w:noProof/>
                <w:lang w:eastAsia="en-GB"/>
              </w:rPr>
              <w:drawing>
                <wp:inline distT="0" distB="0" distL="0" distR="0" wp14:anchorId="5D171E92" wp14:editId="5AFCAA05">
                  <wp:extent cx="5369210" cy="7143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81" r="3465"/>
                          <a:stretch/>
                        </pic:blipFill>
                        <pic:spPr bwMode="auto">
                          <a:xfrm>
                            <a:off x="0" y="0"/>
                            <a:ext cx="5394169" cy="717695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D82B9E" w14:paraId="68A93E4F" w14:textId="77777777" w:rsidTr="001D38CE">
        <w:tc>
          <w:tcPr>
            <w:tcW w:w="8494" w:type="dxa"/>
            <w:shd w:val="clear" w:color="auto" w:fill="auto"/>
          </w:tcPr>
          <w:p w14:paraId="3B3199D7" w14:textId="77777777" w:rsidR="00D82B9E" w:rsidRPr="00F87871" w:rsidRDefault="00D82B9E" w:rsidP="006610F8">
            <w:pPr>
              <w:ind w:firstLine="0"/>
              <w:rPr>
                <w:b/>
              </w:rPr>
            </w:pPr>
          </w:p>
          <w:p w14:paraId="78E79E1A" w14:textId="780B7570" w:rsidR="00D82B9E" w:rsidRPr="00F87871" w:rsidRDefault="004968F8" w:rsidP="001D38CE">
            <w:pPr>
              <w:ind w:firstLine="0"/>
              <w:jc w:val="center"/>
              <w:rPr>
                <w:b/>
              </w:rPr>
            </w:pPr>
            <w:r>
              <w:rPr>
                <w:b/>
              </w:rPr>
              <w:t>Figure 1</w:t>
            </w:r>
            <w:r w:rsidR="00D82B9E" w:rsidRPr="00F87871">
              <w:rPr>
                <w:b/>
              </w:rPr>
              <w:t xml:space="preserve">: </w:t>
            </w:r>
            <w:r w:rsidR="00D82B9E" w:rsidRPr="00112534">
              <w:rPr>
                <w:b/>
              </w:rPr>
              <w:t>An overview of the data collection process</w:t>
            </w:r>
          </w:p>
        </w:tc>
      </w:tr>
    </w:tbl>
    <w:p w14:paraId="3FC84812" w14:textId="77777777" w:rsidR="006610F8" w:rsidRDefault="006610F8" w:rsidP="00CA5D29"/>
    <w:p w14:paraId="0181BF8C" w14:textId="77777777" w:rsidR="00CA5D29" w:rsidRDefault="00CA5D29" w:rsidP="00CA5D29">
      <w:r w:rsidRPr="002326A1">
        <w:t xml:space="preserve">The study participants </w:t>
      </w:r>
      <w:r>
        <w:t>are</w:t>
      </w:r>
      <w:r w:rsidRPr="002326A1">
        <w:t xml:space="preserve"> social media users located within the </w:t>
      </w:r>
      <w:r w:rsidR="009F4DD3">
        <w:t>UK</w:t>
      </w:r>
      <w:r w:rsidRPr="002326A1">
        <w:t xml:space="preserve">. The full data set includes </w:t>
      </w:r>
      <w:r w:rsidR="00650D12">
        <w:t>forty-five</w:t>
      </w:r>
      <w:r w:rsidRPr="002326A1">
        <w:t xml:space="preserve"> participants aged 18-69</w:t>
      </w:r>
      <w:r>
        <w:t xml:space="preserve"> in groups of 15 from:</w:t>
      </w:r>
      <w:r w:rsidRPr="002326A1">
        <w:t xml:space="preserve"> Generation Y (born 1981-97</w:t>
      </w:r>
      <w:r>
        <w:t>);</w:t>
      </w:r>
      <w:r w:rsidR="00784177">
        <w:t xml:space="preserve"> Generation X (born 1965-80);</w:t>
      </w:r>
      <w:r w:rsidRPr="002326A1">
        <w:t xml:space="preserve"> and </w:t>
      </w:r>
      <w:r>
        <w:t xml:space="preserve">the </w:t>
      </w:r>
      <w:r w:rsidRPr="002326A1">
        <w:t xml:space="preserve">Baby Boomer </w:t>
      </w:r>
      <w:r>
        <w:t xml:space="preserve">generation </w:t>
      </w:r>
      <w:r w:rsidRPr="002326A1">
        <w:t>(born 1946-64). Forty-three participants were recruited through social networking channels including Facebook, Twitter, and LinkedIn</w:t>
      </w:r>
      <w:r>
        <w:t>, and</w:t>
      </w:r>
      <w:r w:rsidRPr="002326A1">
        <w:t xml:space="preserve"> two were referred to the study through word-of-mouth. </w:t>
      </w:r>
      <w:r w:rsidR="009F4DD3">
        <w:t>No</w:t>
      </w:r>
      <w:r w:rsidRPr="002326A1">
        <w:t xml:space="preserve"> upper or lower limits </w:t>
      </w:r>
      <w:r w:rsidR="009F4DD3">
        <w:t xml:space="preserve">were set </w:t>
      </w:r>
      <w:r w:rsidRPr="002326A1">
        <w:t>for participants’ levels of social media use.</w:t>
      </w:r>
      <w:r w:rsidR="00417570">
        <w:t xml:space="preserve"> This study met with ethical guidelines and informed consent was obtained for all participants prior to participation.</w:t>
      </w:r>
    </w:p>
    <w:p w14:paraId="699E0BA3" w14:textId="77777777" w:rsidR="00681695" w:rsidRPr="002326A1" w:rsidRDefault="00681695" w:rsidP="00CA5D29">
      <w:r>
        <w:t>The findings discussed in this paper are specific to the Generation X subset of 15 participants, the majority of whom are female</w:t>
      </w:r>
      <w:r w:rsidR="00F200B6">
        <w:t xml:space="preserve"> (13)</w:t>
      </w:r>
      <w:r>
        <w:t xml:space="preserve">. This small sample poses limitations in discussing gender differences in </w:t>
      </w:r>
      <w:r w:rsidR="000501A5">
        <w:t>b</w:t>
      </w:r>
      <w:r w:rsidR="00F200B6">
        <w:t>ehaviours. However, it will be possible</w:t>
      </w:r>
      <w:r>
        <w:t xml:space="preserve"> </w:t>
      </w:r>
      <w:r w:rsidR="00F200B6">
        <w:t xml:space="preserve">to explore findings with reference to gender </w:t>
      </w:r>
      <w:r>
        <w:t>in the larger doctoral investigation.</w:t>
      </w:r>
    </w:p>
    <w:p w14:paraId="683316F6" w14:textId="16CB087C" w:rsidR="00452486" w:rsidRPr="002326A1" w:rsidRDefault="00CA5D29" w:rsidP="00452486">
      <w:r w:rsidRPr="002326A1">
        <w:t>Details of the Generation X participants, whose information practices are analysed in this paper</w:t>
      </w:r>
      <w:r>
        <w:t>,</w:t>
      </w:r>
      <w:r w:rsidR="0005175D">
        <w:t xml:space="preserve"> are </w:t>
      </w:r>
      <w:r w:rsidR="00912993">
        <w:t xml:space="preserve">given in Table </w:t>
      </w:r>
      <w:r w:rsidR="004968F8">
        <w:t>3</w:t>
      </w:r>
      <w:r w:rsidRPr="002326A1">
        <w:t>.</w:t>
      </w:r>
      <w:r w:rsidR="00874066">
        <w:t xml:space="preserve"> Levels of social networking site (SNS) use are based on participants’ own </w:t>
      </w:r>
      <w:r w:rsidR="003D2074">
        <w:t>assessments</w:t>
      </w:r>
      <w:r w:rsidR="00874066">
        <w:t>.</w:t>
      </w:r>
      <w:r w:rsidR="00452486">
        <w:t xml:space="preserve"> </w:t>
      </w:r>
      <w:r w:rsidR="00452486" w:rsidRPr="00DC0356">
        <w:t xml:space="preserve">Please note that </w:t>
      </w:r>
      <w:r w:rsidR="00452486">
        <w:t>participant names in the first column are pseudonyms.</w:t>
      </w:r>
    </w:p>
    <w:p w14:paraId="6F316BBE" w14:textId="2B57F3DC" w:rsidR="00CA5D29" w:rsidRPr="002326A1" w:rsidRDefault="00CA5D29" w:rsidP="00CA5D29"/>
    <w:p w14:paraId="55FF432B" w14:textId="77777777" w:rsidR="00CA5D29" w:rsidRPr="002326A1" w:rsidRDefault="00CA5D29" w:rsidP="00CA5D29"/>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819"/>
        <w:gridCol w:w="660"/>
        <w:gridCol w:w="661"/>
        <w:gridCol w:w="1083"/>
        <w:gridCol w:w="838"/>
        <w:gridCol w:w="1270"/>
        <w:gridCol w:w="1026"/>
        <w:gridCol w:w="1216"/>
      </w:tblGrid>
      <w:tr w:rsidR="00CA5D29" w:rsidRPr="002326A1" w14:paraId="3EF17FFB" w14:textId="77777777" w:rsidTr="001F540C">
        <w:trPr>
          <w:trHeight w:val="104"/>
          <w:jc w:val="center"/>
        </w:trPr>
        <w:tc>
          <w:tcPr>
            <w:tcW w:w="1161" w:type="dxa"/>
            <w:vMerge w:val="restart"/>
            <w:vAlign w:val="center"/>
          </w:tcPr>
          <w:p w14:paraId="3CC0BF3C" w14:textId="77777777" w:rsidR="00CA5D29" w:rsidRPr="002326A1" w:rsidRDefault="00CA5D29" w:rsidP="001F540C">
            <w:pPr>
              <w:pStyle w:val="ListParagraph"/>
              <w:ind w:left="0" w:firstLine="0"/>
              <w:jc w:val="center"/>
              <w:rPr>
                <w:rStyle w:val="Table"/>
                <w:b/>
              </w:rPr>
            </w:pPr>
            <w:r w:rsidRPr="002326A1">
              <w:rPr>
                <w:rStyle w:val="Table"/>
                <w:b/>
              </w:rPr>
              <w:t>Name</w:t>
            </w:r>
          </w:p>
        </w:tc>
        <w:tc>
          <w:tcPr>
            <w:tcW w:w="819" w:type="dxa"/>
            <w:vMerge w:val="restart"/>
            <w:vAlign w:val="center"/>
          </w:tcPr>
          <w:p w14:paraId="497528E1" w14:textId="77777777" w:rsidR="00CA5D29" w:rsidRPr="002326A1" w:rsidRDefault="00CA5D29" w:rsidP="001F540C">
            <w:pPr>
              <w:pStyle w:val="ListParagraph"/>
              <w:ind w:left="0" w:firstLine="0"/>
              <w:jc w:val="center"/>
              <w:rPr>
                <w:rStyle w:val="Table"/>
                <w:b/>
              </w:rPr>
            </w:pPr>
            <w:r w:rsidRPr="002326A1">
              <w:rPr>
                <w:rStyle w:val="Table"/>
                <w:b/>
              </w:rPr>
              <w:t>Year</w:t>
            </w:r>
          </w:p>
          <w:p w14:paraId="2EAE0F8A" w14:textId="77777777" w:rsidR="00CA5D29" w:rsidRPr="002326A1" w:rsidRDefault="00CA5D29" w:rsidP="001F540C">
            <w:pPr>
              <w:pStyle w:val="ListParagraph"/>
              <w:ind w:left="0" w:firstLine="0"/>
              <w:jc w:val="center"/>
              <w:rPr>
                <w:rStyle w:val="Table"/>
              </w:rPr>
            </w:pPr>
            <w:r w:rsidRPr="002326A1">
              <w:rPr>
                <w:rStyle w:val="Table"/>
              </w:rPr>
              <w:t>(Age)</w:t>
            </w:r>
          </w:p>
        </w:tc>
        <w:tc>
          <w:tcPr>
            <w:tcW w:w="1321" w:type="dxa"/>
            <w:gridSpan w:val="2"/>
          </w:tcPr>
          <w:p w14:paraId="6696E5C4" w14:textId="77777777" w:rsidR="00CA5D29" w:rsidRPr="002326A1" w:rsidRDefault="00CA5D29" w:rsidP="001F540C">
            <w:pPr>
              <w:pStyle w:val="ListParagraph"/>
              <w:ind w:left="0" w:firstLine="0"/>
              <w:jc w:val="center"/>
              <w:rPr>
                <w:rStyle w:val="Table"/>
                <w:b/>
              </w:rPr>
            </w:pPr>
            <w:r w:rsidRPr="002326A1">
              <w:rPr>
                <w:rStyle w:val="Table"/>
                <w:b/>
              </w:rPr>
              <w:t>Gender</w:t>
            </w:r>
          </w:p>
        </w:tc>
        <w:tc>
          <w:tcPr>
            <w:tcW w:w="1921" w:type="dxa"/>
            <w:gridSpan w:val="2"/>
          </w:tcPr>
          <w:p w14:paraId="45F978BA" w14:textId="77777777" w:rsidR="00CA5D29" w:rsidRPr="002326A1" w:rsidRDefault="00CA5D29" w:rsidP="001F540C">
            <w:pPr>
              <w:pStyle w:val="ListParagraph"/>
              <w:ind w:left="0" w:firstLine="0"/>
              <w:jc w:val="center"/>
              <w:rPr>
                <w:rStyle w:val="Table"/>
                <w:b/>
              </w:rPr>
            </w:pPr>
            <w:r w:rsidRPr="002326A1">
              <w:rPr>
                <w:rStyle w:val="Table"/>
                <w:b/>
              </w:rPr>
              <w:t>SNS use levels</w:t>
            </w:r>
          </w:p>
        </w:tc>
        <w:tc>
          <w:tcPr>
            <w:tcW w:w="1270" w:type="dxa"/>
            <w:vMerge w:val="restart"/>
            <w:vAlign w:val="center"/>
          </w:tcPr>
          <w:p w14:paraId="0E996053" w14:textId="77777777" w:rsidR="00CA5D29" w:rsidRPr="002326A1" w:rsidRDefault="00CA5D29" w:rsidP="001F540C">
            <w:pPr>
              <w:pStyle w:val="ListParagraph"/>
              <w:ind w:left="0" w:firstLine="0"/>
              <w:jc w:val="center"/>
              <w:rPr>
                <w:rStyle w:val="Table"/>
                <w:b/>
              </w:rPr>
            </w:pPr>
            <w:r w:rsidRPr="002326A1">
              <w:rPr>
                <w:rStyle w:val="Table"/>
                <w:b/>
              </w:rPr>
              <w:t>Facebook</w:t>
            </w:r>
            <w:r w:rsidR="00820F1F">
              <w:rPr>
                <w:rStyle w:val="Table"/>
                <w:b/>
              </w:rPr>
              <w:t xml:space="preserve"> user</w:t>
            </w:r>
          </w:p>
        </w:tc>
        <w:tc>
          <w:tcPr>
            <w:tcW w:w="1026" w:type="dxa"/>
            <w:vMerge w:val="restart"/>
            <w:vAlign w:val="center"/>
          </w:tcPr>
          <w:p w14:paraId="2D110115" w14:textId="77777777" w:rsidR="00CA5D29" w:rsidRDefault="00CA5D29" w:rsidP="001F540C">
            <w:pPr>
              <w:pStyle w:val="ListParagraph"/>
              <w:ind w:left="0" w:firstLine="0"/>
              <w:jc w:val="center"/>
              <w:rPr>
                <w:rStyle w:val="Table"/>
                <w:b/>
              </w:rPr>
            </w:pPr>
            <w:r w:rsidRPr="002326A1">
              <w:rPr>
                <w:rStyle w:val="Table"/>
                <w:b/>
              </w:rPr>
              <w:t>Twitter</w:t>
            </w:r>
          </w:p>
          <w:p w14:paraId="00634D90" w14:textId="77777777" w:rsidR="00820F1F" w:rsidRPr="002326A1" w:rsidRDefault="00820F1F" w:rsidP="001F540C">
            <w:pPr>
              <w:pStyle w:val="ListParagraph"/>
              <w:ind w:left="0" w:firstLine="0"/>
              <w:jc w:val="center"/>
              <w:rPr>
                <w:rStyle w:val="Table"/>
                <w:b/>
              </w:rPr>
            </w:pPr>
            <w:r>
              <w:rPr>
                <w:rStyle w:val="Table"/>
                <w:b/>
              </w:rPr>
              <w:t>user</w:t>
            </w:r>
          </w:p>
        </w:tc>
        <w:tc>
          <w:tcPr>
            <w:tcW w:w="1216" w:type="dxa"/>
            <w:vMerge w:val="restart"/>
            <w:vAlign w:val="center"/>
          </w:tcPr>
          <w:p w14:paraId="7CA33300" w14:textId="77777777" w:rsidR="00CA5D29" w:rsidRDefault="00CA5D29" w:rsidP="001F540C">
            <w:pPr>
              <w:pStyle w:val="ListParagraph"/>
              <w:ind w:left="0" w:firstLine="0"/>
              <w:jc w:val="center"/>
              <w:rPr>
                <w:rStyle w:val="Table"/>
                <w:b/>
              </w:rPr>
            </w:pPr>
            <w:r w:rsidRPr="002326A1">
              <w:rPr>
                <w:rStyle w:val="Table"/>
                <w:b/>
              </w:rPr>
              <w:t>LinkedIn</w:t>
            </w:r>
          </w:p>
          <w:p w14:paraId="1BE86EDB" w14:textId="77777777" w:rsidR="00820F1F" w:rsidRPr="002326A1" w:rsidRDefault="00820F1F" w:rsidP="001F540C">
            <w:pPr>
              <w:pStyle w:val="ListParagraph"/>
              <w:ind w:left="0" w:firstLine="0"/>
              <w:jc w:val="center"/>
              <w:rPr>
                <w:rStyle w:val="Table"/>
                <w:b/>
              </w:rPr>
            </w:pPr>
            <w:r>
              <w:rPr>
                <w:rStyle w:val="Table"/>
                <w:b/>
              </w:rPr>
              <w:t>user</w:t>
            </w:r>
          </w:p>
        </w:tc>
      </w:tr>
      <w:tr w:rsidR="00CA5D29" w:rsidRPr="002326A1" w14:paraId="7336BF64" w14:textId="77777777" w:rsidTr="001F540C">
        <w:trPr>
          <w:trHeight w:val="103"/>
          <w:jc w:val="center"/>
        </w:trPr>
        <w:tc>
          <w:tcPr>
            <w:tcW w:w="1161" w:type="dxa"/>
            <w:vMerge/>
            <w:vAlign w:val="center"/>
          </w:tcPr>
          <w:p w14:paraId="51C79168" w14:textId="77777777" w:rsidR="00CA5D29" w:rsidRPr="002326A1" w:rsidRDefault="00CA5D29" w:rsidP="001F540C">
            <w:pPr>
              <w:pStyle w:val="ListParagraph"/>
              <w:ind w:left="0" w:firstLine="0"/>
              <w:jc w:val="center"/>
              <w:rPr>
                <w:rStyle w:val="Table"/>
                <w:b/>
              </w:rPr>
            </w:pPr>
          </w:p>
        </w:tc>
        <w:tc>
          <w:tcPr>
            <w:tcW w:w="819" w:type="dxa"/>
            <w:vMerge/>
            <w:vAlign w:val="center"/>
          </w:tcPr>
          <w:p w14:paraId="702218B9" w14:textId="77777777" w:rsidR="00CA5D29" w:rsidRPr="002326A1" w:rsidRDefault="00CA5D29" w:rsidP="001F540C">
            <w:pPr>
              <w:pStyle w:val="ListParagraph"/>
              <w:ind w:left="0" w:firstLine="0"/>
              <w:jc w:val="center"/>
              <w:rPr>
                <w:rStyle w:val="Table"/>
                <w:b/>
              </w:rPr>
            </w:pPr>
          </w:p>
        </w:tc>
        <w:tc>
          <w:tcPr>
            <w:tcW w:w="660" w:type="dxa"/>
          </w:tcPr>
          <w:p w14:paraId="671B5828" w14:textId="77777777" w:rsidR="00CA5D29" w:rsidRPr="002326A1" w:rsidRDefault="00CA5D29" w:rsidP="001F540C">
            <w:pPr>
              <w:pStyle w:val="ListParagraph"/>
              <w:ind w:left="0" w:firstLine="0"/>
              <w:jc w:val="center"/>
              <w:rPr>
                <w:rStyle w:val="Table"/>
                <w:sz w:val="20"/>
              </w:rPr>
            </w:pPr>
            <w:r w:rsidRPr="002326A1">
              <w:rPr>
                <w:rStyle w:val="Table"/>
                <w:sz w:val="20"/>
              </w:rPr>
              <w:t>M</w:t>
            </w:r>
          </w:p>
        </w:tc>
        <w:tc>
          <w:tcPr>
            <w:tcW w:w="661" w:type="dxa"/>
          </w:tcPr>
          <w:p w14:paraId="1F11E68D" w14:textId="77777777" w:rsidR="00CA5D29" w:rsidRPr="002326A1" w:rsidRDefault="00CA5D29" w:rsidP="001F540C">
            <w:pPr>
              <w:pStyle w:val="ListParagraph"/>
              <w:ind w:left="0" w:firstLine="0"/>
              <w:jc w:val="center"/>
              <w:rPr>
                <w:rStyle w:val="Table"/>
                <w:sz w:val="20"/>
              </w:rPr>
            </w:pPr>
            <w:r w:rsidRPr="002326A1">
              <w:rPr>
                <w:rStyle w:val="Table"/>
                <w:sz w:val="20"/>
              </w:rPr>
              <w:t>F</w:t>
            </w:r>
          </w:p>
        </w:tc>
        <w:tc>
          <w:tcPr>
            <w:tcW w:w="1083" w:type="dxa"/>
          </w:tcPr>
          <w:p w14:paraId="0CC677E8" w14:textId="77777777" w:rsidR="00CA5D29" w:rsidRPr="002326A1" w:rsidRDefault="00CA5D29" w:rsidP="001F540C">
            <w:pPr>
              <w:pStyle w:val="ListParagraph"/>
              <w:ind w:left="0" w:firstLine="0"/>
              <w:jc w:val="center"/>
              <w:rPr>
                <w:rStyle w:val="Table"/>
                <w:sz w:val="20"/>
              </w:rPr>
            </w:pPr>
            <w:r w:rsidRPr="002326A1">
              <w:rPr>
                <w:rStyle w:val="Table"/>
                <w:sz w:val="20"/>
              </w:rPr>
              <w:t>Moderate</w:t>
            </w:r>
          </w:p>
        </w:tc>
        <w:tc>
          <w:tcPr>
            <w:tcW w:w="838" w:type="dxa"/>
          </w:tcPr>
          <w:p w14:paraId="34F2BA1A" w14:textId="77777777" w:rsidR="00CA5D29" w:rsidRPr="002326A1" w:rsidRDefault="00CA5D29" w:rsidP="001F540C">
            <w:pPr>
              <w:pStyle w:val="ListParagraph"/>
              <w:ind w:left="0" w:firstLine="0"/>
              <w:jc w:val="center"/>
              <w:rPr>
                <w:rStyle w:val="Table"/>
                <w:sz w:val="20"/>
              </w:rPr>
            </w:pPr>
            <w:r w:rsidRPr="002326A1">
              <w:rPr>
                <w:rStyle w:val="Table"/>
                <w:sz w:val="20"/>
              </w:rPr>
              <w:t>Heavy</w:t>
            </w:r>
          </w:p>
        </w:tc>
        <w:tc>
          <w:tcPr>
            <w:tcW w:w="1270" w:type="dxa"/>
            <w:vMerge/>
            <w:tcBorders>
              <w:bottom w:val="single" w:sz="4" w:space="0" w:color="auto"/>
            </w:tcBorders>
            <w:vAlign w:val="center"/>
          </w:tcPr>
          <w:p w14:paraId="5EDA4179" w14:textId="77777777" w:rsidR="00CA5D29" w:rsidRPr="002326A1" w:rsidRDefault="00CA5D29" w:rsidP="001F540C">
            <w:pPr>
              <w:pStyle w:val="ListParagraph"/>
              <w:ind w:left="0" w:firstLine="0"/>
              <w:jc w:val="center"/>
              <w:rPr>
                <w:rStyle w:val="Table"/>
                <w:b/>
              </w:rPr>
            </w:pPr>
          </w:p>
        </w:tc>
        <w:tc>
          <w:tcPr>
            <w:tcW w:w="1026" w:type="dxa"/>
            <w:vMerge/>
            <w:tcBorders>
              <w:bottom w:val="single" w:sz="4" w:space="0" w:color="auto"/>
            </w:tcBorders>
            <w:vAlign w:val="center"/>
          </w:tcPr>
          <w:p w14:paraId="760EAA7A" w14:textId="77777777" w:rsidR="00CA5D29" w:rsidRPr="002326A1" w:rsidRDefault="00CA5D29" w:rsidP="001F540C">
            <w:pPr>
              <w:pStyle w:val="ListParagraph"/>
              <w:ind w:left="0" w:firstLine="0"/>
              <w:jc w:val="center"/>
              <w:rPr>
                <w:rStyle w:val="Table"/>
                <w:b/>
              </w:rPr>
            </w:pPr>
          </w:p>
        </w:tc>
        <w:tc>
          <w:tcPr>
            <w:tcW w:w="1216" w:type="dxa"/>
            <w:vMerge/>
            <w:tcBorders>
              <w:bottom w:val="single" w:sz="4" w:space="0" w:color="auto"/>
            </w:tcBorders>
            <w:vAlign w:val="center"/>
          </w:tcPr>
          <w:p w14:paraId="2BAEFD43" w14:textId="77777777" w:rsidR="00CA5D29" w:rsidRPr="002326A1" w:rsidRDefault="00CA5D29" w:rsidP="001F540C">
            <w:pPr>
              <w:pStyle w:val="ListParagraph"/>
              <w:ind w:left="0" w:firstLine="0"/>
              <w:jc w:val="center"/>
              <w:rPr>
                <w:rStyle w:val="Table"/>
                <w:b/>
              </w:rPr>
            </w:pPr>
          </w:p>
        </w:tc>
      </w:tr>
      <w:tr w:rsidR="00CA5D29" w:rsidRPr="002326A1" w14:paraId="6760856B" w14:textId="77777777" w:rsidTr="001F540C">
        <w:trPr>
          <w:trHeight w:val="416"/>
          <w:jc w:val="center"/>
        </w:trPr>
        <w:tc>
          <w:tcPr>
            <w:tcW w:w="1161" w:type="dxa"/>
            <w:vAlign w:val="center"/>
          </w:tcPr>
          <w:p w14:paraId="1659472E" w14:textId="77777777" w:rsidR="00CA5D29" w:rsidRPr="002326A1" w:rsidRDefault="00CA5D29" w:rsidP="001F540C">
            <w:pPr>
              <w:ind w:firstLine="0"/>
              <w:rPr>
                <w:sz w:val="20"/>
                <w:szCs w:val="20"/>
              </w:rPr>
            </w:pPr>
            <w:r w:rsidRPr="002326A1">
              <w:rPr>
                <w:sz w:val="20"/>
                <w:szCs w:val="20"/>
              </w:rPr>
              <w:t>Amanda</w:t>
            </w:r>
          </w:p>
        </w:tc>
        <w:tc>
          <w:tcPr>
            <w:tcW w:w="819" w:type="dxa"/>
            <w:vAlign w:val="center"/>
          </w:tcPr>
          <w:p w14:paraId="7A0C8041" w14:textId="77777777" w:rsidR="00CA5D29" w:rsidRPr="002326A1" w:rsidRDefault="00CA5D29" w:rsidP="001F540C">
            <w:pPr>
              <w:ind w:firstLine="0"/>
              <w:jc w:val="center"/>
              <w:rPr>
                <w:sz w:val="20"/>
                <w:szCs w:val="20"/>
              </w:rPr>
            </w:pPr>
            <w:r w:rsidRPr="002326A1">
              <w:rPr>
                <w:sz w:val="20"/>
                <w:szCs w:val="20"/>
              </w:rPr>
              <w:t>1970</w:t>
            </w:r>
          </w:p>
          <w:p w14:paraId="4CA147EE" w14:textId="77777777" w:rsidR="00CA5D29" w:rsidRPr="002326A1" w:rsidRDefault="00CA5D29" w:rsidP="001F540C">
            <w:pPr>
              <w:ind w:firstLine="0"/>
              <w:jc w:val="center"/>
              <w:rPr>
                <w:sz w:val="20"/>
                <w:szCs w:val="20"/>
              </w:rPr>
            </w:pPr>
            <w:r w:rsidRPr="002326A1">
              <w:rPr>
                <w:sz w:val="20"/>
                <w:szCs w:val="20"/>
              </w:rPr>
              <w:t>(45)</w:t>
            </w:r>
          </w:p>
        </w:tc>
        <w:tc>
          <w:tcPr>
            <w:tcW w:w="660" w:type="dxa"/>
          </w:tcPr>
          <w:p w14:paraId="62515B49" w14:textId="77777777" w:rsidR="00CA5D29" w:rsidRPr="002326A1" w:rsidRDefault="00CA5D29" w:rsidP="001F540C">
            <w:pPr>
              <w:ind w:firstLine="0"/>
              <w:jc w:val="center"/>
              <w:rPr>
                <w:sz w:val="20"/>
                <w:szCs w:val="20"/>
              </w:rPr>
            </w:pPr>
          </w:p>
        </w:tc>
        <w:tc>
          <w:tcPr>
            <w:tcW w:w="661" w:type="dxa"/>
            <w:vAlign w:val="center"/>
          </w:tcPr>
          <w:p w14:paraId="6627F9F3"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26ACD7D7"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4FE1108C" w14:textId="77777777" w:rsidR="00CA5D29" w:rsidRPr="002326A1" w:rsidRDefault="00CA5D29" w:rsidP="001F540C">
            <w:pPr>
              <w:ind w:firstLine="0"/>
              <w:jc w:val="center"/>
              <w:rPr>
                <w:sz w:val="20"/>
                <w:szCs w:val="20"/>
              </w:rPr>
            </w:pPr>
          </w:p>
        </w:tc>
        <w:tc>
          <w:tcPr>
            <w:tcW w:w="1270" w:type="dxa"/>
            <w:vAlign w:val="center"/>
          </w:tcPr>
          <w:p w14:paraId="0844A29B"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4C1EBC52"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522B6F7A" w14:textId="77777777" w:rsidR="00CA5D29" w:rsidRPr="002326A1" w:rsidRDefault="00CA5D29" w:rsidP="001F540C">
            <w:pPr>
              <w:ind w:firstLine="0"/>
              <w:jc w:val="center"/>
              <w:rPr>
                <w:sz w:val="20"/>
                <w:szCs w:val="20"/>
              </w:rPr>
            </w:pPr>
          </w:p>
        </w:tc>
      </w:tr>
      <w:tr w:rsidR="00CA5D29" w:rsidRPr="002326A1" w14:paraId="3D00B707" w14:textId="77777777" w:rsidTr="001F540C">
        <w:trPr>
          <w:trHeight w:val="416"/>
          <w:jc w:val="center"/>
        </w:trPr>
        <w:tc>
          <w:tcPr>
            <w:tcW w:w="1161" w:type="dxa"/>
            <w:vAlign w:val="center"/>
          </w:tcPr>
          <w:p w14:paraId="7CEB3B80" w14:textId="77777777" w:rsidR="00CA5D29" w:rsidRPr="002326A1" w:rsidRDefault="00CA5D29" w:rsidP="001F540C">
            <w:pPr>
              <w:ind w:firstLine="0"/>
              <w:rPr>
                <w:sz w:val="20"/>
                <w:szCs w:val="20"/>
              </w:rPr>
            </w:pPr>
            <w:r w:rsidRPr="002326A1">
              <w:rPr>
                <w:sz w:val="20"/>
                <w:szCs w:val="20"/>
              </w:rPr>
              <w:t>Gillian</w:t>
            </w:r>
          </w:p>
        </w:tc>
        <w:tc>
          <w:tcPr>
            <w:tcW w:w="819" w:type="dxa"/>
            <w:vAlign w:val="center"/>
          </w:tcPr>
          <w:p w14:paraId="67569156" w14:textId="77777777" w:rsidR="00CA5D29" w:rsidRPr="002326A1" w:rsidRDefault="00CA5D29" w:rsidP="001F540C">
            <w:pPr>
              <w:ind w:firstLine="0"/>
              <w:jc w:val="center"/>
              <w:rPr>
                <w:sz w:val="20"/>
                <w:szCs w:val="20"/>
              </w:rPr>
            </w:pPr>
            <w:r w:rsidRPr="002326A1">
              <w:rPr>
                <w:sz w:val="20"/>
                <w:szCs w:val="20"/>
              </w:rPr>
              <w:t>1977</w:t>
            </w:r>
          </w:p>
          <w:p w14:paraId="7F12898C" w14:textId="77777777" w:rsidR="00CA5D29" w:rsidRPr="002326A1" w:rsidRDefault="00CA5D29" w:rsidP="001F540C">
            <w:pPr>
              <w:ind w:firstLine="0"/>
              <w:jc w:val="center"/>
              <w:rPr>
                <w:sz w:val="20"/>
                <w:szCs w:val="20"/>
              </w:rPr>
            </w:pPr>
            <w:r w:rsidRPr="002326A1">
              <w:rPr>
                <w:sz w:val="20"/>
                <w:szCs w:val="20"/>
              </w:rPr>
              <w:t>(38)</w:t>
            </w:r>
          </w:p>
        </w:tc>
        <w:tc>
          <w:tcPr>
            <w:tcW w:w="660" w:type="dxa"/>
          </w:tcPr>
          <w:p w14:paraId="0533C2FD" w14:textId="77777777" w:rsidR="00CA5D29" w:rsidRPr="002326A1" w:rsidRDefault="00CA5D29" w:rsidP="001F540C">
            <w:pPr>
              <w:ind w:firstLine="0"/>
              <w:jc w:val="center"/>
              <w:rPr>
                <w:sz w:val="20"/>
                <w:szCs w:val="20"/>
              </w:rPr>
            </w:pPr>
          </w:p>
        </w:tc>
        <w:tc>
          <w:tcPr>
            <w:tcW w:w="661" w:type="dxa"/>
            <w:vAlign w:val="center"/>
          </w:tcPr>
          <w:p w14:paraId="2DCC1298"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08F20AEB" w14:textId="77777777" w:rsidR="00CA5D29" w:rsidRPr="002326A1" w:rsidRDefault="00CA5D29" w:rsidP="001F540C">
            <w:pPr>
              <w:ind w:firstLine="0"/>
              <w:jc w:val="center"/>
              <w:rPr>
                <w:sz w:val="20"/>
                <w:szCs w:val="20"/>
              </w:rPr>
            </w:pPr>
          </w:p>
        </w:tc>
        <w:tc>
          <w:tcPr>
            <w:tcW w:w="838" w:type="dxa"/>
            <w:vAlign w:val="center"/>
          </w:tcPr>
          <w:p w14:paraId="4899879A" w14:textId="77777777" w:rsidR="00CA5D29" w:rsidRPr="002326A1" w:rsidRDefault="00CA5D29" w:rsidP="001F540C">
            <w:pPr>
              <w:ind w:firstLine="0"/>
              <w:jc w:val="center"/>
              <w:rPr>
                <w:sz w:val="20"/>
                <w:szCs w:val="20"/>
              </w:rPr>
            </w:pPr>
            <w:r w:rsidRPr="002326A1">
              <w:rPr>
                <w:sz w:val="20"/>
                <w:szCs w:val="20"/>
              </w:rPr>
              <w:t>X</w:t>
            </w:r>
          </w:p>
        </w:tc>
        <w:tc>
          <w:tcPr>
            <w:tcW w:w="1270" w:type="dxa"/>
            <w:vAlign w:val="center"/>
          </w:tcPr>
          <w:p w14:paraId="44F3FB8F"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5F0663E8"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133395A6"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347A8524" w14:textId="77777777" w:rsidTr="001F540C">
        <w:trPr>
          <w:trHeight w:val="416"/>
          <w:jc w:val="center"/>
        </w:trPr>
        <w:tc>
          <w:tcPr>
            <w:tcW w:w="1161" w:type="dxa"/>
            <w:vAlign w:val="center"/>
          </w:tcPr>
          <w:p w14:paraId="5F7A6A72" w14:textId="77777777" w:rsidR="00CA5D29" w:rsidRPr="002326A1" w:rsidRDefault="00CA5D29" w:rsidP="001F540C">
            <w:pPr>
              <w:ind w:firstLine="0"/>
              <w:rPr>
                <w:sz w:val="20"/>
                <w:szCs w:val="20"/>
              </w:rPr>
            </w:pPr>
            <w:r w:rsidRPr="002326A1">
              <w:rPr>
                <w:sz w:val="20"/>
                <w:szCs w:val="20"/>
              </w:rPr>
              <w:t>Helen</w:t>
            </w:r>
          </w:p>
        </w:tc>
        <w:tc>
          <w:tcPr>
            <w:tcW w:w="819" w:type="dxa"/>
            <w:vAlign w:val="center"/>
          </w:tcPr>
          <w:p w14:paraId="76528E9F" w14:textId="77777777" w:rsidR="00CA5D29" w:rsidRPr="002326A1" w:rsidRDefault="00CA5D29" w:rsidP="001F540C">
            <w:pPr>
              <w:ind w:firstLine="0"/>
              <w:jc w:val="center"/>
              <w:rPr>
                <w:sz w:val="20"/>
                <w:szCs w:val="20"/>
              </w:rPr>
            </w:pPr>
            <w:r w:rsidRPr="002326A1">
              <w:rPr>
                <w:sz w:val="20"/>
                <w:szCs w:val="20"/>
              </w:rPr>
              <w:t>1965</w:t>
            </w:r>
          </w:p>
          <w:p w14:paraId="58366997" w14:textId="77777777" w:rsidR="00CA5D29" w:rsidRPr="002326A1" w:rsidRDefault="00CA5D29" w:rsidP="001F540C">
            <w:pPr>
              <w:ind w:firstLine="0"/>
              <w:jc w:val="center"/>
              <w:rPr>
                <w:sz w:val="20"/>
                <w:szCs w:val="20"/>
              </w:rPr>
            </w:pPr>
            <w:r w:rsidRPr="002326A1">
              <w:rPr>
                <w:sz w:val="20"/>
                <w:szCs w:val="20"/>
              </w:rPr>
              <w:t>(50)</w:t>
            </w:r>
          </w:p>
        </w:tc>
        <w:tc>
          <w:tcPr>
            <w:tcW w:w="660" w:type="dxa"/>
          </w:tcPr>
          <w:p w14:paraId="3A7D9B33" w14:textId="77777777" w:rsidR="00CA5D29" w:rsidRPr="002326A1" w:rsidRDefault="00CA5D29" w:rsidP="001F540C">
            <w:pPr>
              <w:ind w:firstLine="0"/>
              <w:jc w:val="center"/>
              <w:rPr>
                <w:sz w:val="20"/>
                <w:szCs w:val="20"/>
              </w:rPr>
            </w:pPr>
          </w:p>
        </w:tc>
        <w:tc>
          <w:tcPr>
            <w:tcW w:w="661" w:type="dxa"/>
            <w:vAlign w:val="center"/>
          </w:tcPr>
          <w:p w14:paraId="7FB7C918"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48AA8831"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51379DFC" w14:textId="77777777" w:rsidR="00CA5D29" w:rsidRPr="002326A1" w:rsidRDefault="00CA5D29" w:rsidP="001F540C">
            <w:pPr>
              <w:ind w:firstLine="0"/>
              <w:jc w:val="center"/>
              <w:rPr>
                <w:sz w:val="20"/>
                <w:szCs w:val="20"/>
              </w:rPr>
            </w:pPr>
          </w:p>
        </w:tc>
        <w:tc>
          <w:tcPr>
            <w:tcW w:w="1270" w:type="dxa"/>
            <w:vAlign w:val="center"/>
          </w:tcPr>
          <w:p w14:paraId="5DB4B2BF"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783A404B" w14:textId="77777777" w:rsidR="00CA5D29" w:rsidRPr="002326A1" w:rsidRDefault="00CA5D29" w:rsidP="001F540C">
            <w:pPr>
              <w:ind w:firstLine="0"/>
              <w:jc w:val="center"/>
              <w:rPr>
                <w:sz w:val="20"/>
                <w:szCs w:val="20"/>
              </w:rPr>
            </w:pPr>
          </w:p>
        </w:tc>
        <w:tc>
          <w:tcPr>
            <w:tcW w:w="1216" w:type="dxa"/>
            <w:vAlign w:val="center"/>
          </w:tcPr>
          <w:p w14:paraId="6DC18790" w14:textId="77777777" w:rsidR="00CA5D29" w:rsidRPr="002326A1" w:rsidRDefault="00CA5D29" w:rsidP="001F540C">
            <w:pPr>
              <w:ind w:firstLine="0"/>
              <w:jc w:val="center"/>
              <w:rPr>
                <w:sz w:val="20"/>
                <w:szCs w:val="20"/>
              </w:rPr>
            </w:pPr>
          </w:p>
        </w:tc>
      </w:tr>
      <w:tr w:rsidR="00CA5D29" w:rsidRPr="002326A1" w14:paraId="7D65F6C1" w14:textId="77777777" w:rsidTr="001F540C">
        <w:trPr>
          <w:trHeight w:val="416"/>
          <w:jc w:val="center"/>
        </w:trPr>
        <w:tc>
          <w:tcPr>
            <w:tcW w:w="1161" w:type="dxa"/>
            <w:vAlign w:val="center"/>
          </w:tcPr>
          <w:p w14:paraId="5B528A39" w14:textId="77777777" w:rsidR="00CA5D29" w:rsidRPr="002326A1" w:rsidRDefault="00CA5D29" w:rsidP="001F540C">
            <w:pPr>
              <w:ind w:firstLine="0"/>
              <w:rPr>
                <w:sz w:val="20"/>
                <w:szCs w:val="20"/>
              </w:rPr>
            </w:pPr>
            <w:r w:rsidRPr="002326A1">
              <w:rPr>
                <w:sz w:val="20"/>
                <w:szCs w:val="20"/>
              </w:rPr>
              <w:t>Jacqueline</w:t>
            </w:r>
          </w:p>
        </w:tc>
        <w:tc>
          <w:tcPr>
            <w:tcW w:w="819" w:type="dxa"/>
            <w:vAlign w:val="center"/>
          </w:tcPr>
          <w:p w14:paraId="088D85E0" w14:textId="77777777" w:rsidR="00CA5D29" w:rsidRPr="002326A1" w:rsidRDefault="00CA5D29" w:rsidP="001F540C">
            <w:pPr>
              <w:ind w:firstLine="0"/>
              <w:jc w:val="center"/>
              <w:rPr>
                <w:sz w:val="20"/>
                <w:szCs w:val="20"/>
              </w:rPr>
            </w:pPr>
            <w:r w:rsidRPr="002326A1">
              <w:rPr>
                <w:sz w:val="20"/>
                <w:szCs w:val="20"/>
              </w:rPr>
              <w:t>1966</w:t>
            </w:r>
          </w:p>
          <w:p w14:paraId="38559BB2" w14:textId="77777777" w:rsidR="00CA5D29" w:rsidRPr="002326A1" w:rsidRDefault="00CA5D29" w:rsidP="001F540C">
            <w:pPr>
              <w:ind w:firstLine="0"/>
              <w:jc w:val="center"/>
              <w:rPr>
                <w:sz w:val="20"/>
                <w:szCs w:val="20"/>
              </w:rPr>
            </w:pPr>
            <w:r w:rsidRPr="002326A1">
              <w:rPr>
                <w:sz w:val="20"/>
                <w:szCs w:val="20"/>
              </w:rPr>
              <w:t>(49)</w:t>
            </w:r>
          </w:p>
        </w:tc>
        <w:tc>
          <w:tcPr>
            <w:tcW w:w="660" w:type="dxa"/>
          </w:tcPr>
          <w:p w14:paraId="4742D3C8" w14:textId="77777777" w:rsidR="00CA5D29" w:rsidRPr="002326A1" w:rsidRDefault="00CA5D29" w:rsidP="001F540C">
            <w:pPr>
              <w:ind w:firstLine="0"/>
              <w:jc w:val="center"/>
              <w:rPr>
                <w:sz w:val="20"/>
                <w:szCs w:val="20"/>
              </w:rPr>
            </w:pPr>
          </w:p>
        </w:tc>
        <w:tc>
          <w:tcPr>
            <w:tcW w:w="661" w:type="dxa"/>
            <w:vAlign w:val="center"/>
          </w:tcPr>
          <w:p w14:paraId="69C36A82"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08D9E8AD"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2ABFFA75" w14:textId="77777777" w:rsidR="00CA5D29" w:rsidRPr="002326A1" w:rsidRDefault="00CA5D29" w:rsidP="001F540C">
            <w:pPr>
              <w:ind w:firstLine="0"/>
              <w:jc w:val="center"/>
              <w:rPr>
                <w:sz w:val="20"/>
                <w:szCs w:val="20"/>
              </w:rPr>
            </w:pPr>
          </w:p>
        </w:tc>
        <w:tc>
          <w:tcPr>
            <w:tcW w:w="1270" w:type="dxa"/>
            <w:vAlign w:val="center"/>
          </w:tcPr>
          <w:p w14:paraId="21F82A88"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48845695"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17FA6E4B"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25F6EAFD" w14:textId="77777777" w:rsidTr="001F540C">
        <w:trPr>
          <w:trHeight w:val="416"/>
          <w:jc w:val="center"/>
        </w:trPr>
        <w:tc>
          <w:tcPr>
            <w:tcW w:w="1161" w:type="dxa"/>
            <w:vAlign w:val="center"/>
          </w:tcPr>
          <w:p w14:paraId="4BB83D34" w14:textId="77777777" w:rsidR="00CA5D29" w:rsidRPr="002326A1" w:rsidRDefault="00CA5D29" w:rsidP="001F540C">
            <w:pPr>
              <w:ind w:firstLine="0"/>
              <w:rPr>
                <w:sz w:val="20"/>
                <w:szCs w:val="20"/>
              </w:rPr>
            </w:pPr>
            <w:r w:rsidRPr="002326A1">
              <w:rPr>
                <w:sz w:val="20"/>
                <w:szCs w:val="20"/>
              </w:rPr>
              <w:t>James</w:t>
            </w:r>
          </w:p>
        </w:tc>
        <w:tc>
          <w:tcPr>
            <w:tcW w:w="819" w:type="dxa"/>
            <w:vAlign w:val="center"/>
          </w:tcPr>
          <w:p w14:paraId="7610CDBA" w14:textId="77777777" w:rsidR="00CA5D29" w:rsidRPr="002326A1" w:rsidRDefault="00CA5D29" w:rsidP="001F540C">
            <w:pPr>
              <w:ind w:firstLine="0"/>
              <w:jc w:val="center"/>
              <w:rPr>
                <w:sz w:val="20"/>
                <w:szCs w:val="20"/>
              </w:rPr>
            </w:pPr>
            <w:r w:rsidRPr="002326A1">
              <w:rPr>
                <w:sz w:val="20"/>
                <w:szCs w:val="20"/>
              </w:rPr>
              <w:t>1971</w:t>
            </w:r>
          </w:p>
          <w:p w14:paraId="7DB1509A" w14:textId="77777777" w:rsidR="00CA5D29" w:rsidRPr="002326A1" w:rsidRDefault="00CA5D29" w:rsidP="001F540C">
            <w:pPr>
              <w:ind w:firstLine="0"/>
              <w:jc w:val="center"/>
              <w:rPr>
                <w:sz w:val="20"/>
                <w:szCs w:val="20"/>
              </w:rPr>
            </w:pPr>
            <w:r w:rsidRPr="002326A1">
              <w:rPr>
                <w:sz w:val="20"/>
                <w:szCs w:val="20"/>
              </w:rPr>
              <w:t>(44)</w:t>
            </w:r>
          </w:p>
        </w:tc>
        <w:tc>
          <w:tcPr>
            <w:tcW w:w="660" w:type="dxa"/>
            <w:vAlign w:val="center"/>
          </w:tcPr>
          <w:p w14:paraId="166E23DA" w14:textId="77777777" w:rsidR="00CA5D29" w:rsidRPr="002326A1" w:rsidRDefault="00CA5D29" w:rsidP="001F540C">
            <w:pPr>
              <w:ind w:firstLine="0"/>
              <w:jc w:val="center"/>
              <w:rPr>
                <w:sz w:val="20"/>
                <w:szCs w:val="20"/>
              </w:rPr>
            </w:pPr>
            <w:r w:rsidRPr="002326A1">
              <w:rPr>
                <w:sz w:val="20"/>
                <w:szCs w:val="20"/>
              </w:rPr>
              <w:t>X</w:t>
            </w:r>
          </w:p>
        </w:tc>
        <w:tc>
          <w:tcPr>
            <w:tcW w:w="661" w:type="dxa"/>
            <w:vAlign w:val="center"/>
          </w:tcPr>
          <w:p w14:paraId="1A621812" w14:textId="77777777" w:rsidR="00CA5D29" w:rsidRPr="002326A1" w:rsidRDefault="00CA5D29" w:rsidP="001F540C">
            <w:pPr>
              <w:ind w:firstLine="0"/>
              <w:jc w:val="center"/>
              <w:rPr>
                <w:sz w:val="20"/>
                <w:szCs w:val="20"/>
              </w:rPr>
            </w:pPr>
          </w:p>
        </w:tc>
        <w:tc>
          <w:tcPr>
            <w:tcW w:w="1083" w:type="dxa"/>
            <w:vAlign w:val="center"/>
          </w:tcPr>
          <w:p w14:paraId="40423505"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46F8C96C" w14:textId="77777777" w:rsidR="00CA5D29" w:rsidRPr="002326A1" w:rsidRDefault="00CA5D29" w:rsidP="001F540C">
            <w:pPr>
              <w:ind w:firstLine="0"/>
              <w:jc w:val="center"/>
              <w:rPr>
                <w:sz w:val="20"/>
                <w:szCs w:val="20"/>
              </w:rPr>
            </w:pPr>
          </w:p>
        </w:tc>
        <w:tc>
          <w:tcPr>
            <w:tcW w:w="1270" w:type="dxa"/>
            <w:vAlign w:val="center"/>
          </w:tcPr>
          <w:p w14:paraId="51540E73"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20BB1FEE"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45C4B23F" w14:textId="77777777" w:rsidR="00CA5D29" w:rsidRPr="002326A1" w:rsidRDefault="00CA5D29" w:rsidP="001F540C">
            <w:pPr>
              <w:ind w:firstLine="0"/>
              <w:jc w:val="center"/>
              <w:rPr>
                <w:sz w:val="20"/>
                <w:szCs w:val="20"/>
              </w:rPr>
            </w:pPr>
          </w:p>
        </w:tc>
      </w:tr>
      <w:tr w:rsidR="00CA5D29" w:rsidRPr="002326A1" w14:paraId="70BFBB23" w14:textId="77777777" w:rsidTr="001F540C">
        <w:trPr>
          <w:trHeight w:val="416"/>
          <w:jc w:val="center"/>
        </w:trPr>
        <w:tc>
          <w:tcPr>
            <w:tcW w:w="1161" w:type="dxa"/>
            <w:vAlign w:val="center"/>
          </w:tcPr>
          <w:p w14:paraId="0CA1A60F" w14:textId="77777777" w:rsidR="00CA5D29" w:rsidRPr="002326A1" w:rsidRDefault="00CA5D29" w:rsidP="001F540C">
            <w:pPr>
              <w:ind w:firstLine="0"/>
              <w:rPr>
                <w:sz w:val="20"/>
                <w:szCs w:val="20"/>
              </w:rPr>
            </w:pPr>
            <w:r w:rsidRPr="002326A1">
              <w:rPr>
                <w:sz w:val="20"/>
                <w:szCs w:val="20"/>
              </w:rPr>
              <w:t>Joanne</w:t>
            </w:r>
          </w:p>
        </w:tc>
        <w:tc>
          <w:tcPr>
            <w:tcW w:w="819" w:type="dxa"/>
            <w:vAlign w:val="center"/>
          </w:tcPr>
          <w:p w14:paraId="306C3F21" w14:textId="77777777" w:rsidR="00CA5D29" w:rsidRPr="002326A1" w:rsidRDefault="00CA5D29" w:rsidP="001F540C">
            <w:pPr>
              <w:ind w:firstLine="0"/>
              <w:jc w:val="center"/>
              <w:rPr>
                <w:sz w:val="20"/>
                <w:szCs w:val="20"/>
              </w:rPr>
            </w:pPr>
            <w:r w:rsidRPr="002326A1">
              <w:rPr>
                <w:sz w:val="20"/>
                <w:szCs w:val="20"/>
              </w:rPr>
              <w:t>1971</w:t>
            </w:r>
          </w:p>
          <w:p w14:paraId="43BE98E0" w14:textId="77777777" w:rsidR="00CA5D29" w:rsidRPr="002326A1" w:rsidRDefault="00CA5D29" w:rsidP="001F540C">
            <w:pPr>
              <w:ind w:firstLine="0"/>
              <w:jc w:val="center"/>
              <w:rPr>
                <w:sz w:val="20"/>
                <w:szCs w:val="20"/>
              </w:rPr>
            </w:pPr>
            <w:r w:rsidRPr="002326A1">
              <w:rPr>
                <w:sz w:val="20"/>
                <w:szCs w:val="20"/>
              </w:rPr>
              <w:t>(44)</w:t>
            </w:r>
          </w:p>
        </w:tc>
        <w:tc>
          <w:tcPr>
            <w:tcW w:w="660" w:type="dxa"/>
            <w:vAlign w:val="center"/>
          </w:tcPr>
          <w:p w14:paraId="01FB9296" w14:textId="77777777" w:rsidR="00CA5D29" w:rsidRPr="002326A1" w:rsidRDefault="00CA5D29" w:rsidP="001F540C">
            <w:pPr>
              <w:ind w:firstLine="0"/>
              <w:jc w:val="center"/>
              <w:rPr>
                <w:sz w:val="20"/>
                <w:szCs w:val="20"/>
              </w:rPr>
            </w:pPr>
          </w:p>
        </w:tc>
        <w:tc>
          <w:tcPr>
            <w:tcW w:w="661" w:type="dxa"/>
            <w:vAlign w:val="center"/>
          </w:tcPr>
          <w:p w14:paraId="2B33235D"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63E07A55" w14:textId="77777777" w:rsidR="00CA5D29" w:rsidRPr="002326A1" w:rsidRDefault="00CA5D29" w:rsidP="001F540C">
            <w:pPr>
              <w:ind w:firstLine="0"/>
              <w:jc w:val="center"/>
              <w:rPr>
                <w:sz w:val="20"/>
                <w:szCs w:val="20"/>
              </w:rPr>
            </w:pPr>
          </w:p>
        </w:tc>
        <w:tc>
          <w:tcPr>
            <w:tcW w:w="838" w:type="dxa"/>
            <w:vAlign w:val="center"/>
          </w:tcPr>
          <w:p w14:paraId="35C1EDAA" w14:textId="77777777" w:rsidR="00CA5D29" w:rsidRPr="002326A1" w:rsidRDefault="00CA5D29" w:rsidP="001F540C">
            <w:pPr>
              <w:ind w:firstLine="0"/>
              <w:jc w:val="center"/>
              <w:rPr>
                <w:sz w:val="20"/>
                <w:szCs w:val="20"/>
              </w:rPr>
            </w:pPr>
            <w:r w:rsidRPr="002326A1">
              <w:rPr>
                <w:sz w:val="20"/>
                <w:szCs w:val="20"/>
              </w:rPr>
              <w:t>X</w:t>
            </w:r>
          </w:p>
        </w:tc>
        <w:tc>
          <w:tcPr>
            <w:tcW w:w="1270" w:type="dxa"/>
            <w:vAlign w:val="center"/>
          </w:tcPr>
          <w:p w14:paraId="6BC763FA"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5B536A20"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2A1B34A7"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32D601D9" w14:textId="77777777" w:rsidTr="001F540C">
        <w:trPr>
          <w:trHeight w:val="416"/>
          <w:jc w:val="center"/>
        </w:trPr>
        <w:tc>
          <w:tcPr>
            <w:tcW w:w="1161" w:type="dxa"/>
            <w:vAlign w:val="center"/>
          </w:tcPr>
          <w:p w14:paraId="067B3111" w14:textId="77777777" w:rsidR="00CA5D29" w:rsidRPr="002326A1" w:rsidRDefault="00CA5D29" w:rsidP="001F540C">
            <w:pPr>
              <w:ind w:firstLine="0"/>
              <w:rPr>
                <w:sz w:val="20"/>
                <w:szCs w:val="20"/>
              </w:rPr>
            </w:pPr>
            <w:r w:rsidRPr="002326A1">
              <w:rPr>
                <w:sz w:val="20"/>
                <w:szCs w:val="20"/>
              </w:rPr>
              <w:t>Karen</w:t>
            </w:r>
          </w:p>
        </w:tc>
        <w:tc>
          <w:tcPr>
            <w:tcW w:w="819" w:type="dxa"/>
            <w:vAlign w:val="center"/>
          </w:tcPr>
          <w:p w14:paraId="3F161CB0" w14:textId="77777777" w:rsidR="00CA5D29" w:rsidRPr="002326A1" w:rsidRDefault="00CA5D29" w:rsidP="001F540C">
            <w:pPr>
              <w:ind w:firstLine="0"/>
              <w:jc w:val="center"/>
              <w:rPr>
                <w:sz w:val="20"/>
                <w:szCs w:val="20"/>
              </w:rPr>
            </w:pPr>
            <w:r w:rsidRPr="002326A1">
              <w:rPr>
                <w:sz w:val="20"/>
                <w:szCs w:val="20"/>
              </w:rPr>
              <w:t>1975</w:t>
            </w:r>
          </w:p>
          <w:p w14:paraId="4E5758AA" w14:textId="77777777" w:rsidR="00CA5D29" w:rsidRPr="002326A1" w:rsidRDefault="00CA5D29" w:rsidP="001F540C">
            <w:pPr>
              <w:ind w:firstLine="0"/>
              <w:jc w:val="center"/>
              <w:rPr>
                <w:sz w:val="20"/>
                <w:szCs w:val="20"/>
              </w:rPr>
            </w:pPr>
            <w:r w:rsidRPr="002326A1">
              <w:rPr>
                <w:sz w:val="20"/>
                <w:szCs w:val="20"/>
              </w:rPr>
              <w:t>(40)</w:t>
            </w:r>
          </w:p>
        </w:tc>
        <w:tc>
          <w:tcPr>
            <w:tcW w:w="660" w:type="dxa"/>
            <w:vAlign w:val="center"/>
          </w:tcPr>
          <w:p w14:paraId="07F14B9A" w14:textId="77777777" w:rsidR="00CA5D29" w:rsidRPr="002326A1" w:rsidRDefault="00CA5D29" w:rsidP="001F540C">
            <w:pPr>
              <w:ind w:firstLine="0"/>
              <w:jc w:val="center"/>
              <w:rPr>
                <w:sz w:val="20"/>
                <w:szCs w:val="20"/>
              </w:rPr>
            </w:pPr>
          </w:p>
        </w:tc>
        <w:tc>
          <w:tcPr>
            <w:tcW w:w="661" w:type="dxa"/>
            <w:vAlign w:val="center"/>
          </w:tcPr>
          <w:p w14:paraId="4EEDFE41"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1B3FDD01"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7C0E3D96" w14:textId="77777777" w:rsidR="00CA5D29" w:rsidRPr="002326A1" w:rsidRDefault="00CA5D29" w:rsidP="001F540C">
            <w:pPr>
              <w:ind w:firstLine="0"/>
              <w:jc w:val="center"/>
              <w:rPr>
                <w:sz w:val="20"/>
                <w:szCs w:val="20"/>
              </w:rPr>
            </w:pPr>
          </w:p>
        </w:tc>
        <w:tc>
          <w:tcPr>
            <w:tcW w:w="1270" w:type="dxa"/>
            <w:vAlign w:val="center"/>
          </w:tcPr>
          <w:p w14:paraId="495D959C"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26414DBA" w14:textId="77777777" w:rsidR="00CA5D29" w:rsidRPr="002326A1" w:rsidRDefault="00CA5D29" w:rsidP="001F540C">
            <w:pPr>
              <w:ind w:firstLine="0"/>
              <w:jc w:val="center"/>
              <w:rPr>
                <w:sz w:val="20"/>
                <w:szCs w:val="20"/>
              </w:rPr>
            </w:pPr>
          </w:p>
        </w:tc>
        <w:tc>
          <w:tcPr>
            <w:tcW w:w="1216" w:type="dxa"/>
            <w:vAlign w:val="center"/>
          </w:tcPr>
          <w:p w14:paraId="324F9A0F"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0193A471" w14:textId="77777777" w:rsidTr="001F540C">
        <w:trPr>
          <w:trHeight w:val="416"/>
          <w:jc w:val="center"/>
        </w:trPr>
        <w:tc>
          <w:tcPr>
            <w:tcW w:w="1161" w:type="dxa"/>
            <w:vAlign w:val="center"/>
          </w:tcPr>
          <w:p w14:paraId="5711B7D9" w14:textId="77777777" w:rsidR="00CA5D29" w:rsidRPr="002326A1" w:rsidRDefault="00CA5D29" w:rsidP="001F540C">
            <w:pPr>
              <w:ind w:firstLine="0"/>
              <w:rPr>
                <w:sz w:val="20"/>
                <w:szCs w:val="20"/>
              </w:rPr>
            </w:pPr>
            <w:r w:rsidRPr="002326A1">
              <w:rPr>
                <w:sz w:val="20"/>
                <w:szCs w:val="20"/>
              </w:rPr>
              <w:t>Kelly</w:t>
            </w:r>
          </w:p>
        </w:tc>
        <w:tc>
          <w:tcPr>
            <w:tcW w:w="819" w:type="dxa"/>
            <w:vAlign w:val="center"/>
          </w:tcPr>
          <w:p w14:paraId="5DC6EDC0" w14:textId="77777777" w:rsidR="00CA5D29" w:rsidRPr="002326A1" w:rsidRDefault="00CA5D29" w:rsidP="001F540C">
            <w:pPr>
              <w:ind w:firstLine="0"/>
              <w:jc w:val="center"/>
              <w:rPr>
                <w:sz w:val="20"/>
                <w:szCs w:val="20"/>
              </w:rPr>
            </w:pPr>
            <w:r w:rsidRPr="002326A1">
              <w:rPr>
                <w:sz w:val="20"/>
                <w:szCs w:val="20"/>
              </w:rPr>
              <w:t>1980</w:t>
            </w:r>
          </w:p>
          <w:p w14:paraId="339BCA7F" w14:textId="77777777" w:rsidR="00CA5D29" w:rsidRPr="002326A1" w:rsidRDefault="00CA5D29" w:rsidP="001F540C">
            <w:pPr>
              <w:ind w:firstLine="0"/>
              <w:jc w:val="center"/>
              <w:rPr>
                <w:sz w:val="20"/>
                <w:szCs w:val="20"/>
              </w:rPr>
            </w:pPr>
            <w:r w:rsidRPr="002326A1">
              <w:rPr>
                <w:sz w:val="20"/>
                <w:szCs w:val="20"/>
              </w:rPr>
              <w:t>(35)</w:t>
            </w:r>
          </w:p>
        </w:tc>
        <w:tc>
          <w:tcPr>
            <w:tcW w:w="660" w:type="dxa"/>
            <w:vAlign w:val="center"/>
          </w:tcPr>
          <w:p w14:paraId="7AB44B9D" w14:textId="77777777" w:rsidR="00CA5D29" w:rsidRPr="002326A1" w:rsidRDefault="00CA5D29" w:rsidP="001F540C">
            <w:pPr>
              <w:ind w:firstLine="0"/>
              <w:jc w:val="center"/>
              <w:rPr>
                <w:sz w:val="20"/>
                <w:szCs w:val="20"/>
              </w:rPr>
            </w:pPr>
          </w:p>
        </w:tc>
        <w:tc>
          <w:tcPr>
            <w:tcW w:w="661" w:type="dxa"/>
            <w:vAlign w:val="center"/>
          </w:tcPr>
          <w:p w14:paraId="71C5D24C"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4D21AF03"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2043D43E" w14:textId="77777777" w:rsidR="00CA5D29" w:rsidRPr="002326A1" w:rsidRDefault="00CA5D29" w:rsidP="001F540C">
            <w:pPr>
              <w:ind w:firstLine="0"/>
              <w:jc w:val="center"/>
              <w:rPr>
                <w:sz w:val="20"/>
                <w:szCs w:val="20"/>
              </w:rPr>
            </w:pPr>
          </w:p>
        </w:tc>
        <w:tc>
          <w:tcPr>
            <w:tcW w:w="1270" w:type="dxa"/>
            <w:vAlign w:val="center"/>
          </w:tcPr>
          <w:p w14:paraId="6532134E"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4D1B8DCC"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351BAB9E" w14:textId="77777777" w:rsidR="00CA5D29" w:rsidRPr="002326A1" w:rsidRDefault="00CA5D29" w:rsidP="001F540C">
            <w:pPr>
              <w:ind w:firstLine="0"/>
              <w:jc w:val="center"/>
              <w:rPr>
                <w:sz w:val="20"/>
                <w:szCs w:val="20"/>
              </w:rPr>
            </w:pPr>
          </w:p>
        </w:tc>
      </w:tr>
      <w:tr w:rsidR="00CA5D29" w:rsidRPr="002326A1" w14:paraId="25A491FC" w14:textId="77777777" w:rsidTr="001F540C">
        <w:trPr>
          <w:trHeight w:val="416"/>
          <w:jc w:val="center"/>
        </w:trPr>
        <w:tc>
          <w:tcPr>
            <w:tcW w:w="1161" w:type="dxa"/>
            <w:vAlign w:val="center"/>
          </w:tcPr>
          <w:p w14:paraId="181846F0" w14:textId="77777777" w:rsidR="00CA5D29" w:rsidRPr="002326A1" w:rsidRDefault="00CA5D29" w:rsidP="001F540C">
            <w:pPr>
              <w:ind w:firstLine="0"/>
              <w:rPr>
                <w:sz w:val="20"/>
                <w:szCs w:val="20"/>
              </w:rPr>
            </w:pPr>
            <w:r w:rsidRPr="002326A1">
              <w:rPr>
                <w:sz w:val="20"/>
                <w:szCs w:val="20"/>
              </w:rPr>
              <w:t>Kevin</w:t>
            </w:r>
          </w:p>
        </w:tc>
        <w:tc>
          <w:tcPr>
            <w:tcW w:w="819" w:type="dxa"/>
            <w:vAlign w:val="center"/>
          </w:tcPr>
          <w:p w14:paraId="76662E64" w14:textId="77777777" w:rsidR="00CA5D29" w:rsidRPr="002326A1" w:rsidRDefault="00CA5D29" w:rsidP="001F540C">
            <w:pPr>
              <w:ind w:firstLine="0"/>
              <w:jc w:val="center"/>
              <w:rPr>
                <w:sz w:val="20"/>
                <w:szCs w:val="20"/>
              </w:rPr>
            </w:pPr>
            <w:r w:rsidRPr="002326A1">
              <w:rPr>
                <w:sz w:val="20"/>
                <w:szCs w:val="20"/>
              </w:rPr>
              <w:t>1980</w:t>
            </w:r>
          </w:p>
          <w:p w14:paraId="490EA96D" w14:textId="77777777" w:rsidR="00CA5D29" w:rsidRPr="002326A1" w:rsidRDefault="00CA5D29" w:rsidP="001F540C">
            <w:pPr>
              <w:ind w:firstLine="0"/>
              <w:jc w:val="center"/>
              <w:rPr>
                <w:sz w:val="20"/>
                <w:szCs w:val="20"/>
              </w:rPr>
            </w:pPr>
            <w:r w:rsidRPr="002326A1">
              <w:rPr>
                <w:sz w:val="20"/>
                <w:szCs w:val="20"/>
              </w:rPr>
              <w:t>(35)</w:t>
            </w:r>
          </w:p>
        </w:tc>
        <w:tc>
          <w:tcPr>
            <w:tcW w:w="660" w:type="dxa"/>
            <w:vAlign w:val="center"/>
          </w:tcPr>
          <w:p w14:paraId="52869CD4" w14:textId="77777777" w:rsidR="00CA5D29" w:rsidRPr="002326A1" w:rsidRDefault="00CA5D29" w:rsidP="001F540C">
            <w:pPr>
              <w:ind w:firstLine="0"/>
              <w:jc w:val="center"/>
              <w:rPr>
                <w:sz w:val="20"/>
                <w:szCs w:val="20"/>
              </w:rPr>
            </w:pPr>
            <w:r w:rsidRPr="002326A1">
              <w:rPr>
                <w:sz w:val="20"/>
                <w:szCs w:val="20"/>
              </w:rPr>
              <w:t>X</w:t>
            </w:r>
          </w:p>
        </w:tc>
        <w:tc>
          <w:tcPr>
            <w:tcW w:w="661" w:type="dxa"/>
            <w:vAlign w:val="center"/>
          </w:tcPr>
          <w:p w14:paraId="113B4FE1" w14:textId="77777777" w:rsidR="00CA5D29" w:rsidRPr="002326A1" w:rsidRDefault="00CA5D29" w:rsidP="001F540C">
            <w:pPr>
              <w:ind w:firstLine="0"/>
              <w:jc w:val="center"/>
              <w:rPr>
                <w:sz w:val="20"/>
                <w:szCs w:val="20"/>
              </w:rPr>
            </w:pPr>
          </w:p>
        </w:tc>
        <w:tc>
          <w:tcPr>
            <w:tcW w:w="1083" w:type="dxa"/>
            <w:vAlign w:val="center"/>
          </w:tcPr>
          <w:p w14:paraId="2B741C91" w14:textId="77777777" w:rsidR="00CA5D29" w:rsidRPr="002326A1" w:rsidRDefault="00CA5D29" w:rsidP="001F540C">
            <w:pPr>
              <w:ind w:firstLine="0"/>
              <w:jc w:val="center"/>
              <w:rPr>
                <w:sz w:val="20"/>
                <w:szCs w:val="20"/>
              </w:rPr>
            </w:pPr>
          </w:p>
        </w:tc>
        <w:tc>
          <w:tcPr>
            <w:tcW w:w="838" w:type="dxa"/>
            <w:vAlign w:val="center"/>
          </w:tcPr>
          <w:p w14:paraId="2078B880" w14:textId="77777777" w:rsidR="00CA5D29" w:rsidRPr="002326A1" w:rsidRDefault="00CA5D29" w:rsidP="001F540C">
            <w:pPr>
              <w:ind w:firstLine="0"/>
              <w:jc w:val="center"/>
              <w:rPr>
                <w:sz w:val="20"/>
                <w:szCs w:val="20"/>
              </w:rPr>
            </w:pPr>
            <w:r w:rsidRPr="002326A1">
              <w:rPr>
                <w:sz w:val="20"/>
                <w:szCs w:val="20"/>
              </w:rPr>
              <w:t>X</w:t>
            </w:r>
          </w:p>
        </w:tc>
        <w:tc>
          <w:tcPr>
            <w:tcW w:w="1270" w:type="dxa"/>
            <w:vAlign w:val="center"/>
          </w:tcPr>
          <w:p w14:paraId="524AC776"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19D2E637"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4AD6987B"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6CFE7E8C" w14:textId="77777777" w:rsidTr="001F540C">
        <w:trPr>
          <w:trHeight w:val="416"/>
          <w:jc w:val="center"/>
        </w:trPr>
        <w:tc>
          <w:tcPr>
            <w:tcW w:w="1161" w:type="dxa"/>
            <w:vAlign w:val="center"/>
          </w:tcPr>
          <w:p w14:paraId="35812838" w14:textId="77777777" w:rsidR="00CA5D29" w:rsidRPr="002326A1" w:rsidRDefault="00CA5D29" w:rsidP="001F540C">
            <w:pPr>
              <w:ind w:firstLine="0"/>
              <w:rPr>
                <w:sz w:val="20"/>
                <w:szCs w:val="20"/>
              </w:rPr>
            </w:pPr>
            <w:r w:rsidRPr="002326A1">
              <w:rPr>
                <w:sz w:val="20"/>
                <w:szCs w:val="20"/>
              </w:rPr>
              <w:t>Laura</w:t>
            </w:r>
          </w:p>
        </w:tc>
        <w:tc>
          <w:tcPr>
            <w:tcW w:w="819" w:type="dxa"/>
            <w:vAlign w:val="center"/>
          </w:tcPr>
          <w:p w14:paraId="36F0C49C" w14:textId="77777777" w:rsidR="00CA5D29" w:rsidRPr="002326A1" w:rsidRDefault="00CA5D29" w:rsidP="001F540C">
            <w:pPr>
              <w:ind w:firstLine="0"/>
              <w:jc w:val="center"/>
              <w:rPr>
                <w:sz w:val="20"/>
                <w:szCs w:val="20"/>
              </w:rPr>
            </w:pPr>
            <w:r w:rsidRPr="002326A1">
              <w:rPr>
                <w:sz w:val="20"/>
                <w:szCs w:val="20"/>
              </w:rPr>
              <w:t>1980</w:t>
            </w:r>
          </w:p>
          <w:p w14:paraId="4DB36D76" w14:textId="77777777" w:rsidR="00CA5D29" w:rsidRPr="002326A1" w:rsidRDefault="00CA5D29" w:rsidP="001F540C">
            <w:pPr>
              <w:ind w:firstLine="0"/>
              <w:jc w:val="center"/>
              <w:rPr>
                <w:sz w:val="20"/>
                <w:szCs w:val="20"/>
              </w:rPr>
            </w:pPr>
            <w:r w:rsidRPr="002326A1">
              <w:rPr>
                <w:sz w:val="20"/>
                <w:szCs w:val="20"/>
              </w:rPr>
              <w:t>(35)</w:t>
            </w:r>
          </w:p>
        </w:tc>
        <w:tc>
          <w:tcPr>
            <w:tcW w:w="660" w:type="dxa"/>
          </w:tcPr>
          <w:p w14:paraId="777B2B12" w14:textId="77777777" w:rsidR="00CA5D29" w:rsidRPr="002326A1" w:rsidRDefault="00CA5D29" w:rsidP="001F540C">
            <w:pPr>
              <w:ind w:firstLine="0"/>
              <w:jc w:val="center"/>
              <w:rPr>
                <w:sz w:val="20"/>
                <w:szCs w:val="20"/>
              </w:rPr>
            </w:pPr>
          </w:p>
        </w:tc>
        <w:tc>
          <w:tcPr>
            <w:tcW w:w="661" w:type="dxa"/>
            <w:vAlign w:val="center"/>
          </w:tcPr>
          <w:p w14:paraId="4B303E42"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14D15966"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3E5F555A" w14:textId="77777777" w:rsidR="00CA5D29" w:rsidRPr="002326A1" w:rsidRDefault="00CA5D29" w:rsidP="001F540C">
            <w:pPr>
              <w:ind w:firstLine="0"/>
              <w:jc w:val="center"/>
              <w:rPr>
                <w:sz w:val="20"/>
                <w:szCs w:val="20"/>
              </w:rPr>
            </w:pPr>
          </w:p>
        </w:tc>
        <w:tc>
          <w:tcPr>
            <w:tcW w:w="1270" w:type="dxa"/>
            <w:vAlign w:val="center"/>
          </w:tcPr>
          <w:p w14:paraId="6A5A397B"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225C1115"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41080D99"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0481D54E" w14:textId="77777777" w:rsidTr="001F540C">
        <w:trPr>
          <w:trHeight w:val="416"/>
          <w:jc w:val="center"/>
        </w:trPr>
        <w:tc>
          <w:tcPr>
            <w:tcW w:w="1161" w:type="dxa"/>
            <w:vAlign w:val="center"/>
          </w:tcPr>
          <w:p w14:paraId="7A49A423" w14:textId="77777777" w:rsidR="00CA5D29" w:rsidRPr="002326A1" w:rsidRDefault="00CA5D29" w:rsidP="001F540C">
            <w:pPr>
              <w:ind w:firstLine="0"/>
              <w:rPr>
                <w:sz w:val="20"/>
                <w:szCs w:val="20"/>
              </w:rPr>
            </w:pPr>
            <w:r w:rsidRPr="002326A1">
              <w:rPr>
                <w:sz w:val="20"/>
                <w:szCs w:val="20"/>
              </w:rPr>
              <w:t>Lynn</w:t>
            </w:r>
          </w:p>
        </w:tc>
        <w:tc>
          <w:tcPr>
            <w:tcW w:w="819" w:type="dxa"/>
            <w:vAlign w:val="center"/>
          </w:tcPr>
          <w:p w14:paraId="762AC67A" w14:textId="77777777" w:rsidR="00CA5D29" w:rsidRPr="002326A1" w:rsidRDefault="00CA5D29" w:rsidP="001F540C">
            <w:pPr>
              <w:ind w:firstLine="0"/>
              <w:jc w:val="center"/>
              <w:rPr>
                <w:sz w:val="20"/>
                <w:szCs w:val="20"/>
              </w:rPr>
            </w:pPr>
            <w:r w:rsidRPr="002326A1">
              <w:rPr>
                <w:sz w:val="20"/>
                <w:szCs w:val="20"/>
              </w:rPr>
              <w:t>1978</w:t>
            </w:r>
          </w:p>
          <w:p w14:paraId="620D2896" w14:textId="77777777" w:rsidR="00CA5D29" w:rsidRPr="002326A1" w:rsidRDefault="00CA5D29" w:rsidP="001F540C">
            <w:pPr>
              <w:ind w:firstLine="0"/>
              <w:jc w:val="center"/>
              <w:rPr>
                <w:sz w:val="20"/>
                <w:szCs w:val="20"/>
              </w:rPr>
            </w:pPr>
            <w:r w:rsidRPr="002326A1">
              <w:rPr>
                <w:sz w:val="20"/>
                <w:szCs w:val="20"/>
              </w:rPr>
              <w:t>(37)</w:t>
            </w:r>
          </w:p>
        </w:tc>
        <w:tc>
          <w:tcPr>
            <w:tcW w:w="660" w:type="dxa"/>
          </w:tcPr>
          <w:p w14:paraId="2DDADC7C" w14:textId="77777777" w:rsidR="00CA5D29" w:rsidRPr="002326A1" w:rsidRDefault="00CA5D29" w:rsidP="001F540C">
            <w:pPr>
              <w:ind w:firstLine="0"/>
              <w:jc w:val="center"/>
              <w:rPr>
                <w:sz w:val="20"/>
                <w:szCs w:val="20"/>
              </w:rPr>
            </w:pPr>
          </w:p>
        </w:tc>
        <w:tc>
          <w:tcPr>
            <w:tcW w:w="661" w:type="dxa"/>
            <w:vAlign w:val="center"/>
          </w:tcPr>
          <w:p w14:paraId="40493A4B"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544E2064"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543D91AA" w14:textId="77777777" w:rsidR="00CA5D29" w:rsidRPr="002326A1" w:rsidRDefault="00CA5D29" w:rsidP="001F540C">
            <w:pPr>
              <w:ind w:firstLine="0"/>
              <w:jc w:val="center"/>
              <w:rPr>
                <w:sz w:val="20"/>
                <w:szCs w:val="20"/>
              </w:rPr>
            </w:pPr>
          </w:p>
        </w:tc>
        <w:tc>
          <w:tcPr>
            <w:tcW w:w="1270" w:type="dxa"/>
            <w:vAlign w:val="center"/>
          </w:tcPr>
          <w:p w14:paraId="590A11D4"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725AE182"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238A1CDB"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5F57887D" w14:textId="77777777" w:rsidTr="001F540C">
        <w:trPr>
          <w:trHeight w:val="416"/>
          <w:jc w:val="center"/>
        </w:trPr>
        <w:tc>
          <w:tcPr>
            <w:tcW w:w="1161" w:type="dxa"/>
            <w:vAlign w:val="center"/>
          </w:tcPr>
          <w:p w14:paraId="03E0B95A" w14:textId="77777777" w:rsidR="00CA5D29" w:rsidRPr="002326A1" w:rsidRDefault="00CA5D29" w:rsidP="001F540C">
            <w:pPr>
              <w:ind w:firstLine="0"/>
              <w:rPr>
                <w:sz w:val="20"/>
                <w:szCs w:val="20"/>
              </w:rPr>
            </w:pPr>
            <w:r w:rsidRPr="002326A1">
              <w:rPr>
                <w:sz w:val="20"/>
                <w:szCs w:val="20"/>
              </w:rPr>
              <w:t>Michelle</w:t>
            </w:r>
          </w:p>
        </w:tc>
        <w:tc>
          <w:tcPr>
            <w:tcW w:w="819" w:type="dxa"/>
            <w:vAlign w:val="center"/>
          </w:tcPr>
          <w:p w14:paraId="5F336505" w14:textId="77777777" w:rsidR="00CA5D29" w:rsidRPr="002326A1" w:rsidRDefault="00CA5D29" w:rsidP="001F540C">
            <w:pPr>
              <w:ind w:firstLine="0"/>
              <w:jc w:val="center"/>
              <w:rPr>
                <w:sz w:val="20"/>
                <w:szCs w:val="20"/>
              </w:rPr>
            </w:pPr>
            <w:r w:rsidRPr="002326A1">
              <w:rPr>
                <w:sz w:val="20"/>
                <w:szCs w:val="20"/>
              </w:rPr>
              <w:t>1978</w:t>
            </w:r>
          </w:p>
          <w:p w14:paraId="51B75AEA" w14:textId="77777777" w:rsidR="00CA5D29" w:rsidRPr="002326A1" w:rsidRDefault="00CA5D29" w:rsidP="001F540C">
            <w:pPr>
              <w:ind w:firstLine="0"/>
              <w:jc w:val="center"/>
              <w:rPr>
                <w:sz w:val="20"/>
                <w:szCs w:val="20"/>
              </w:rPr>
            </w:pPr>
            <w:r w:rsidRPr="002326A1">
              <w:rPr>
                <w:sz w:val="20"/>
                <w:szCs w:val="20"/>
              </w:rPr>
              <w:t>(37)</w:t>
            </w:r>
          </w:p>
        </w:tc>
        <w:tc>
          <w:tcPr>
            <w:tcW w:w="660" w:type="dxa"/>
          </w:tcPr>
          <w:p w14:paraId="0227A4A5" w14:textId="77777777" w:rsidR="00CA5D29" w:rsidRPr="002326A1" w:rsidRDefault="00CA5D29" w:rsidP="001F540C">
            <w:pPr>
              <w:ind w:firstLine="0"/>
              <w:jc w:val="center"/>
              <w:rPr>
                <w:sz w:val="20"/>
                <w:szCs w:val="20"/>
              </w:rPr>
            </w:pPr>
          </w:p>
        </w:tc>
        <w:tc>
          <w:tcPr>
            <w:tcW w:w="661" w:type="dxa"/>
            <w:vAlign w:val="center"/>
          </w:tcPr>
          <w:p w14:paraId="45E3F50E"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553CECE2"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1D587FEE" w14:textId="77777777" w:rsidR="00CA5D29" w:rsidRPr="002326A1" w:rsidRDefault="00CA5D29" w:rsidP="001F540C">
            <w:pPr>
              <w:ind w:firstLine="0"/>
              <w:jc w:val="center"/>
              <w:rPr>
                <w:sz w:val="20"/>
                <w:szCs w:val="20"/>
              </w:rPr>
            </w:pPr>
          </w:p>
        </w:tc>
        <w:tc>
          <w:tcPr>
            <w:tcW w:w="1270" w:type="dxa"/>
            <w:vAlign w:val="center"/>
          </w:tcPr>
          <w:p w14:paraId="6730A187"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4FB1B09A"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6ED0E7BF" w14:textId="77777777" w:rsidR="00CA5D29" w:rsidRPr="002326A1" w:rsidRDefault="00CA5D29" w:rsidP="001F540C">
            <w:pPr>
              <w:ind w:firstLine="0"/>
              <w:jc w:val="center"/>
              <w:rPr>
                <w:sz w:val="20"/>
                <w:szCs w:val="20"/>
              </w:rPr>
            </w:pPr>
          </w:p>
        </w:tc>
      </w:tr>
      <w:tr w:rsidR="00CA5D29" w:rsidRPr="002326A1" w14:paraId="53B7144C" w14:textId="77777777" w:rsidTr="001F540C">
        <w:trPr>
          <w:trHeight w:val="416"/>
          <w:jc w:val="center"/>
        </w:trPr>
        <w:tc>
          <w:tcPr>
            <w:tcW w:w="1161" w:type="dxa"/>
            <w:vAlign w:val="center"/>
          </w:tcPr>
          <w:p w14:paraId="3C1C1839" w14:textId="77777777" w:rsidR="00CA5D29" w:rsidRPr="002326A1" w:rsidRDefault="00CA5D29" w:rsidP="001F540C">
            <w:pPr>
              <w:ind w:firstLine="0"/>
              <w:rPr>
                <w:sz w:val="20"/>
                <w:szCs w:val="20"/>
              </w:rPr>
            </w:pPr>
            <w:r w:rsidRPr="002326A1">
              <w:rPr>
                <w:sz w:val="20"/>
                <w:szCs w:val="20"/>
              </w:rPr>
              <w:t>Nicola</w:t>
            </w:r>
          </w:p>
        </w:tc>
        <w:tc>
          <w:tcPr>
            <w:tcW w:w="819" w:type="dxa"/>
            <w:vAlign w:val="center"/>
          </w:tcPr>
          <w:p w14:paraId="1CDA235E" w14:textId="77777777" w:rsidR="00CA5D29" w:rsidRPr="002326A1" w:rsidRDefault="00CA5D29" w:rsidP="001F540C">
            <w:pPr>
              <w:ind w:firstLine="0"/>
              <w:jc w:val="center"/>
              <w:rPr>
                <w:sz w:val="20"/>
                <w:szCs w:val="20"/>
              </w:rPr>
            </w:pPr>
            <w:r w:rsidRPr="002326A1">
              <w:rPr>
                <w:sz w:val="20"/>
                <w:szCs w:val="20"/>
              </w:rPr>
              <w:t>1974</w:t>
            </w:r>
          </w:p>
          <w:p w14:paraId="778B8CC2" w14:textId="77777777" w:rsidR="00CA5D29" w:rsidRPr="002326A1" w:rsidRDefault="00CA5D29" w:rsidP="001F540C">
            <w:pPr>
              <w:ind w:firstLine="0"/>
              <w:jc w:val="center"/>
              <w:rPr>
                <w:sz w:val="20"/>
                <w:szCs w:val="20"/>
              </w:rPr>
            </w:pPr>
            <w:r w:rsidRPr="002326A1">
              <w:rPr>
                <w:sz w:val="20"/>
                <w:szCs w:val="20"/>
              </w:rPr>
              <w:t>(41)</w:t>
            </w:r>
          </w:p>
        </w:tc>
        <w:tc>
          <w:tcPr>
            <w:tcW w:w="660" w:type="dxa"/>
          </w:tcPr>
          <w:p w14:paraId="3FA3F6D9" w14:textId="77777777" w:rsidR="00CA5D29" w:rsidRPr="002326A1" w:rsidRDefault="00CA5D29" w:rsidP="001F540C">
            <w:pPr>
              <w:ind w:firstLine="0"/>
              <w:jc w:val="center"/>
              <w:rPr>
                <w:sz w:val="20"/>
                <w:szCs w:val="20"/>
              </w:rPr>
            </w:pPr>
          </w:p>
        </w:tc>
        <w:tc>
          <w:tcPr>
            <w:tcW w:w="661" w:type="dxa"/>
            <w:vAlign w:val="center"/>
          </w:tcPr>
          <w:p w14:paraId="1041ACCA"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428E7F93" w14:textId="77777777" w:rsidR="00CA5D29" w:rsidRPr="002326A1" w:rsidRDefault="00CA5D29" w:rsidP="001F540C">
            <w:pPr>
              <w:ind w:firstLine="0"/>
              <w:jc w:val="center"/>
              <w:rPr>
                <w:sz w:val="20"/>
                <w:szCs w:val="20"/>
              </w:rPr>
            </w:pPr>
          </w:p>
        </w:tc>
        <w:tc>
          <w:tcPr>
            <w:tcW w:w="838" w:type="dxa"/>
            <w:vAlign w:val="center"/>
          </w:tcPr>
          <w:p w14:paraId="6FC0FB19" w14:textId="77777777" w:rsidR="00CA5D29" w:rsidRPr="002326A1" w:rsidRDefault="00CA5D29" w:rsidP="001F540C">
            <w:pPr>
              <w:ind w:firstLine="0"/>
              <w:jc w:val="center"/>
              <w:rPr>
                <w:sz w:val="20"/>
                <w:szCs w:val="20"/>
              </w:rPr>
            </w:pPr>
            <w:r w:rsidRPr="002326A1">
              <w:rPr>
                <w:sz w:val="20"/>
                <w:szCs w:val="20"/>
              </w:rPr>
              <w:t>X</w:t>
            </w:r>
          </w:p>
        </w:tc>
        <w:tc>
          <w:tcPr>
            <w:tcW w:w="1270" w:type="dxa"/>
            <w:vAlign w:val="center"/>
          </w:tcPr>
          <w:p w14:paraId="596DDFF9"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673630E4"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24FE8813"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5E8FF0E5" w14:textId="77777777" w:rsidTr="001F540C">
        <w:trPr>
          <w:trHeight w:val="416"/>
          <w:jc w:val="center"/>
        </w:trPr>
        <w:tc>
          <w:tcPr>
            <w:tcW w:w="1161" w:type="dxa"/>
            <w:vAlign w:val="center"/>
          </w:tcPr>
          <w:p w14:paraId="319287D2" w14:textId="77777777" w:rsidR="00CA5D29" w:rsidRPr="002326A1" w:rsidRDefault="00CA5D29" w:rsidP="001F540C">
            <w:pPr>
              <w:ind w:firstLine="0"/>
              <w:rPr>
                <w:sz w:val="20"/>
                <w:szCs w:val="20"/>
              </w:rPr>
            </w:pPr>
            <w:r w:rsidRPr="002326A1">
              <w:rPr>
                <w:sz w:val="20"/>
                <w:szCs w:val="20"/>
              </w:rPr>
              <w:t>Sharon</w:t>
            </w:r>
          </w:p>
        </w:tc>
        <w:tc>
          <w:tcPr>
            <w:tcW w:w="819" w:type="dxa"/>
            <w:vAlign w:val="center"/>
          </w:tcPr>
          <w:p w14:paraId="5D713F74" w14:textId="77777777" w:rsidR="00CA5D29" w:rsidRPr="002326A1" w:rsidRDefault="00CA5D29" w:rsidP="001F540C">
            <w:pPr>
              <w:ind w:firstLine="0"/>
              <w:jc w:val="center"/>
              <w:rPr>
                <w:sz w:val="20"/>
                <w:szCs w:val="20"/>
              </w:rPr>
            </w:pPr>
            <w:r w:rsidRPr="002326A1">
              <w:rPr>
                <w:sz w:val="20"/>
                <w:szCs w:val="20"/>
              </w:rPr>
              <w:t>1970</w:t>
            </w:r>
          </w:p>
          <w:p w14:paraId="5C9C3FDF" w14:textId="77777777" w:rsidR="00CA5D29" w:rsidRPr="002326A1" w:rsidRDefault="00CA5D29" w:rsidP="001F540C">
            <w:pPr>
              <w:ind w:firstLine="0"/>
              <w:jc w:val="center"/>
              <w:rPr>
                <w:sz w:val="20"/>
                <w:szCs w:val="20"/>
              </w:rPr>
            </w:pPr>
            <w:r w:rsidRPr="002326A1">
              <w:rPr>
                <w:sz w:val="20"/>
                <w:szCs w:val="20"/>
              </w:rPr>
              <w:t>(45)</w:t>
            </w:r>
          </w:p>
        </w:tc>
        <w:tc>
          <w:tcPr>
            <w:tcW w:w="660" w:type="dxa"/>
          </w:tcPr>
          <w:p w14:paraId="714B3C14" w14:textId="77777777" w:rsidR="00CA5D29" w:rsidRPr="002326A1" w:rsidRDefault="00CA5D29" w:rsidP="001F540C">
            <w:pPr>
              <w:ind w:firstLine="0"/>
              <w:jc w:val="center"/>
              <w:rPr>
                <w:sz w:val="20"/>
                <w:szCs w:val="20"/>
              </w:rPr>
            </w:pPr>
          </w:p>
        </w:tc>
        <w:tc>
          <w:tcPr>
            <w:tcW w:w="661" w:type="dxa"/>
            <w:vAlign w:val="center"/>
          </w:tcPr>
          <w:p w14:paraId="6E4CC4F2"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122C7785"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4EF1E9AE" w14:textId="77777777" w:rsidR="00CA5D29" w:rsidRPr="002326A1" w:rsidRDefault="00CA5D29" w:rsidP="001F540C">
            <w:pPr>
              <w:ind w:firstLine="0"/>
              <w:jc w:val="center"/>
              <w:rPr>
                <w:sz w:val="20"/>
                <w:szCs w:val="20"/>
              </w:rPr>
            </w:pPr>
          </w:p>
        </w:tc>
        <w:tc>
          <w:tcPr>
            <w:tcW w:w="1270" w:type="dxa"/>
            <w:vAlign w:val="center"/>
          </w:tcPr>
          <w:p w14:paraId="319E932D"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2B80EC75" w14:textId="77777777" w:rsidR="00CA5D29" w:rsidRPr="002326A1" w:rsidRDefault="00CA5D29" w:rsidP="001F540C">
            <w:pPr>
              <w:ind w:firstLine="0"/>
              <w:jc w:val="center"/>
              <w:rPr>
                <w:sz w:val="20"/>
                <w:szCs w:val="20"/>
              </w:rPr>
            </w:pPr>
            <w:r w:rsidRPr="002326A1">
              <w:rPr>
                <w:sz w:val="20"/>
                <w:szCs w:val="20"/>
              </w:rPr>
              <w:t>X</w:t>
            </w:r>
          </w:p>
        </w:tc>
        <w:tc>
          <w:tcPr>
            <w:tcW w:w="1216" w:type="dxa"/>
            <w:vAlign w:val="center"/>
          </w:tcPr>
          <w:p w14:paraId="0BFC0672"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5778C4EC" w14:textId="77777777" w:rsidTr="001F540C">
        <w:trPr>
          <w:trHeight w:val="416"/>
          <w:jc w:val="center"/>
        </w:trPr>
        <w:tc>
          <w:tcPr>
            <w:tcW w:w="1161" w:type="dxa"/>
            <w:vAlign w:val="center"/>
          </w:tcPr>
          <w:p w14:paraId="531964D8" w14:textId="77777777" w:rsidR="00CA5D29" w:rsidRPr="002326A1" w:rsidRDefault="00CA5D29" w:rsidP="001F540C">
            <w:pPr>
              <w:ind w:firstLine="0"/>
              <w:rPr>
                <w:sz w:val="20"/>
                <w:szCs w:val="20"/>
              </w:rPr>
            </w:pPr>
            <w:r w:rsidRPr="002326A1">
              <w:rPr>
                <w:sz w:val="20"/>
                <w:szCs w:val="20"/>
              </w:rPr>
              <w:t>Yvonne</w:t>
            </w:r>
          </w:p>
        </w:tc>
        <w:tc>
          <w:tcPr>
            <w:tcW w:w="819" w:type="dxa"/>
            <w:vAlign w:val="center"/>
          </w:tcPr>
          <w:p w14:paraId="103EA2A4" w14:textId="77777777" w:rsidR="00CA5D29" w:rsidRPr="002326A1" w:rsidRDefault="00CA5D29" w:rsidP="001F540C">
            <w:pPr>
              <w:ind w:firstLine="0"/>
              <w:jc w:val="center"/>
              <w:rPr>
                <w:sz w:val="20"/>
                <w:szCs w:val="20"/>
              </w:rPr>
            </w:pPr>
            <w:r w:rsidRPr="002326A1">
              <w:rPr>
                <w:sz w:val="20"/>
                <w:szCs w:val="20"/>
              </w:rPr>
              <w:t>1977</w:t>
            </w:r>
          </w:p>
          <w:p w14:paraId="4DF21DD5" w14:textId="77777777" w:rsidR="00CA5D29" w:rsidRPr="002326A1" w:rsidRDefault="00CA5D29" w:rsidP="001F540C">
            <w:pPr>
              <w:ind w:firstLine="0"/>
              <w:jc w:val="center"/>
              <w:rPr>
                <w:sz w:val="20"/>
                <w:szCs w:val="20"/>
              </w:rPr>
            </w:pPr>
            <w:r w:rsidRPr="002326A1">
              <w:rPr>
                <w:sz w:val="20"/>
                <w:szCs w:val="20"/>
              </w:rPr>
              <w:t>(38)</w:t>
            </w:r>
          </w:p>
        </w:tc>
        <w:tc>
          <w:tcPr>
            <w:tcW w:w="660" w:type="dxa"/>
          </w:tcPr>
          <w:p w14:paraId="5C6F4D51" w14:textId="77777777" w:rsidR="00CA5D29" w:rsidRPr="002326A1" w:rsidRDefault="00CA5D29" w:rsidP="001F540C">
            <w:pPr>
              <w:ind w:firstLine="0"/>
              <w:jc w:val="center"/>
              <w:rPr>
                <w:sz w:val="20"/>
                <w:szCs w:val="20"/>
              </w:rPr>
            </w:pPr>
          </w:p>
        </w:tc>
        <w:tc>
          <w:tcPr>
            <w:tcW w:w="661" w:type="dxa"/>
            <w:vAlign w:val="center"/>
          </w:tcPr>
          <w:p w14:paraId="34F60D92" w14:textId="77777777" w:rsidR="00CA5D29" w:rsidRPr="002326A1" w:rsidRDefault="00CA5D29" w:rsidP="001F540C">
            <w:pPr>
              <w:ind w:firstLine="0"/>
              <w:jc w:val="center"/>
              <w:rPr>
                <w:sz w:val="20"/>
                <w:szCs w:val="20"/>
              </w:rPr>
            </w:pPr>
            <w:r w:rsidRPr="002326A1">
              <w:rPr>
                <w:sz w:val="20"/>
                <w:szCs w:val="20"/>
              </w:rPr>
              <w:t>X</w:t>
            </w:r>
          </w:p>
        </w:tc>
        <w:tc>
          <w:tcPr>
            <w:tcW w:w="1083" w:type="dxa"/>
            <w:vAlign w:val="center"/>
          </w:tcPr>
          <w:p w14:paraId="5E735827" w14:textId="77777777" w:rsidR="00CA5D29" w:rsidRPr="002326A1" w:rsidRDefault="00CA5D29" w:rsidP="001F540C">
            <w:pPr>
              <w:ind w:firstLine="0"/>
              <w:jc w:val="center"/>
              <w:rPr>
                <w:sz w:val="20"/>
                <w:szCs w:val="20"/>
              </w:rPr>
            </w:pPr>
            <w:r w:rsidRPr="002326A1">
              <w:rPr>
                <w:sz w:val="20"/>
                <w:szCs w:val="20"/>
              </w:rPr>
              <w:t>X</w:t>
            </w:r>
          </w:p>
        </w:tc>
        <w:tc>
          <w:tcPr>
            <w:tcW w:w="838" w:type="dxa"/>
            <w:vAlign w:val="center"/>
          </w:tcPr>
          <w:p w14:paraId="0A09C044" w14:textId="77777777" w:rsidR="00CA5D29" w:rsidRPr="002326A1" w:rsidRDefault="00CA5D29" w:rsidP="001F540C">
            <w:pPr>
              <w:ind w:firstLine="0"/>
              <w:jc w:val="center"/>
              <w:rPr>
                <w:sz w:val="20"/>
                <w:szCs w:val="20"/>
              </w:rPr>
            </w:pPr>
          </w:p>
        </w:tc>
        <w:tc>
          <w:tcPr>
            <w:tcW w:w="1270" w:type="dxa"/>
            <w:vAlign w:val="center"/>
          </w:tcPr>
          <w:p w14:paraId="332199FD" w14:textId="77777777" w:rsidR="00CA5D29" w:rsidRPr="002326A1" w:rsidRDefault="00CA5D29" w:rsidP="001F540C">
            <w:pPr>
              <w:ind w:firstLine="0"/>
              <w:jc w:val="center"/>
              <w:rPr>
                <w:sz w:val="20"/>
                <w:szCs w:val="20"/>
              </w:rPr>
            </w:pPr>
            <w:r w:rsidRPr="002326A1">
              <w:rPr>
                <w:sz w:val="20"/>
                <w:szCs w:val="20"/>
              </w:rPr>
              <w:t>X</w:t>
            </w:r>
          </w:p>
        </w:tc>
        <w:tc>
          <w:tcPr>
            <w:tcW w:w="1026" w:type="dxa"/>
            <w:vAlign w:val="center"/>
          </w:tcPr>
          <w:p w14:paraId="2B1D5BF9" w14:textId="77777777" w:rsidR="00CA5D29" w:rsidRPr="002326A1" w:rsidRDefault="00CA5D29" w:rsidP="001F540C">
            <w:pPr>
              <w:ind w:firstLine="0"/>
              <w:jc w:val="center"/>
              <w:rPr>
                <w:sz w:val="20"/>
                <w:szCs w:val="20"/>
              </w:rPr>
            </w:pPr>
          </w:p>
        </w:tc>
        <w:tc>
          <w:tcPr>
            <w:tcW w:w="1216" w:type="dxa"/>
            <w:vAlign w:val="center"/>
          </w:tcPr>
          <w:p w14:paraId="205E29DD" w14:textId="77777777" w:rsidR="00CA5D29" w:rsidRPr="002326A1" w:rsidRDefault="00CA5D29" w:rsidP="001F540C">
            <w:pPr>
              <w:ind w:firstLine="0"/>
              <w:jc w:val="center"/>
              <w:rPr>
                <w:sz w:val="20"/>
                <w:szCs w:val="20"/>
              </w:rPr>
            </w:pPr>
            <w:r w:rsidRPr="002326A1">
              <w:rPr>
                <w:sz w:val="20"/>
                <w:szCs w:val="20"/>
              </w:rPr>
              <w:t>X</w:t>
            </w:r>
          </w:p>
        </w:tc>
      </w:tr>
      <w:tr w:rsidR="00CA5D29" w:rsidRPr="002326A1" w14:paraId="3E363EEC" w14:textId="77777777" w:rsidTr="00906046">
        <w:trPr>
          <w:trHeight w:val="416"/>
          <w:jc w:val="center"/>
        </w:trPr>
        <w:tc>
          <w:tcPr>
            <w:tcW w:w="1161" w:type="dxa"/>
            <w:tcBorders>
              <w:bottom w:val="single" w:sz="4" w:space="0" w:color="000000"/>
            </w:tcBorders>
            <w:vAlign w:val="center"/>
          </w:tcPr>
          <w:p w14:paraId="4F277012" w14:textId="77777777" w:rsidR="00CA5D29" w:rsidRPr="002326A1" w:rsidRDefault="00CA5D29" w:rsidP="001F540C">
            <w:pPr>
              <w:ind w:firstLine="0"/>
              <w:jc w:val="center"/>
              <w:rPr>
                <w:b/>
                <w:sz w:val="20"/>
                <w:szCs w:val="20"/>
              </w:rPr>
            </w:pPr>
            <w:r w:rsidRPr="002326A1">
              <w:rPr>
                <w:b/>
                <w:sz w:val="20"/>
                <w:szCs w:val="20"/>
              </w:rPr>
              <w:t>Totals</w:t>
            </w:r>
          </w:p>
          <w:p w14:paraId="37033051" w14:textId="77777777" w:rsidR="00CA5D29" w:rsidRPr="002326A1" w:rsidRDefault="00CA5D29" w:rsidP="001F540C">
            <w:pPr>
              <w:ind w:firstLine="0"/>
              <w:jc w:val="center"/>
              <w:rPr>
                <w:b/>
                <w:sz w:val="20"/>
                <w:szCs w:val="20"/>
              </w:rPr>
            </w:pPr>
            <w:r w:rsidRPr="002326A1">
              <w:rPr>
                <w:b/>
                <w:sz w:val="20"/>
                <w:szCs w:val="20"/>
              </w:rPr>
              <w:t>(average)</w:t>
            </w:r>
          </w:p>
        </w:tc>
        <w:tc>
          <w:tcPr>
            <w:tcW w:w="819" w:type="dxa"/>
            <w:tcBorders>
              <w:bottom w:val="single" w:sz="4" w:space="0" w:color="000000"/>
            </w:tcBorders>
            <w:vAlign w:val="center"/>
          </w:tcPr>
          <w:p w14:paraId="10615BBC" w14:textId="77777777" w:rsidR="00CA5D29" w:rsidRPr="002326A1" w:rsidRDefault="00CA5D29" w:rsidP="001F540C">
            <w:pPr>
              <w:ind w:firstLine="0"/>
              <w:jc w:val="center"/>
              <w:rPr>
                <w:b/>
                <w:sz w:val="20"/>
                <w:szCs w:val="20"/>
              </w:rPr>
            </w:pPr>
            <w:r w:rsidRPr="002326A1">
              <w:rPr>
                <w:b/>
                <w:sz w:val="20"/>
                <w:szCs w:val="20"/>
              </w:rPr>
              <w:t>(41)</w:t>
            </w:r>
          </w:p>
        </w:tc>
        <w:tc>
          <w:tcPr>
            <w:tcW w:w="660" w:type="dxa"/>
            <w:tcBorders>
              <w:bottom w:val="single" w:sz="4" w:space="0" w:color="000000"/>
            </w:tcBorders>
            <w:vAlign w:val="center"/>
          </w:tcPr>
          <w:p w14:paraId="0208F9A4" w14:textId="77777777" w:rsidR="00CA5D29" w:rsidRPr="002326A1" w:rsidRDefault="00CA5D29" w:rsidP="001F540C">
            <w:pPr>
              <w:ind w:firstLine="0"/>
              <w:jc w:val="center"/>
              <w:rPr>
                <w:b/>
                <w:sz w:val="20"/>
                <w:szCs w:val="20"/>
              </w:rPr>
            </w:pPr>
            <w:r w:rsidRPr="002326A1">
              <w:rPr>
                <w:b/>
                <w:sz w:val="20"/>
                <w:szCs w:val="20"/>
              </w:rPr>
              <w:t>2</w:t>
            </w:r>
          </w:p>
        </w:tc>
        <w:tc>
          <w:tcPr>
            <w:tcW w:w="661" w:type="dxa"/>
            <w:tcBorders>
              <w:bottom w:val="single" w:sz="4" w:space="0" w:color="000000"/>
            </w:tcBorders>
            <w:vAlign w:val="center"/>
          </w:tcPr>
          <w:p w14:paraId="2D5DC0DA" w14:textId="77777777" w:rsidR="00CA5D29" w:rsidRPr="002326A1" w:rsidRDefault="00CA5D29" w:rsidP="001F540C">
            <w:pPr>
              <w:ind w:firstLine="0"/>
              <w:jc w:val="center"/>
              <w:rPr>
                <w:b/>
                <w:sz w:val="20"/>
                <w:szCs w:val="20"/>
              </w:rPr>
            </w:pPr>
            <w:r w:rsidRPr="002326A1">
              <w:rPr>
                <w:b/>
                <w:sz w:val="20"/>
                <w:szCs w:val="20"/>
              </w:rPr>
              <w:t>13</w:t>
            </w:r>
          </w:p>
        </w:tc>
        <w:tc>
          <w:tcPr>
            <w:tcW w:w="1083" w:type="dxa"/>
            <w:tcBorders>
              <w:bottom w:val="single" w:sz="4" w:space="0" w:color="000000"/>
            </w:tcBorders>
            <w:vAlign w:val="center"/>
          </w:tcPr>
          <w:p w14:paraId="00BC2E7D" w14:textId="77777777" w:rsidR="00CA5D29" w:rsidRPr="002326A1" w:rsidRDefault="00CA5D29" w:rsidP="001F540C">
            <w:pPr>
              <w:ind w:firstLine="0"/>
              <w:jc w:val="center"/>
              <w:rPr>
                <w:b/>
                <w:sz w:val="20"/>
                <w:szCs w:val="20"/>
              </w:rPr>
            </w:pPr>
            <w:r w:rsidRPr="002326A1">
              <w:rPr>
                <w:b/>
                <w:sz w:val="20"/>
                <w:szCs w:val="20"/>
              </w:rPr>
              <w:t>11</w:t>
            </w:r>
          </w:p>
        </w:tc>
        <w:tc>
          <w:tcPr>
            <w:tcW w:w="838" w:type="dxa"/>
            <w:tcBorders>
              <w:bottom w:val="single" w:sz="4" w:space="0" w:color="000000"/>
            </w:tcBorders>
            <w:vAlign w:val="center"/>
          </w:tcPr>
          <w:p w14:paraId="4E5019DF" w14:textId="77777777" w:rsidR="00CA5D29" w:rsidRPr="002326A1" w:rsidRDefault="00CA5D29" w:rsidP="001F540C">
            <w:pPr>
              <w:ind w:firstLine="0"/>
              <w:jc w:val="center"/>
              <w:rPr>
                <w:b/>
                <w:sz w:val="20"/>
                <w:szCs w:val="20"/>
              </w:rPr>
            </w:pPr>
            <w:r w:rsidRPr="002326A1">
              <w:rPr>
                <w:b/>
                <w:sz w:val="20"/>
                <w:szCs w:val="20"/>
              </w:rPr>
              <w:t>4</w:t>
            </w:r>
          </w:p>
        </w:tc>
        <w:tc>
          <w:tcPr>
            <w:tcW w:w="1270" w:type="dxa"/>
            <w:tcBorders>
              <w:bottom w:val="single" w:sz="4" w:space="0" w:color="000000"/>
            </w:tcBorders>
            <w:vAlign w:val="center"/>
          </w:tcPr>
          <w:p w14:paraId="71FD5D25" w14:textId="77777777" w:rsidR="00CA5D29" w:rsidRPr="002326A1" w:rsidRDefault="00CA5D29" w:rsidP="001F540C">
            <w:pPr>
              <w:ind w:firstLine="0"/>
              <w:jc w:val="center"/>
              <w:rPr>
                <w:b/>
                <w:sz w:val="20"/>
                <w:szCs w:val="20"/>
              </w:rPr>
            </w:pPr>
            <w:r w:rsidRPr="002326A1">
              <w:rPr>
                <w:b/>
                <w:sz w:val="20"/>
                <w:szCs w:val="20"/>
              </w:rPr>
              <w:t>15</w:t>
            </w:r>
          </w:p>
        </w:tc>
        <w:tc>
          <w:tcPr>
            <w:tcW w:w="1026" w:type="dxa"/>
            <w:tcBorders>
              <w:bottom w:val="single" w:sz="4" w:space="0" w:color="000000"/>
            </w:tcBorders>
            <w:vAlign w:val="center"/>
          </w:tcPr>
          <w:p w14:paraId="1FEB57A5" w14:textId="77777777" w:rsidR="00CA5D29" w:rsidRPr="002326A1" w:rsidRDefault="00CA5D29" w:rsidP="001F540C">
            <w:pPr>
              <w:ind w:firstLine="0"/>
              <w:jc w:val="center"/>
              <w:rPr>
                <w:b/>
                <w:sz w:val="20"/>
                <w:szCs w:val="20"/>
              </w:rPr>
            </w:pPr>
            <w:r w:rsidRPr="002326A1">
              <w:rPr>
                <w:b/>
                <w:sz w:val="20"/>
                <w:szCs w:val="20"/>
              </w:rPr>
              <w:t>12</w:t>
            </w:r>
          </w:p>
        </w:tc>
        <w:tc>
          <w:tcPr>
            <w:tcW w:w="1216" w:type="dxa"/>
            <w:tcBorders>
              <w:bottom w:val="single" w:sz="4" w:space="0" w:color="000000"/>
            </w:tcBorders>
            <w:vAlign w:val="center"/>
          </w:tcPr>
          <w:p w14:paraId="228E0A84" w14:textId="77777777" w:rsidR="00CA5D29" w:rsidRPr="002326A1" w:rsidRDefault="00CA5D29" w:rsidP="001F540C">
            <w:pPr>
              <w:ind w:firstLine="0"/>
              <w:jc w:val="center"/>
              <w:rPr>
                <w:b/>
                <w:sz w:val="20"/>
                <w:szCs w:val="20"/>
              </w:rPr>
            </w:pPr>
            <w:r w:rsidRPr="002326A1">
              <w:rPr>
                <w:b/>
                <w:sz w:val="20"/>
                <w:szCs w:val="20"/>
              </w:rPr>
              <w:t>10</w:t>
            </w:r>
          </w:p>
        </w:tc>
      </w:tr>
      <w:tr w:rsidR="00906046" w:rsidRPr="002326A1" w14:paraId="4A10C35E" w14:textId="77777777" w:rsidTr="00906046">
        <w:trPr>
          <w:trHeight w:val="416"/>
          <w:jc w:val="center"/>
        </w:trPr>
        <w:tc>
          <w:tcPr>
            <w:tcW w:w="8734" w:type="dxa"/>
            <w:gridSpan w:val="9"/>
            <w:tcBorders>
              <w:top w:val="single" w:sz="4" w:space="0" w:color="000000"/>
              <w:left w:val="nil"/>
              <w:bottom w:val="nil"/>
              <w:right w:val="nil"/>
            </w:tcBorders>
            <w:vAlign w:val="center"/>
          </w:tcPr>
          <w:p w14:paraId="4218BCD3" w14:textId="6B836677" w:rsidR="00906046" w:rsidRPr="00906046" w:rsidRDefault="00912993" w:rsidP="004968F8">
            <w:pPr>
              <w:pStyle w:val="Caption"/>
            </w:pPr>
            <w:r>
              <w:t xml:space="preserve">Table </w:t>
            </w:r>
            <w:r w:rsidR="004968F8">
              <w:t>3</w:t>
            </w:r>
            <w:r w:rsidR="00906046" w:rsidRPr="002326A1">
              <w:t>: Participants from Generation X subset</w:t>
            </w:r>
          </w:p>
        </w:tc>
      </w:tr>
    </w:tbl>
    <w:p w14:paraId="0023C964" w14:textId="77777777" w:rsidR="00CA5D29" w:rsidRPr="002326A1" w:rsidRDefault="00CA5D29" w:rsidP="00900182">
      <w:pPr>
        <w:ind w:firstLine="0"/>
      </w:pPr>
    </w:p>
    <w:p w14:paraId="77F1A571" w14:textId="559F396E" w:rsidR="003D6724" w:rsidRPr="002326A1" w:rsidRDefault="00417570" w:rsidP="00900182">
      <w:pPr>
        <w:ind w:firstLine="840"/>
      </w:pPr>
      <w:r w:rsidRPr="00417570">
        <w:t xml:space="preserve">Each of the </w:t>
      </w:r>
      <w:r w:rsidR="00650D12">
        <w:t xml:space="preserve">fifteen </w:t>
      </w:r>
      <w:r w:rsidRPr="00417570">
        <w:t>participants kept a diary for a week</w:t>
      </w:r>
      <w:r>
        <w:t xml:space="preserve"> </w:t>
      </w:r>
      <w:r w:rsidR="003444CA">
        <w:t>i</w:t>
      </w:r>
      <w:r w:rsidR="003D6724">
        <w:t xml:space="preserve">n which they </w:t>
      </w:r>
      <w:r w:rsidR="003D6724" w:rsidRPr="002326A1">
        <w:t>logg</w:t>
      </w:r>
      <w:r w:rsidR="003D6724">
        <w:t>ed</w:t>
      </w:r>
      <w:r w:rsidR="003D6724" w:rsidRPr="002326A1">
        <w:t xml:space="preserve"> </w:t>
      </w:r>
      <w:r w:rsidR="0005175D">
        <w:t xml:space="preserve">any </w:t>
      </w:r>
      <w:r w:rsidR="009F4DD3">
        <w:t xml:space="preserve">everyday </w:t>
      </w:r>
      <w:r w:rsidR="003D6724" w:rsidRPr="002326A1">
        <w:t xml:space="preserve">information sharing practices </w:t>
      </w:r>
      <w:r w:rsidR="009F4DD3">
        <w:t xml:space="preserve">observed on social media that they </w:t>
      </w:r>
      <w:r w:rsidR="003D6724" w:rsidRPr="002326A1">
        <w:t>regard</w:t>
      </w:r>
      <w:r w:rsidR="009F4DD3">
        <w:t>ed to have</w:t>
      </w:r>
      <w:r w:rsidR="003D6724">
        <w:t xml:space="preserve"> an impact on individual reputations.</w:t>
      </w:r>
      <w:r w:rsidR="003D6724" w:rsidRPr="002326A1">
        <w:t xml:space="preserve"> </w:t>
      </w:r>
      <w:r w:rsidR="009F4DD3">
        <w:t>They considered both the prac</w:t>
      </w:r>
      <w:r w:rsidR="00373AA2">
        <w:t>tices of others and their own</w:t>
      </w:r>
      <w:r w:rsidR="009F4DD3">
        <w:t xml:space="preserve">. </w:t>
      </w:r>
      <w:r w:rsidR="003D6724">
        <w:t>The</w:t>
      </w:r>
      <w:r w:rsidR="003D6724" w:rsidRPr="002326A1">
        <w:t xml:space="preserve"> diaries </w:t>
      </w:r>
      <w:r w:rsidR="00530E4A">
        <w:t xml:space="preserve">that they </w:t>
      </w:r>
      <w:r w:rsidR="003D6724">
        <w:t xml:space="preserve">produced </w:t>
      </w:r>
      <w:r w:rsidR="009F4DD3">
        <w:t xml:space="preserve">varied in quality and content: </w:t>
      </w:r>
      <w:r w:rsidR="003D6724" w:rsidRPr="002326A1">
        <w:t xml:space="preserve">some </w:t>
      </w:r>
      <w:r w:rsidR="003D6724">
        <w:t xml:space="preserve">comprised </w:t>
      </w:r>
      <w:r w:rsidR="003D6724" w:rsidRPr="002326A1">
        <w:t xml:space="preserve">short entries </w:t>
      </w:r>
      <w:r w:rsidR="009F4DD3">
        <w:t>that observed the</w:t>
      </w:r>
      <w:r w:rsidR="003D6724" w:rsidRPr="002326A1">
        <w:t xml:space="preserve"> simple act of sharing or responding to information, </w:t>
      </w:r>
      <w:r w:rsidR="009F4DD3">
        <w:t xml:space="preserve">whereas </w:t>
      </w:r>
      <w:r w:rsidR="003D6724" w:rsidRPr="002326A1">
        <w:t>other</w:t>
      </w:r>
      <w:r w:rsidR="003D6724">
        <w:t>s</w:t>
      </w:r>
      <w:r w:rsidR="003D6724" w:rsidRPr="002326A1">
        <w:t xml:space="preserve"> included longer entries with insights</w:t>
      </w:r>
      <w:r w:rsidR="003D6724">
        <w:t xml:space="preserve"> into, and suggestions of,</w:t>
      </w:r>
      <w:r w:rsidR="003D6724" w:rsidRPr="002326A1">
        <w:t xml:space="preserve"> motivation</w:t>
      </w:r>
      <w:r w:rsidR="003D6724">
        <w:t>s</w:t>
      </w:r>
      <w:r w:rsidR="003D6724" w:rsidRPr="002326A1">
        <w:t xml:space="preserve"> </w:t>
      </w:r>
      <w:r w:rsidR="003D6724">
        <w:t>that underpin information</w:t>
      </w:r>
      <w:r w:rsidR="003D6724" w:rsidRPr="002326A1">
        <w:t xml:space="preserve"> behaviours. </w:t>
      </w:r>
    </w:p>
    <w:p w14:paraId="0C64CF06" w14:textId="2EF3A0EC" w:rsidR="00A77ECE" w:rsidRDefault="003D6724" w:rsidP="00A77ECE">
      <w:r w:rsidRPr="00E5720B">
        <w:t>Having completed their diaries the participants then</w:t>
      </w:r>
      <w:r w:rsidR="003444CA" w:rsidRPr="00E5720B">
        <w:t xml:space="preserve"> </w:t>
      </w:r>
      <w:r w:rsidR="00A77ECE" w:rsidRPr="00E5720B">
        <w:t>took part in semi-structured interviews</w:t>
      </w:r>
      <w:r w:rsidRPr="00E5720B">
        <w:t xml:space="preserve"> of about one hour in length. A</w:t>
      </w:r>
      <w:r w:rsidRPr="00E63E5B">
        <w:t xml:space="preserve"> third of the interviews (5) were conducted face to face, and </w:t>
      </w:r>
      <w:r w:rsidR="00100989" w:rsidRPr="00E63E5B">
        <w:t>two-thirds</w:t>
      </w:r>
      <w:r w:rsidRPr="00E63E5B">
        <w:t xml:space="preserve"> (10) by Skype. </w:t>
      </w:r>
      <w:r w:rsidR="002B1C9F" w:rsidRPr="00E63E5B">
        <w:t xml:space="preserve">The interview schedule was developed </w:t>
      </w:r>
      <w:r w:rsidR="00373C7C" w:rsidRPr="00E63E5B">
        <w:t>based on</w:t>
      </w:r>
      <w:r w:rsidR="002B1C9F" w:rsidRPr="00E5720B">
        <w:t xml:space="preserve"> themes and concepts that emerged from the literature review, </w:t>
      </w:r>
      <w:r w:rsidR="00530E4A">
        <w:t xml:space="preserve">and </w:t>
      </w:r>
      <w:r w:rsidRPr="00E5720B">
        <w:t xml:space="preserve">the diary entries </w:t>
      </w:r>
      <w:r w:rsidR="002B1C9F" w:rsidRPr="00E5720B">
        <w:t xml:space="preserve">of the study participants </w:t>
      </w:r>
      <w:r w:rsidR="00530E4A">
        <w:t xml:space="preserve">were </w:t>
      </w:r>
      <w:r w:rsidRPr="00E5720B">
        <w:t>used as prompts.</w:t>
      </w:r>
      <w:r w:rsidR="0096317F" w:rsidRPr="00E5720B">
        <w:t xml:space="preserve"> </w:t>
      </w:r>
      <w:r w:rsidR="00E5720B" w:rsidRPr="00E5720B">
        <w:t xml:space="preserve">These themes and concepts relate </w:t>
      </w:r>
      <w:r w:rsidR="00373AA2">
        <w:t xml:space="preserve">to the four main research questions </w:t>
      </w:r>
      <w:r w:rsidR="00E5720B">
        <w:t>and are discussed further in the findings section below</w:t>
      </w:r>
      <w:r w:rsidR="00E5720B" w:rsidRPr="00E5720B">
        <w:t xml:space="preserve">. </w:t>
      </w:r>
      <w:r w:rsidR="0096317F" w:rsidRPr="00E5720B">
        <w:t xml:space="preserve">The interviews were recorded and transcribed prior to data analysis and reporting. </w:t>
      </w:r>
      <w:r w:rsidR="00A77ECE" w:rsidRPr="00E5720B">
        <w:t>Short participant surveys were also conducted prior to the diary exercise to collect demographic</w:t>
      </w:r>
      <w:r w:rsidRPr="00E5720B">
        <w:t xml:space="preserve"> data</w:t>
      </w:r>
      <w:r w:rsidR="00A77ECE" w:rsidRPr="00E5720B">
        <w:t xml:space="preserve"> and</w:t>
      </w:r>
      <w:r w:rsidRPr="00E5720B">
        <w:t xml:space="preserve"> establish levels of social media use amongst the participants</w:t>
      </w:r>
      <w:r w:rsidR="00A77ECE" w:rsidRPr="00E5720B">
        <w:t>.</w:t>
      </w:r>
    </w:p>
    <w:p w14:paraId="1266DB7F" w14:textId="77777777" w:rsidR="000740D2" w:rsidRPr="002326A1" w:rsidRDefault="009F4DD3" w:rsidP="00B540DC">
      <w:r>
        <w:t>All data collected were</w:t>
      </w:r>
      <w:r w:rsidR="0096317F">
        <w:t xml:space="preserve"> coded using NVivo</w:t>
      </w:r>
      <w:r w:rsidR="003444CA">
        <w:t>10</w:t>
      </w:r>
      <w:r w:rsidR="0096317F">
        <w:t xml:space="preserve"> using a </w:t>
      </w:r>
      <w:r w:rsidR="0096317F" w:rsidRPr="002326A1">
        <w:t xml:space="preserve">coding structure </w:t>
      </w:r>
      <w:r w:rsidR="0096317F">
        <w:t xml:space="preserve">initially </w:t>
      </w:r>
      <w:r w:rsidR="0096317F" w:rsidRPr="002326A1">
        <w:t xml:space="preserve">based on the themes identified from the literature review. Additional </w:t>
      </w:r>
      <w:r w:rsidR="0096317F">
        <w:t>codes were added as they emerged during the analysis of the data.</w:t>
      </w:r>
    </w:p>
    <w:p w14:paraId="0EFF411A" w14:textId="77777777" w:rsidR="000740D2" w:rsidRPr="002326A1" w:rsidRDefault="000740D2" w:rsidP="000740D2">
      <w:pPr>
        <w:ind w:firstLine="0"/>
      </w:pPr>
    </w:p>
    <w:p w14:paraId="71712B21" w14:textId="77777777" w:rsidR="000740D2" w:rsidRPr="002326A1" w:rsidRDefault="000740D2" w:rsidP="000740D2">
      <w:pPr>
        <w:pStyle w:val="Heading1"/>
      </w:pPr>
      <w:r w:rsidRPr="002326A1">
        <w:t>Findings</w:t>
      </w:r>
    </w:p>
    <w:p w14:paraId="1D908308" w14:textId="17A83723" w:rsidR="0013210D" w:rsidRPr="002326A1" w:rsidRDefault="000740D2" w:rsidP="00C41A16">
      <w:r w:rsidRPr="002326A1">
        <w:t xml:space="preserve">The </w:t>
      </w:r>
      <w:r w:rsidR="0096317F">
        <w:t xml:space="preserve">early </w:t>
      </w:r>
      <w:r w:rsidR="00126AB8" w:rsidRPr="002326A1">
        <w:t>analysis</w:t>
      </w:r>
      <w:r w:rsidR="0096317F">
        <w:t xml:space="preserve"> of data from one of the three generations</w:t>
      </w:r>
      <w:r w:rsidR="00007590">
        <w:t xml:space="preserve"> (Generation X)</w:t>
      </w:r>
      <w:r w:rsidR="0096317F">
        <w:t xml:space="preserve"> </w:t>
      </w:r>
      <w:r w:rsidR="00126AB8" w:rsidRPr="002326A1">
        <w:t xml:space="preserve">has focused on </w:t>
      </w:r>
      <w:r w:rsidR="006A3E30">
        <w:t xml:space="preserve">(1) </w:t>
      </w:r>
      <w:r w:rsidR="00126AB8" w:rsidRPr="002326A1">
        <w:t xml:space="preserve">developing an understanding of how </w:t>
      </w:r>
      <w:r w:rsidR="006A3E30">
        <w:t>the practices of the sample relate to the findings</w:t>
      </w:r>
      <w:r w:rsidR="00126AB8" w:rsidRPr="002326A1">
        <w:t xml:space="preserve"> </w:t>
      </w:r>
      <w:r w:rsidR="006A3E30">
        <w:t xml:space="preserve">of the initial literature review for the study and (2) </w:t>
      </w:r>
      <w:r w:rsidR="00126AB8" w:rsidRPr="002326A1">
        <w:t>determin</w:t>
      </w:r>
      <w:r w:rsidR="006A3E30">
        <w:t>ing any</w:t>
      </w:r>
      <w:r w:rsidR="00126AB8" w:rsidRPr="002326A1">
        <w:t xml:space="preserve"> additional themes </w:t>
      </w:r>
      <w:r w:rsidR="006A3E30">
        <w:t xml:space="preserve">of relevance to the four research questions. </w:t>
      </w:r>
      <w:r w:rsidR="00E5720B">
        <w:t>The data used for this analysis comes from participant interviews, which incorporated themes and entries mentioned</w:t>
      </w:r>
      <w:r w:rsidR="003D2074">
        <w:t xml:space="preserve"> in</w:t>
      </w:r>
      <w:r w:rsidR="00E5720B">
        <w:t xml:space="preserve"> participant diaries. </w:t>
      </w:r>
      <w:r w:rsidR="006A3E30" w:rsidRPr="00FA5614">
        <w:t>The prelimina</w:t>
      </w:r>
      <w:r w:rsidR="00F95B41" w:rsidRPr="00FA5614">
        <w:t>ry findings are presented below</w:t>
      </w:r>
      <w:r w:rsidR="00CA03FD" w:rsidRPr="00FA5614">
        <w:t>, with participant names noted where appropriate</w:t>
      </w:r>
      <w:r w:rsidR="00F95B41" w:rsidRPr="00FA5614">
        <w:t>.</w:t>
      </w:r>
    </w:p>
    <w:p w14:paraId="4BFF8F11" w14:textId="77777777" w:rsidR="00BB16EE" w:rsidRPr="002326A1" w:rsidRDefault="00BB16EE" w:rsidP="00D36859">
      <w:pPr>
        <w:pStyle w:val="Heading2"/>
      </w:pPr>
      <w:r w:rsidRPr="002326A1">
        <w:t>RQ1: How do individuals build identities for themselves online?</w:t>
      </w:r>
    </w:p>
    <w:p w14:paraId="26204BC1" w14:textId="796EA2A7" w:rsidR="00530E4A" w:rsidRDefault="00C715E5" w:rsidP="006A3E30">
      <w:r w:rsidRPr="002326A1">
        <w:t xml:space="preserve">For this group of participants </w:t>
      </w:r>
      <w:r w:rsidR="00007590">
        <w:t xml:space="preserve">the act of building an identity – </w:t>
      </w:r>
      <w:r w:rsidRPr="002326A1">
        <w:t>or multiple identities</w:t>
      </w:r>
      <w:r w:rsidR="00007590">
        <w:t xml:space="preserve"> – </w:t>
      </w:r>
      <w:r w:rsidRPr="002326A1">
        <w:t>online is based on their offline personas. Th</w:t>
      </w:r>
      <w:r w:rsidR="00007590">
        <w:t xml:space="preserve">eir social media use is largely </w:t>
      </w:r>
      <w:r w:rsidRPr="002326A1">
        <w:t xml:space="preserve">an extension of who they are in their everyday lives. </w:t>
      </w:r>
      <w:r w:rsidR="004D70A5">
        <w:t>None</w:t>
      </w:r>
      <w:r w:rsidR="008F45B1" w:rsidRPr="002326A1">
        <w:t xml:space="preserve"> </w:t>
      </w:r>
      <w:r w:rsidR="006A3E30">
        <w:t xml:space="preserve">currently </w:t>
      </w:r>
      <w:r w:rsidR="008F45B1" w:rsidRPr="002326A1">
        <w:t>use</w:t>
      </w:r>
      <w:r w:rsidR="003A6DB8">
        <w:t>s</w:t>
      </w:r>
      <w:r w:rsidR="008F45B1" w:rsidRPr="002326A1">
        <w:t xml:space="preserve"> anonymous accounts for their social networks</w:t>
      </w:r>
      <w:r w:rsidR="006A3E30">
        <w:t>. However</w:t>
      </w:r>
      <w:r w:rsidR="00D62667">
        <w:t>,</w:t>
      </w:r>
      <w:r w:rsidR="006A3E30">
        <w:t xml:space="preserve"> on</w:t>
      </w:r>
      <w:r w:rsidR="000B0005">
        <w:t>e</w:t>
      </w:r>
      <w:r w:rsidR="006A3E30">
        <w:t xml:space="preserve"> stated that she had used</w:t>
      </w:r>
      <w:r w:rsidR="008F45B1" w:rsidRPr="002326A1">
        <w:t xml:space="preserve"> anonymous names for parenting-related fo</w:t>
      </w:r>
      <w:r w:rsidR="008D50B7">
        <w:t>rums in the past (Helen</w:t>
      </w:r>
      <w:r w:rsidR="008F45B1" w:rsidRPr="002326A1">
        <w:t xml:space="preserve">). </w:t>
      </w:r>
      <w:r w:rsidR="004D70A5" w:rsidRPr="002326A1">
        <w:t xml:space="preserve">This lack of </w:t>
      </w:r>
      <w:r w:rsidR="00D62667">
        <w:t xml:space="preserve">interest in </w:t>
      </w:r>
      <w:r w:rsidR="004D70A5" w:rsidRPr="002326A1">
        <w:t xml:space="preserve">online anonymity </w:t>
      </w:r>
      <w:r w:rsidR="004D70A5">
        <w:t>may</w:t>
      </w:r>
      <w:r w:rsidR="004D70A5" w:rsidRPr="002326A1">
        <w:t xml:space="preserve"> indicate that participants in this group are comfortable wi</w:t>
      </w:r>
      <w:r w:rsidR="004D70A5">
        <w:t>th having an online presence</w:t>
      </w:r>
      <w:r w:rsidR="00D62667">
        <w:t>,</w:t>
      </w:r>
      <w:r w:rsidR="004D70A5">
        <w:t xml:space="preserve"> or</w:t>
      </w:r>
      <w:r w:rsidR="004D70A5" w:rsidRPr="002326A1">
        <w:t xml:space="preserve"> that </w:t>
      </w:r>
      <w:r w:rsidR="004D70A5">
        <w:t>they</w:t>
      </w:r>
      <w:r w:rsidR="004D70A5" w:rsidRPr="002326A1">
        <w:t xml:space="preserve"> have had limited needs for online anonymity.</w:t>
      </w:r>
      <w:r w:rsidR="004D70A5">
        <w:t xml:space="preserve"> </w:t>
      </w:r>
    </w:p>
    <w:p w14:paraId="4006F704" w14:textId="7AFBA3E5" w:rsidR="00BB16EE" w:rsidRPr="002326A1" w:rsidRDefault="003F46BF" w:rsidP="006A3E30">
      <w:r>
        <w:t xml:space="preserve">Pseudonyms, however, are of greater interest to the participants: </w:t>
      </w:r>
      <w:r w:rsidR="00B3558F">
        <w:t xml:space="preserve">six </w:t>
      </w:r>
      <w:r>
        <w:t xml:space="preserve">mentioned them in the course of their interviews. </w:t>
      </w:r>
      <w:r w:rsidR="008F45B1" w:rsidRPr="002326A1">
        <w:t xml:space="preserve">Where pseudonyms are used, they are </w:t>
      </w:r>
      <w:r w:rsidR="006A3E30">
        <w:t>sometimes created</w:t>
      </w:r>
      <w:r w:rsidR="006A3E30" w:rsidRPr="002326A1">
        <w:t xml:space="preserve"> </w:t>
      </w:r>
      <w:r w:rsidR="006A3E30">
        <w:t>with strong associations</w:t>
      </w:r>
      <w:r w:rsidR="008F45B1" w:rsidRPr="002326A1">
        <w:t xml:space="preserve"> to the participants’ </w:t>
      </w:r>
      <w:r w:rsidR="004B7FD6">
        <w:t>‘</w:t>
      </w:r>
      <w:r w:rsidR="008F45B1" w:rsidRPr="002326A1">
        <w:t>real name</w:t>
      </w:r>
      <w:r w:rsidR="00703EA9">
        <w:t>s</w:t>
      </w:r>
      <w:r w:rsidR="004B7FD6">
        <w:t>’</w:t>
      </w:r>
      <w:r w:rsidR="00703EA9">
        <w:t>. For instance</w:t>
      </w:r>
      <w:r w:rsidR="008F45B1" w:rsidRPr="002326A1">
        <w:t xml:space="preserve">, </w:t>
      </w:r>
      <w:r w:rsidR="008F1BD3" w:rsidRPr="002326A1">
        <w:t xml:space="preserve">a pseudonym </w:t>
      </w:r>
      <w:r w:rsidR="00D62667">
        <w:t xml:space="preserve">may be used in cases where </w:t>
      </w:r>
      <w:r w:rsidR="008F1BD3" w:rsidRPr="002326A1">
        <w:t>real name</w:t>
      </w:r>
      <w:r w:rsidR="006A3E30">
        <w:t>s</w:t>
      </w:r>
      <w:r w:rsidR="008F1BD3" w:rsidRPr="002326A1">
        <w:t xml:space="preserve"> </w:t>
      </w:r>
      <w:r w:rsidR="006A3E30">
        <w:t>are</w:t>
      </w:r>
      <w:r w:rsidR="008F1BD3" w:rsidRPr="002326A1">
        <w:t xml:space="preserve"> not available</w:t>
      </w:r>
      <w:r w:rsidR="006A3E30">
        <w:t xml:space="preserve"> (for example, because they are already taken)</w:t>
      </w:r>
      <w:r w:rsidR="008F1BD3" w:rsidRPr="002326A1">
        <w:t>, but real name</w:t>
      </w:r>
      <w:r w:rsidR="006A3E30">
        <w:t>s</w:t>
      </w:r>
      <w:r w:rsidR="008F1BD3" w:rsidRPr="002326A1">
        <w:t xml:space="preserve"> </w:t>
      </w:r>
      <w:r w:rsidR="006A3E30">
        <w:t>are</w:t>
      </w:r>
      <w:r w:rsidR="003444CA">
        <w:t xml:space="preserve"> </w:t>
      </w:r>
      <w:r w:rsidR="008F1BD3" w:rsidRPr="002326A1">
        <w:t>attached to the account</w:t>
      </w:r>
      <w:r w:rsidR="004D70A5">
        <w:t xml:space="preserve"> in question</w:t>
      </w:r>
      <w:r w:rsidR="006A3E30">
        <w:t xml:space="preserve">. </w:t>
      </w:r>
      <w:r w:rsidR="00B3558F">
        <w:t>One participant</w:t>
      </w:r>
      <w:r w:rsidR="006A3E30">
        <w:t xml:space="preserve"> follows this practice</w:t>
      </w:r>
      <w:r w:rsidR="008F1BD3" w:rsidRPr="002326A1">
        <w:t xml:space="preserve"> because she likes </w:t>
      </w:r>
      <w:r w:rsidR="004B7FD6" w:rsidRPr="00120AA5">
        <w:rPr>
          <w:i/>
        </w:rPr>
        <w:t>‘</w:t>
      </w:r>
      <w:r w:rsidR="008F1BD3" w:rsidRPr="00120AA5">
        <w:rPr>
          <w:i/>
        </w:rPr>
        <w:t>the idea of being consistent and being open about who [she is]</w:t>
      </w:r>
      <w:r w:rsidR="004B7FD6" w:rsidRPr="00120AA5">
        <w:rPr>
          <w:i/>
        </w:rPr>
        <w:t>’</w:t>
      </w:r>
      <w:r w:rsidR="008D50B7">
        <w:t xml:space="preserve"> (Gillian</w:t>
      </w:r>
      <w:r w:rsidR="008F1BD3" w:rsidRPr="002326A1">
        <w:t xml:space="preserve">). </w:t>
      </w:r>
      <w:r w:rsidR="00B3558F">
        <w:t xml:space="preserve">Another participant </w:t>
      </w:r>
      <w:r w:rsidR="008F1BD3" w:rsidRPr="002326A1">
        <w:t xml:space="preserve">uses a pseudonym on Facebook so that </w:t>
      </w:r>
      <w:r w:rsidR="003007AF">
        <w:t>individuals</w:t>
      </w:r>
      <w:r w:rsidR="008F1BD3" w:rsidRPr="002326A1">
        <w:t xml:space="preserve"> from her professional life cannot</w:t>
      </w:r>
      <w:r w:rsidR="00B3558F">
        <w:t xml:space="preserve"> easily</w:t>
      </w:r>
      <w:r w:rsidR="008F1BD3" w:rsidRPr="002326A1">
        <w:t xml:space="preserve"> find her, yet the family and friends </w:t>
      </w:r>
      <w:r w:rsidR="006A3E30">
        <w:t xml:space="preserve">with whom she is connected </w:t>
      </w:r>
      <w:r w:rsidR="008F1BD3" w:rsidRPr="002326A1">
        <w:t>know that the acco</w:t>
      </w:r>
      <w:r w:rsidR="008D50B7">
        <w:t>unt belongs to her (Yvonne</w:t>
      </w:r>
      <w:r w:rsidR="008F1BD3" w:rsidRPr="002326A1">
        <w:t xml:space="preserve">). </w:t>
      </w:r>
      <w:r w:rsidR="00B3558F">
        <w:t>Two participants</w:t>
      </w:r>
      <w:r w:rsidR="008F1BD3" w:rsidRPr="002326A1">
        <w:t xml:space="preserve"> </w:t>
      </w:r>
      <w:r w:rsidR="00BE34A8">
        <w:t>have</w:t>
      </w:r>
      <w:r w:rsidR="004D70A5">
        <w:t xml:space="preserve"> </w:t>
      </w:r>
      <w:r w:rsidR="008F1BD3" w:rsidRPr="002326A1">
        <w:t>used ps</w:t>
      </w:r>
      <w:r w:rsidR="004D70A5">
        <w:t>eudonyms on Twitter in the past</w:t>
      </w:r>
      <w:r w:rsidR="008F1BD3" w:rsidRPr="002326A1">
        <w:t xml:space="preserve"> before they were comfortable with sh</w:t>
      </w:r>
      <w:r w:rsidR="004D70A5">
        <w:t xml:space="preserve">aring their </w:t>
      </w:r>
      <w:r w:rsidR="004B7FD6">
        <w:t>‘</w:t>
      </w:r>
      <w:r w:rsidR="004D70A5">
        <w:t>real</w:t>
      </w:r>
      <w:r w:rsidR="004B7FD6">
        <w:t>’</w:t>
      </w:r>
      <w:r w:rsidR="004D70A5">
        <w:t xml:space="preserve"> identities. </w:t>
      </w:r>
      <w:r w:rsidR="003A6DB8">
        <w:t>H</w:t>
      </w:r>
      <w:r w:rsidR="003A6DB8" w:rsidRPr="002326A1">
        <w:t>owever,</w:t>
      </w:r>
      <w:r w:rsidR="008F1BD3" w:rsidRPr="002326A1">
        <w:t xml:space="preserve"> these were seen as </w:t>
      </w:r>
      <w:r w:rsidR="004B7FD6">
        <w:t>‘</w:t>
      </w:r>
      <w:r w:rsidR="008F1BD3" w:rsidRPr="002326A1">
        <w:t>user names</w:t>
      </w:r>
      <w:r w:rsidR="004B7FD6">
        <w:t>’</w:t>
      </w:r>
      <w:r w:rsidR="008F1BD3" w:rsidRPr="002326A1">
        <w:t xml:space="preserve"> or </w:t>
      </w:r>
      <w:r w:rsidR="004B7FD6">
        <w:t>‘</w:t>
      </w:r>
      <w:r w:rsidR="008F1BD3" w:rsidRPr="002326A1">
        <w:t>nicknames</w:t>
      </w:r>
      <w:r w:rsidR="004B7FD6">
        <w:t>’</w:t>
      </w:r>
      <w:r w:rsidR="008F1BD3" w:rsidRPr="002326A1">
        <w:t xml:space="preserve"> rather than un</w:t>
      </w:r>
      <w:r w:rsidR="008D50B7">
        <w:t>ique identities (Amanda</w:t>
      </w:r>
      <w:r w:rsidR="00B3558F">
        <w:t xml:space="preserve">; </w:t>
      </w:r>
      <w:r w:rsidR="008D50B7">
        <w:t>Sharon</w:t>
      </w:r>
      <w:r w:rsidR="008F1BD3" w:rsidRPr="002326A1">
        <w:t>)</w:t>
      </w:r>
      <w:r w:rsidR="00A125AF">
        <w:t>. O</w:t>
      </w:r>
      <w:r w:rsidR="00B3558F">
        <w:t xml:space="preserve">ne participant uses a pseudonym on her private, locked Twitter account, </w:t>
      </w:r>
      <w:r w:rsidR="004D70A5">
        <w:t>al</w:t>
      </w:r>
      <w:r w:rsidR="00B3558F">
        <w:t>though her identity is known to her followers (</w:t>
      </w:r>
      <w:r w:rsidR="008D50B7">
        <w:t>Joanne</w:t>
      </w:r>
      <w:r w:rsidR="00B3558F">
        <w:t>)</w:t>
      </w:r>
      <w:r w:rsidR="004D70A5">
        <w:t>.</w:t>
      </w:r>
    </w:p>
    <w:p w14:paraId="663F2E5D" w14:textId="18CCA58F" w:rsidR="00A125AF" w:rsidRDefault="00C715E5" w:rsidP="0013210D">
      <w:r w:rsidRPr="002326A1">
        <w:t xml:space="preserve">Where there </w:t>
      </w:r>
      <w:r w:rsidRPr="002326A1">
        <w:rPr>
          <w:i/>
        </w:rPr>
        <w:t>are</w:t>
      </w:r>
      <w:r w:rsidRPr="002326A1">
        <w:t xml:space="preserve"> intentional actions related t</w:t>
      </w:r>
      <w:r w:rsidR="00820F1F">
        <w:t>o the building of identity, these</w:t>
      </w:r>
      <w:r w:rsidRPr="002326A1">
        <w:t xml:space="preserve"> are related to the idea of building a different </w:t>
      </w:r>
      <w:r w:rsidRPr="002326A1">
        <w:rPr>
          <w:i/>
        </w:rPr>
        <w:t>persona</w:t>
      </w:r>
      <w:r w:rsidRPr="002326A1">
        <w:t xml:space="preserve"> </w:t>
      </w:r>
      <w:r w:rsidR="0013210D" w:rsidRPr="002326A1">
        <w:t xml:space="preserve">or personality </w:t>
      </w:r>
      <w:r w:rsidRPr="002326A1">
        <w:t xml:space="preserve">for different platforms or audiences. These are not necessarily different </w:t>
      </w:r>
      <w:r w:rsidRPr="002326A1">
        <w:rPr>
          <w:i/>
        </w:rPr>
        <w:t>identities</w:t>
      </w:r>
      <w:r w:rsidRPr="002326A1">
        <w:t xml:space="preserve"> however, and are used to distinguish between professional and private roles in individuals</w:t>
      </w:r>
      <w:r w:rsidR="001F3B34">
        <w:t>’</w:t>
      </w:r>
      <w:r w:rsidRPr="002326A1">
        <w:t xml:space="preserve"> li</w:t>
      </w:r>
      <w:r w:rsidR="001F3B34">
        <w:t>v</w:t>
      </w:r>
      <w:r w:rsidRPr="002326A1">
        <w:t>e</w:t>
      </w:r>
      <w:r w:rsidR="001F3B34">
        <w:t>s</w:t>
      </w:r>
      <w:r w:rsidRPr="002326A1">
        <w:t xml:space="preserve">. </w:t>
      </w:r>
      <w:r w:rsidR="001F3B34">
        <w:t>Only one participant</w:t>
      </w:r>
      <w:r w:rsidR="001F3B34" w:rsidRPr="002326A1">
        <w:t xml:space="preserve"> </w:t>
      </w:r>
      <w:r w:rsidR="0013210D" w:rsidRPr="002326A1">
        <w:t xml:space="preserve">spoke </w:t>
      </w:r>
      <w:r w:rsidR="0013210D" w:rsidRPr="001F3B34">
        <w:rPr>
          <w:i/>
        </w:rPr>
        <w:t>specifically</w:t>
      </w:r>
      <w:r w:rsidR="0013210D" w:rsidRPr="002326A1">
        <w:t xml:space="preserve"> about creating multiple personas</w:t>
      </w:r>
      <w:r w:rsidR="001F3B34">
        <w:t xml:space="preserve">, stating </w:t>
      </w:r>
      <w:r w:rsidRPr="002326A1">
        <w:t xml:space="preserve">that she has two </w:t>
      </w:r>
      <w:r w:rsidR="004B7FD6" w:rsidRPr="00120AA5">
        <w:rPr>
          <w:i/>
        </w:rPr>
        <w:t>‘</w:t>
      </w:r>
      <w:r w:rsidRPr="00120AA5">
        <w:rPr>
          <w:i/>
        </w:rPr>
        <w:t>different personas</w:t>
      </w:r>
      <w:r w:rsidR="004B7FD6" w:rsidRPr="00120AA5">
        <w:rPr>
          <w:i/>
        </w:rPr>
        <w:t>’</w:t>
      </w:r>
      <w:r w:rsidR="001F3B34">
        <w:t xml:space="preserve">: </w:t>
      </w:r>
      <w:r w:rsidRPr="002326A1">
        <w:t xml:space="preserve">one for her </w:t>
      </w:r>
      <w:r w:rsidR="004B7FD6" w:rsidRPr="00120AA5">
        <w:rPr>
          <w:i/>
        </w:rPr>
        <w:t>‘</w:t>
      </w:r>
      <w:r w:rsidRPr="00120AA5">
        <w:rPr>
          <w:i/>
        </w:rPr>
        <w:t>personal online presence</w:t>
      </w:r>
      <w:r w:rsidR="004B7FD6" w:rsidRPr="00120AA5">
        <w:rPr>
          <w:i/>
        </w:rPr>
        <w:t>’</w:t>
      </w:r>
      <w:r w:rsidRPr="002326A1">
        <w:t xml:space="preserve"> and one for her </w:t>
      </w:r>
      <w:r w:rsidR="004B7FD6" w:rsidRPr="00120AA5">
        <w:rPr>
          <w:i/>
        </w:rPr>
        <w:t>‘</w:t>
      </w:r>
      <w:r w:rsidRPr="00120AA5">
        <w:rPr>
          <w:i/>
        </w:rPr>
        <w:t>professional online presence</w:t>
      </w:r>
      <w:r w:rsidR="004B7FD6" w:rsidRPr="00120AA5">
        <w:rPr>
          <w:i/>
        </w:rPr>
        <w:t>’</w:t>
      </w:r>
      <w:r w:rsidR="008D50B7">
        <w:t xml:space="preserve"> (Nicola</w:t>
      </w:r>
      <w:r w:rsidR="0013210D" w:rsidRPr="002326A1">
        <w:t>)</w:t>
      </w:r>
      <w:r w:rsidRPr="002326A1">
        <w:t xml:space="preserve">. </w:t>
      </w:r>
      <w:r w:rsidR="001F3B34">
        <w:t xml:space="preserve">These </w:t>
      </w:r>
      <w:r w:rsidR="004B7FD6">
        <w:t>‘</w:t>
      </w:r>
      <w:r w:rsidR="001F3B34">
        <w:t>personas</w:t>
      </w:r>
      <w:r w:rsidR="004B7FD6">
        <w:t>’</w:t>
      </w:r>
      <w:r w:rsidR="001F3B34">
        <w:t xml:space="preserve"> are created by managing</w:t>
      </w:r>
      <w:r w:rsidR="00A125AF">
        <w:t xml:space="preserve"> which</w:t>
      </w:r>
      <w:r w:rsidRPr="002326A1">
        <w:t xml:space="preserve"> information </w:t>
      </w:r>
      <w:r w:rsidR="001F3B34">
        <w:t xml:space="preserve">is </w:t>
      </w:r>
      <w:r w:rsidRPr="002326A1">
        <w:t>share</w:t>
      </w:r>
      <w:r w:rsidR="001F3B34">
        <w:t>d</w:t>
      </w:r>
      <w:r w:rsidRPr="002326A1">
        <w:t xml:space="preserve"> </w:t>
      </w:r>
      <w:r w:rsidR="001F3B34">
        <w:t xml:space="preserve">with </w:t>
      </w:r>
      <w:r w:rsidR="0013210D" w:rsidRPr="002326A1">
        <w:t>which connections</w:t>
      </w:r>
      <w:r w:rsidR="003C7D67">
        <w:t xml:space="preserve"> – </w:t>
      </w:r>
      <w:r w:rsidR="001F3B34">
        <w:t>without a</w:t>
      </w:r>
      <w:r w:rsidR="00BC0E07">
        <w:t>ltering</w:t>
      </w:r>
      <w:r w:rsidR="00A125AF">
        <w:t xml:space="preserve"> the </w:t>
      </w:r>
      <w:r w:rsidR="004B7FD6">
        <w:t>‘</w:t>
      </w:r>
      <w:r w:rsidR="00A125AF">
        <w:t>whole</w:t>
      </w:r>
      <w:r w:rsidR="004B7FD6">
        <w:t>’</w:t>
      </w:r>
      <w:r w:rsidR="00A125AF">
        <w:t xml:space="preserve"> self. </w:t>
      </w:r>
      <w:r w:rsidR="003A6DB8">
        <w:t>Thus,</w:t>
      </w:r>
      <w:r w:rsidR="00A125AF">
        <w:t xml:space="preserve"> </w:t>
      </w:r>
      <w:r w:rsidR="001F3B34">
        <w:t>i</w:t>
      </w:r>
      <w:r w:rsidR="0013210D" w:rsidRPr="002326A1">
        <w:t>t could be argued that Nicola is n</w:t>
      </w:r>
      <w:r w:rsidR="00703EA9">
        <w:t xml:space="preserve">ot creating a separate identity. </w:t>
      </w:r>
      <w:r w:rsidR="003A6DB8">
        <w:t>Instead,</w:t>
      </w:r>
      <w:r w:rsidR="00703EA9">
        <w:t xml:space="preserve"> </w:t>
      </w:r>
      <w:r w:rsidR="0013210D" w:rsidRPr="002326A1">
        <w:t xml:space="preserve">she is using self-censorship techniques across her different social media accounts. </w:t>
      </w:r>
    </w:p>
    <w:p w14:paraId="20E2A4CA" w14:textId="77777777" w:rsidR="0013210D" w:rsidRPr="002326A1" w:rsidRDefault="0013210D" w:rsidP="0013210D">
      <w:r w:rsidRPr="002326A1">
        <w:t xml:space="preserve">The remaining participants spoke </w:t>
      </w:r>
      <w:r w:rsidR="00BC0E07">
        <w:t>of</w:t>
      </w:r>
      <w:r w:rsidR="00BC0E07" w:rsidRPr="002326A1">
        <w:t xml:space="preserve"> </w:t>
      </w:r>
      <w:r w:rsidRPr="002326A1">
        <w:t xml:space="preserve">their identities as singular, but acknowledged intentional behaviours for </w:t>
      </w:r>
      <w:r w:rsidRPr="002326A1">
        <w:rPr>
          <w:i/>
        </w:rPr>
        <w:t>management</w:t>
      </w:r>
      <w:r w:rsidRPr="002326A1">
        <w:t xml:space="preserve"> </w:t>
      </w:r>
      <w:r w:rsidRPr="002326A1">
        <w:rPr>
          <w:i/>
        </w:rPr>
        <w:t>of reputation</w:t>
      </w:r>
      <w:r w:rsidR="00002F4B" w:rsidRPr="002326A1">
        <w:t xml:space="preserve"> as a way of projecting aspects of their offline identities, rather than the </w:t>
      </w:r>
      <w:r w:rsidR="00002F4B" w:rsidRPr="002326A1">
        <w:rPr>
          <w:i/>
        </w:rPr>
        <w:t>creation of identities</w:t>
      </w:r>
      <w:r w:rsidR="001F3342">
        <w:t xml:space="preserve">. </w:t>
      </w:r>
    </w:p>
    <w:p w14:paraId="31D8AEA7" w14:textId="77777777" w:rsidR="00BB16EE" w:rsidRPr="002326A1" w:rsidRDefault="00BB16EE" w:rsidP="00D36859">
      <w:pPr>
        <w:pStyle w:val="Heading2"/>
      </w:pPr>
      <w:r w:rsidRPr="002326A1">
        <w:t>RQ2: How do individuals use online information to build and manage their reputations?</w:t>
      </w:r>
    </w:p>
    <w:p w14:paraId="60B10B44" w14:textId="5B828625" w:rsidR="00926E77" w:rsidRPr="002326A1" w:rsidRDefault="00AC0604" w:rsidP="00F86D91">
      <w:r>
        <w:t>T</w:t>
      </w:r>
      <w:r w:rsidR="00B229BD" w:rsidRPr="002326A1">
        <w:t xml:space="preserve">wo </w:t>
      </w:r>
      <w:r>
        <w:t xml:space="preserve">ways </w:t>
      </w:r>
      <w:r w:rsidR="00A125AF">
        <w:t>by which</w:t>
      </w:r>
      <w:r>
        <w:t xml:space="preserve"> </w:t>
      </w:r>
      <w:r w:rsidR="00D225F2">
        <w:t xml:space="preserve">all </w:t>
      </w:r>
      <w:r>
        <w:t>participants in this group build and manage their personal reputations are</w:t>
      </w:r>
      <w:r w:rsidR="00B229BD" w:rsidRPr="002326A1">
        <w:t xml:space="preserve">: (1) </w:t>
      </w:r>
      <w:r>
        <w:t xml:space="preserve">by </w:t>
      </w:r>
      <w:r w:rsidR="00B229BD" w:rsidRPr="002326A1">
        <w:t>managing the way in which their private and professional lives blur and (2)</w:t>
      </w:r>
      <w:r>
        <w:t xml:space="preserve"> by</w:t>
      </w:r>
      <w:r w:rsidR="00B229BD" w:rsidRPr="002326A1">
        <w:t xml:space="preserve"> undertaking some level of self-censorship. Both </w:t>
      </w:r>
      <w:r w:rsidR="00373C7C">
        <w:t xml:space="preserve">of </w:t>
      </w:r>
      <w:r w:rsidR="00B229BD" w:rsidRPr="002326A1">
        <w:t>these behaviours rely on limiting access to information for</w:t>
      </w:r>
      <w:r w:rsidR="005D2644">
        <w:t xml:space="preserve"> some</w:t>
      </w:r>
      <w:r w:rsidR="00B229BD" w:rsidRPr="002326A1">
        <w:t xml:space="preserve"> connections</w:t>
      </w:r>
      <w:r w:rsidR="00A125AF">
        <w:t>,</w:t>
      </w:r>
      <w:r w:rsidR="00B229BD" w:rsidRPr="002326A1">
        <w:t xml:space="preserve"> or </w:t>
      </w:r>
      <w:r w:rsidR="00A125AF">
        <w:t>taking care with the forging of connections</w:t>
      </w:r>
      <w:r w:rsidR="00B229BD" w:rsidRPr="002326A1">
        <w:t xml:space="preserve"> in the first </w:t>
      </w:r>
      <w:r>
        <w:t>case</w:t>
      </w:r>
      <w:r w:rsidR="00B229BD" w:rsidRPr="002326A1">
        <w:t>.</w:t>
      </w:r>
      <w:r w:rsidR="00F86D91" w:rsidRPr="002326A1">
        <w:t xml:space="preserve"> Managing</w:t>
      </w:r>
      <w:r w:rsidR="00926E77" w:rsidRPr="002326A1">
        <w:t xml:space="preserve"> the blurring</w:t>
      </w:r>
      <w:r w:rsidR="00F86D91" w:rsidRPr="002326A1">
        <w:t xml:space="preserve"> between </w:t>
      </w:r>
      <w:r w:rsidR="00926E77" w:rsidRPr="002326A1">
        <w:t>private and professional lives</w:t>
      </w:r>
      <w:r w:rsidR="00F86D91" w:rsidRPr="002326A1">
        <w:t xml:space="preserve"> means that </w:t>
      </w:r>
      <w:r w:rsidR="00926E77" w:rsidRPr="002326A1">
        <w:t>participants</w:t>
      </w:r>
      <w:r w:rsidR="00F86D91" w:rsidRPr="002326A1">
        <w:t xml:space="preserve"> must deploy a number of tactics and behaviours. These includ</w:t>
      </w:r>
      <w:r w:rsidR="005D2644">
        <w:t>e</w:t>
      </w:r>
      <w:r w:rsidR="00D225F2">
        <w:t xml:space="preserve"> one or more of the following</w:t>
      </w:r>
      <w:r w:rsidR="00F86D91" w:rsidRPr="002326A1">
        <w:t>:</w:t>
      </w:r>
      <w:r w:rsidR="00A125AF">
        <w:t xml:space="preserve"> using one platform for the</w:t>
      </w:r>
      <w:r w:rsidR="00926E77" w:rsidRPr="002326A1">
        <w:t xml:space="preserve"> private </w:t>
      </w:r>
      <w:r w:rsidR="004B7FD6">
        <w:t>‘</w:t>
      </w:r>
      <w:r w:rsidR="00926E77" w:rsidRPr="002326A1">
        <w:t>identity</w:t>
      </w:r>
      <w:r w:rsidR="004B7FD6">
        <w:t>’</w:t>
      </w:r>
      <w:r w:rsidR="00926E77" w:rsidRPr="002326A1">
        <w:t xml:space="preserve"> and anothe</w:t>
      </w:r>
      <w:r w:rsidR="00A125AF">
        <w:t>r for the</w:t>
      </w:r>
      <w:r w:rsidR="00F86D91" w:rsidRPr="002326A1">
        <w:t xml:space="preserve"> public identity;</w:t>
      </w:r>
      <w:r w:rsidR="00926E77" w:rsidRPr="002326A1">
        <w:t xml:space="preserve"> adhering to rules or guidelines to deter</w:t>
      </w:r>
      <w:r w:rsidR="00A125AF">
        <w:t xml:space="preserve">mine connecting practice on </w:t>
      </w:r>
      <w:r w:rsidR="00F86D91" w:rsidRPr="002326A1">
        <w:t xml:space="preserve">different platforms; </w:t>
      </w:r>
      <w:r w:rsidR="005D2644">
        <w:t>or</w:t>
      </w:r>
      <w:r w:rsidR="005D2644" w:rsidRPr="002326A1">
        <w:t xml:space="preserve"> </w:t>
      </w:r>
      <w:r w:rsidR="00926E77" w:rsidRPr="002326A1">
        <w:t>undertaking varying levels of self-censorship across one or more platforms.</w:t>
      </w:r>
    </w:p>
    <w:p w14:paraId="030A1E4D" w14:textId="59C994F4" w:rsidR="002A4FC9" w:rsidRDefault="00926E77" w:rsidP="00C41A16">
      <w:pPr>
        <w:ind w:firstLine="840"/>
      </w:pPr>
      <w:r w:rsidRPr="002326A1">
        <w:t xml:space="preserve">In some cases, private and professional lives are kept separate </w:t>
      </w:r>
      <w:r w:rsidR="005D2644">
        <w:t xml:space="preserve">by managing </w:t>
      </w:r>
      <w:r w:rsidRPr="002326A1">
        <w:t>multiple accounts on the same platform</w:t>
      </w:r>
      <w:r w:rsidR="005D2644">
        <w:t xml:space="preserve">. For example, one participant </w:t>
      </w:r>
      <w:r w:rsidR="00AC0604">
        <w:t xml:space="preserve">(Joanne) </w:t>
      </w:r>
      <w:r w:rsidRPr="002326A1">
        <w:t>manages two Twitter accounts</w:t>
      </w:r>
      <w:r w:rsidR="005D2644">
        <w:t>. O</w:t>
      </w:r>
      <w:r w:rsidRPr="002326A1">
        <w:t xml:space="preserve">ne </w:t>
      </w:r>
      <w:r w:rsidR="005D2644">
        <w:t>of these is a</w:t>
      </w:r>
      <w:r w:rsidRPr="002326A1">
        <w:t xml:space="preserve"> public account used to connect with both private and professional contacts</w:t>
      </w:r>
      <w:r w:rsidR="005D2644">
        <w:t xml:space="preserve"> as a way</w:t>
      </w:r>
      <w:r w:rsidRPr="002326A1">
        <w:t xml:space="preserve"> </w:t>
      </w:r>
      <w:r w:rsidR="005D2644">
        <w:t>to</w:t>
      </w:r>
      <w:r w:rsidRPr="002326A1">
        <w:t xml:space="preserve"> showcase her professional personality</w:t>
      </w:r>
      <w:r w:rsidR="005D2644">
        <w:t xml:space="preserve">, </w:t>
      </w:r>
      <w:r w:rsidRPr="002326A1">
        <w:t>with occasional tweets from her private life to share her non-professional personality</w:t>
      </w:r>
      <w:r w:rsidR="005D2644">
        <w:t xml:space="preserve">. A </w:t>
      </w:r>
      <w:r w:rsidRPr="002326A1">
        <w:t>second account</w:t>
      </w:r>
      <w:r w:rsidR="00006620">
        <w:t xml:space="preserve"> </w:t>
      </w:r>
      <w:r w:rsidRPr="002326A1">
        <w:t>is private</w:t>
      </w:r>
      <w:r w:rsidR="00006620">
        <w:t xml:space="preserve"> and </w:t>
      </w:r>
      <w:r w:rsidRPr="002326A1">
        <w:t xml:space="preserve">she is </w:t>
      </w:r>
      <w:r w:rsidR="004B7FD6">
        <w:t>‘</w:t>
      </w:r>
      <w:r w:rsidRPr="00C908BB">
        <w:rPr>
          <w:i/>
        </w:rPr>
        <w:t>quite careful</w:t>
      </w:r>
      <w:r w:rsidR="004B7FD6" w:rsidRPr="00C908BB">
        <w:rPr>
          <w:i/>
        </w:rPr>
        <w:t>’</w:t>
      </w:r>
      <w:r w:rsidRPr="002326A1">
        <w:t xml:space="preserve"> about who she allows to follow </w:t>
      </w:r>
      <w:r w:rsidR="00006620">
        <w:t>that account</w:t>
      </w:r>
      <w:r w:rsidRPr="002326A1">
        <w:t xml:space="preserve">. This </w:t>
      </w:r>
      <w:r w:rsidR="00006620">
        <w:t>allows her</w:t>
      </w:r>
      <w:r w:rsidRPr="002326A1">
        <w:t xml:space="preserve"> to be freer in what she </w:t>
      </w:r>
      <w:r w:rsidR="00006620">
        <w:t>shares with</w:t>
      </w:r>
      <w:r w:rsidRPr="002326A1">
        <w:t xml:space="preserve"> a small</w:t>
      </w:r>
      <w:r w:rsidR="00007590">
        <w:t>, select</w:t>
      </w:r>
      <w:r w:rsidRPr="002326A1">
        <w:t xml:space="preserve"> audience, whilst still having a </w:t>
      </w:r>
      <w:r w:rsidR="004B7FD6">
        <w:t>‘</w:t>
      </w:r>
      <w:r w:rsidRPr="002326A1">
        <w:t>whole person</w:t>
      </w:r>
      <w:r w:rsidR="004B7FD6">
        <w:t>’</w:t>
      </w:r>
      <w:r w:rsidRPr="002326A1">
        <w:t xml:space="preserve"> Twitter presence for her p</w:t>
      </w:r>
      <w:r w:rsidR="008D50B7">
        <w:t>rofessional connections (Joanne</w:t>
      </w:r>
      <w:r w:rsidRPr="002326A1">
        <w:t>)</w:t>
      </w:r>
      <w:r w:rsidR="003B7AED" w:rsidRPr="002326A1">
        <w:t xml:space="preserve">. </w:t>
      </w:r>
    </w:p>
    <w:p w14:paraId="36392758" w14:textId="77777777" w:rsidR="00264DE6" w:rsidRDefault="00264DE6" w:rsidP="002A4FC9">
      <w:pPr>
        <w:ind w:firstLine="840"/>
      </w:pPr>
      <w:r>
        <w:t>In some cases the means by which individuals build and manage their reputations varies from platform to platform. Twitter, LinkedIn and Facebook are therefore considered separately below</w:t>
      </w:r>
    </w:p>
    <w:p w14:paraId="49A73DBA" w14:textId="0727DDE9" w:rsidR="00926E77" w:rsidRPr="002326A1" w:rsidRDefault="00BE73B6" w:rsidP="002A4FC9">
      <w:pPr>
        <w:ind w:firstLine="840"/>
      </w:pPr>
      <w:r>
        <w:t>The six</w:t>
      </w:r>
      <w:r w:rsidR="002A4FC9">
        <w:t xml:space="preserve"> </w:t>
      </w:r>
      <w:r w:rsidR="003B7AED" w:rsidRPr="003C7D67">
        <w:t>T</w:t>
      </w:r>
      <w:r w:rsidR="00926E77" w:rsidRPr="003C7D67">
        <w:t>witter</w:t>
      </w:r>
      <w:r w:rsidR="00926E77" w:rsidRPr="002326A1">
        <w:t xml:space="preserve"> users from this group</w:t>
      </w:r>
      <w:r>
        <w:t xml:space="preserve"> who</w:t>
      </w:r>
      <w:r w:rsidR="00926E77" w:rsidRPr="002326A1">
        <w:t xml:space="preserve"> only maintain one</w:t>
      </w:r>
      <w:r w:rsidR="00006620">
        <w:t xml:space="preserve"> personal</w:t>
      </w:r>
      <w:r w:rsidR="00926E77" w:rsidRPr="002326A1">
        <w:t xml:space="preserve"> account </w:t>
      </w:r>
      <w:r w:rsidR="002A4FC9" w:rsidRPr="00BE73B6">
        <w:t>(</w:t>
      </w:r>
      <w:r w:rsidRPr="002326A1">
        <w:t>Amanda,</w:t>
      </w:r>
      <w:r>
        <w:t xml:space="preserve"> Gillian, Jacqueline, James,</w:t>
      </w:r>
      <w:r w:rsidRPr="002326A1">
        <w:t xml:space="preserve"> Kevin, and Sharon</w:t>
      </w:r>
      <w:r w:rsidR="002A4FC9" w:rsidRPr="00BE73B6">
        <w:t>)</w:t>
      </w:r>
      <w:r w:rsidR="002A4FC9">
        <w:t xml:space="preserve"> </w:t>
      </w:r>
      <w:r w:rsidR="003B7AED" w:rsidRPr="002326A1">
        <w:t xml:space="preserve">view the platform as public and </w:t>
      </w:r>
      <w:r w:rsidR="00926E77" w:rsidRPr="002326A1">
        <w:t>use</w:t>
      </w:r>
      <w:r w:rsidR="003B7AED" w:rsidRPr="002326A1">
        <w:t xml:space="preserve"> the site</w:t>
      </w:r>
      <w:r w:rsidR="00926E77" w:rsidRPr="002326A1">
        <w:t xml:space="preserve"> to </w:t>
      </w:r>
      <w:r w:rsidR="00007590">
        <w:t>communicate professionally</w:t>
      </w:r>
      <w:r w:rsidR="00926E77" w:rsidRPr="002326A1">
        <w:t>.</w:t>
      </w:r>
      <w:r w:rsidR="00F86D91" w:rsidRPr="002326A1">
        <w:t xml:space="preserve"> Three (</w:t>
      </w:r>
      <w:r w:rsidR="00926E77" w:rsidRPr="002326A1">
        <w:t>Amanda</w:t>
      </w:r>
      <w:r w:rsidR="003B7AED" w:rsidRPr="002326A1">
        <w:t>, Kevin, and Sharon</w:t>
      </w:r>
      <w:r w:rsidR="00F86D91" w:rsidRPr="002326A1">
        <w:t>)</w:t>
      </w:r>
      <w:r w:rsidR="003B7AED" w:rsidRPr="002326A1">
        <w:t xml:space="preserve"> use Twitter </w:t>
      </w:r>
      <w:r w:rsidR="003B7AED" w:rsidRPr="002326A1">
        <w:rPr>
          <w:i/>
        </w:rPr>
        <w:t>strictly</w:t>
      </w:r>
      <w:r w:rsidR="003B7AED" w:rsidRPr="002326A1">
        <w:t xml:space="preserve"> for p</w:t>
      </w:r>
      <w:r w:rsidR="00F86D91" w:rsidRPr="002326A1">
        <w:t>rofessional information sharing, whilst</w:t>
      </w:r>
      <w:r w:rsidR="003B7AED" w:rsidRPr="002326A1">
        <w:t xml:space="preserve"> </w:t>
      </w:r>
      <w:r w:rsidR="00006620">
        <w:t>two (</w:t>
      </w:r>
      <w:r w:rsidR="00926E77" w:rsidRPr="002326A1">
        <w:t>Gillian</w:t>
      </w:r>
      <w:r w:rsidR="003B7AED" w:rsidRPr="002326A1">
        <w:t xml:space="preserve"> and Jacqueline</w:t>
      </w:r>
      <w:r w:rsidR="00006620">
        <w:t>)</w:t>
      </w:r>
      <w:r w:rsidR="00926E77" w:rsidRPr="002326A1">
        <w:t xml:space="preserve"> </w:t>
      </w:r>
      <w:r w:rsidR="00006620">
        <w:t>also share information from t</w:t>
      </w:r>
      <w:r w:rsidR="003B7AED" w:rsidRPr="002326A1">
        <w:t>heir private lives to help build more rounded reputation for their profess</w:t>
      </w:r>
      <w:r w:rsidR="00F86D91" w:rsidRPr="002326A1">
        <w:t>ional connections</w:t>
      </w:r>
      <w:r w:rsidR="003B7AED" w:rsidRPr="002326A1">
        <w:t>.</w:t>
      </w:r>
      <w:r w:rsidR="00C41A16">
        <w:t xml:space="preserve"> For Gillian, this is a natural blurring as she</w:t>
      </w:r>
      <w:r w:rsidR="00C41A16" w:rsidRPr="002326A1">
        <w:t xml:space="preserve"> think</w:t>
      </w:r>
      <w:r w:rsidR="00C41A16">
        <w:t>s her</w:t>
      </w:r>
      <w:r w:rsidR="00C41A16" w:rsidRPr="002326A1">
        <w:t xml:space="preserve"> </w:t>
      </w:r>
      <w:r w:rsidR="004B7FD6">
        <w:t>‘</w:t>
      </w:r>
      <w:r w:rsidR="00C41A16" w:rsidRPr="00C908BB">
        <w:rPr>
          <w:i/>
        </w:rPr>
        <w:t>professional and personal life overlap quite a lot … so sometimes [it is hard] to determine whether [she is] sharing something because of a professional reason or personal reason</w:t>
      </w:r>
      <w:r w:rsidR="004B7FD6" w:rsidRPr="00C908BB">
        <w:rPr>
          <w:i/>
        </w:rPr>
        <w:t>’</w:t>
      </w:r>
      <w:r w:rsidR="008D50B7">
        <w:t xml:space="preserve"> (Gillian</w:t>
      </w:r>
      <w:r w:rsidR="00C41A16">
        <w:t>)</w:t>
      </w:r>
      <w:r w:rsidR="00C41A16" w:rsidRPr="002326A1">
        <w:t>.</w:t>
      </w:r>
      <w:r w:rsidR="00C41A16">
        <w:t xml:space="preserve"> </w:t>
      </w:r>
      <w:r w:rsidR="00006620">
        <w:t xml:space="preserve">One participant (James) </w:t>
      </w:r>
      <w:r w:rsidR="00F86D91" w:rsidRPr="002326A1">
        <w:t xml:space="preserve">uses Twitter for both his private and professional lives, but is careful to ensure that information he shares from his non-professional life is appropriate for his professional connections to view. This private-professional blur and self-censorship </w:t>
      </w:r>
      <w:r w:rsidR="00820F1F">
        <w:t xml:space="preserve">also </w:t>
      </w:r>
      <w:r w:rsidR="00F86D91" w:rsidRPr="002326A1">
        <w:t>carries i</w:t>
      </w:r>
      <w:r w:rsidR="00820F1F">
        <w:t>nto his Facebook account</w:t>
      </w:r>
      <w:r w:rsidR="00F86D91" w:rsidRPr="002326A1">
        <w:t>.</w:t>
      </w:r>
    </w:p>
    <w:p w14:paraId="2FF7E27C" w14:textId="7CF8136E" w:rsidR="00926E77" w:rsidRPr="002326A1" w:rsidRDefault="001575A0" w:rsidP="001575A0">
      <w:pPr>
        <w:ind w:firstLine="840"/>
      </w:pPr>
      <w:r w:rsidRPr="002326A1">
        <w:t xml:space="preserve">All </w:t>
      </w:r>
      <w:r w:rsidR="002A4FC9">
        <w:t>ten</w:t>
      </w:r>
      <w:r w:rsidRPr="002326A1">
        <w:t xml:space="preserve"> participants who use </w:t>
      </w:r>
      <w:r w:rsidRPr="003C7D67">
        <w:t>LinkedIn</w:t>
      </w:r>
      <w:r w:rsidRPr="002326A1">
        <w:t xml:space="preserve"> view the platform as a </w:t>
      </w:r>
      <w:r w:rsidR="00926E77" w:rsidRPr="002326A1">
        <w:t>professional network where private information should never be shared</w:t>
      </w:r>
      <w:r w:rsidRPr="002326A1">
        <w:t xml:space="preserve">, </w:t>
      </w:r>
      <w:r w:rsidR="00D20E9A">
        <w:t xml:space="preserve">even when connections are </w:t>
      </w:r>
      <w:r w:rsidR="002A4FC9">
        <w:t>friends in their non-professional lives</w:t>
      </w:r>
      <w:r w:rsidRPr="002326A1">
        <w:t>. With the exception of Yvonne</w:t>
      </w:r>
      <w:r w:rsidR="00BE73B6">
        <w:t>, who accesses LinkedIn at least once per day</w:t>
      </w:r>
      <w:r w:rsidRPr="002326A1">
        <w:t xml:space="preserve">, participants do not access LinkedIn on a daily basis. Instead, LinkedIn acts as an </w:t>
      </w:r>
      <w:r w:rsidR="004B7FD6">
        <w:t>‘</w:t>
      </w:r>
      <w:r w:rsidRPr="00C908BB">
        <w:rPr>
          <w:i/>
        </w:rPr>
        <w:t>ongoing live CV</w:t>
      </w:r>
      <w:r w:rsidR="004B7FD6" w:rsidRPr="00C908BB">
        <w:rPr>
          <w:i/>
        </w:rPr>
        <w:t>’</w:t>
      </w:r>
      <w:r w:rsidR="008D50B7">
        <w:t xml:space="preserve"> (Kevin</w:t>
      </w:r>
      <w:r w:rsidRPr="002326A1">
        <w:t xml:space="preserve">) that is updated when roles change. </w:t>
      </w:r>
      <w:r w:rsidR="00926E77" w:rsidRPr="002326A1">
        <w:t>They are less likely to acce</w:t>
      </w:r>
      <w:r w:rsidRPr="002326A1">
        <w:t>ss the site on a regular basis</w:t>
      </w:r>
      <w:r w:rsidR="00926E77" w:rsidRPr="002326A1">
        <w:t xml:space="preserve"> or to update their profiles unless they know others will be</w:t>
      </w:r>
      <w:r w:rsidR="002A4FC9">
        <w:t xml:space="preserve"> accessing their profile</w:t>
      </w:r>
      <w:r w:rsidR="00820F1F">
        <w:t>,</w:t>
      </w:r>
      <w:r w:rsidR="002A4FC9">
        <w:t xml:space="preserve"> or they are </w:t>
      </w:r>
      <w:r w:rsidR="00926E77" w:rsidRPr="002326A1">
        <w:t>in the process of seeking employment.</w:t>
      </w:r>
    </w:p>
    <w:p w14:paraId="53B887B0" w14:textId="1D9374A8" w:rsidR="00926E77" w:rsidRDefault="00926E77" w:rsidP="00926E77">
      <w:r w:rsidRPr="002326A1">
        <w:t xml:space="preserve">In maintaining a private/professional separation, it appears </w:t>
      </w:r>
      <w:r w:rsidR="002A4FC9">
        <w:t xml:space="preserve">from the results of this study that it is </w:t>
      </w:r>
      <w:r w:rsidRPr="002326A1">
        <w:t xml:space="preserve">more important not to share </w:t>
      </w:r>
      <w:r w:rsidRPr="002326A1">
        <w:rPr>
          <w:i/>
        </w:rPr>
        <w:t>private</w:t>
      </w:r>
      <w:r w:rsidRPr="002326A1">
        <w:t xml:space="preserve"> i</w:t>
      </w:r>
      <w:r w:rsidR="00D20E9A">
        <w:t xml:space="preserve">nformation on accounts that are </w:t>
      </w:r>
      <w:r w:rsidRPr="002326A1">
        <w:t xml:space="preserve">intended to portray a professional image. However, </w:t>
      </w:r>
      <w:r w:rsidR="00650D12">
        <w:t>fourteen</w:t>
      </w:r>
      <w:r w:rsidRPr="002326A1">
        <w:t xml:space="preserve"> participants are willing to share at least some level of their professional identity on accounts </w:t>
      </w:r>
      <w:r w:rsidR="002A4FC9">
        <w:t>that relate primarily to their</w:t>
      </w:r>
      <w:r w:rsidRPr="002326A1">
        <w:t xml:space="preserve"> private identity</w:t>
      </w:r>
      <w:r w:rsidR="00DA2C41">
        <w:t xml:space="preserve"> (for example, </w:t>
      </w:r>
      <w:r w:rsidR="00494CB2">
        <w:t>occasional posts about work on F</w:t>
      </w:r>
      <w:r w:rsidR="00DA2C41">
        <w:t>acebook)</w:t>
      </w:r>
      <w:r w:rsidRPr="002326A1">
        <w:t>. This one-way crossover is generally based on the sharing of profe</w:t>
      </w:r>
      <w:r w:rsidR="00494CB2">
        <w:t>ssional information that also has an impact on</w:t>
      </w:r>
      <w:r w:rsidR="00CB2689">
        <w:t xml:space="preserve"> a participant</w:t>
      </w:r>
      <w:r w:rsidR="00494CB2">
        <w:t xml:space="preserve">’s </w:t>
      </w:r>
      <w:r w:rsidR="00CB2689">
        <w:t>private life.</w:t>
      </w:r>
      <w:r w:rsidR="009674E2">
        <w:t xml:space="preserve"> The</w:t>
      </w:r>
      <w:r w:rsidR="00820F1F">
        <w:t>re is</w:t>
      </w:r>
      <w:r w:rsidR="009674E2">
        <w:t xml:space="preserve"> one participant (Kelly) who will not share professional information on her private accounts </w:t>
      </w:r>
      <w:r w:rsidR="004B7FD6">
        <w:t>‘</w:t>
      </w:r>
      <w:r w:rsidR="009674E2" w:rsidRPr="00C908BB">
        <w:rPr>
          <w:i/>
        </w:rPr>
        <w:t>because it is recorded, it’s there for people to see and to refer back to</w:t>
      </w:r>
      <w:r w:rsidR="00B57324" w:rsidRPr="00C908BB">
        <w:rPr>
          <w:i/>
        </w:rPr>
        <w:t>’</w:t>
      </w:r>
      <w:r w:rsidR="009674E2" w:rsidRPr="009674E2">
        <w:t xml:space="preserve"> and that makes </w:t>
      </w:r>
      <w:r w:rsidR="00B57324">
        <w:t>her</w:t>
      </w:r>
      <w:r w:rsidR="00B57324" w:rsidRPr="009674E2">
        <w:t xml:space="preserve"> </w:t>
      </w:r>
      <w:r w:rsidR="00B57324">
        <w:t>‘</w:t>
      </w:r>
      <w:r w:rsidR="009674E2" w:rsidRPr="00C908BB">
        <w:rPr>
          <w:i/>
        </w:rPr>
        <w:t>uncomfortable</w:t>
      </w:r>
      <w:r w:rsidR="004B7FD6">
        <w:t>’</w:t>
      </w:r>
      <w:r w:rsidR="008D50B7">
        <w:t xml:space="preserve"> (Kelly</w:t>
      </w:r>
      <w:r w:rsidR="009674E2">
        <w:t>)</w:t>
      </w:r>
      <w:r w:rsidR="009674E2" w:rsidRPr="009674E2">
        <w:t>.</w:t>
      </w:r>
      <w:r w:rsidR="009674E2">
        <w:t xml:space="preserve"> </w:t>
      </w:r>
    </w:p>
    <w:p w14:paraId="693A4034" w14:textId="77777777" w:rsidR="00264DE6" w:rsidRDefault="00650D12" w:rsidP="00494CB2">
      <w:r>
        <w:t>All fifteen</w:t>
      </w:r>
      <w:r w:rsidR="00100989">
        <w:t xml:space="preserve"> participants consider </w:t>
      </w:r>
      <w:r w:rsidR="00100989" w:rsidRPr="003C7D67">
        <w:t>Facebook</w:t>
      </w:r>
      <w:r w:rsidR="00100989">
        <w:t xml:space="preserve"> to be </w:t>
      </w:r>
      <w:r w:rsidR="00CB2689">
        <w:t>a p</w:t>
      </w:r>
      <w:r w:rsidR="00100989">
        <w:t>latform for their</w:t>
      </w:r>
      <w:r w:rsidR="00494CB2">
        <w:t xml:space="preserve"> private lives. However,</w:t>
      </w:r>
      <w:r w:rsidR="00CB2689">
        <w:t xml:space="preserve"> </w:t>
      </w:r>
      <w:r w:rsidR="00FD2C09">
        <w:t xml:space="preserve">they </w:t>
      </w:r>
      <w:r w:rsidR="00100989">
        <w:t xml:space="preserve">all </w:t>
      </w:r>
      <w:r w:rsidR="00007590">
        <w:t>demonstrate a</w:t>
      </w:r>
      <w:r w:rsidR="00100989">
        <w:t xml:space="preserve"> level of professional blurring by</w:t>
      </w:r>
      <w:r w:rsidR="00CB2689">
        <w:t xml:space="preserve"> connecting with a sele</w:t>
      </w:r>
      <w:r w:rsidR="00100989">
        <w:t>ct set of professional contacts,</w:t>
      </w:r>
      <w:r w:rsidR="00494CB2">
        <w:t xml:space="preserve"> and/or share</w:t>
      </w:r>
      <w:r w:rsidR="00CB2689">
        <w:t xml:space="preserve"> limited information about their professional lives</w:t>
      </w:r>
      <w:r w:rsidR="00100989">
        <w:t xml:space="preserve"> on the platform</w:t>
      </w:r>
      <w:r w:rsidR="00CB2689">
        <w:t>.</w:t>
      </w:r>
      <w:r w:rsidR="001B75B1">
        <w:t xml:space="preserve"> Here, the motivations behind information sharing behaviours vary greatly, but share a common theme in the form of self-</w:t>
      </w:r>
      <w:r w:rsidR="00494CB2">
        <w:t xml:space="preserve">censorship or selective sharing: </w:t>
      </w:r>
      <w:r w:rsidR="00264DE6">
        <w:t>all</w:t>
      </w:r>
      <w:r w:rsidR="009150D8">
        <w:t xml:space="preserve"> note</w:t>
      </w:r>
      <w:r w:rsidR="00494CB2">
        <w:t>d</w:t>
      </w:r>
      <w:r w:rsidR="009150D8">
        <w:t xml:space="preserve"> that they are careful about shari</w:t>
      </w:r>
      <w:r w:rsidR="00494CB2">
        <w:t>n</w:t>
      </w:r>
      <w:r w:rsidR="00007590">
        <w:t xml:space="preserve">g certain types of information. </w:t>
      </w:r>
      <w:r w:rsidR="00494CB2" w:rsidRPr="009674E2">
        <w:t>They all</w:t>
      </w:r>
      <w:r w:rsidR="009150D8" w:rsidRPr="009674E2">
        <w:t xml:space="preserve"> avoid sharing anythin</w:t>
      </w:r>
      <w:r w:rsidR="00BA32EC" w:rsidRPr="009674E2">
        <w:t xml:space="preserve">g that they deem too </w:t>
      </w:r>
      <w:r w:rsidR="004B7FD6">
        <w:t>‘</w:t>
      </w:r>
      <w:r w:rsidR="00BA32EC" w:rsidRPr="009674E2">
        <w:t>personal</w:t>
      </w:r>
      <w:r w:rsidR="004B7FD6">
        <w:t>’</w:t>
      </w:r>
      <w:r w:rsidR="00BA32EC" w:rsidRPr="009674E2">
        <w:t xml:space="preserve"> or </w:t>
      </w:r>
      <w:r w:rsidR="004B7FD6">
        <w:t>‘</w:t>
      </w:r>
      <w:r w:rsidR="009150D8" w:rsidRPr="009674E2">
        <w:t>private</w:t>
      </w:r>
      <w:r w:rsidR="004B7FD6">
        <w:t>’</w:t>
      </w:r>
      <w:r w:rsidR="00BA32EC" w:rsidRPr="009674E2">
        <w:t>,</w:t>
      </w:r>
      <w:r w:rsidR="00BA32EC">
        <w:t xml:space="preserve"> </w:t>
      </w:r>
      <w:r w:rsidR="00494CB2">
        <w:t>al</w:t>
      </w:r>
      <w:r w:rsidR="00BA32EC">
        <w:t>though participants have</w:t>
      </w:r>
      <w:r w:rsidR="004C29D1">
        <w:t xml:space="preserve"> different ideas about what personal or private </w:t>
      </w:r>
      <w:r w:rsidR="00F95B41">
        <w:t xml:space="preserve">information means. For example: </w:t>
      </w:r>
    </w:p>
    <w:p w14:paraId="7ABDFFDA" w14:textId="752A9599" w:rsidR="00264DE6" w:rsidRDefault="00BA32EC" w:rsidP="008D50B7">
      <w:pPr>
        <w:pStyle w:val="ListParagraph"/>
        <w:numPr>
          <w:ilvl w:val="0"/>
          <w:numId w:val="21"/>
        </w:numPr>
        <w:ind w:left="1134"/>
      </w:pPr>
      <w:r>
        <w:t xml:space="preserve">Amanda </w:t>
      </w:r>
      <w:r w:rsidR="004C29D1">
        <w:t xml:space="preserve">will not </w:t>
      </w:r>
      <w:r>
        <w:t>share information about her husband and children or her political</w:t>
      </w:r>
      <w:r w:rsidR="004C29D1">
        <w:t xml:space="preserve"> </w:t>
      </w:r>
      <w:r w:rsidR="0002189B">
        <w:t xml:space="preserve">and religious </w:t>
      </w:r>
      <w:r w:rsidR="004C29D1">
        <w:t>views (</w:t>
      </w:r>
      <w:r w:rsidR="008D50B7">
        <w:t>Amanda</w:t>
      </w:r>
      <w:r w:rsidR="004C29D1">
        <w:t xml:space="preserve">); </w:t>
      </w:r>
    </w:p>
    <w:p w14:paraId="660D3CCA" w14:textId="2DEEC7BC" w:rsidR="00264DE6" w:rsidRDefault="004C29D1" w:rsidP="008D50B7">
      <w:pPr>
        <w:pStyle w:val="ListParagraph"/>
        <w:numPr>
          <w:ilvl w:val="0"/>
          <w:numId w:val="21"/>
        </w:numPr>
        <w:ind w:left="1134"/>
      </w:pPr>
      <w:r>
        <w:t>Gillian avoids</w:t>
      </w:r>
      <w:r w:rsidR="00BA32EC">
        <w:t xml:space="preserve"> </w:t>
      </w:r>
      <w:r>
        <w:t xml:space="preserve">posts that include </w:t>
      </w:r>
      <w:r w:rsidR="00BA32EC">
        <w:t>polit</w:t>
      </w:r>
      <w:r>
        <w:t>ical commentary</w:t>
      </w:r>
      <w:r w:rsidR="0002189B">
        <w:t xml:space="preserve"> or sexuality</w:t>
      </w:r>
      <w:r>
        <w:t xml:space="preserve"> </w:t>
      </w:r>
      <w:r w:rsidR="00BA32EC">
        <w:t>(</w:t>
      </w:r>
      <w:r w:rsidR="008D50B7">
        <w:t>Gillian</w:t>
      </w:r>
      <w:r w:rsidR="00BA32EC">
        <w:t xml:space="preserve">); </w:t>
      </w:r>
    </w:p>
    <w:p w14:paraId="24E1EF1F" w14:textId="6170A6D3" w:rsidR="00264DE6" w:rsidRDefault="00494CB2" w:rsidP="008D50B7">
      <w:pPr>
        <w:pStyle w:val="ListParagraph"/>
        <w:numPr>
          <w:ilvl w:val="0"/>
          <w:numId w:val="21"/>
        </w:numPr>
        <w:ind w:left="1134"/>
      </w:pPr>
      <w:r>
        <w:t>Jacqueline</w:t>
      </w:r>
      <w:r w:rsidR="004C29D1">
        <w:t xml:space="preserve"> will not directly share information about sexual orientation or</w:t>
      </w:r>
      <w:r w:rsidR="00264DE6">
        <w:t xml:space="preserve"> lesbian, gay, bisexual, and transgender</w:t>
      </w:r>
      <w:r w:rsidR="00057DD0">
        <w:t xml:space="preserve"> </w:t>
      </w:r>
      <w:r w:rsidR="004C29D1">
        <w:t>issues (</w:t>
      </w:r>
      <w:r>
        <w:t>Jacqueline</w:t>
      </w:r>
      <w:r w:rsidR="00264DE6">
        <w:t xml:space="preserve">); </w:t>
      </w:r>
    </w:p>
    <w:p w14:paraId="0A9F34A8" w14:textId="2A7F3756" w:rsidR="00264DE6" w:rsidRDefault="004C29D1" w:rsidP="008D50B7">
      <w:pPr>
        <w:pStyle w:val="ListParagraph"/>
        <w:numPr>
          <w:ilvl w:val="0"/>
          <w:numId w:val="21"/>
        </w:numPr>
        <w:ind w:left="1134"/>
      </w:pPr>
      <w:r>
        <w:t xml:space="preserve">Helen avoids sharing anything that indicates she might be having </w:t>
      </w:r>
      <w:r w:rsidR="004B7FD6">
        <w:t>‘</w:t>
      </w:r>
      <w:r w:rsidRPr="00C908BB">
        <w:rPr>
          <w:i/>
        </w:rPr>
        <w:t>a really bad day</w:t>
      </w:r>
      <w:r w:rsidR="004B7FD6" w:rsidRPr="00C908BB">
        <w:t>’</w:t>
      </w:r>
      <w:r w:rsidR="00E85D4B" w:rsidRPr="00C908BB">
        <w:t xml:space="preserve"> </w:t>
      </w:r>
      <w:r w:rsidR="00E85D4B">
        <w:t>(</w:t>
      </w:r>
      <w:r w:rsidR="008D50B7">
        <w:t>Helen</w:t>
      </w:r>
      <w:r>
        <w:t xml:space="preserve">). </w:t>
      </w:r>
    </w:p>
    <w:p w14:paraId="18B3D3F2" w14:textId="70F6863F" w:rsidR="009150D8" w:rsidRDefault="00FD2C09" w:rsidP="00494CB2">
      <w:r>
        <w:t>Three participants (Ja</w:t>
      </w:r>
      <w:r w:rsidR="00494CB2">
        <w:t>c</w:t>
      </w:r>
      <w:r>
        <w:t>queline,</w:t>
      </w:r>
      <w:r w:rsidR="009150D8">
        <w:t xml:space="preserve"> James</w:t>
      </w:r>
      <w:r>
        <w:t xml:space="preserve">, and Karen) </w:t>
      </w:r>
      <w:r w:rsidR="009150D8">
        <w:t xml:space="preserve">avoid sharing anything </w:t>
      </w:r>
      <w:r w:rsidR="00264DE6">
        <w:t xml:space="preserve">on Facebook </w:t>
      </w:r>
      <w:r w:rsidR="009150D8">
        <w:t xml:space="preserve">that they think their connections would find </w:t>
      </w:r>
      <w:r w:rsidR="004B7FD6">
        <w:t>‘</w:t>
      </w:r>
      <w:r w:rsidR="009150D8" w:rsidRPr="00C908BB">
        <w:rPr>
          <w:i/>
        </w:rPr>
        <w:t>boring</w:t>
      </w:r>
      <w:r w:rsidR="004B7FD6">
        <w:t>’</w:t>
      </w:r>
      <w:r w:rsidR="009150D8">
        <w:t xml:space="preserve">. For </w:t>
      </w:r>
      <w:r w:rsidR="00494CB2">
        <w:t>Jacqueline</w:t>
      </w:r>
      <w:r w:rsidR="009150D8">
        <w:t xml:space="preserve"> this means she will not share all of her cycling achievements</w:t>
      </w:r>
      <w:r w:rsidR="00FA73D7">
        <w:t xml:space="preserve"> (</w:t>
      </w:r>
      <w:r w:rsidR="00494CB2">
        <w:t>Jacqueline</w:t>
      </w:r>
      <w:r w:rsidR="00E85D4B">
        <w:t>)</w:t>
      </w:r>
      <w:r w:rsidR="009150D8">
        <w:t>, for James it means he avoids sharing too many posts about his day-to-day work activities</w:t>
      </w:r>
      <w:r w:rsidR="008D50B7">
        <w:t xml:space="preserve"> (James</w:t>
      </w:r>
      <w:r w:rsidR="00E85D4B">
        <w:t>)</w:t>
      </w:r>
      <w:r w:rsidR="00C908BB">
        <w:t xml:space="preserve">, and for Karen it </w:t>
      </w:r>
      <w:r w:rsidR="009150D8">
        <w:t>means not sharing too many photos</w:t>
      </w:r>
      <w:r>
        <w:t xml:space="preserve"> of a single activity</w:t>
      </w:r>
      <w:r w:rsidR="008D50B7">
        <w:t xml:space="preserve"> (Karen</w:t>
      </w:r>
      <w:r w:rsidR="00E85D4B">
        <w:t>)</w:t>
      </w:r>
      <w:r w:rsidR="009150D8">
        <w:t>.</w:t>
      </w:r>
    </w:p>
    <w:p w14:paraId="45D6A642" w14:textId="77777777" w:rsidR="00264DE6" w:rsidRDefault="009150D8" w:rsidP="008F7B49">
      <w:r>
        <w:t xml:space="preserve">All </w:t>
      </w:r>
      <w:r w:rsidR="00650D12">
        <w:t xml:space="preserve">fifteen </w:t>
      </w:r>
      <w:r>
        <w:t xml:space="preserve">participants view themselves as very aware of the information </w:t>
      </w:r>
      <w:r w:rsidR="00C908BB">
        <w:t xml:space="preserve">that </w:t>
      </w:r>
      <w:r>
        <w:t xml:space="preserve">they are sharing, </w:t>
      </w:r>
      <w:r w:rsidR="00264DE6">
        <w:t>al</w:t>
      </w:r>
      <w:r>
        <w:t>though they do not feel that they are</w:t>
      </w:r>
      <w:r w:rsidR="0053798D">
        <w:t xml:space="preserve"> always</w:t>
      </w:r>
      <w:r>
        <w:t xml:space="preserve"> thinking about their </w:t>
      </w:r>
      <w:r w:rsidRPr="009150D8">
        <w:rPr>
          <w:i/>
        </w:rPr>
        <w:t>reputatio</w:t>
      </w:r>
      <w:r>
        <w:rPr>
          <w:i/>
        </w:rPr>
        <w:t>ns</w:t>
      </w:r>
      <w:r w:rsidR="00FB2882">
        <w:t xml:space="preserve"> when sharing </w:t>
      </w:r>
      <w:r w:rsidR="00E26E54">
        <w:t>information</w:t>
      </w:r>
      <w:r w:rsidR="00FB2882">
        <w:t>. Nine participants</w:t>
      </w:r>
      <w:r w:rsidR="00264DE6">
        <w:t xml:space="preserve"> are more likely to consider whether </w:t>
      </w:r>
      <w:r w:rsidR="00E26E54">
        <w:t xml:space="preserve">their </w:t>
      </w:r>
      <w:r w:rsidR="00264DE6">
        <w:t xml:space="preserve">Facebook </w:t>
      </w:r>
      <w:r w:rsidR="00E26E54">
        <w:t>connections will find the</w:t>
      </w:r>
      <w:r w:rsidR="00FB2882" w:rsidRPr="00FB2882">
        <w:rPr>
          <w:i/>
        </w:rPr>
        <w:t xml:space="preserve"> information</w:t>
      </w:r>
      <w:r w:rsidR="00FB2882">
        <w:t xml:space="preserve"> </w:t>
      </w:r>
      <w:r w:rsidR="004B7FD6">
        <w:t>‘</w:t>
      </w:r>
      <w:r w:rsidR="00FB2882" w:rsidRPr="00C908BB">
        <w:rPr>
          <w:i/>
        </w:rPr>
        <w:t>funny</w:t>
      </w:r>
      <w:r w:rsidR="004B7FD6">
        <w:t>’</w:t>
      </w:r>
      <w:r w:rsidR="00FB2882">
        <w:t xml:space="preserve"> or </w:t>
      </w:r>
      <w:r w:rsidR="004B7FD6">
        <w:t>‘</w:t>
      </w:r>
      <w:r w:rsidR="00FB2882" w:rsidRPr="00C908BB">
        <w:rPr>
          <w:i/>
        </w:rPr>
        <w:t>interesting</w:t>
      </w:r>
      <w:r w:rsidR="004B7FD6">
        <w:t>’</w:t>
      </w:r>
      <w:r w:rsidR="00FB2882">
        <w:t xml:space="preserve">, rather than </w:t>
      </w:r>
      <w:r w:rsidR="00264DE6">
        <w:t>wondering</w:t>
      </w:r>
      <w:r w:rsidR="00E26E54">
        <w:t xml:space="preserve"> if others will evaluate </w:t>
      </w:r>
      <w:r w:rsidR="00E26E54">
        <w:rPr>
          <w:i/>
        </w:rPr>
        <w:t>their reputations</w:t>
      </w:r>
      <w:r w:rsidR="00E26E54">
        <w:t xml:space="preserve"> </w:t>
      </w:r>
      <w:r w:rsidR="00FB2882">
        <w:t>as funny or interesting.</w:t>
      </w:r>
      <w:r w:rsidR="0053798D">
        <w:t xml:space="preserve"> However, if a piece of shared information causes </w:t>
      </w:r>
      <w:r w:rsidR="00264DE6">
        <w:t>friction or misunderstanding</w:t>
      </w:r>
      <w:r w:rsidR="005C5056">
        <w:t>, participants recognise that the infor</w:t>
      </w:r>
      <w:r w:rsidR="00264DE6">
        <w:t xml:space="preserve">mation may </w:t>
      </w:r>
      <w:r w:rsidR="005C5056">
        <w:t>cause a negative reputational evaluation. Four participants have deleted information in the past specifically because of the way it w</w:t>
      </w:r>
      <w:r w:rsidR="00264DE6">
        <w:t xml:space="preserve">as perceived by their contacts: </w:t>
      </w:r>
    </w:p>
    <w:p w14:paraId="56B5066B" w14:textId="7B146FE6" w:rsidR="00264DE6" w:rsidRDefault="00494CB2" w:rsidP="008D50B7">
      <w:pPr>
        <w:pStyle w:val="ListParagraph"/>
        <w:numPr>
          <w:ilvl w:val="0"/>
          <w:numId w:val="22"/>
        </w:numPr>
        <w:ind w:left="1134"/>
      </w:pPr>
      <w:r>
        <w:t>Jacqueline</w:t>
      </w:r>
      <w:r w:rsidR="005C5056">
        <w:t xml:space="preserve"> and Gillian deleted posts after someone reacted negatively, because they did not wish to be someone who would cause upset to someone else (</w:t>
      </w:r>
      <w:r>
        <w:t>Jacqueline</w:t>
      </w:r>
      <w:r w:rsidR="008D50B7">
        <w:t>; Gillian</w:t>
      </w:r>
      <w:r w:rsidR="003209B7">
        <w:t>);</w:t>
      </w:r>
    </w:p>
    <w:p w14:paraId="79C42BE8" w14:textId="5A15C6C9" w:rsidR="00264DE6" w:rsidRDefault="00264DE6" w:rsidP="008D50B7">
      <w:pPr>
        <w:pStyle w:val="ListParagraph"/>
        <w:numPr>
          <w:ilvl w:val="0"/>
          <w:numId w:val="22"/>
        </w:numPr>
        <w:ind w:left="1134"/>
      </w:pPr>
      <w:r>
        <w:t xml:space="preserve">James </w:t>
      </w:r>
      <w:r w:rsidR="005C5056">
        <w:t>deleted a post then re-shared the in</w:t>
      </w:r>
      <w:r>
        <w:t>formation with altered language</w:t>
      </w:r>
      <w:r w:rsidR="005C5056">
        <w:t xml:space="preserve"> after a connection informed him that the terminology used in the initial post was not appropriate, and he did not wish to be thought of as someone who would use potentially off</w:t>
      </w:r>
      <w:r>
        <w:t>ensive language (James);</w:t>
      </w:r>
    </w:p>
    <w:p w14:paraId="75D558D7" w14:textId="1077ED28" w:rsidR="007813DE" w:rsidRDefault="00264DE6" w:rsidP="008D50B7">
      <w:pPr>
        <w:pStyle w:val="ListParagraph"/>
        <w:numPr>
          <w:ilvl w:val="0"/>
          <w:numId w:val="22"/>
        </w:numPr>
        <w:ind w:left="1134"/>
      </w:pPr>
      <w:r>
        <w:t>Helen</w:t>
      </w:r>
      <w:r w:rsidR="005C5056">
        <w:t xml:space="preserve"> deleted a post </w:t>
      </w:r>
      <w:r w:rsidR="00820F1F">
        <w:t xml:space="preserve">that </w:t>
      </w:r>
      <w:r w:rsidR="005C5056">
        <w:t>she shared about a work colleague</w:t>
      </w:r>
      <w:r>
        <w:t xml:space="preserve"> after being asked to do so: she recognised</w:t>
      </w:r>
      <w:r w:rsidR="005C5056">
        <w:t xml:space="preserve"> that it was necessary for maintaining a positive reputation at work, even though she was not personally concerned with how she would</w:t>
      </w:r>
      <w:r w:rsidR="003209B7">
        <w:t xml:space="preserve"> be perceived (Helen);</w:t>
      </w:r>
    </w:p>
    <w:p w14:paraId="14BE3029" w14:textId="30FC49D1" w:rsidR="007813DE" w:rsidRDefault="007813DE" w:rsidP="008D50B7">
      <w:pPr>
        <w:pStyle w:val="ListParagraph"/>
        <w:numPr>
          <w:ilvl w:val="0"/>
          <w:numId w:val="22"/>
        </w:numPr>
        <w:ind w:left="1134"/>
      </w:pPr>
      <w:r>
        <w:t>Yvonne</w:t>
      </w:r>
      <w:r w:rsidR="005C5056">
        <w:t xml:space="preserve"> has not deleted information that has been misunderstood, but instead she engages with connections to re-state her position, feeling that it is an issue of adequate communication (</w:t>
      </w:r>
      <w:r w:rsidR="008D50B7">
        <w:t>Yvonne</w:t>
      </w:r>
      <w:r w:rsidR="000025EE">
        <w:t>)</w:t>
      </w:r>
      <w:r w:rsidR="00DE71E1">
        <w:t xml:space="preserve"> or deletes the comments made by t</w:t>
      </w:r>
      <w:r w:rsidR="008D50B7">
        <w:t>he other person (Yvonne</w:t>
      </w:r>
      <w:r w:rsidR="00DE71E1">
        <w:t>)</w:t>
      </w:r>
      <w:r w:rsidR="000025EE">
        <w:t>.</w:t>
      </w:r>
    </w:p>
    <w:p w14:paraId="5F4A58B4" w14:textId="780C1918" w:rsidR="005A710A" w:rsidRDefault="005A710A" w:rsidP="008F7B49">
      <w:r>
        <w:t xml:space="preserve">Importantly, part of the process of managing personal reputations is by </w:t>
      </w:r>
      <w:r w:rsidR="00417570">
        <w:t xml:space="preserve">controlling or limiting </w:t>
      </w:r>
      <w:r w:rsidR="007813DE">
        <w:t xml:space="preserve">with whom </w:t>
      </w:r>
      <w:r>
        <w:t>o</w:t>
      </w:r>
      <w:r w:rsidR="007813DE">
        <w:t>nline information is shared</w:t>
      </w:r>
      <w:r>
        <w:t xml:space="preserve">. </w:t>
      </w:r>
      <w:r w:rsidR="007813DE">
        <w:t>This shows that</w:t>
      </w:r>
      <w:r>
        <w:t xml:space="preserve"> a key element in the management of personal reputation for all </w:t>
      </w:r>
      <w:r w:rsidR="00650D12">
        <w:t>fifteen</w:t>
      </w:r>
      <w:r>
        <w:t xml:space="preserve"> participants is determin</w:t>
      </w:r>
      <w:r w:rsidR="003C7D67">
        <w:t xml:space="preserve">ing with whom they will connect – </w:t>
      </w:r>
      <w:r>
        <w:t xml:space="preserve">as well as with whom they will </w:t>
      </w:r>
      <w:r>
        <w:rPr>
          <w:i/>
        </w:rPr>
        <w:t xml:space="preserve">not </w:t>
      </w:r>
      <w:r>
        <w:t xml:space="preserve">connect. This is especially relevant on Facebook, where there is an expectation of the platform </w:t>
      </w:r>
      <w:r w:rsidR="007813DE">
        <w:t xml:space="preserve">as a private </w:t>
      </w:r>
      <w:r w:rsidR="007813DE" w:rsidRPr="009674E2">
        <w:t xml:space="preserve">environment </w:t>
      </w:r>
      <w:r w:rsidRPr="009674E2">
        <w:t>used to c</w:t>
      </w:r>
      <w:r w:rsidR="007813DE" w:rsidRPr="009674E2">
        <w:t>onnect with family and friends. Amongst this group only</w:t>
      </w:r>
      <w:r w:rsidRPr="009674E2">
        <w:t xml:space="preserve"> James connects with clients and other industry co</w:t>
      </w:r>
      <w:r w:rsidR="00007590">
        <w:t>ntacts as</w:t>
      </w:r>
      <w:r w:rsidR="007813DE" w:rsidRPr="009674E2">
        <w:t xml:space="preserve"> standard practice (</w:t>
      </w:r>
      <w:r w:rsidR="009674E2" w:rsidRPr="009674E2">
        <w:t>Jame</w:t>
      </w:r>
      <w:r w:rsidR="00820F1F">
        <w:t>s</w:t>
      </w:r>
      <w:r w:rsidR="007813DE" w:rsidRPr="009674E2">
        <w:t>). T</w:t>
      </w:r>
      <w:r w:rsidRPr="009674E2">
        <w:t>he remaining</w:t>
      </w:r>
      <w:r>
        <w:t xml:space="preserve"> </w:t>
      </w:r>
      <w:r w:rsidR="00650D12">
        <w:t>fourteen</w:t>
      </w:r>
      <w:r w:rsidR="00A208EA">
        <w:t xml:space="preserve"> </w:t>
      </w:r>
      <w:r>
        <w:t>participants will only connect with professional contacts if there is also a personal or friendly relationship.</w:t>
      </w:r>
    </w:p>
    <w:p w14:paraId="4239D9FE" w14:textId="02833C50" w:rsidR="00BB16EE" w:rsidRPr="002326A1" w:rsidRDefault="005A710A" w:rsidP="00906046">
      <w:r w:rsidRPr="002326A1">
        <w:t xml:space="preserve">At the same time, participants tend to be more hesitant in unfriending </w:t>
      </w:r>
      <w:r w:rsidR="003007AF">
        <w:t>individuals</w:t>
      </w:r>
      <w:r w:rsidRPr="002326A1">
        <w:t xml:space="preserve"> on Facebook</w:t>
      </w:r>
      <w:r>
        <w:t xml:space="preserve">, even after they have determined that they do not wish to be connected with an individual any longer. </w:t>
      </w:r>
      <w:r w:rsidRPr="002326A1">
        <w:t xml:space="preserve">Instead, participants </w:t>
      </w:r>
      <w:r>
        <w:t>w</w:t>
      </w:r>
      <w:r w:rsidRPr="002326A1">
        <w:t>ill manage their privacy settings to prevent</w:t>
      </w:r>
      <w:r w:rsidR="003C7D67">
        <w:t xml:space="preserve"> individuals from viewing posts – </w:t>
      </w:r>
      <w:r w:rsidRPr="002326A1">
        <w:t>sometimes in an effort to eliminate potential comments from the connection.</w:t>
      </w:r>
      <w:r>
        <w:t xml:space="preserve"> </w:t>
      </w:r>
      <w:r w:rsidR="007813DE">
        <w:t>Only</w:t>
      </w:r>
      <w:r>
        <w:t xml:space="preserve"> Yvonne </w:t>
      </w:r>
      <w:r w:rsidR="007813DE">
        <w:t>will</w:t>
      </w:r>
      <w:r>
        <w:t xml:space="preserve"> unfriend or otherwise disconnect from anyone whom she feels is no longer relevant to her online social network</w:t>
      </w:r>
      <w:r w:rsidR="003C7D67">
        <w:t xml:space="preserve"> – </w:t>
      </w:r>
      <w:r>
        <w:t>even if she wishes to remain in contact with them in an offline environment.</w:t>
      </w:r>
    </w:p>
    <w:p w14:paraId="406CAEA1" w14:textId="77777777" w:rsidR="00BB16EE" w:rsidRPr="002326A1" w:rsidRDefault="00BB16EE" w:rsidP="00D36859">
      <w:pPr>
        <w:pStyle w:val="Heading2"/>
      </w:pPr>
      <w:r w:rsidRPr="002326A1">
        <w:t>RQ3: How do individuals evaluate the identities and reputations of others based on the information available to them online?</w:t>
      </w:r>
    </w:p>
    <w:p w14:paraId="247429A9" w14:textId="1DAF6DFB" w:rsidR="002578CB" w:rsidRPr="002326A1" w:rsidRDefault="00820F1F" w:rsidP="002578CB">
      <w:pPr>
        <w:ind w:firstLine="840"/>
      </w:pPr>
      <w:r>
        <w:t>With three</w:t>
      </w:r>
      <w:r w:rsidR="002578CB">
        <w:t xml:space="preserve"> exceptions</w:t>
      </w:r>
      <w:r w:rsidR="008C4FBF">
        <w:t xml:space="preserve"> (</w:t>
      </w:r>
      <w:r w:rsidR="009674E2">
        <w:t>Kelly, James, and Yvonne</w:t>
      </w:r>
      <w:r w:rsidR="008C4FBF">
        <w:t>)</w:t>
      </w:r>
      <w:r w:rsidR="002578CB">
        <w:t xml:space="preserve">, </w:t>
      </w:r>
      <w:r w:rsidR="008C4FBF">
        <w:t xml:space="preserve">at interview </w:t>
      </w:r>
      <w:r w:rsidR="002578CB">
        <w:t>the p</w:t>
      </w:r>
      <w:r w:rsidR="008C4FBF">
        <w:t>articipants found it</w:t>
      </w:r>
      <w:r w:rsidR="002578CB">
        <w:t xml:space="preserve"> difficult to convey their evaluations of others based on the online information </w:t>
      </w:r>
      <w:r w:rsidR="008C4FBF">
        <w:t>made</w:t>
      </w:r>
      <w:r w:rsidR="002578CB">
        <w:t xml:space="preserve"> available. However</w:t>
      </w:r>
      <w:r w:rsidR="002578CB" w:rsidRPr="002326A1">
        <w:t xml:space="preserve">, it was clear </w:t>
      </w:r>
      <w:r w:rsidR="008C4FBF">
        <w:t>that they are likely to view negatively anyone whose views are in stark contrast to their own.</w:t>
      </w:r>
      <w:r w:rsidR="002578CB" w:rsidRPr="002326A1">
        <w:t xml:space="preserve"> At times, </w:t>
      </w:r>
      <w:r w:rsidR="008C4FBF">
        <w:t>this</w:t>
      </w:r>
      <w:r w:rsidR="002578CB" w:rsidRPr="002326A1">
        <w:t xml:space="preserve"> shared information </w:t>
      </w:r>
      <w:r w:rsidR="008C4FBF">
        <w:t>can</w:t>
      </w:r>
      <w:r w:rsidR="002578CB" w:rsidRPr="002326A1">
        <w:t xml:space="preserve"> alter positive reputational evaluations, even if </w:t>
      </w:r>
      <w:r w:rsidR="00F449AA">
        <w:t xml:space="preserve">displayed just </w:t>
      </w:r>
      <w:r w:rsidR="00F449AA" w:rsidRPr="00547CC3">
        <w:t>once (</w:t>
      </w:r>
      <w:r w:rsidR="008D50B7">
        <w:t>James</w:t>
      </w:r>
      <w:r w:rsidR="00F449AA" w:rsidRPr="00547CC3">
        <w:t xml:space="preserve">). </w:t>
      </w:r>
      <w:r w:rsidR="002578CB" w:rsidRPr="00547CC3">
        <w:t xml:space="preserve">To a lesser extent, information </w:t>
      </w:r>
      <w:r w:rsidR="00F449AA" w:rsidRPr="00547CC3">
        <w:t>that</w:t>
      </w:r>
      <w:r w:rsidR="002578CB" w:rsidRPr="00547CC3">
        <w:t xml:space="preserve"> contrast</w:t>
      </w:r>
      <w:r w:rsidR="00F449AA" w:rsidRPr="00547CC3">
        <w:t>s weakly with</w:t>
      </w:r>
      <w:r w:rsidR="002578CB" w:rsidRPr="00547CC3">
        <w:t xml:space="preserve"> personal views</w:t>
      </w:r>
      <w:r w:rsidR="002578CB">
        <w:t xml:space="preserve"> and opinions </w:t>
      </w:r>
      <w:r w:rsidR="002578CB" w:rsidRPr="002326A1">
        <w:t>can be viewed as a negative reputational marker</w:t>
      </w:r>
      <w:r w:rsidR="00F449AA">
        <w:t xml:space="preserve"> if s</w:t>
      </w:r>
      <w:r w:rsidR="00547CC3">
        <w:t xml:space="preserve">hared on a more frequent basis. This high </w:t>
      </w:r>
      <w:r w:rsidR="002578CB">
        <w:t xml:space="preserve">frequency </w:t>
      </w:r>
      <w:r w:rsidR="00547CC3">
        <w:t>sharing</w:t>
      </w:r>
      <w:r w:rsidR="002578CB">
        <w:t xml:space="preserve"> of information can </w:t>
      </w:r>
      <w:r w:rsidR="002578CB" w:rsidRPr="002326A1">
        <w:t xml:space="preserve">be </w:t>
      </w:r>
      <w:r w:rsidR="00547CC3">
        <w:t>evaluated more</w:t>
      </w:r>
      <w:r w:rsidR="002578CB" w:rsidRPr="002326A1">
        <w:t xml:space="preserve"> negatively than</w:t>
      </w:r>
      <w:r w:rsidR="00547CC3">
        <w:t xml:space="preserve"> the same information woul</w:t>
      </w:r>
      <w:r>
        <w:t>d be if it were</w:t>
      </w:r>
      <w:r w:rsidR="00547CC3">
        <w:t xml:space="preserve"> shared less often, or shared in conjunction with information that the evaluator views</w:t>
      </w:r>
      <w:r w:rsidR="002578CB" w:rsidRPr="002326A1">
        <w:t xml:space="preserve"> favourably.</w:t>
      </w:r>
    </w:p>
    <w:p w14:paraId="176F03B3" w14:textId="2513E44D" w:rsidR="0013210D" w:rsidRPr="002326A1" w:rsidRDefault="00F449AA" w:rsidP="002578CB">
      <w:pPr>
        <w:ind w:firstLine="840"/>
      </w:pPr>
      <w:r>
        <w:t xml:space="preserve">The study participants exhibited </w:t>
      </w:r>
      <w:r w:rsidR="0013210D" w:rsidRPr="002326A1">
        <w:t>conflicting views on the use of anonymous accounts and pseudonyms used by other</w:t>
      </w:r>
      <w:r w:rsidR="008427B4">
        <w:t>s</w:t>
      </w:r>
      <w:r w:rsidR="0013210D" w:rsidRPr="002326A1">
        <w:t xml:space="preserve">. </w:t>
      </w:r>
      <w:r w:rsidR="008427B4">
        <w:t>None of the participants viewed these types of accounts as completely acceptabl</w:t>
      </w:r>
      <w:r>
        <w:t xml:space="preserve">e, noting a level of scepticism, </w:t>
      </w:r>
      <w:r w:rsidR="008427B4">
        <w:t xml:space="preserve">even if they understood why some individuals might use </w:t>
      </w:r>
      <w:r w:rsidR="008427B4" w:rsidRPr="002326A1">
        <w:t>anonymous accounts and pseudonyms</w:t>
      </w:r>
      <w:r w:rsidR="008427B4">
        <w:t xml:space="preserve">. </w:t>
      </w:r>
      <w:r w:rsidR="0013210D" w:rsidRPr="002326A1">
        <w:t>For example, Jacqueline acknowledges that she is unlikely to give someone’s views credence if they are shared anonymously because she might question the individual’s motives (</w:t>
      </w:r>
      <w:r w:rsidR="00F56D6D" w:rsidRPr="002326A1">
        <w:t>Jacqueline</w:t>
      </w:r>
      <w:r w:rsidR="0013210D" w:rsidRPr="002326A1">
        <w:t xml:space="preserve">). However, she recognises that there are legitimate reasons why someone might want to hide their real identity, such as </w:t>
      </w:r>
      <w:r>
        <w:t xml:space="preserve">an </w:t>
      </w:r>
      <w:r w:rsidR="0013210D" w:rsidRPr="002326A1">
        <w:t xml:space="preserve">activist or </w:t>
      </w:r>
      <w:r>
        <w:t xml:space="preserve">a </w:t>
      </w:r>
      <w:r w:rsidR="00820F1F">
        <w:t>member</w:t>
      </w:r>
      <w:r w:rsidR="0013210D" w:rsidRPr="002326A1">
        <w:t xml:space="preserve"> of the </w:t>
      </w:r>
      <w:r>
        <w:t xml:space="preserve">lesbian, gay bisexual, transgender </w:t>
      </w:r>
      <w:r w:rsidR="0013210D" w:rsidRPr="002326A1">
        <w:t>community (</w:t>
      </w:r>
      <w:r w:rsidR="008D50B7">
        <w:t>Jacqueline</w:t>
      </w:r>
      <w:r w:rsidR="0013210D" w:rsidRPr="002326A1">
        <w:t>). Gillian also expresses a level of conflict, questioning the accountability of information shared anonymously (</w:t>
      </w:r>
      <w:r w:rsidR="008D50B7">
        <w:t>Gillian</w:t>
      </w:r>
      <w:r>
        <w:t>). However,</w:t>
      </w:r>
      <w:r w:rsidR="0013210D" w:rsidRPr="002326A1">
        <w:t xml:space="preserve"> at the same time </w:t>
      </w:r>
      <w:r>
        <w:t>she accepts</w:t>
      </w:r>
      <w:r w:rsidR="0013210D" w:rsidRPr="002326A1">
        <w:t xml:space="preserve"> that some individuals might maintain anonymity because they are in </w:t>
      </w:r>
      <w:r w:rsidR="002578CB">
        <w:t>situations</w:t>
      </w:r>
      <w:r w:rsidR="003209B7">
        <w:t xml:space="preserve"> where there might be risks if they were to identify themselves</w:t>
      </w:r>
      <w:r w:rsidR="002578CB">
        <w:t xml:space="preserve"> (</w:t>
      </w:r>
      <w:r w:rsidR="008D50B7">
        <w:t>Gillian</w:t>
      </w:r>
      <w:r w:rsidR="002578CB">
        <w:t>).</w:t>
      </w:r>
    </w:p>
    <w:p w14:paraId="18EDB290" w14:textId="4EB0FD38" w:rsidR="00BB16EE" w:rsidRPr="002326A1" w:rsidRDefault="003F2B4E" w:rsidP="002578CB">
      <w:r>
        <w:t xml:space="preserve">All </w:t>
      </w:r>
      <w:r w:rsidR="00650D12">
        <w:t>fifteen</w:t>
      </w:r>
      <w:r w:rsidR="00383D82">
        <w:t xml:space="preserve"> participants are</w:t>
      </w:r>
      <w:r w:rsidRPr="002326A1">
        <w:t xml:space="preserve"> more likely to be more forgiving or lenient in their evaluations of </w:t>
      </w:r>
      <w:r>
        <w:t>individuals</w:t>
      </w:r>
      <w:r w:rsidR="00383D82">
        <w:t xml:space="preserve"> that they kno</w:t>
      </w:r>
      <w:r w:rsidRPr="002326A1">
        <w:t>w in an offline environment,</w:t>
      </w:r>
      <w:r>
        <w:t xml:space="preserve"> especially if the information </w:t>
      </w:r>
      <w:r w:rsidRPr="002326A1">
        <w:t>share</w:t>
      </w:r>
      <w:r>
        <w:t>d</w:t>
      </w:r>
      <w:r w:rsidRPr="002326A1">
        <w:t xml:space="preserve"> seems to be contradictory to the reputation they have bui</w:t>
      </w:r>
      <w:r>
        <w:t>lt in the offline relationship. This forgiveness or leniency extends to individuals who share information that is in stark contrast to the participants’ own personal views and belief systems.</w:t>
      </w:r>
      <w:r w:rsidR="00BD4657">
        <w:t xml:space="preserve"> Exceptions are also given based on the type of offline relationship that exists. For example, Yvonne </w:t>
      </w:r>
      <w:r w:rsidR="005B675D" w:rsidRPr="002326A1">
        <w:t>makes exceptions for old friends and younger family members</w:t>
      </w:r>
      <w:r w:rsidR="008D50B7">
        <w:t xml:space="preserve"> (Yvonne</w:t>
      </w:r>
      <w:r w:rsidR="005B675D" w:rsidRPr="002326A1">
        <w:t>) when they post</w:t>
      </w:r>
      <w:r w:rsidR="00BD4657">
        <w:t xml:space="preserve"> information </w:t>
      </w:r>
      <w:r w:rsidR="00007590">
        <w:t xml:space="preserve">that </w:t>
      </w:r>
      <w:r w:rsidR="00BD4657">
        <w:t>she does not like.</w:t>
      </w:r>
    </w:p>
    <w:p w14:paraId="71E7EB31" w14:textId="44D2C82A" w:rsidR="00D36859" w:rsidRPr="002326A1" w:rsidRDefault="008427B4" w:rsidP="002578CB">
      <w:r>
        <w:t xml:space="preserve">Thirteen of the participants </w:t>
      </w:r>
      <w:r w:rsidR="0036096A">
        <w:t xml:space="preserve">did not feel that a lack of an online presence was a suitable indicator for making a reputational evaluation. </w:t>
      </w:r>
      <w:r>
        <w:t>However, two participants felt that a</w:t>
      </w:r>
      <w:r w:rsidR="002578CB">
        <w:t xml:space="preserve"> lack of an online </w:t>
      </w:r>
      <w:r w:rsidR="0085318A">
        <w:t>presence</w:t>
      </w:r>
      <w:r w:rsidR="002578CB">
        <w:t xml:space="preserve"> or the inappropriate use</w:t>
      </w:r>
      <w:r>
        <w:t xml:space="preserve"> of platforms would</w:t>
      </w:r>
      <w:r w:rsidR="002578CB">
        <w:t xml:space="preserve"> elicit </w:t>
      </w:r>
      <w:r w:rsidR="0036096A">
        <w:t xml:space="preserve">negative </w:t>
      </w:r>
      <w:r w:rsidR="002578CB">
        <w:t xml:space="preserve">reputational evaluations. </w:t>
      </w:r>
      <w:r w:rsidR="0085318A">
        <w:t>One participant (Yvonne)</w:t>
      </w:r>
      <w:r w:rsidR="005B675D" w:rsidRPr="002326A1">
        <w:t xml:space="preserve"> feels that professional contacts (or </w:t>
      </w:r>
      <w:r w:rsidR="005B675D" w:rsidRPr="002326A1">
        <w:rPr>
          <w:i/>
        </w:rPr>
        <w:t>potential</w:t>
      </w:r>
      <w:r w:rsidR="005B675D" w:rsidRPr="002326A1">
        <w:t xml:space="preserve"> professional contacts) who do not have an adequate online presence are incompetent or show a </w:t>
      </w:r>
      <w:r w:rsidR="004B7FD6" w:rsidRPr="00383D82">
        <w:t>‘</w:t>
      </w:r>
      <w:r w:rsidR="005B675D" w:rsidRPr="00383D82">
        <w:rPr>
          <w:i/>
        </w:rPr>
        <w:t>lack of interest</w:t>
      </w:r>
      <w:r w:rsidR="004B7FD6" w:rsidRPr="00383D82">
        <w:rPr>
          <w:i/>
        </w:rPr>
        <w:t>’</w:t>
      </w:r>
      <w:r w:rsidR="005B675D" w:rsidRPr="002326A1">
        <w:t xml:space="preserve">. </w:t>
      </w:r>
      <w:r w:rsidR="00207658" w:rsidRPr="002326A1">
        <w:t xml:space="preserve">These evaluations make her </w:t>
      </w:r>
      <w:r w:rsidR="007D28F1">
        <w:t>reluctant to work</w:t>
      </w:r>
      <w:r w:rsidR="00207658" w:rsidRPr="002326A1">
        <w:t xml:space="preserve"> with the individuals in question, in part because of the role they may later play in the maintenance of her own reputation</w:t>
      </w:r>
      <w:r w:rsidR="005B675D" w:rsidRPr="002326A1">
        <w:t xml:space="preserve"> (</w:t>
      </w:r>
      <w:r w:rsidR="008D50B7">
        <w:t>Yvonne</w:t>
      </w:r>
      <w:r w:rsidR="005B675D" w:rsidRPr="002326A1">
        <w:t>)</w:t>
      </w:r>
      <w:r w:rsidR="00207658" w:rsidRPr="002326A1">
        <w:t xml:space="preserve">. </w:t>
      </w:r>
      <w:r w:rsidR="003A6DB8">
        <w:t>Similarly,</w:t>
      </w:r>
      <w:r w:rsidR="007D28F1">
        <w:t xml:space="preserve"> Gillian drew attention to</w:t>
      </w:r>
      <w:r w:rsidR="00207658" w:rsidRPr="002326A1">
        <w:t xml:space="preserve"> individuals who talk about the importance of digital yet they are </w:t>
      </w:r>
      <w:r w:rsidR="004B7FD6">
        <w:t>‘</w:t>
      </w:r>
      <w:r w:rsidR="00207658" w:rsidRPr="00752542">
        <w:rPr>
          <w:i/>
        </w:rPr>
        <w:t>nowhere to b</w:t>
      </w:r>
      <w:r w:rsidR="003F4A37" w:rsidRPr="00752542">
        <w:rPr>
          <w:i/>
        </w:rPr>
        <w:t>e found [online]</w:t>
      </w:r>
      <w:r w:rsidR="004B7FD6">
        <w:t>’</w:t>
      </w:r>
      <w:r w:rsidR="007D28F1">
        <w:t xml:space="preserve">, labelling them as </w:t>
      </w:r>
      <w:r w:rsidR="004B7FD6">
        <w:t>‘</w:t>
      </w:r>
      <w:r w:rsidR="007D28F1" w:rsidRPr="00752542">
        <w:rPr>
          <w:i/>
        </w:rPr>
        <w:t>jerks</w:t>
      </w:r>
      <w:r w:rsidR="004B7FD6">
        <w:t>’</w:t>
      </w:r>
      <w:r w:rsidR="008D50B7">
        <w:t xml:space="preserve"> (Gillian</w:t>
      </w:r>
      <w:r w:rsidR="00207658" w:rsidRPr="002326A1">
        <w:t>).</w:t>
      </w:r>
    </w:p>
    <w:p w14:paraId="6936AF6F" w14:textId="77777777" w:rsidR="00BB16EE" w:rsidRPr="002326A1" w:rsidRDefault="00BB16EE" w:rsidP="00D36859">
      <w:pPr>
        <w:pStyle w:val="Heading2"/>
      </w:pPr>
      <w:r w:rsidRPr="002326A1">
        <w:t xml:space="preserve">RQ4: To what extent </w:t>
      </w:r>
      <w:r w:rsidR="00094AC8">
        <w:t>are individuals actively practis</w:t>
      </w:r>
      <w:r w:rsidRPr="002326A1">
        <w:t>ing identity and reputation building and evaluation online?</w:t>
      </w:r>
    </w:p>
    <w:p w14:paraId="71F5203F" w14:textId="3DE87664" w:rsidR="000459BF" w:rsidRDefault="003B7AED" w:rsidP="008427B4">
      <w:r w:rsidRPr="002326A1">
        <w:t xml:space="preserve">The levels of </w:t>
      </w:r>
      <w:r w:rsidRPr="002326A1">
        <w:rPr>
          <w:i/>
        </w:rPr>
        <w:t>intentional</w:t>
      </w:r>
      <w:r w:rsidRPr="002326A1">
        <w:t xml:space="preserve"> reputation management by participants based on the platform they are using, and whether they are thinking about their professional or private reputations</w:t>
      </w:r>
      <w:r w:rsidR="007D28F1">
        <w:t>, varies across the group. At one extreme Helen (who only uses Facebook)</w:t>
      </w:r>
      <w:r w:rsidR="00F86D91" w:rsidRPr="002326A1">
        <w:t xml:space="preserve"> share</w:t>
      </w:r>
      <w:r w:rsidR="007D28F1">
        <w:t>s</w:t>
      </w:r>
      <w:r w:rsidR="00F86D91" w:rsidRPr="002326A1">
        <w:t xml:space="preserve"> what she wants without giving it much thought</w:t>
      </w:r>
      <w:r w:rsidR="00B57324">
        <w:t>. T</w:t>
      </w:r>
      <w:r w:rsidR="00007590">
        <w:t>his is</w:t>
      </w:r>
      <w:r w:rsidR="007D28F1">
        <w:t xml:space="preserve"> on the basis that she is </w:t>
      </w:r>
      <w:r w:rsidR="00007590">
        <w:t>‘</w:t>
      </w:r>
      <w:r w:rsidR="007D28F1" w:rsidRPr="00752542">
        <w:rPr>
          <w:i/>
        </w:rPr>
        <w:t>inoffensive</w:t>
      </w:r>
      <w:r w:rsidR="00007590">
        <w:t>’</w:t>
      </w:r>
      <w:r w:rsidR="00F86D91" w:rsidRPr="002326A1">
        <w:t xml:space="preserve"> (Helen) and </w:t>
      </w:r>
      <w:r w:rsidR="007D28F1">
        <w:t>that others will not be judging her</w:t>
      </w:r>
      <w:r w:rsidR="008D50B7">
        <w:t xml:space="preserve"> (Helen</w:t>
      </w:r>
      <w:r w:rsidR="00F86D91" w:rsidRPr="002326A1">
        <w:t xml:space="preserve">). </w:t>
      </w:r>
      <w:r w:rsidR="007D28F1">
        <w:t xml:space="preserve">At the other extreme </w:t>
      </w:r>
      <w:r w:rsidR="009B7E6C" w:rsidRPr="002326A1">
        <w:t>Yvonn</w:t>
      </w:r>
      <w:r w:rsidR="007D28F1">
        <w:t xml:space="preserve">e pays close attention to her information behaviour when interacting with social media. She said </w:t>
      </w:r>
      <w:r w:rsidR="004B7FD6">
        <w:t>‘</w:t>
      </w:r>
      <w:r w:rsidR="007D28F1" w:rsidRPr="00752542">
        <w:rPr>
          <w:i/>
        </w:rPr>
        <w:t xml:space="preserve">[LinkedIn is] </w:t>
      </w:r>
      <w:r w:rsidR="00F86D91" w:rsidRPr="00752542">
        <w:rPr>
          <w:i/>
        </w:rPr>
        <w:t>d</w:t>
      </w:r>
      <w:r w:rsidR="005A710A" w:rsidRPr="00752542">
        <w:rPr>
          <w:i/>
        </w:rPr>
        <w:t>efinitely my marketing tool. It’</w:t>
      </w:r>
      <w:r w:rsidR="00F86D91" w:rsidRPr="00752542">
        <w:rPr>
          <w:i/>
        </w:rPr>
        <w:t>s very much about managing my reputat</w:t>
      </w:r>
      <w:r w:rsidR="005A710A" w:rsidRPr="00752542">
        <w:rPr>
          <w:i/>
        </w:rPr>
        <w:t>ion. It’</w:t>
      </w:r>
      <w:r w:rsidR="00F86D91" w:rsidRPr="00752542">
        <w:rPr>
          <w:i/>
        </w:rPr>
        <w:t xml:space="preserve">s very much about building a reputation as </w:t>
      </w:r>
      <w:r w:rsidR="007D28F1" w:rsidRPr="00752542">
        <w:rPr>
          <w:i/>
        </w:rPr>
        <w:t>well</w:t>
      </w:r>
      <w:r w:rsidR="007D28F1">
        <w:t>.</w:t>
      </w:r>
      <w:r w:rsidR="004B7FD6">
        <w:t>’</w:t>
      </w:r>
      <w:r w:rsidR="008D50B7">
        <w:t xml:space="preserve"> (Yvonne</w:t>
      </w:r>
      <w:r w:rsidR="007D28F1">
        <w:t xml:space="preserve">), and </w:t>
      </w:r>
      <w:r w:rsidR="00F86D91" w:rsidRPr="002326A1">
        <w:t xml:space="preserve">that Facebook is </w:t>
      </w:r>
      <w:r w:rsidR="004B7FD6">
        <w:t>‘</w:t>
      </w:r>
      <w:r w:rsidR="00F86D91" w:rsidRPr="00752542">
        <w:rPr>
          <w:i/>
        </w:rPr>
        <w:t>my site, these are my people, and I have control over what I post</w:t>
      </w:r>
      <w:r w:rsidR="004B7FD6" w:rsidRPr="00752542">
        <w:rPr>
          <w:i/>
        </w:rPr>
        <w:t>’</w:t>
      </w:r>
      <w:r w:rsidR="00F86D91" w:rsidRPr="00752542">
        <w:rPr>
          <w:i/>
        </w:rPr>
        <w:t xml:space="preserve"> </w:t>
      </w:r>
      <w:r w:rsidR="00F86D91" w:rsidRPr="002326A1">
        <w:t>(</w:t>
      </w:r>
      <w:r w:rsidR="008D50B7">
        <w:t>Yvonne</w:t>
      </w:r>
      <w:r w:rsidR="00F86D91" w:rsidRPr="002326A1">
        <w:t>)</w:t>
      </w:r>
      <w:r w:rsidR="007D28F1">
        <w:t xml:space="preserve">. She also actively </w:t>
      </w:r>
      <w:r w:rsidR="00F86D91" w:rsidRPr="002326A1">
        <w:t xml:space="preserve">curates her </w:t>
      </w:r>
      <w:r w:rsidR="007D28F1">
        <w:t xml:space="preserve">Facebook </w:t>
      </w:r>
      <w:r w:rsidR="00F86D91" w:rsidRPr="002326A1">
        <w:t xml:space="preserve">friends list to ensure that only a select group of </w:t>
      </w:r>
      <w:r w:rsidR="003007AF">
        <w:t>individuals</w:t>
      </w:r>
      <w:r w:rsidR="00F86D91" w:rsidRPr="002326A1">
        <w:t xml:space="preserve"> can see what she shares there.</w:t>
      </w:r>
      <w:r w:rsidR="00E72AFE">
        <w:t xml:space="preserve"> </w:t>
      </w:r>
    </w:p>
    <w:p w14:paraId="63E2F271" w14:textId="394E15D6" w:rsidR="00D36859" w:rsidRPr="002326A1" w:rsidRDefault="009B7E6C" w:rsidP="008427B4">
      <w:r w:rsidRPr="002326A1">
        <w:t xml:space="preserve">The remaining </w:t>
      </w:r>
      <w:r w:rsidR="00650D12">
        <w:t>thirteen</w:t>
      </w:r>
      <w:r w:rsidRPr="002326A1">
        <w:t xml:space="preserve"> participants display varying levels of intentional reputation </w:t>
      </w:r>
      <w:r w:rsidR="000459BF">
        <w:t xml:space="preserve">management </w:t>
      </w:r>
      <w:r w:rsidR="007D28F1">
        <w:t xml:space="preserve">through </w:t>
      </w:r>
      <w:r w:rsidR="000459BF">
        <w:t xml:space="preserve">the self-censorship behaviours </w:t>
      </w:r>
      <w:r w:rsidR="00E72AFE">
        <w:t>noted above</w:t>
      </w:r>
      <w:r w:rsidR="00120AA5">
        <w:t xml:space="preserve"> – </w:t>
      </w:r>
      <w:r w:rsidR="008427B4">
        <w:t>even</w:t>
      </w:r>
      <w:r w:rsidR="007D28F1">
        <w:t xml:space="preserve"> though their first concern is</w:t>
      </w:r>
      <w:r w:rsidR="008427B4">
        <w:t xml:space="preserve"> how </w:t>
      </w:r>
      <w:r w:rsidR="008427B4">
        <w:rPr>
          <w:i/>
        </w:rPr>
        <w:t>information</w:t>
      </w:r>
      <w:r w:rsidR="008427B4">
        <w:t xml:space="preserve"> will be received by their contacts. </w:t>
      </w:r>
      <w:r w:rsidR="003A6DB8">
        <w:t>Thus,</w:t>
      </w:r>
      <w:r w:rsidR="008427B4">
        <w:t xml:space="preserve"> there is </w:t>
      </w:r>
      <w:r w:rsidR="00D36859" w:rsidRPr="002326A1">
        <w:t>lack of s</w:t>
      </w:r>
      <w:r w:rsidR="00531CEB">
        <w:t xml:space="preserve">pecific awareness </w:t>
      </w:r>
      <w:r w:rsidR="00D36859" w:rsidRPr="002326A1">
        <w:t>regarding the management of personal reputation</w:t>
      </w:r>
      <w:r w:rsidR="00E72AFE">
        <w:t xml:space="preserve">. </w:t>
      </w:r>
      <w:r w:rsidR="00531CEB">
        <w:t>Instead p</w:t>
      </w:r>
      <w:r w:rsidR="00E72AFE">
        <w:t>articipants tend to</w:t>
      </w:r>
      <w:r w:rsidR="00D36859" w:rsidRPr="002326A1">
        <w:t xml:space="preserve"> do things (or do not do things) because they instinctively feel they should/should not</w:t>
      </w:r>
      <w:r w:rsidR="00E72AFE">
        <w:t xml:space="preserve">. </w:t>
      </w:r>
      <w:r w:rsidR="00531CEB">
        <w:t>It was not until discussing their diary entries at interview did they consider the question of personal reputation management and evaluation on the basis of the sharing of online information – both by themselves or others.</w:t>
      </w:r>
    </w:p>
    <w:p w14:paraId="147BC613" w14:textId="77777777" w:rsidR="00D225F2" w:rsidRPr="00D225F2" w:rsidRDefault="00D225F2" w:rsidP="00D225F2"/>
    <w:p w14:paraId="6B6A8564" w14:textId="77777777" w:rsidR="006A4FCE" w:rsidRPr="002326A1" w:rsidRDefault="006A4FCE" w:rsidP="006A4FCE">
      <w:pPr>
        <w:pStyle w:val="Heading1"/>
      </w:pPr>
      <w:r w:rsidRPr="002326A1">
        <w:t xml:space="preserve">Conclusions and </w:t>
      </w:r>
      <w:r w:rsidR="008221D6">
        <w:t>next steps</w:t>
      </w:r>
    </w:p>
    <w:p w14:paraId="708C39E6" w14:textId="7E1EB0AD" w:rsidR="00DE6E4B" w:rsidRDefault="008D7AF0" w:rsidP="00DE6E4B">
      <w:r>
        <w:t>T</w:t>
      </w:r>
      <w:r w:rsidR="001B60C9" w:rsidRPr="002326A1">
        <w:t xml:space="preserve">here are </w:t>
      </w:r>
      <w:r w:rsidR="008221D6">
        <w:t xml:space="preserve">some </w:t>
      </w:r>
      <w:r w:rsidR="001B60C9" w:rsidRPr="002326A1">
        <w:t>clear alignment</w:t>
      </w:r>
      <w:r w:rsidR="00C45134">
        <w:t xml:space="preserve">s </w:t>
      </w:r>
      <w:r w:rsidR="00FD344A">
        <w:t xml:space="preserve">between this work and </w:t>
      </w:r>
      <w:r w:rsidR="00B83CA3">
        <w:t xml:space="preserve">reports </w:t>
      </w:r>
      <w:r w:rsidR="00FD344A">
        <w:t>of prior research</w:t>
      </w:r>
      <w:r w:rsidR="0043234E">
        <w:t>. F</w:t>
      </w:r>
      <w:r w:rsidR="00FD344A">
        <w:t>or example,</w:t>
      </w:r>
      <w:r w:rsidR="0043234E">
        <w:t xml:space="preserve"> </w:t>
      </w:r>
      <w:r w:rsidR="00D0277C">
        <w:t xml:space="preserve">this analysis supports </w:t>
      </w:r>
      <w:r w:rsidR="0043234E">
        <w:t xml:space="preserve">findings from the literature review that relate to </w:t>
      </w:r>
      <w:r w:rsidR="004603F8">
        <w:t xml:space="preserve">the </w:t>
      </w:r>
      <w:r w:rsidR="0043234E">
        <w:t>self-regulation of online information sharing, and specific practices for individual platforms</w:t>
      </w:r>
      <w:r w:rsidR="00DE6E4B">
        <w:t xml:space="preserve"> (Hagger-Johnson, Egan, </w:t>
      </w:r>
      <w:r>
        <w:t>and</w:t>
      </w:r>
      <w:r w:rsidR="00DE6E4B">
        <w:t xml:space="preserve"> Stillwell, 2011; Ollier-Malaterre et al., 2013; van Dijik, 2013)</w:t>
      </w:r>
      <w:r w:rsidR="0043234E">
        <w:t>.</w:t>
      </w:r>
      <w:r w:rsidR="00752542">
        <w:t xml:space="preserve"> </w:t>
      </w:r>
      <w:r w:rsidR="00FD344A">
        <w:t>It has also been</w:t>
      </w:r>
      <w:r w:rsidR="00DE6E4B">
        <w:t xml:space="preserve"> confirm</w:t>
      </w:r>
      <w:r w:rsidR="00FD344A">
        <w:t>ed</w:t>
      </w:r>
      <w:r w:rsidR="00DE6E4B">
        <w:t xml:space="preserve"> that individuals manage</w:t>
      </w:r>
      <w:r w:rsidR="00D0277C">
        <w:t xml:space="preserve"> the blurring </w:t>
      </w:r>
      <w:r w:rsidR="00940D41">
        <w:t>of their</w:t>
      </w:r>
      <w:r w:rsidR="00DE6E4B">
        <w:t xml:space="preserve"> private and professional </w:t>
      </w:r>
      <w:r w:rsidR="00FD344A">
        <w:t>personas</w:t>
      </w:r>
      <w:r w:rsidR="00DE6E4B">
        <w:t xml:space="preserve"> by platform selection</w:t>
      </w:r>
      <w:r w:rsidR="00940D41">
        <w:t>,</w:t>
      </w:r>
      <w:r w:rsidR="00DE6E4B">
        <w:t xml:space="preserve"> or </w:t>
      </w:r>
      <w:r w:rsidR="00940D41">
        <w:t xml:space="preserve">by </w:t>
      </w:r>
      <w:r w:rsidR="00DE6E4B">
        <w:t>controlling access to their posts by others</w:t>
      </w:r>
      <w:r w:rsidR="00FD344A">
        <w:t xml:space="preserve">, </w:t>
      </w:r>
      <w:r w:rsidR="00DE6E4B">
        <w:t>as has been prev</w:t>
      </w:r>
      <w:r w:rsidR="00FD344A">
        <w:t>iously identified by van Dijck (2013)</w:t>
      </w:r>
      <w:r w:rsidR="00DE6E4B">
        <w:t xml:space="preserve">. </w:t>
      </w:r>
      <w:r w:rsidR="004603F8">
        <w:t xml:space="preserve">Although they are doing it unconsciously, the </w:t>
      </w:r>
      <w:r w:rsidR="00D0277C">
        <w:t xml:space="preserve">individuals </w:t>
      </w:r>
      <w:r w:rsidR="004603F8">
        <w:t>who have participated in this study</w:t>
      </w:r>
      <w:r w:rsidR="000C3B66">
        <w:t xml:space="preserve"> to date</w:t>
      </w:r>
      <w:r w:rsidR="004603F8">
        <w:t xml:space="preserve"> </w:t>
      </w:r>
      <w:r w:rsidR="00D0277C">
        <w:t>are actively managing their re</w:t>
      </w:r>
      <w:r w:rsidR="004603F8">
        <w:t>putations to an extent.</w:t>
      </w:r>
    </w:p>
    <w:p w14:paraId="4E960E09" w14:textId="75BB8347" w:rsidR="00B83CA3" w:rsidRDefault="004603F8" w:rsidP="001B60C9">
      <w:r>
        <w:t>In some respects</w:t>
      </w:r>
      <w:r w:rsidR="0056788C">
        <w:t xml:space="preserve"> the analysis of this data set shows only </w:t>
      </w:r>
      <w:r w:rsidR="00752542">
        <w:t>partial matches</w:t>
      </w:r>
      <w:r w:rsidR="0056788C">
        <w:t xml:space="preserve"> with prior work</w:t>
      </w:r>
      <w:r w:rsidR="008D7AF0">
        <w:t xml:space="preserve">, mainly </w:t>
      </w:r>
      <w:r w:rsidR="0043234E">
        <w:t>relate</w:t>
      </w:r>
      <w:r w:rsidR="008D7AF0">
        <w:t xml:space="preserve">d </w:t>
      </w:r>
      <w:r w:rsidR="00B83CA3">
        <w:t>to practices for obscuring information</w:t>
      </w:r>
      <w:r w:rsidR="005E07E4">
        <w:t xml:space="preserve">. </w:t>
      </w:r>
      <w:r w:rsidR="00FD344A">
        <w:t>In short, t</w:t>
      </w:r>
      <w:r w:rsidR="005E07E4">
        <w:t xml:space="preserve">he </w:t>
      </w:r>
      <w:r w:rsidR="0056788C">
        <w:t xml:space="preserve">evidence </w:t>
      </w:r>
      <w:r w:rsidR="00DE6E4B">
        <w:t>presented here</w:t>
      </w:r>
      <w:r w:rsidR="0056788C">
        <w:t xml:space="preserve"> </w:t>
      </w:r>
      <w:r w:rsidR="00B83CA3">
        <w:t xml:space="preserve">is weaker than that </w:t>
      </w:r>
      <w:r w:rsidR="00A53F17">
        <w:t>found in</w:t>
      </w:r>
      <w:r w:rsidR="0056788C">
        <w:t xml:space="preserve"> </w:t>
      </w:r>
      <w:r w:rsidR="00FD344A">
        <w:t xml:space="preserve">conclusions that derive from </w:t>
      </w:r>
      <w:r w:rsidR="00B83CA3">
        <w:t>ear</w:t>
      </w:r>
      <w:r w:rsidR="0056788C">
        <w:t>lier studies</w:t>
      </w:r>
      <w:r w:rsidR="002E7DC3">
        <w:t xml:space="preserve"> such as</w:t>
      </w:r>
      <w:r w:rsidR="00FD344A">
        <w:t xml:space="preserve"> the work of</w:t>
      </w:r>
      <w:r w:rsidR="002E7DC3">
        <w:t xml:space="preserve"> Bullingham and Vasconcelos (2013) on the use of pseudonyms</w:t>
      </w:r>
      <w:r w:rsidR="005E07E4">
        <w:t xml:space="preserve"> as a way of </w:t>
      </w:r>
      <w:r w:rsidR="002E7DC3">
        <w:t>experim</w:t>
      </w:r>
      <w:r w:rsidR="005E07E4">
        <w:t>enting</w:t>
      </w:r>
      <w:r w:rsidR="002E7DC3">
        <w:t xml:space="preserve"> with personalities or identities online, and</w:t>
      </w:r>
      <w:r w:rsidR="005E07E4">
        <w:t xml:space="preserve"> other</w:t>
      </w:r>
      <w:r w:rsidR="002E7DC3">
        <w:t xml:space="preserve"> </w:t>
      </w:r>
      <w:r w:rsidR="005E07E4">
        <w:t>reports of the deliberate</w:t>
      </w:r>
      <w:r w:rsidR="002E7DC3">
        <w:t xml:space="preserve"> hiding</w:t>
      </w:r>
      <w:r w:rsidR="005E07E4">
        <w:t xml:space="preserve"> of </w:t>
      </w:r>
      <w:r w:rsidR="002E7DC3">
        <w:t>personal information in online profiles</w:t>
      </w:r>
      <w:r w:rsidR="00A5090F">
        <w:t xml:space="preserve"> </w:t>
      </w:r>
      <w:r w:rsidR="00A5090F" w:rsidRPr="00A5090F">
        <w:t>(Harviainen, 2014; Lingel and Boyd, 2013)</w:t>
      </w:r>
      <w:r w:rsidR="00B83CA3">
        <w:t xml:space="preserve">. </w:t>
      </w:r>
      <w:r w:rsidR="002E7DC3">
        <w:t xml:space="preserve">The difference here is that the </w:t>
      </w:r>
      <w:r w:rsidR="005E07E4">
        <w:t xml:space="preserve">while participants in this study do engage in practices to mask their identities, </w:t>
      </w:r>
      <w:r w:rsidR="00A53F17">
        <w:t xml:space="preserve">this is </w:t>
      </w:r>
      <w:r>
        <w:t>not common practice</w:t>
      </w:r>
      <w:r w:rsidR="005E07E4">
        <w:t xml:space="preserve">, </w:t>
      </w:r>
      <w:r>
        <w:t>and nor is it</w:t>
      </w:r>
      <w:r w:rsidR="005E07E4">
        <w:t xml:space="preserve"> for the purposes of </w:t>
      </w:r>
      <w:r>
        <w:t xml:space="preserve">creating </w:t>
      </w:r>
      <w:r w:rsidR="00DE6E4B">
        <w:t xml:space="preserve">separate </w:t>
      </w:r>
      <w:r w:rsidR="00D0277C">
        <w:t xml:space="preserve">or </w:t>
      </w:r>
      <w:r w:rsidR="005E07E4">
        <w:t xml:space="preserve">new </w:t>
      </w:r>
      <w:r w:rsidR="00DE6E4B">
        <w:t xml:space="preserve">online </w:t>
      </w:r>
      <w:r w:rsidR="00D0277C">
        <w:t>identities</w:t>
      </w:r>
      <w:r w:rsidR="005E07E4">
        <w:t xml:space="preserve">. </w:t>
      </w:r>
      <w:r w:rsidR="00B83CA3">
        <w:t xml:space="preserve">The </w:t>
      </w:r>
      <w:r w:rsidR="00D0277C">
        <w:t xml:space="preserve">study’s </w:t>
      </w:r>
      <w:r w:rsidR="00DE6E4B">
        <w:t xml:space="preserve">findings on </w:t>
      </w:r>
      <w:r w:rsidR="00B83CA3">
        <w:t xml:space="preserve">assessments of </w:t>
      </w:r>
      <w:r w:rsidR="00D0277C">
        <w:t xml:space="preserve">the </w:t>
      </w:r>
      <w:r w:rsidR="00B83CA3">
        <w:t>qualit</w:t>
      </w:r>
      <w:r w:rsidR="00A067D3">
        <w:t>y and accuracy of information</w:t>
      </w:r>
      <w:r w:rsidR="00DE6E4B">
        <w:t xml:space="preserve"> also show </w:t>
      </w:r>
      <w:r w:rsidR="00D0277C">
        <w:t xml:space="preserve">only </w:t>
      </w:r>
      <w:r w:rsidR="00DE6E4B">
        <w:t>a partial match with prior work. In this case</w:t>
      </w:r>
      <w:r w:rsidR="00A067D3">
        <w:t xml:space="preserve"> </w:t>
      </w:r>
      <w:r w:rsidR="0056788C">
        <w:t xml:space="preserve">it is the </w:t>
      </w:r>
      <w:r w:rsidR="00B83CA3" w:rsidRPr="0056788C">
        <w:rPr>
          <w:i/>
        </w:rPr>
        <w:t>patterns</w:t>
      </w:r>
      <w:r w:rsidR="00B83CA3">
        <w:t xml:space="preserve"> of sharing </w:t>
      </w:r>
      <w:r w:rsidR="0056788C">
        <w:t xml:space="preserve">that </w:t>
      </w:r>
      <w:r w:rsidR="00B83CA3">
        <w:t xml:space="preserve">influence individuals’ assessment of the </w:t>
      </w:r>
      <w:r w:rsidR="0056788C">
        <w:t>value</w:t>
      </w:r>
      <w:r w:rsidR="00A067D3">
        <w:t xml:space="preserve"> here</w:t>
      </w:r>
      <w:r w:rsidR="0056788C">
        <w:t xml:space="preserve">, </w:t>
      </w:r>
      <w:r w:rsidR="00B83CA3">
        <w:t>rather than the information per se</w:t>
      </w:r>
      <w:r w:rsidR="00D0277C">
        <w:t xml:space="preserve"> that has</w:t>
      </w:r>
      <w:r w:rsidR="00823851">
        <w:t xml:space="preserve"> previously noted by other researchers</w:t>
      </w:r>
      <w:r w:rsidR="00A53F17">
        <w:t xml:space="preserve"> </w:t>
      </w:r>
      <w:r w:rsidR="00A5090F" w:rsidRPr="00A5090F">
        <w:t>(Ausloos, 2012; Carmagnola, Osborne, and Torre, 2013; Fertik and Thompson, 2010; Finocchiaro and Ricci, 2013; Labrecque et al., 2011; Lund, 2012).</w:t>
      </w:r>
    </w:p>
    <w:p w14:paraId="4C49E5DC" w14:textId="77777777" w:rsidR="00A5090F" w:rsidRDefault="00A5090F" w:rsidP="004968F8">
      <w:r w:rsidRPr="00A5090F">
        <w:t xml:space="preserve">There is also an instance where the findings of this study are at odds with reports of earlier research. Second-level connections have been noted in the past as important to reputational evaluations in the studies by Amichai-Hamburger and Vinitzky (2010), and by Boyd and Heer (2006). However, the participants here rarely pay attention to their connections’ connections. Even when they observe the value of a third party connection, this does not influence their assessment of the reputation of their own immediate connection. </w:t>
      </w:r>
    </w:p>
    <w:p w14:paraId="303E6F49" w14:textId="4A03FA25" w:rsidR="00632AFB" w:rsidRDefault="00A53F17" w:rsidP="004968F8">
      <w:r>
        <w:t>Some new themes have emerged</w:t>
      </w:r>
      <w:r w:rsidR="007B6DAF">
        <w:t xml:space="preserve"> from this work to date</w:t>
      </w:r>
      <w:r>
        <w:t xml:space="preserve">, particularly with reference to the </w:t>
      </w:r>
      <w:r w:rsidRPr="002326A1">
        <w:t xml:space="preserve">extent </w:t>
      </w:r>
      <w:r>
        <w:t>to which individuals actively practise</w:t>
      </w:r>
      <w:r w:rsidRPr="002326A1">
        <w:t xml:space="preserve"> identity and reputation</w:t>
      </w:r>
      <w:r>
        <w:t xml:space="preserve"> </w:t>
      </w:r>
      <w:r w:rsidR="00095BF7">
        <w:t>building and evaluation online</w:t>
      </w:r>
      <w:r w:rsidR="007B6DAF">
        <w:t xml:space="preserve"> (RQ4)</w:t>
      </w:r>
      <w:r w:rsidR="00095BF7">
        <w:t xml:space="preserve">. While this theme has been covered in the literature on citation practices </w:t>
      </w:r>
      <w:r w:rsidR="0089114A">
        <w:t>in terms of the</w:t>
      </w:r>
      <w:r w:rsidR="00095BF7">
        <w:t xml:space="preserve"> building, management and assessment of academic reputations (see Table </w:t>
      </w:r>
      <w:r w:rsidR="004968F8">
        <w:t>1</w:t>
      </w:r>
      <w:r w:rsidR="00095BF7">
        <w:t xml:space="preserve">), it has not been explored </w:t>
      </w:r>
      <w:r w:rsidR="008530FC">
        <w:t xml:space="preserve">in the information science literature </w:t>
      </w:r>
      <w:r w:rsidR="0089114A">
        <w:t xml:space="preserve">beyond this professional context </w:t>
      </w:r>
      <w:r w:rsidR="00D0277C">
        <w:t>or</w:t>
      </w:r>
      <w:r w:rsidR="0089114A">
        <w:t xml:space="preserve"> </w:t>
      </w:r>
      <w:r w:rsidR="008530FC">
        <w:t xml:space="preserve">as </w:t>
      </w:r>
      <w:r w:rsidR="0089114A">
        <w:t xml:space="preserve">related to ‘whole person’ reputations. </w:t>
      </w:r>
      <w:r w:rsidR="00D0277C">
        <w:t>To date this study</w:t>
      </w:r>
      <w:r w:rsidR="0089114A">
        <w:t xml:space="preserve"> indicate</w:t>
      </w:r>
      <w:r w:rsidR="00D0277C">
        <w:t>s</w:t>
      </w:r>
      <w:r w:rsidR="0089114A">
        <w:t xml:space="preserve"> </w:t>
      </w:r>
      <w:r w:rsidR="00095BF7">
        <w:t xml:space="preserve">that </w:t>
      </w:r>
      <w:r w:rsidR="0089114A">
        <w:t xml:space="preserve">overall </w:t>
      </w:r>
      <w:r w:rsidR="00095BF7">
        <w:t xml:space="preserve">levels of active identity and reputation building and evaluation using </w:t>
      </w:r>
      <w:r w:rsidR="0089114A">
        <w:t>social media</w:t>
      </w:r>
      <w:r w:rsidR="00095BF7">
        <w:t xml:space="preserve"> information</w:t>
      </w:r>
      <w:r w:rsidR="0089114A">
        <w:t xml:space="preserve"> vary and</w:t>
      </w:r>
      <w:r w:rsidR="00D0277C">
        <w:t xml:space="preserve"> </w:t>
      </w:r>
      <w:r w:rsidR="00120AA5">
        <w:t>–</w:t>
      </w:r>
      <w:r w:rsidR="00D0277C">
        <w:t xml:space="preserve"> on the whole </w:t>
      </w:r>
      <w:r w:rsidR="00120AA5">
        <w:t>–</w:t>
      </w:r>
      <w:r w:rsidR="0089114A">
        <w:t xml:space="preserve"> are low. </w:t>
      </w:r>
      <w:r w:rsidR="00D0277C">
        <w:t>Perhaps of most importance is that i</w:t>
      </w:r>
      <w:r w:rsidR="0089114A">
        <w:t>t is rare for individuals to consider the impact of information sharing on personal reputation building and evaluation</w:t>
      </w:r>
      <w:r w:rsidR="004603F8">
        <w:t>. Indeed, these study participants revealed that they</w:t>
      </w:r>
      <w:r w:rsidR="00FD344A">
        <w:t xml:space="preserve"> </w:t>
      </w:r>
      <w:r w:rsidR="00095BF7">
        <w:t>are more interested in the information that is shared than they are in the signals that this information mi</w:t>
      </w:r>
      <w:r w:rsidR="004968F8">
        <w:t>ght convey about the sharer(s).</w:t>
      </w:r>
      <w:r w:rsidR="00632AFB" w:rsidRPr="002326A1">
        <w:rPr>
          <w:rStyle w:val="eop"/>
          <w:color w:val="000000"/>
          <w:shd w:val="clear" w:color="auto" w:fill="FFFFFF"/>
        </w:rPr>
        <w:t> </w:t>
      </w:r>
    </w:p>
    <w:p w14:paraId="66400CDF" w14:textId="5447C95A" w:rsidR="000C3B66" w:rsidRDefault="000C3B66" w:rsidP="001B60C9">
      <w:r>
        <w:t>It is</w:t>
      </w:r>
      <w:r w:rsidR="008221D6">
        <w:t xml:space="preserve"> evident </w:t>
      </w:r>
      <w:r>
        <w:t>from the above analysis that the larger doctoral</w:t>
      </w:r>
      <w:r w:rsidR="008221D6">
        <w:t xml:space="preserve"> study</w:t>
      </w:r>
      <w:r>
        <w:t xml:space="preserve"> of which the findings presented here form a part </w:t>
      </w:r>
      <w:r w:rsidR="00057DD0">
        <w:t>has a contribution to</w:t>
      </w:r>
      <w:r w:rsidR="00642207">
        <w:t xml:space="preserve"> make to theory development in information s</w:t>
      </w:r>
      <w:r w:rsidR="00057DD0">
        <w:t>cience</w:t>
      </w:r>
      <w:r>
        <w:t xml:space="preserve">, </w:t>
      </w:r>
      <w:r w:rsidR="00007590">
        <w:t xml:space="preserve">particularly with reference to </w:t>
      </w:r>
      <w:r w:rsidR="005742B6">
        <w:t xml:space="preserve">human </w:t>
      </w:r>
      <w:r w:rsidR="00007590">
        <w:t>information seeking behaviour and use</w:t>
      </w:r>
      <w:r w:rsidR="00057DD0">
        <w:t xml:space="preserve">, following the tradition of previous studies of </w:t>
      </w:r>
      <w:r w:rsidR="00057DD0" w:rsidRPr="002326A1">
        <w:t>everyday life information seeking</w:t>
      </w:r>
      <w:r w:rsidR="00057DD0">
        <w:t>.</w:t>
      </w:r>
      <w:r>
        <w:t xml:space="preserve"> It also has value in drawing on the literature on citation practices in extending knowledge on reputation </w:t>
      </w:r>
      <w:r w:rsidR="00EF51DB">
        <w:t>management and evaluation based on shared information beyond the narrow context of academia.</w:t>
      </w:r>
    </w:p>
    <w:p w14:paraId="423AC08C" w14:textId="77777777" w:rsidR="001B60C9" w:rsidRDefault="008221D6" w:rsidP="001B60C9">
      <w:r>
        <w:t>A more detailed,</w:t>
      </w:r>
      <w:r w:rsidR="001B60C9" w:rsidRPr="002326A1">
        <w:t xml:space="preserve"> analy</w:t>
      </w:r>
      <w:r>
        <w:t xml:space="preserve">sis of </w:t>
      </w:r>
      <w:r w:rsidR="00120AA5">
        <w:t xml:space="preserve">the Generation X dataset – </w:t>
      </w:r>
      <w:r w:rsidR="005E09E1">
        <w:t xml:space="preserve">in </w:t>
      </w:r>
      <w:r>
        <w:t>combination with those for Gene</w:t>
      </w:r>
      <w:r w:rsidR="005E09E1">
        <w:t xml:space="preserve">ration Y and the </w:t>
      </w:r>
      <w:r w:rsidR="00007590">
        <w:t>B</w:t>
      </w:r>
      <w:r w:rsidR="000C3B66">
        <w:t>a</w:t>
      </w:r>
      <w:r w:rsidR="00120AA5">
        <w:t xml:space="preserve">by Boomers – </w:t>
      </w:r>
      <w:r w:rsidR="005E09E1">
        <w:t xml:space="preserve">will </w:t>
      </w:r>
      <w:r>
        <w:t>provide further insight on the</w:t>
      </w:r>
      <w:r w:rsidR="00057DD0">
        <w:t xml:space="preserve"> specific</w:t>
      </w:r>
      <w:r>
        <w:t xml:space="preserve"> theme of the role on online information on personal reputation management. This </w:t>
      </w:r>
      <w:r w:rsidR="00057DD0">
        <w:t>is due to be</w:t>
      </w:r>
      <w:r>
        <w:t xml:space="preserve"> completed by autumn 2016</w:t>
      </w:r>
      <w:r w:rsidR="00EF51DB">
        <w:t>. T</w:t>
      </w:r>
      <w:r w:rsidR="00057DD0">
        <w:t xml:space="preserve">he </w:t>
      </w:r>
      <w:r>
        <w:t>fin</w:t>
      </w:r>
      <w:r w:rsidR="00057DD0">
        <w:t>dings of the full</w:t>
      </w:r>
      <w:r>
        <w:t xml:space="preserve"> study </w:t>
      </w:r>
      <w:r w:rsidR="00057DD0">
        <w:t xml:space="preserve">of which this work is a part </w:t>
      </w:r>
      <w:r w:rsidR="00E44EC4">
        <w:t>will be shared in</w:t>
      </w:r>
      <w:r>
        <w:t xml:space="preserve"> 2017. </w:t>
      </w:r>
    </w:p>
    <w:p w14:paraId="62F98629" w14:textId="77777777" w:rsidR="00752542" w:rsidRDefault="00752542" w:rsidP="001B60C9"/>
    <w:p w14:paraId="199CC1CB" w14:textId="77777777" w:rsidR="005E60C6" w:rsidRPr="002326A1" w:rsidRDefault="005E60C6" w:rsidP="00D36859">
      <w:pPr>
        <w:pStyle w:val="Heading2"/>
      </w:pPr>
      <w:r w:rsidRPr="002326A1">
        <w:t>Acknowledgements</w:t>
      </w:r>
    </w:p>
    <w:p w14:paraId="2DC335A1" w14:textId="77777777" w:rsidR="009A65A3" w:rsidRDefault="009A65A3" w:rsidP="00AD288E">
      <w:r>
        <w:t>The authors would like to thank the study participants for devoting their time to this project, without which a study of this nature would not be possible.</w:t>
      </w:r>
    </w:p>
    <w:p w14:paraId="34ED33C3" w14:textId="77777777" w:rsidR="004B1D60" w:rsidRPr="002326A1" w:rsidRDefault="004B1D60" w:rsidP="008A7889">
      <w:pPr>
        <w:ind w:firstLine="0"/>
      </w:pPr>
    </w:p>
    <w:p w14:paraId="0AE78441" w14:textId="77777777" w:rsidR="00CF73DA" w:rsidRDefault="00CF73DA" w:rsidP="004B1D60">
      <w:pPr>
        <w:pStyle w:val="Heading1"/>
      </w:pPr>
      <w:r>
        <w:t>About the authors</w:t>
      </w:r>
    </w:p>
    <w:p w14:paraId="6EC95EDE" w14:textId="4A7EBFCB" w:rsidR="00CF73DA" w:rsidRDefault="00CF73DA" w:rsidP="00CF73DA">
      <w:r>
        <w:rPr>
          <w:b/>
        </w:rPr>
        <w:t>Frances Ryan</w:t>
      </w:r>
      <w:r>
        <w:t xml:space="preserve"> is a doctoral student within the </w:t>
      </w:r>
      <w:r w:rsidR="006B1656">
        <w:t>School of Computing</w:t>
      </w:r>
      <w:r>
        <w:t xml:space="preserve"> at Edinburgh Napier University. She holds a Master of Letters in Media and Culture f</w:t>
      </w:r>
      <w:r w:rsidR="006B1656">
        <w:t xml:space="preserve">rom the University of Stirling </w:t>
      </w:r>
      <w:r>
        <w:t>and a BA in Public Relations from Cen</w:t>
      </w:r>
      <w:r w:rsidR="006B1656">
        <w:t>tral Washington University</w:t>
      </w:r>
      <w:r>
        <w:t xml:space="preserve">. </w:t>
      </w:r>
      <w:r w:rsidR="009B40F7">
        <w:t>She is currently exploring</w:t>
      </w:r>
      <w:r>
        <w:t xml:space="preserve"> the role of online informati</w:t>
      </w:r>
      <w:r w:rsidR="009B40F7">
        <w:t>on in reputation man</w:t>
      </w:r>
      <w:r w:rsidR="00903885">
        <w:t>agement.</w:t>
      </w:r>
      <w:r w:rsidR="00114415">
        <w:t xml:space="preserve"> Frances can be contacted at f.ryan@napier.ac.uk.</w:t>
      </w:r>
    </w:p>
    <w:p w14:paraId="3E495FC3" w14:textId="7624FC03" w:rsidR="006B1656" w:rsidRDefault="00CF73DA" w:rsidP="00CF73DA">
      <w:r>
        <w:rPr>
          <w:b/>
        </w:rPr>
        <w:t xml:space="preserve">Peter Cruickshank </w:t>
      </w:r>
      <w:r>
        <w:t>is</w:t>
      </w:r>
      <w:r w:rsidR="006B1656">
        <w:t xml:space="preserve"> a Lecturer in Information Systems within the School of Computing at Edinburgh Napier University. He holds a</w:t>
      </w:r>
      <w:r w:rsidR="009B40F7">
        <w:t>n</w:t>
      </w:r>
      <w:r w:rsidR="006B1656">
        <w:t xml:space="preserve"> MSc in </w:t>
      </w:r>
      <w:r w:rsidR="007C6059">
        <w:t>Computing</w:t>
      </w:r>
      <w:r w:rsidR="006B1656">
        <w:t xml:space="preserve"> from Edinburgh Napier University, and an MA (Hons) in Linguistics with Artificial Intelligence from the University of Edinburgh. </w:t>
      </w:r>
      <w:r w:rsidR="007C6059">
        <w:t>His research interests include information governance</w:t>
      </w:r>
      <w:r w:rsidR="007C6059">
        <w:rPr>
          <w:color w:val="1F497D"/>
        </w:rPr>
        <w:t xml:space="preserve"> </w:t>
      </w:r>
      <w:r w:rsidR="007C6059" w:rsidRPr="007C6059">
        <w:t xml:space="preserve">and security, use of the internet by citizens and their representatives, </w:t>
      </w:r>
      <w:r w:rsidR="006B1656">
        <w:t xml:space="preserve">and organisational acceptance of technology implementations. </w:t>
      </w:r>
      <w:r w:rsidR="00114415">
        <w:t>Peter can be contacted at p.cruickshank@napier.ac.uk.</w:t>
      </w:r>
    </w:p>
    <w:p w14:paraId="1FEB9216" w14:textId="03DD0757" w:rsidR="001C302F" w:rsidRDefault="006B1656" w:rsidP="00CF73DA">
      <w:r w:rsidRPr="006B1656">
        <w:rPr>
          <w:b/>
        </w:rPr>
        <w:t>Hazel Hall</w:t>
      </w:r>
      <w:r>
        <w:t xml:space="preserve"> is Professor and Director of the Centre for Social Informatics within the School of Computing at Edinburgh Napier University. She holds a PhD in Computing from Napier University, an MA in Library and Information Studies from the University of Ce</w:t>
      </w:r>
      <w:r w:rsidR="009B40F7">
        <w:t>ntral England, and a BA (Spec</w:t>
      </w:r>
      <w:r>
        <w:t xml:space="preserve"> Hons) in French from the University of Birmingham. Her research interests</w:t>
      </w:r>
      <w:r w:rsidR="001C302F">
        <w:t xml:space="preserve"> include information sharing in online environments, knowledge management, social computing/media, online communities and collaboration, library and information science</w:t>
      </w:r>
      <w:r w:rsidR="00C40B2B">
        <w:t xml:space="preserve"> research, and research impact.</w:t>
      </w:r>
      <w:r w:rsidR="00114415">
        <w:t xml:space="preserve"> Hazel can be contacted at h.hall@napier.ac.uk.</w:t>
      </w:r>
    </w:p>
    <w:p w14:paraId="2B500C18" w14:textId="0E9BBF0F" w:rsidR="009B40F7" w:rsidRDefault="00025093" w:rsidP="009B40F7">
      <w:r>
        <w:rPr>
          <w:b/>
          <w:bCs/>
        </w:rPr>
        <w:t xml:space="preserve">Alistair Lawson </w:t>
      </w:r>
      <w:r>
        <w:t>is an Associate Professor in School of Computing at Edinburgh Napier University. He holds an MSc in Biomedical Engineering Science</w:t>
      </w:r>
      <w:r>
        <w:rPr>
          <w:b/>
          <w:bCs/>
        </w:rPr>
        <w:t xml:space="preserve"> </w:t>
      </w:r>
      <w:r>
        <w:t>from the University of Dundee and BSc (Hons) in Applied Physics with Solid State Electronics from Heriot Watt University Edinburgh. His research interests include trust-based information sharing, and systems development for a range of applications such as health and social care, police and community partnerships, speec</w:t>
      </w:r>
      <w:r w:rsidR="00C40B2B">
        <w:t>h and language, and e-learning.</w:t>
      </w:r>
      <w:r w:rsidR="00114415">
        <w:t xml:space="preserve"> Alistair can be contacted at a.lawson@napier.ac.uk.</w:t>
      </w:r>
    </w:p>
    <w:p w14:paraId="38ECADBD" w14:textId="77777777" w:rsidR="009B40F7" w:rsidRDefault="009B40F7" w:rsidP="004B1D60">
      <w:pPr>
        <w:pStyle w:val="Heading1"/>
      </w:pPr>
    </w:p>
    <w:p w14:paraId="6AD20E43" w14:textId="77777777" w:rsidR="009B5DC5" w:rsidRPr="002326A1" w:rsidRDefault="006401EF" w:rsidP="004B1D60">
      <w:pPr>
        <w:pStyle w:val="Heading1"/>
      </w:pPr>
      <w:r w:rsidRPr="004E00AC">
        <w:t>References</w:t>
      </w:r>
      <w:r w:rsidR="00EF51DB" w:rsidRPr="004E00AC">
        <w:t xml:space="preserve"> </w:t>
      </w:r>
    </w:p>
    <w:p w14:paraId="4A373A8D"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Ausloos, J. (2012). The ‘Right to be forgotten’: worth remembering? </w:t>
      </w:r>
      <w:r w:rsidRPr="0078091D">
        <w:rPr>
          <w:i/>
          <w:iCs/>
          <w:noProof/>
        </w:rPr>
        <w:t>Computer Law &amp; Security Review</w:t>
      </w:r>
      <w:r w:rsidRPr="0078091D">
        <w:rPr>
          <w:noProof/>
        </w:rPr>
        <w:t xml:space="preserve">, </w:t>
      </w:r>
      <w:r w:rsidRPr="0078091D">
        <w:rPr>
          <w:i/>
          <w:iCs/>
          <w:noProof/>
        </w:rPr>
        <w:t>28</w:t>
      </w:r>
      <w:r w:rsidRPr="0078091D">
        <w:rPr>
          <w:noProof/>
        </w:rPr>
        <w:t>(2), 143–152.</w:t>
      </w:r>
    </w:p>
    <w:p w14:paraId="43CE142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Bates, M. J. (1999). The invisible substrate of information science. </w:t>
      </w:r>
      <w:r w:rsidRPr="0078091D">
        <w:rPr>
          <w:i/>
          <w:iCs/>
          <w:noProof/>
        </w:rPr>
        <w:t>Journal of the American Society for Information Science</w:t>
      </w:r>
      <w:r w:rsidRPr="0078091D">
        <w:rPr>
          <w:noProof/>
        </w:rPr>
        <w:t xml:space="preserve">, </w:t>
      </w:r>
      <w:r w:rsidRPr="0078091D">
        <w:rPr>
          <w:i/>
          <w:iCs/>
          <w:noProof/>
        </w:rPr>
        <w:t>50</w:t>
      </w:r>
      <w:r w:rsidRPr="0078091D">
        <w:rPr>
          <w:noProof/>
        </w:rPr>
        <w:t>(12), 1043–1050.</w:t>
      </w:r>
    </w:p>
    <w:p w14:paraId="53E90433" w14:textId="0EB30EBF" w:rsidR="00A5090F" w:rsidRPr="0078091D" w:rsidRDefault="00A5090F" w:rsidP="00A5090F">
      <w:pPr>
        <w:widowControl w:val="0"/>
        <w:autoSpaceDE w:val="0"/>
        <w:autoSpaceDN w:val="0"/>
        <w:adjustRightInd w:val="0"/>
        <w:ind w:left="480" w:hanging="480"/>
        <w:rPr>
          <w:noProof/>
        </w:rPr>
      </w:pPr>
      <w:r w:rsidRPr="0078091D">
        <w:rPr>
          <w:noProof/>
        </w:rPr>
        <w:t xml:space="preserve">Boyd, D. (2011). ‘Real names’ policies are an abuse of power. </w:t>
      </w:r>
      <w:r w:rsidRPr="0078091D">
        <w:rPr>
          <w:i/>
          <w:iCs/>
          <w:noProof/>
        </w:rPr>
        <w:t>danah boyd | apophenia</w:t>
      </w:r>
      <w:r w:rsidR="00FC0985">
        <w:rPr>
          <w:noProof/>
        </w:rPr>
        <w:t>. Retrieved</w:t>
      </w:r>
      <w:r w:rsidRPr="0078091D">
        <w:rPr>
          <w:noProof/>
        </w:rPr>
        <w:t xml:space="preserve"> from http://www.zephoria.org/thoughts/archives/2011/08/04/real-names.html  (Archived by WebCite® at http://www.webcitation.org/6htSuL7kO) </w:t>
      </w:r>
    </w:p>
    <w:p w14:paraId="2D52EA0D"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Boyd, D. (2012). The politics of ‘real names.’ </w:t>
      </w:r>
      <w:r w:rsidRPr="0078091D">
        <w:rPr>
          <w:i/>
          <w:iCs/>
          <w:noProof/>
        </w:rPr>
        <w:t>Communications of the ACM</w:t>
      </w:r>
      <w:r w:rsidRPr="0078091D">
        <w:rPr>
          <w:noProof/>
        </w:rPr>
        <w:t xml:space="preserve">, </w:t>
      </w:r>
      <w:r w:rsidRPr="0078091D">
        <w:rPr>
          <w:i/>
          <w:iCs/>
          <w:noProof/>
        </w:rPr>
        <w:t>55</w:t>
      </w:r>
      <w:r w:rsidRPr="0078091D">
        <w:rPr>
          <w:noProof/>
        </w:rPr>
        <w:t xml:space="preserve">(8), 29. </w:t>
      </w:r>
    </w:p>
    <w:p w14:paraId="60E9C02C"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Boyd, D, &amp; Ellison, N. B. (2007). Social network sites: definition, history, and scholarship. </w:t>
      </w:r>
      <w:r w:rsidRPr="0078091D">
        <w:rPr>
          <w:i/>
          <w:iCs/>
          <w:noProof/>
        </w:rPr>
        <w:t>Journal of Computer-Mediated Communication</w:t>
      </w:r>
      <w:r w:rsidRPr="0078091D">
        <w:rPr>
          <w:noProof/>
        </w:rPr>
        <w:t xml:space="preserve">, </w:t>
      </w:r>
      <w:r w:rsidRPr="0078091D">
        <w:rPr>
          <w:i/>
          <w:iCs/>
          <w:noProof/>
        </w:rPr>
        <w:t>13</w:t>
      </w:r>
      <w:r w:rsidRPr="0078091D">
        <w:rPr>
          <w:noProof/>
        </w:rPr>
        <w:t>(1), 210–230.</w:t>
      </w:r>
    </w:p>
    <w:p w14:paraId="027E54D2"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Boyd, D, &amp; Heer, J. (2006). Profiles as conversation: networked identity performance on friendster. In </w:t>
      </w:r>
      <w:r w:rsidRPr="0078091D">
        <w:rPr>
          <w:i/>
          <w:iCs/>
          <w:noProof/>
        </w:rPr>
        <w:t>Proceedings of the 39th Annual Hawaii International Conference on System Sciences (HICSS’06)</w:t>
      </w:r>
      <w:r w:rsidRPr="0078091D">
        <w:rPr>
          <w:noProof/>
        </w:rPr>
        <w:t xml:space="preserve"> (Vol. 00, p. 59c–59c). IEEE. </w:t>
      </w:r>
    </w:p>
    <w:p w14:paraId="4388A0E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Buckland, M. (1991). Information as thing. </w:t>
      </w:r>
      <w:r w:rsidRPr="0078091D">
        <w:rPr>
          <w:i/>
          <w:iCs/>
          <w:noProof/>
        </w:rPr>
        <w:t>Journal of the American Society for Information Science (1986-1998)</w:t>
      </w:r>
      <w:r w:rsidRPr="0078091D">
        <w:rPr>
          <w:noProof/>
        </w:rPr>
        <w:t xml:space="preserve">, </w:t>
      </w:r>
      <w:r w:rsidRPr="0078091D">
        <w:rPr>
          <w:i/>
          <w:iCs/>
          <w:noProof/>
        </w:rPr>
        <w:t>42</w:t>
      </w:r>
      <w:r w:rsidRPr="0078091D">
        <w:rPr>
          <w:noProof/>
        </w:rPr>
        <w:t>(5).</w:t>
      </w:r>
    </w:p>
    <w:p w14:paraId="6B929D7B"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Bullingham, L., &amp; Vasconcelos, A. C. (2013). ‘The presentation of self in the online world’: Goffman and the study of online identities. </w:t>
      </w:r>
      <w:r w:rsidRPr="0078091D">
        <w:rPr>
          <w:i/>
          <w:iCs/>
          <w:noProof/>
        </w:rPr>
        <w:t>Journal of Information Science</w:t>
      </w:r>
      <w:r w:rsidRPr="0078091D">
        <w:rPr>
          <w:noProof/>
        </w:rPr>
        <w:t xml:space="preserve">, </w:t>
      </w:r>
      <w:r w:rsidRPr="0078091D">
        <w:rPr>
          <w:i/>
          <w:iCs/>
          <w:noProof/>
        </w:rPr>
        <w:t>39</w:t>
      </w:r>
      <w:r w:rsidRPr="0078091D">
        <w:rPr>
          <w:noProof/>
        </w:rPr>
        <w:t>(1), 101–112.</w:t>
      </w:r>
    </w:p>
    <w:p w14:paraId="72B0726A"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Carmagnola, F., Osborne, F., &amp; Torre, I. (2013). Escaping the big brother: an empirical study on factors influencing identification and information leakage on the Web. </w:t>
      </w:r>
      <w:r w:rsidRPr="0078091D">
        <w:rPr>
          <w:i/>
          <w:iCs/>
          <w:noProof/>
        </w:rPr>
        <w:t>Journal of Information Science</w:t>
      </w:r>
      <w:r w:rsidRPr="0078091D">
        <w:rPr>
          <w:iCs/>
          <w:noProof/>
        </w:rPr>
        <w:t xml:space="preserve">, </w:t>
      </w:r>
      <w:r w:rsidRPr="0078091D">
        <w:rPr>
          <w:i/>
          <w:iCs/>
          <w:noProof/>
        </w:rPr>
        <w:t>40</w:t>
      </w:r>
      <w:r w:rsidRPr="0078091D">
        <w:rPr>
          <w:noProof/>
        </w:rPr>
        <w:t xml:space="preserve">(2), </w:t>
      </w:r>
      <w:r w:rsidRPr="0078091D">
        <w:rPr>
          <w:iCs/>
          <w:noProof/>
        </w:rPr>
        <w:t>180</w:t>
      </w:r>
      <w:r w:rsidRPr="0078091D">
        <w:rPr>
          <w:noProof/>
        </w:rPr>
        <w:t>–</w:t>
      </w:r>
      <w:r w:rsidRPr="0078091D">
        <w:rPr>
          <w:iCs/>
          <w:noProof/>
        </w:rPr>
        <w:t>197</w:t>
      </w:r>
      <w:r w:rsidRPr="0078091D">
        <w:rPr>
          <w:noProof/>
        </w:rPr>
        <w:t>.</w:t>
      </w:r>
    </w:p>
    <w:p w14:paraId="76223AB9"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Casare, S., &amp; Sichman, J. (2005). Towards a functional ontology of reputation. In </w:t>
      </w:r>
      <w:r w:rsidRPr="0078091D">
        <w:rPr>
          <w:i/>
          <w:iCs/>
          <w:noProof/>
        </w:rPr>
        <w:t>Proceedings of the fourth international joint conference on Autonomous agents and multiagent systems - AAMAS ’05</w:t>
      </w:r>
      <w:r w:rsidRPr="0078091D">
        <w:rPr>
          <w:noProof/>
        </w:rPr>
        <w:t xml:space="preserve"> (pp. 505–511). New York, New York, USA: ACM Press.</w:t>
      </w:r>
    </w:p>
    <w:p w14:paraId="1A33D2E8"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Clear, M. (2014). Why should I reveal my ‘real identity’ online? Anonymity isn’t so terrible. </w:t>
      </w:r>
      <w:r w:rsidRPr="0078091D">
        <w:rPr>
          <w:i/>
          <w:iCs/>
          <w:noProof/>
        </w:rPr>
        <w:t>TheGuardian.com, Comment is Free</w:t>
      </w:r>
      <w:r w:rsidRPr="0078091D">
        <w:rPr>
          <w:noProof/>
        </w:rPr>
        <w:t xml:space="preserve">. Retrieved from http://www.theguardian.com/commentisfree/2014/jan/15/reveal-real-identity-online-anonymity (Archived by WebCite® at http://www.webcitation.org/6htT2jGbB) </w:t>
      </w:r>
    </w:p>
    <w:p w14:paraId="512EBFF5"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CNN Living Staff. (2013). Beware the parental overshare. </w:t>
      </w:r>
      <w:r w:rsidRPr="0078091D">
        <w:rPr>
          <w:i/>
          <w:iCs/>
          <w:noProof/>
        </w:rPr>
        <w:t>CNN Wire</w:t>
      </w:r>
      <w:r w:rsidRPr="0078091D">
        <w:rPr>
          <w:noProof/>
        </w:rPr>
        <w:t xml:space="preserve">. Retrieved from http://go.galegroup.com/ps/i.do?id=GALE|A324639281&amp;v=2.1&amp;u=napier&amp;it=r&amp;p=EAIM&amp;sw=w&amp;asid=eec22026fd1172f0a9ecd721e69f8052 (Archived by WebCite® at http://www.webcitation.org/6htTAVu9n) </w:t>
      </w:r>
    </w:p>
    <w:p w14:paraId="09870442"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Costas, R., van Leeuwen, T. N., &amp; Bordons, M. (2010). Self-citations at the meso and individual levels: effects of different calculation methods. </w:t>
      </w:r>
      <w:r w:rsidRPr="0078091D">
        <w:rPr>
          <w:i/>
          <w:iCs/>
          <w:noProof/>
        </w:rPr>
        <w:t>Scientometrics</w:t>
      </w:r>
      <w:r w:rsidRPr="0078091D">
        <w:rPr>
          <w:noProof/>
        </w:rPr>
        <w:t xml:space="preserve">, </w:t>
      </w:r>
      <w:r w:rsidRPr="0078091D">
        <w:rPr>
          <w:i/>
          <w:iCs/>
          <w:noProof/>
        </w:rPr>
        <w:t>82</w:t>
      </w:r>
      <w:r w:rsidRPr="0078091D">
        <w:rPr>
          <w:noProof/>
        </w:rPr>
        <w:t>(3), 517–537.</w:t>
      </w:r>
    </w:p>
    <w:p w14:paraId="1BBAFAD2"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Costas, R., Zahedi, Z., &amp; Wouters, P. (2015). Do ‘altmetrics’ correlate with citations? Extensive comparison of altmetric indicators with citations from a multidisciplinary perspective. </w:t>
      </w:r>
      <w:r w:rsidRPr="0078091D">
        <w:rPr>
          <w:i/>
          <w:iCs/>
          <w:noProof/>
        </w:rPr>
        <w:t>Journal of the Association for Information Science and Technology</w:t>
      </w:r>
      <w:r w:rsidRPr="0078091D">
        <w:rPr>
          <w:noProof/>
        </w:rPr>
        <w:t xml:space="preserve">, </w:t>
      </w:r>
      <w:r w:rsidRPr="0078091D">
        <w:rPr>
          <w:i/>
          <w:iCs/>
          <w:noProof/>
        </w:rPr>
        <w:t>66</w:t>
      </w:r>
      <w:r w:rsidRPr="0078091D">
        <w:rPr>
          <w:noProof/>
        </w:rPr>
        <w:t>(10), 2003–2019.</w:t>
      </w:r>
    </w:p>
    <w:p w14:paraId="6F350F85" w14:textId="11FF2756" w:rsidR="00A5090F" w:rsidRPr="0078091D" w:rsidRDefault="00A5090F" w:rsidP="00A5090F">
      <w:pPr>
        <w:widowControl w:val="0"/>
        <w:autoSpaceDE w:val="0"/>
        <w:autoSpaceDN w:val="0"/>
        <w:adjustRightInd w:val="0"/>
        <w:ind w:left="480" w:hanging="480"/>
        <w:rPr>
          <w:noProof/>
        </w:rPr>
      </w:pPr>
      <w:r w:rsidRPr="0078091D">
        <w:rPr>
          <w:noProof/>
        </w:rPr>
        <w:t xml:space="preserve">Craig, T., &amp; Ludloff, M. E. (2011). </w:t>
      </w:r>
      <w:r w:rsidRPr="0078091D">
        <w:rPr>
          <w:i/>
          <w:iCs/>
          <w:noProof/>
        </w:rPr>
        <w:t>Privacy and big data</w:t>
      </w:r>
      <w:r w:rsidRPr="0078091D">
        <w:rPr>
          <w:noProof/>
        </w:rPr>
        <w:t>. Sebastopol:</w:t>
      </w:r>
      <w:r w:rsidR="00FC0985">
        <w:rPr>
          <w:noProof/>
        </w:rPr>
        <w:t xml:space="preserve"> O’Reilly Media, Inc. Retrieved</w:t>
      </w:r>
      <w:r w:rsidRPr="0078091D">
        <w:rPr>
          <w:noProof/>
        </w:rPr>
        <w:t xml:space="preserve"> from http://books.google.com/books?hl=en&amp;lr=&amp;id=1tSLZrJTNsYC&amp;oi=fnd&amp;pg=PR5&amp;dq=Privacy+and+big+data&amp;ots=81u3R2B8yA&amp;sig=3I0Jy_W60F0wlsLFfGJxEJh8wMg (Archived by WebCite® at http://www.webcitation.org/6htTFJeQZ) </w:t>
      </w:r>
    </w:p>
    <w:p w14:paraId="61A15B39"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(1998). Metatheorizing citation. </w:t>
      </w:r>
      <w:r w:rsidRPr="0078091D">
        <w:rPr>
          <w:i/>
          <w:iCs/>
          <w:noProof/>
        </w:rPr>
        <w:t>Scientometrics</w:t>
      </w:r>
      <w:r w:rsidRPr="0078091D">
        <w:rPr>
          <w:noProof/>
        </w:rPr>
        <w:t xml:space="preserve">, </w:t>
      </w:r>
      <w:r w:rsidRPr="0078091D">
        <w:rPr>
          <w:i/>
          <w:iCs/>
          <w:noProof/>
        </w:rPr>
        <w:t>43</w:t>
      </w:r>
      <w:r w:rsidRPr="0078091D">
        <w:rPr>
          <w:noProof/>
        </w:rPr>
        <w:t>(1), 45–55.</w:t>
      </w:r>
    </w:p>
    <w:p w14:paraId="063587E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(2000). Semiotics and evaluative bibliometrics. </w:t>
      </w:r>
      <w:r w:rsidRPr="0078091D">
        <w:rPr>
          <w:i/>
          <w:iCs/>
          <w:noProof/>
        </w:rPr>
        <w:t>Journal of Documentation</w:t>
      </w:r>
      <w:r w:rsidRPr="0078091D">
        <w:rPr>
          <w:noProof/>
        </w:rPr>
        <w:t xml:space="preserve">, </w:t>
      </w:r>
      <w:r w:rsidRPr="0078091D">
        <w:rPr>
          <w:i/>
          <w:iCs/>
          <w:noProof/>
        </w:rPr>
        <w:t>56</w:t>
      </w:r>
      <w:r w:rsidRPr="0078091D">
        <w:rPr>
          <w:noProof/>
        </w:rPr>
        <w:t>(4), 440–453.</w:t>
      </w:r>
    </w:p>
    <w:p w14:paraId="4EAC705B"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(2001). Hyperauthorship: A postmodern perversion or evidence of a structural shift in scholarly communication practices? </w:t>
      </w:r>
      <w:r w:rsidRPr="0078091D">
        <w:rPr>
          <w:i/>
          <w:iCs/>
          <w:noProof/>
        </w:rPr>
        <w:t>Journal of the American Society for Information Science and Technology</w:t>
      </w:r>
      <w:r w:rsidRPr="0078091D">
        <w:rPr>
          <w:noProof/>
        </w:rPr>
        <w:t xml:space="preserve">, </w:t>
      </w:r>
      <w:r w:rsidRPr="0078091D">
        <w:rPr>
          <w:i/>
          <w:iCs/>
          <w:noProof/>
        </w:rPr>
        <w:t>52</w:t>
      </w:r>
      <w:r w:rsidRPr="0078091D">
        <w:rPr>
          <w:noProof/>
        </w:rPr>
        <w:t>(7), 558–569.</w:t>
      </w:r>
    </w:p>
    <w:p w14:paraId="485F240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Atkins, H. B. (Eds.). (2010). </w:t>
      </w:r>
      <w:r w:rsidRPr="0078091D">
        <w:rPr>
          <w:i/>
          <w:iCs/>
          <w:noProof/>
        </w:rPr>
        <w:t>The web of knowledge: a festschrift in honor of Eugene Garfield</w:t>
      </w:r>
      <w:r w:rsidRPr="0078091D">
        <w:rPr>
          <w:noProof/>
        </w:rPr>
        <w:t>. Medford, NJ: Information Today, Inc.</w:t>
      </w:r>
    </w:p>
    <w:p w14:paraId="04F7147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Crawford, H. (1999). Do deans publish what they preach? </w:t>
      </w:r>
      <w:r w:rsidRPr="0078091D">
        <w:rPr>
          <w:i/>
          <w:iCs/>
          <w:noProof/>
        </w:rPr>
        <w:t>Journal of the American Society for Information Science</w:t>
      </w:r>
      <w:r w:rsidRPr="0078091D">
        <w:rPr>
          <w:noProof/>
        </w:rPr>
        <w:t xml:space="preserve">, </w:t>
      </w:r>
      <w:r w:rsidRPr="0078091D">
        <w:rPr>
          <w:i/>
          <w:iCs/>
          <w:noProof/>
        </w:rPr>
        <w:t>50</w:t>
      </w:r>
      <w:r w:rsidRPr="0078091D">
        <w:rPr>
          <w:noProof/>
        </w:rPr>
        <w:t>(5), 471–474.</w:t>
      </w:r>
    </w:p>
    <w:p w14:paraId="15D9CC5D"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Meho, L. (2008). The shifting balance of intellectual trade in information studies. </w:t>
      </w:r>
      <w:r w:rsidRPr="0078091D">
        <w:rPr>
          <w:i/>
          <w:iCs/>
          <w:noProof/>
        </w:rPr>
        <w:t>Journal of the American Society for Information Science and Technology</w:t>
      </w:r>
      <w:r w:rsidRPr="0078091D">
        <w:rPr>
          <w:noProof/>
        </w:rPr>
        <w:t xml:space="preserve">, </w:t>
      </w:r>
      <w:r w:rsidRPr="0078091D">
        <w:rPr>
          <w:i/>
          <w:iCs/>
          <w:noProof/>
        </w:rPr>
        <w:t>59</w:t>
      </w:r>
      <w:r w:rsidRPr="0078091D">
        <w:rPr>
          <w:noProof/>
        </w:rPr>
        <w:t>(4), 551–564.</w:t>
      </w:r>
    </w:p>
    <w:p w14:paraId="5F81D42A"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Shaw, D. (2002a). Banking (on) different forms of symbolic capital. </w:t>
      </w:r>
      <w:r w:rsidRPr="0078091D">
        <w:rPr>
          <w:i/>
          <w:iCs/>
          <w:noProof/>
        </w:rPr>
        <w:t>Journal of the American Society for Information Science and Technology</w:t>
      </w:r>
      <w:r w:rsidRPr="0078091D">
        <w:rPr>
          <w:noProof/>
        </w:rPr>
        <w:t xml:space="preserve">, </w:t>
      </w:r>
      <w:r w:rsidRPr="0078091D">
        <w:rPr>
          <w:i/>
          <w:iCs/>
          <w:noProof/>
        </w:rPr>
        <w:t>53</w:t>
      </w:r>
      <w:r w:rsidRPr="0078091D">
        <w:rPr>
          <w:noProof/>
        </w:rPr>
        <w:t>(14), 1267–1270.</w:t>
      </w:r>
    </w:p>
    <w:p w14:paraId="12B53AE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Shaw, D. (2002b). Identity-creators and image-makers: using citation analysis and thick description to put authors in their place. </w:t>
      </w:r>
      <w:r w:rsidRPr="0078091D">
        <w:rPr>
          <w:i/>
          <w:iCs/>
          <w:noProof/>
        </w:rPr>
        <w:t>Scientometrics</w:t>
      </w:r>
      <w:r w:rsidRPr="0078091D">
        <w:rPr>
          <w:noProof/>
        </w:rPr>
        <w:t xml:space="preserve">, </w:t>
      </w:r>
      <w:r w:rsidRPr="0078091D">
        <w:rPr>
          <w:i/>
          <w:iCs/>
          <w:noProof/>
        </w:rPr>
        <w:t>54</w:t>
      </w:r>
      <w:r w:rsidRPr="0078091D">
        <w:rPr>
          <w:noProof/>
        </w:rPr>
        <w:t>(1), 31–49.</w:t>
      </w:r>
    </w:p>
    <w:p w14:paraId="4DA296F9"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&amp; Shaw, D. (2007). Peers and spheres of influence: situating Rob Kling. </w:t>
      </w:r>
      <w:r w:rsidRPr="0078091D">
        <w:rPr>
          <w:i/>
          <w:iCs/>
          <w:noProof/>
        </w:rPr>
        <w:t>The Information Society</w:t>
      </w:r>
      <w:r w:rsidRPr="0078091D">
        <w:rPr>
          <w:noProof/>
        </w:rPr>
        <w:t xml:space="preserve">, </w:t>
      </w:r>
      <w:r w:rsidRPr="0078091D">
        <w:rPr>
          <w:i/>
          <w:iCs/>
          <w:noProof/>
        </w:rPr>
        <w:t>23</w:t>
      </w:r>
      <w:r w:rsidRPr="0078091D">
        <w:rPr>
          <w:noProof/>
        </w:rPr>
        <w:t>(4), 221–233.</w:t>
      </w:r>
    </w:p>
    <w:p w14:paraId="7186B87A"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Cronin, B., Snyder, H. W., Rosenbaum, H., Martinson, A., &amp; Callahan, E. (1998). Invoked on the Web. </w:t>
      </w:r>
      <w:r w:rsidRPr="0078091D">
        <w:rPr>
          <w:i/>
          <w:iCs/>
          <w:noProof/>
        </w:rPr>
        <w:t>Journal of the American Society for Information Science</w:t>
      </w:r>
      <w:r w:rsidRPr="0078091D">
        <w:rPr>
          <w:noProof/>
        </w:rPr>
        <w:t xml:space="preserve">, </w:t>
      </w:r>
      <w:r w:rsidRPr="0078091D">
        <w:rPr>
          <w:i/>
          <w:iCs/>
          <w:noProof/>
        </w:rPr>
        <w:t>49</w:t>
      </w:r>
      <w:r w:rsidRPr="0078091D">
        <w:rPr>
          <w:noProof/>
        </w:rPr>
        <w:t>(14), 1319–1328.</w:t>
      </w:r>
    </w:p>
    <w:p w14:paraId="58602158"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Dennis, C. M. (2013). Social media defamation and reputation management in the online age. </w:t>
      </w:r>
      <w:r w:rsidRPr="0078091D">
        <w:rPr>
          <w:i/>
          <w:iCs/>
          <w:noProof/>
        </w:rPr>
        <w:t>Journal of Internet Law</w:t>
      </w:r>
      <w:r w:rsidRPr="0078091D">
        <w:rPr>
          <w:noProof/>
        </w:rPr>
        <w:t xml:space="preserve">, </w:t>
      </w:r>
      <w:r w:rsidRPr="0078091D">
        <w:rPr>
          <w:i/>
          <w:iCs/>
          <w:noProof/>
        </w:rPr>
        <w:t>17</w:t>
      </w:r>
      <w:r w:rsidRPr="0078091D">
        <w:rPr>
          <w:noProof/>
        </w:rPr>
        <w:t>(6), 15–20.</w:t>
      </w:r>
    </w:p>
    <w:p w14:paraId="7AEC251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Ding, Y., Liu, X., Guo, C., &amp; Cronin, B. (2013). The distribution of references across texts: some implications for citation analysis. </w:t>
      </w:r>
      <w:r w:rsidRPr="0078091D">
        <w:rPr>
          <w:i/>
          <w:iCs/>
          <w:noProof/>
        </w:rPr>
        <w:t>Journal of Informetrics</w:t>
      </w:r>
      <w:r w:rsidRPr="0078091D">
        <w:rPr>
          <w:noProof/>
        </w:rPr>
        <w:t xml:space="preserve">, </w:t>
      </w:r>
      <w:r w:rsidRPr="0078091D">
        <w:rPr>
          <w:i/>
          <w:iCs/>
          <w:noProof/>
        </w:rPr>
        <w:t>7</w:t>
      </w:r>
      <w:r w:rsidRPr="0078091D">
        <w:rPr>
          <w:noProof/>
        </w:rPr>
        <w:t>(3), 583–592.</w:t>
      </w:r>
    </w:p>
    <w:p w14:paraId="5057509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European Commission. (2010). </w:t>
      </w:r>
      <w:r w:rsidRPr="0078091D">
        <w:rPr>
          <w:i/>
          <w:iCs/>
          <w:noProof/>
        </w:rPr>
        <w:t>A comprehensive approach on personal data protection in the European Union</w:t>
      </w:r>
      <w:r w:rsidRPr="0078091D">
        <w:rPr>
          <w:noProof/>
        </w:rPr>
        <w:t xml:space="preserve">. </w:t>
      </w:r>
      <w:r w:rsidRPr="0078091D">
        <w:rPr>
          <w:i/>
          <w:iCs/>
          <w:noProof/>
        </w:rPr>
        <w:t>Communication</w:t>
      </w:r>
      <w:r w:rsidRPr="0078091D">
        <w:rPr>
          <w:noProof/>
        </w:rPr>
        <w:t xml:space="preserve">. Retrieved from http://ec.europa.eu/health/data_collection/docs/com_2010_0609_en.pdf (Archived by WebCite® at http://www.webcitation.org/6htTKDMXM) </w:t>
      </w:r>
    </w:p>
    <w:p w14:paraId="40BCD461"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Fertik, M., &amp; Thompson, D. (2010). </w:t>
      </w:r>
      <w:r w:rsidRPr="0078091D">
        <w:rPr>
          <w:i/>
          <w:iCs/>
          <w:noProof/>
        </w:rPr>
        <w:t>Wild West 2.0: how to protect and restore your online reputation on the untamed social frontier</w:t>
      </w:r>
      <w:r w:rsidRPr="0078091D">
        <w:rPr>
          <w:noProof/>
        </w:rPr>
        <w:t>. New York: AMACOM.</w:t>
      </w:r>
    </w:p>
    <w:p w14:paraId="272C674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Fieseler, C., Meckel, M., &amp; Ranzini, G. (2014). Professional personae: how organizational identification shapes online identity in the workplace. </w:t>
      </w:r>
      <w:r w:rsidRPr="0078091D">
        <w:rPr>
          <w:i/>
          <w:iCs/>
          <w:noProof/>
        </w:rPr>
        <w:t>Journal of Computer-Mediated Communication</w:t>
      </w:r>
      <w:r w:rsidRPr="0078091D">
        <w:rPr>
          <w:noProof/>
        </w:rPr>
        <w:t>, 1–18.</w:t>
      </w:r>
    </w:p>
    <w:p w14:paraId="6D83DB8C"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Finocchiaro, G., &amp; Ricci, A. (2013). Quality of information, the right to oblivion, and digital reputation. In B. Custers, T. Calders, B. Schermer, &amp; T. Zarsky (Eds.), </w:t>
      </w:r>
      <w:r w:rsidRPr="0078091D">
        <w:rPr>
          <w:i/>
          <w:iCs/>
          <w:noProof/>
        </w:rPr>
        <w:t>Discrimination and Privacy in the Information Society</w:t>
      </w:r>
      <w:r w:rsidRPr="0078091D">
        <w:rPr>
          <w:noProof/>
        </w:rPr>
        <w:t xml:space="preserve"> (Vol. 3, pp. 289–299). Berlin, Heidelberg: Springer Berlin Heidelberg.</w:t>
      </w:r>
    </w:p>
    <w:p w14:paraId="768A7D3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Foste, E. A., &amp; Botero, I. C. (2011). Personal reputation: effects of upward communication on impressions about new employees. </w:t>
      </w:r>
      <w:r w:rsidRPr="0078091D">
        <w:rPr>
          <w:i/>
          <w:iCs/>
          <w:noProof/>
        </w:rPr>
        <w:t>Management Communication Quarterly</w:t>
      </w:r>
      <w:r w:rsidRPr="0078091D">
        <w:rPr>
          <w:noProof/>
        </w:rPr>
        <w:t xml:space="preserve">, </w:t>
      </w:r>
      <w:r w:rsidRPr="0078091D">
        <w:rPr>
          <w:i/>
          <w:iCs/>
          <w:noProof/>
        </w:rPr>
        <w:t>26</w:t>
      </w:r>
      <w:r w:rsidRPr="0078091D">
        <w:rPr>
          <w:noProof/>
        </w:rPr>
        <w:t>(1), 48–73.</w:t>
      </w:r>
    </w:p>
    <w:p w14:paraId="39F3CF9A"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Giles, J. (2011). The real you: say goodbye to online anonymity. </w:t>
      </w:r>
      <w:r w:rsidRPr="0078091D">
        <w:rPr>
          <w:i/>
          <w:iCs/>
          <w:noProof/>
        </w:rPr>
        <w:t>New Scientist</w:t>
      </w:r>
      <w:r w:rsidRPr="0078091D">
        <w:rPr>
          <w:noProof/>
        </w:rPr>
        <w:t xml:space="preserve">, </w:t>
      </w:r>
      <w:r w:rsidRPr="0078091D">
        <w:rPr>
          <w:i/>
          <w:iCs/>
          <w:noProof/>
        </w:rPr>
        <w:t>212</w:t>
      </w:r>
      <w:r w:rsidRPr="0078091D">
        <w:rPr>
          <w:noProof/>
        </w:rPr>
        <w:t>(2836), 50–53.</w:t>
      </w:r>
    </w:p>
    <w:p w14:paraId="59700835"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Goffman, E. (1959). </w:t>
      </w:r>
      <w:r w:rsidRPr="0078091D">
        <w:rPr>
          <w:i/>
          <w:iCs/>
          <w:noProof/>
        </w:rPr>
        <w:t>The presentation of self in everyday life</w:t>
      </w:r>
      <w:r w:rsidRPr="0078091D">
        <w:rPr>
          <w:noProof/>
        </w:rPr>
        <w:t>. Garden City, N.Y.: Doubleday.</w:t>
      </w:r>
    </w:p>
    <w:p w14:paraId="39F7BB1C"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Goodman, E., Cherubini, F., &amp; Waldhorn, A. (2013). </w:t>
      </w:r>
      <w:r w:rsidRPr="0078091D">
        <w:rPr>
          <w:i/>
          <w:iCs/>
          <w:noProof/>
        </w:rPr>
        <w:t>Online comment moderation: Emerging best practices</w:t>
      </w:r>
      <w:r w:rsidRPr="0078091D">
        <w:rPr>
          <w:noProof/>
        </w:rPr>
        <w:t xml:space="preserve">. </w:t>
      </w:r>
      <w:r w:rsidRPr="0078091D">
        <w:rPr>
          <w:i/>
          <w:iCs/>
          <w:noProof/>
        </w:rPr>
        <w:t>World Editors Forum</w:t>
      </w:r>
      <w:r w:rsidRPr="0078091D">
        <w:rPr>
          <w:noProof/>
        </w:rPr>
        <w:t>.</w:t>
      </w:r>
    </w:p>
    <w:p w14:paraId="6FD2038D"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Greidanus, E., &amp; Everall, R. D. (2010). Helper therapy in an online suicide prevention community. </w:t>
      </w:r>
      <w:r w:rsidRPr="0078091D">
        <w:rPr>
          <w:i/>
          <w:iCs/>
          <w:noProof/>
        </w:rPr>
        <w:t>British Journal of Guidance &amp; Counselling</w:t>
      </w:r>
      <w:r w:rsidRPr="0078091D">
        <w:rPr>
          <w:noProof/>
        </w:rPr>
        <w:t xml:space="preserve">, </w:t>
      </w:r>
      <w:r w:rsidRPr="0078091D">
        <w:rPr>
          <w:i/>
          <w:iCs/>
          <w:noProof/>
        </w:rPr>
        <w:t>38</w:t>
      </w:r>
      <w:r w:rsidRPr="0078091D">
        <w:rPr>
          <w:noProof/>
        </w:rPr>
        <w:t xml:space="preserve">(2), 191–204. </w:t>
      </w:r>
    </w:p>
    <w:p w14:paraId="66DF2504"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Hagger-Johnson, G., Egan, V., &amp; Stillwell, D. (2011). Are social networking profiles reliable indicators of sensational interests? </w:t>
      </w:r>
      <w:r w:rsidRPr="0078091D">
        <w:rPr>
          <w:i/>
          <w:iCs/>
          <w:noProof/>
        </w:rPr>
        <w:t>Journal of Research in Personality</w:t>
      </w:r>
      <w:r w:rsidRPr="0078091D">
        <w:rPr>
          <w:noProof/>
        </w:rPr>
        <w:t xml:space="preserve">, </w:t>
      </w:r>
      <w:r w:rsidRPr="0078091D">
        <w:rPr>
          <w:i/>
          <w:iCs/>
          <w:noProof/>
        </w:rPr>
        <w:t>45</w:t>
      </w:r>
      <w:r w:rsidRPr="0078091D">
        <w:rPr>
          <w:noProof/>
        </w:rPr>
        <w:t>(1), 71–76.</w:t>
      </w:r>
    </w:p>
    <w:p w14:paraId="199C00C4"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Harris, L., &amp; Rae, A. (2011). Building a personal brand through social networking. </w:t>
      </w:r>
      <w:r w:rsidRPr="0078091D">
        <w:rPr>
          <w:i/>
          <w:iCs/>
          <w:noProof/>
        </w:rPr>
        <w:t>Journal of Business Strategy</w:t>
      </w:r>
      <w:r w:rsidRPr="0078091D">
        <w:rPr>
          <w:noProof/>
        </w:rPr>
        <w:t xml:space="preserve">, </w:t>
      </w:r>
      <w:r w:rsidRPr="0078091D">
        <w:rPr>
          <w:i/>
          <w:iCs/>
          <w:noProof/>
        </w:rPr>
        <w:t>32</w:t>
      </w:r>
      <w:r w:rsidRPr="0078091D">
        <w:rPr>
          <w:noProof/>
        </w:rPr>
        <w:t>(5), 14–21.</w:t>
      </w:r>
    </w:p>
    <w:p w14:paraId="10D631C7"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Harviainen, T. (2014). Information literacies of self-identified sadomasochists: an ethnographic case study. </w:t>
      </w:r>
      <w:r w:rsidRPr="0078091D">
        <w:rPr>
          <w:i/>
          <w:iCs/>
          <w:noProof/>
        </w:rPr>
        <w:t>Journal of Documentation</w:t>
      </w:r>
      <w:r w:rsidRPr="0078091D">
        <w:rPr>
          <w:noProof/>
        </w:rPr>
        <w:t>.</w:t>
      </w:r>
    </w:p>
    <w:p w14:paraId="04405937"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Howkins, J. (2009). </w:t>
      </w:r>
      <w:r w:rsidRPr="0078091D">
        <w:rPr>
          <w:i/>
          <w:iCs/>
          <w:noProof/>
        </w:rPr>
        <w:t>Creative ecologies: where thinking is a proper job</w:t>
      </w:r>
      <w:r w:rsidRPr="0078091D">
        <w:rPr>
          <w:noProof/>
        </w:rPr>
        <w:t>. St Lucia, Queensland: University of Queensland Press.</w:t>
      </w:r>
    </w:p>
    <w:p w14:paraId="33AB561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Hyland, K. (2003). Self-citation and self-reference: credibility and promotion in academic publication. </w:t>
      </w:r>
      <w:r w:rsidRPr="0078091D">
        <w:rPr>
          <w:i/>
          <w:iCs/>
          <w:noProof/>
        </w:rPr>
        <w:t>Journal of the American Society for Information Science and Technology</w:t>
      </w:r>
      <w:r w:rsidRPr="0078091D">
        <w:rPr>
          <w:noProof/>
        </w:rPr>
        <w:t xml:space="preserve">, </w:t>
      </w:r>
      <w:r w:rsidRPr="0078091D">
        <w:rPr>
          <w:i/>
          <w:iCs/>
          <w:noProof/>
        </w:rPr>
        <w:t>54</w:t>
      </w:r>
      <w:r w:rsidRPr="0078091D">
        <w:rPr>
          <w:noProof/>
        </w:rPr>
        <w:t>(3), 251–259.</w:t>
      </w:r>
    </w:p>
    <w:p w14:paraId="4F138D25"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Karaduman, İ. (2013). The effect of social media on personal branding efforts of top level executives. </w:t>
      </w:r>
      <w:r w:rsidRPr="0078091D">
        <w:rPr>
          <w:i/>
          <w:iCs/>
          <w:noProof/>
        </w:rPr>
        <w:t>Procedia - Social and Behavioral Sciences</w:t>
      </w:r>
      <w:r w:rsidRPr="0078091D">
        <w:rPr>
          <w:noProof/>
        </w:rPr>
        <w:t xml:space="preserve">, </w:t>
      </w:r>
      <w:r w:rsidRPr="0078091D">
        <w:rPr>
          <w:i/>
          <w:iCs/>
          <w:noProof/>
        </w:rPr>
        <w:t>99</w:t>
      </w:r>
      <w:r w:rsidRPr="0078091D">
        <w:rPr>
          <w:noProof/>
        </w:rPr>
        <w:t>, 465–473.</w:t>
      </w:r>
    </w:p>
    <w:p w14:paraId="3C1AB2E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Kluemper, D. H., &amp; Rosen, P. A. (2009). Future employment selection methods: evaluating social networking web sites. </w:t>
      </w:r>
      <w:r w:rsidRPr="0078091D">
        <w:rPr>
          <w:i/>
          <w:iCs/>
          <w:noProof/>
        </w:rPr>
        <w:t>Journal of Managerial Psychology</w:t>
      </w:r>
      <w:r w:rsidRPr="0078091D">
        <w:rPr>
          <w:noProof/>
        </w:rPr>
        <w:t xml:space="preserve">, </w:t>
      </w:r>
      <w:r w:rsidRPr="0078091D">
        <w:rPr>
          <w:i/>
          <w:iCs/>
          <w:noProof/>
        </w:rPr>
        <w:t>24</w:t>
      </w:r>
      <w:r w:rsidRPr="0078091D">
        <w:rPr>
          <w:noProof/>
        </w:rPr>
        <w:t>(6), 567–580.</w:t>
      </w:r>
    </w:p>
    <w:p w14:paraId="674D7E4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Labrecque, L. I., Markos, E., &amp; Milne, G. R. (2011). Online personal branding: processes, challenges, and implications. </w:t>
      </w:r>
      <w:r w:rsidRPr="0078091D">
        <w:rPr>
          <w:i/>
          <w:iCs/>
          <w:noProof/>
        </w:rPr>
        <w:t>Journal of Interactive Marketing</w:t>
      </w:r>
      <w:r w:rsidRPr="0078091D">
        <w:rPr>
          <w:noProof/>
        </w:rPr>
        <w:t xml:space="preserve">, </w:t>
      </w:r>
      <w:r w:rsidRPr="0078091D">
        <w:rPr>
          <w:i/>
          <w:iCs/>
          <w:noProof/>
        </w:rPr>
        <w:t>25</w:t>
      </w:r>
      <w:r w:rsidRPr="0078091D">
        <w:rPr>
          <w:noProof/>
        </w:rPr>
        <w:t>(1), 37–50.</w:t>
      </w:r>
    </w:p>
    <w:p w14:paraId="22F1BB57"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Lingel, J., &amp; Boyd, D. (2013). ‘Keep it secret, keep it safe’: information poverty, information norms, and stigma. </w:t>
      </w:r>
      <w:r w:rsidRPr="0078091D">
        <w:rPr>
          <w:i/>
          <w:iCs/>
          <w:noProof/>
        </w:rPr>
        <w:t>Journal of the American Society for Information Science and Technology</w:t>
      </w:r>
      <w:r w:rsidRPr="0078091D">
        <w:rPr>
          <w:noProof/>
        </w:rPr>
        <w:t xml:space="preserve">, </w:t>
      </w:r>
      <w:r w:rsidRPr="0078091D">
        <w:rPr>
          <w:i/>
          <w:iCs/>
          <w:noProof/>
        </w:rPr>
        <w:t>64</w:t>
      </w:r>
      <w:r w:rsidRPr="0078091D">
        <w:rPr>
          <w:noProof/>
        </w:rPr>
        <w:t>(5), 981–991.</w:t>
      </w:r>
    </w:p>
    <w:p w14:paraId="2EACBAC5"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Lund, J. (2012). Managing your online identity. </w:t>
      </w:r>
      <w:r w:rsidRPr="0078091D">
        <w:rPr>
          <w:i/>
          <w:iCs/>
          <w:noProof/>
        </w:rPr>
        <w:t>Journal of Internet Law</w:t>
      </w:r>
      <w:r w:rsidRPr="0078091D">
        <w:rPr>
          <w:noProof/>
        </w:rPr>
        <w:t>, (May).</w:t>
      </w:r>
    </w:p>
    <w:p w14:paraId="3385D9F4"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Lupton, D. (2014). </w:t>
      </w:r>
      <w:r w:rsidRPr="0078091D">
        <w:rPr>
          <w:i/>
          <w:iCs/>
          <w:noProof/>
        </w:rPr>
        <w:t>‘Feeling better connected’: academics’ use of social media</w:t>
      </w:r>
      <w:r w:rsidRPr="0078091D">
        <w:rPr>
          <w:noProof/>
        </w:rPr>
        <w:t>. Canberra.</w:t>
      </w:r>
    </w:p>
    <w:p w14:paraId="31073CE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Madera, J. M. (2012). Using social networking websites as a selection tool: the role of selection process fairness and job pursuit intentions. </w:t>
      </w:r>
      <w:r w:rsidRPr="0078091D">
        <w:rPr>
          <w:i/>
          <w:iCs/>
          <w:noProof/>
        </w:rPr>
        <w:t>International Journal of Hospitality Management</w:t>
      </w:r>
      <w:r w:rsidRPr="0078091D">
        <w:rPr>
          <w:noProof/>
        </w:rPr>
        <w:t xml:space="preserve">, </w:t>
      </w:r>
      <w:r w:rsidRPr="0078091D">
        <w:rPr>
          <w:i/>
          <w:iCs/>
          <w:noProof/>
        </w:rPr>
        <w:t>31</w:t>
      </w:r>
      <w:r w:rsidRPr="0078091D">
        <w:rPr>
          <w:noProof/>
        </w:rPr>
        <w:t>(4), 1276–1282.</w:t>
      </w:r>
    </w:p>
    <w:p w14:paraId="7DB967C0"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Marciano, A. (2014). Living the virtureal: negotiating transgender identity in cyberspace. </w:t>
      </w:r>
      <w:r w:rsidRPr="0078091D">
        <w:rPr>
          <w:i/>
          <w:iCs/>
          <w:noProof/>
        </w:rPr>
        <w:t>Journal of Computer-Mediated Communication</w:t>
      </w:r>
      <w:r w:rsidRPr="0078091D">
        <w:rPr>
          <w:noProof/>
        </w:rPr>
        <w:t xml:space="preserve">, </w:t>
      </w:r>
      <w:r w:rsidRPr="0078091D">
        <w:rPr>
          <w:i/>
          <w:iCs/>
          <w:noProof/>
        </w:rPr>
        <w:t>19</w:t>
      </w:r>
      <w:r w:rsidRPr="0078091D">
        <w:rPr>
          <w:noProof/>
        </w:rPr>
        <w:t>(4), 824–838.</w:t>
      </w:r>
    </w:p>
    <w:p w14:paraId="4CCE232A"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Mesch, G. S. (2012). Is online trust and trust in social institutions associated with online disclosure of identifiable information online? </w:t>
      </w:r>
      <w:r w:rsidRPr="0078091D">
        <w:rPr>
          <w:i/>
          <w:iCs/>
          <w:noProof/>
        </w:rPr>
        <w:t>Computers in Human Behavior</w:t>
      </w:r>
      <w:r w:rsidRPr="0078091D">
        <w:rPr>
          <w:noProof/>
        </w:rPr>
        <w:t xml:space="preserve">, </w:t>
      </w:r>
      <w:r w:rsidRPr="0078091D">
        <w:rPr>
          <w:i/>
          <w:iCs/>
          <w:noProof/>
        </w:rPr>
        <w:t>28</w:t>
      </w:r>
      <w:r w:rsidRPr="0078091D">
        <w:rPr>
          <w:noProof/>
        </w:rPr>
        <w:t>(4), 1471–1477.</w:t>
      </w:r>
    </w:p>
    <w:p w14:paraId="1B27EA30"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Moore, K., &amp; McElroy, J. C. (2012). The influence of personality on Facebook usage, wall postings, and regret. </w:t>
      </w:r>
      <w:r w:rsidRPr="0078091D">
        <w:rPr>
          <w:i/>
          <w:iCs/>
          <w:noProof/>
        </w:rPr>
        <w:t>Computers in Human Behavior</w:t>
      </w:r>
      <w:r w:rsidRPr="0078091D">
        <w:rPr>
          <w:noProof/>
        </w:rPr>
        <w:t xml:space="preserve">, </w:t>
      </w:r>
      <w:r w:rsidRPr="0078091D">
        <w:rPr>
          <w:i/>
          <w:iCs/>
          <w:noProof/>
        </w:rPr>
        <w:t>28</w:t>
      </w:r>
      <w:r w:rsidRPr="0078091D">
        <w:rPr>
          <w:noProof/>
        </w:rPr>
        <w:t>(1), 267–274.</w:t>
      </w:r>
    </w:p>
    <w:p w14:paraId="654FE470"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Morris, C. W. (1999). What is this thing called ‘reputation’? </w:t>
      </w:r>
      <w:r w:rsidRPr="0078091D">
        <w:rPr>
          <w:i/>
          <w:iCs/>
          <w:noProof/>
        </w:rPr>
        <w:t>Business Ethics Quarterly</w:t>
      </w:r>
      <w:r w:rsidRPr="0078091D">
        <w:rPr>
          <w:noProof/>
        </w:rPr>
        <w:t xml:space="preserve">, </w:t>
      </w:r>
      <w:r w:rsidRPr="0078091D">
        <w:rPr>
          <w:i/>
          <w:iCs/>
          <w:noProof/>
        </w:rPr>
        <w:t>9</w:t>
      </w:r>
      <w:r w:rsidRPr="0078091D">
        <w:rPr>
          <w:noProof/>
        </w:rPr>
        <w:t>(1), 87–102.</w:t>
      </w:r>
    </w:p>
    <w:p w14:paraId="44FB94F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Ofcom. (2014). Adults’ media use and attitudes report 2014, (April). Retrieved from http://stakeholders.ofcom.org.uk/market-data-research/other/research-publications/adults/adults-media-lit-14 (Archived by WebCite® at http://www.webcitation.org/6htTUWG9v) </w:t>
      </w:r>
    </w:p>
    <w:p w14:paraId="028DF636"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Ollier-Malaterre, A., Rothbard, N. P., &amp; Berg, J. M. (2013). When worlds collide in cyberspace: how boundary work in online social networks impacts professional relationships. </w:t>
      </w:r>
      <w:r w:rsidRPr="0078091D">
        <w:rPr>
          <w:i/>
          <w:iCs/>
          <w:noProof/>
        </w:rPr>
        <w:t>Academy of Management Review</w:t>
      </w:r>
      <w:r w:rsidRPr="0078091D">
        <w:rPr>
          <w:noProof/>
        </w:rPr>
        <w:t xml:space="preserve">, </w:t>
      </w:r>
      <w:r w:rsidRPr="0078091D">
        <w:rPr>
          <w:i/>
          <w:iCs/>
          <w:noProof/>
        </w:rPr>
        <w:t>38</w:t>
      </w:r>
      <w:r w:rsidRPr="0078091D">
        <w:rPr>
          <w:noProof/>
        </w:rPr>
        <w:t>(4), 645–669.</w:t>
      </w:r>
    </w:p>
    <w:p w14:paraId="1B2B377B"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Origgi, G. (2012). A social epistemology of reputation. </w:t>
      </w:r>
      <w:r w:rsidRPr="0078091D">
        <w:rPr>
          <w:i/>
          <w:iCs/>
          <w:noProof/>
        </w:rPr>
        <w:t>Social Epistemology</w:t>
      </w:r>
      <w:r w:rsidRPr="0078091D">
        <w:rPr>
          <w:noProof/>
        </w:rPr>
        <w:t xml:space="preserve">, </w:t>
      </w:r>
      <w:r w:rsidRPr="0078091D">
        <w:rPr>
          <w:i/>
          <w:iCs/>
          <w:noProof/>
        </w:rPr>
        <w:t>26</w:t>
      </w:r>
      <w:r w:rsidRPr="0078091D">
        <w:rPr>
          <w:noProof/>
        </w:rPr>
        <w:t>(3-4), 399–418.</w:t>
      </w:r>
    </w:p>
    <w:p w14:paraId="63FC368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Osatuyi, B. (2013). Information sharing on social media sites. </w:t>
      </w:r>
      <w:r w:rsidRPr="0078091D">
        <w:rPr>
          <w:i/>
          <w:iCs/>
          <w:noProof/>
        </w:rPr>
        <w:t>Computers in Human Behavior</w:t>
      </w:r>
      <w:r w:rsidRPr="0078091D">
        <w:rPr>
          <w:noProof/>
        </w:rPr>
        <w:t xml:space="preserve">, </w:t>
      </w:r>
      <w:r w:rsidRPr="0078091D">
        <w:rPr>
          <w:i/>
          <w:iCs/>
          <w:noProof/>
        </w:rPr>
        <w:t>29</w:t>
      </w:r>
      <w:r w:rsidRPr="0078091D">
        <w:rPr>
          <w:noProof/>
        </w:rPr>
        <w:t>(6), 2622–2631.</w:t>
      </w:r>
    </w:p>
    <w:p w14:paraId="5DC60ABA" w14:textId="43ED7F77" w:rsidR="00A5090F" w:rsidRPr="0078091D" w:rsidRDefault="00A5090F" w:rsidP="00A5090F">
      <w:pPr>
        <w:widowControl w:val="0"/>
        <w:autoSpaceDE w:val="0"/>
        <w:autoSpaceDN w:val="0"/>
        <w:adjustRightInd w:val="0"/>
        <w:ind w:left="480" w:hanging="480"/>
        <w:rPr>
          <w:noProof/>
        </w:rPr>
      </w:pPr>
      <w:r w:rsidRPr="0078091D">
        <w:rPr>
          <w:noProof/>
        </w:rPr>
        <w:t xml:space="preserve">Peters, T. (1997). The brand called you. </w:t>
      </w:r>
      <w:r w:rsidRPr="0078091D">
        <w:rPr>
          <w:i/>
          <w:iCs/>
          <w:noProof/>
        </w:rPr>
        <w:t>Fast Company Magazine</w:t>
      </w:r>
      <w:r w:rsidR="00FC0985">
        <w:rPr>
          <w:noProof/>
        </w:rPr>
        <w:t>. Retrieved</w:t>
      </w:r>
      <w:r w:rsidRPr="0078091D">
        <w:rPr>
          <w:noProof/>
        </w:rPr>
        <w:t xml:space="preserve"> from http://www.fastcompany.com/28905/brand-called-you (Archived by WebCite® at http://www.webcitation.org/6htTdFC3L) </w:t>
      </w:r>
    </w:p>
    <w:p w14:paraId="1196684D" w14:textId="775933C8" w:rsidR="00A5090F" w:rsidRPr="0078091D" w:rsidRDefault="00A5090F" w:rsidP="00A5090F">
      <w:pPr>
        <w:widowControl w:val="0"/>
        <w:autoSpaceDE w:val="0"/>
        <w:autoSpaceDN w:val="0"/>
        <w:adjustRightInd w:val="0"/>
        <w:ind w:left="480" w:hanging="480"/>
        <w:rPr>
          <w:rFonts w:eastAsia="Times New Roman"/>
          <w:lang w:eastAsia="en-GB"/>
        </w:rPr>
      </w:pPr>
      <w:r w:rsidRPr="0078091D">
        <w:rPr>
          <w:rFonts w:eastAsia="Times New Roman"/>
          <w:lang w:eastAsia="en-GB"/>
        </w:rPr>
        <w:t xml:space="preserve">Priem, J., Taraborelli, D., Groth, P., &amp; Neylon, C. (2010). </w:t>
      </w:r>
      <w:r w:rsidRPr="0078091D">
        <w:rPr>
          <w:rFonts w:eastAsia="Times New Roman"/>
          <w:i/>
          <w:lang w:eastAsia="en-GB"/>
        </w:rPr>
        <w:t>Altmetrics: a manifesto.</w:t>
      </w:r>
      <w:r w:rsidRPr="0078091D">
        <w:rPr>
          <w:rFonts w:eastAsia="Times New Roman"/>
          <w:lang w:eastAsia="en-GB"/>
        </w:rPr>
        <w:t xml:space="preserve"> </w:t>
      </w:r>
      <w:r w:rsidR="00FC0985">
        <w:rPr>
          <w:noProof/>
        </w:rPr>
        <w:t>Retrieved</w:t>
      </w:r>
      <w:r w:rsidRPr="0078091D">
        <w:rPr>
          <w:noProof/>
        </w:rPr>
        <w:t xml:space="preserve"> from http://altmetrics.org/manifesto (Archived by WebCite® at http://www.webcitation.org/6htSlNX1m)</w:t>
      </w:r>
    </w:p>
    <w:p w14:paraId="522C0692"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Răcătău, I.-M. (2013). Adolescents and identity formation in a risky online environment. The role of negative user-generated and xenophobic websites. </w:t>
      </w:r>
      <w:r w:rsidRPr="0078091D">
        <w:rPr>
          <w:i/>
          <w:iCs/>
          <w:noProof/>
        </w:rPr>
        <w:t>Journal of Media Research</w:t>
      </w:r>
      <w:r w:rsidRPr="0078091D">
        <w:rPr>
          <w:noProof/>
        </w:rPr>
        <w:t xml:space="preserve">, </w:t>
      </w:r>
      <w:r w:rsidRPr="0078091D">
        <w:rPr>
          <w:i/>
          <w:iCs/>
          <w:noProof/>
        </w:rPr>
        <w:t>3</w:t>
      </w:r>
      <w:r w:rsidRPr="0078091D">
        <w:rPr>
          <w:noProof/>
        </w:rPr>
        <w:t>(17), 16–36.</w:t>
      </w:r>
    </w:p>
    <w:p w14:paraId="7E04FC81"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Renninger, B. J. (2014). Where I can be myself ... where I can speak my mind: Networked counterpublics in a polymedia environment. </w:t>
      </w:r>
      <w:r w:rsidRPr="0078091D">
        <w:rPr>
          <w:i/>
          <w:iCs/>
          <w:noProof/>
        </w:rPr>
        <w:t>New Media &amp; Society</w:t>
      </w:r>
      <w:r w:rsidRPr="0078091D">
        <w:rPr>
          <w:noProof/>
        </w:rPr>
        <w:t xml:space="preserve">. </w:t>
      </w:r>
    </w:p>
    <w:p w14:paraId="2057EF87"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Roberts, S. J., &amp; Roach, T. (2008). Social networking websites and human resource personnel: suggestions for job searches. </w:t>
      </w:r>
      <w:r w:rsidRPr="0078091D">
        <w:rPr>
          <w:i/>
          <w:iCs/>
          <w:noProof/>
        </w:rPr>
        <w:t>Business Communication Quarterly</w:t>
      </w:r>
      <w:r w:rsidRPr="0078091D">
        <w:rPr>
          <w:noProof/>
        </w:rPr>
        <w:t xml:space="preserve">, </w:t>
      </w:r>
      <w:r w:rsidRPr="0078091D">
        <w:rPr>
          <w:i/>
          <w:iCs/>
          <w:noProof/>
        </w:rPr>
        <w:t>72</w:t>
      </w:r>
      <w:r w:rsidRPr="0078091D">
        <w:rPr>
          <w:noProof/>
        </w:rPr>
        <w:t>(1), 110–114.</w:t>
      </w:r>
    </w:p>
    <w:p w14:paraId="688CE1E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Rodogno, R. (2011). Personal identity online. </w:t>
      </w:r>
      <w:r w:rsidRPr="0078091D">
        <w:rPr>
          <w:i/>
          <w:iCs/>
          <w:noProof/>
        </w:rPr>
        <w:t>Philosophy &amp; Technology</w:t>
      </w:r>
      <w:r w:rsidRPr="0078091D">
        <w:rPr>
          <w:noProof/>
        </w:rPr>
        <w:t xml:space="preserve">, </w:t>
      </w:r>
      <w:r w:rsidRPr="0078091D">
        <w:rPr>
          <w:i/>
          <w:iCs/>
          <w:noProof/>
        </w:rPr>
        <w:t>25</w:t>
      </w:r>
      <w:r w:rsidRPr="0078091D">
        <w:rPr>
          <w:noProof/>
        </w:rPr>
        <w:t>(3), 309–328.</w:t>
      </w:r>
    </w:p>
    <w:p w14:paraId="7FC2A51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Ryan, F., Cruickshank, P., Hall, H., &amp; Lawson, A. (2016). Personal online reputation: the development of an approach to investigate how personal reputation is evaluated and managed in online environments. In </w:t>
      </w:r>
      <w:r w:rsidRPr="0078091D">
        <w:rPr>
          <w:i/>
          <w:iCs/>
          <w:noProof/>
        </w:rPr>
        <w:t>2nd International Data Information and Information Management Conference (IDIMC)</w:t>
      </w:r>
      <w:r w:rsidRPr="0078091D">
        <w:rPr>
          <w:noProof/>
        </w:rPr>
        <w:t xml:space="preserve"> (pp. 98–108). Loughborough: LISU.</w:t>
      </w:r>
    </w:p>
    <w:p w14:paraId="69456010"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Savolainen, R. (1995). Everyday life information seeking: Approaching information seeking in the context of ‘way of life.’ </w:t>
      </w:r>
      <w:r w:rsidRPr="0078091D">
        <w:rPr>
          <w:i/>
          <w:iCs/>
          <w:noProof/>
        </w:rPr>
        <w:t>Library &amp; Information Science Research</w:t>
      </w:r>
      <w:r w:rsidRPr="0078091D">
        <w:rPr>
          <w:noProof/>
        </w:rPr>
        <w:t xml:space="preserve">, </w:t>
      </w:r>
      <w:r w:rsidRPr="0078091D">
        <w:rPr>
          <w:i/>
          <w:iCs/>
          <w:noProof/>
        </w:rPr>
        <w:t>17</w:t>
      </w:r>
      <w:r w:rsidRPr="0078091D">
        <w:rPr>
          <w:noProof/>
        </w:rPr>
        <w:t>, 259–294.</w:t>
      </w:r>
    </w:p>
    <w:p w14:paraId="258342D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Sugimoto, C. R., &amp; Cronin, B. (2012). A bibliometric chronicling of library and information science’s first hundred years. </w:t>
      </w:r>
      <w:r w:rsidRPr="0078091D">
        <w:rPr>
          <w:i/>
          <w:iCs/>
          <w:noProof/>
        </w:rPr>
        <w:t>Journal of the American Society for Information Science and Technology</w:t>
      </w:r>
      <w:r w:rsidRPr="0078091D">
        <w:rPr>
          <w:noProof/>
        </w:rPr>
        <w:t xml:space="preserve">, </w:t>
      </w:r>
      <w:r w:rsidRPr="0078091D">
        <w:rPr>
          <w:i/>
          <w:iCs/>
          <w:noProof/>
        </w:rPr>
        <w:t>63</w:t>
      </w:r>
      <w:r w:rsidRPr="0078091D">
        <w:rPr>
          <w:noProof/>
        </w:rPr>
        <w:t>(5), 997–1016.</w:t>
      </w:r>
    </w:p>
    <w:p w14:paraId="37A91E8F"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Sugimoto, C. R., &amp; Cronin, B. (2013). Citation gamesmanship: testing for evidence of ego bias in peer review. </w:t>
      </w:r>
      <w:r w:rsidRPr="0078091D">
        <w:rPr>
          <w:i/>
          <w:iCs/>
          <w:noProof/>
        </w:rPr>
        <w:t>Scientometrics</w:t>
      </w:r>
      <w:r w:rsidRPr="0078091D">
        <w:rPr>
          <w:noProof/>
        </w:rPr>
        <w:t xml:space="preserve">, </w:t>
      </w:r>
      <w:r w:rsidRPr="0078091D">
        <w:rPr>
          <w:i/>
          <w:iCs/>
          <w:noProof/>
        </w:rPr>
        <w:t>95</w:t>
      </w:r>
      <w:r w:rsidRPr="0078091D">
        <w:rPr>
          <w:noProof/>
        </w:rPr>
        <w:t>(3), 851–862.</w:t>
      </w:r>
    </w:p>
    <w:p w14:paraId="6E061A9B"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Suler, J. (2004). The online disinhibition effect. </w:t>
      </w:r>
      <w:r w:rsidRPr="0078091D">
        <w:rPr>
          <w:i/>
          <w:iCs/>
          <w:noProof/>
        </w:rPr>
        <w:t>Cyberpsychology &amp; Behavior : the Impact of the Internet, Multimedia and Virtual Reality on Behavior and Society</w:t>
      </w:r>
      <w:r w:rsidRPr="0078091D">
        <w:rPr>
          <w:noProof/>
        </w:rPr>
        <w:t xml:space="preserve">, </w:t>
      </w:r>
      <w:r w:rsidRPr="0078091D">
        <w:rPr>
          <w:i/>
          <w:iCs/>
          <w:noProof/>
        </w:rPr>
        <w:t>7</w:t>
      </w:r>
      <w:r w:rsidRPr="0078091D">
        <w:rPr>
          <w:noProof/>
        </w:rPr>
        <w:t>(3), 321–6.</w:t>
      </w:r>
    </w:p>
    <w:p w14:paraId="7B379129"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The Government Office for Science. (2013). </w:t>
      </w:r>
      <w:r w:rsidRPr="0078091D">
        <w:rPr>
          <w:i/>
          <w:iCs/>
          <w:noProof/>
        </w:rPr>
        <w:t>Future identities: changing identities in the UK</w:t>
      </w:r>
      <w:r w:rsidRPr="0078091D">
        <w:rPr>
          <w:noProof/>
        </w:rPr>
        <w:t xml:space="preserve">. London. Retrieved from https://www.gov.uk/government/uploads/system/uploads/attachment_data/file/273966/13-523-future-identities-changing-identities-report.pdf (Archived by WebCite® at http://www.webcitation.org/6htTlRWMO) </w:t>
      </w:r>
    </w:p>
    <w:p w14:paraId="1DC8BE9E"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Tsikerdekis, M., &amp; Zeadally, S. (2014). Online deception in social media. </w:t>
      </w:r>
      <w:r w:rsidRPr="0078091D">
        <w:rPr>
          <w:i/>
          <w:iCs/>
          <w:noProof/>
        </w:rPr>
        <w:t>Communications of the ACM</w:t>
      </w:r>
      <w:r w:rsidRPr="0078091D">
        <w:rPr>
          <w:noProof/>
        </w:rPr>
        <w:t xml:space="preserve">, </w:t>
      </w:r>
      <w:r w:rsidRPr="0078091D">
        <w:rPr>
          <w:i/>
          <w:iCs/>
          <w:noProof/>
        </w:rPr>
        <w:t>57</w:t>
      </w:r>
      <w:r w:rsidRPr="0078091D">
        <w:rPr>
          <w:noProof/>
        </w:rPr>
        <w:t>(9), 72–80.</w:t>
      </w:r>
    </w:p>
    <w:p w14:paraId="39457C74"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Uski, S., &amp; Lampinen, A. (2014). Social norms and self-presentation on social network sites: Profile work in action. </w:t>
      </w:r>
      <w:r w:rsidRPr="0078091D">
        <w:rPr>
          <w:i/>
          <w:iCs/>
          <w:noProof/>
        </w:rPr>
        <w:t>New Media &amp; Society</w:t>
      </w:r>
      <w:r w:rsidRPr="0078091D">
        <w:rPr>
          <w:noProof/>
        </w:rPr>
        <w:t xml:space="preserve">, 1–18. </w:t>
      </w:r>
    </w:p>
    <w:p w14:paraId="39C44BCD"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van Dijck, J. (2013). ‘You have one identity’: performing the self on Facebook and LinkedIn. </w:t>
      </w:r>
      <w:r w:rsidRPr="0078091D">
        <w:rPr>
          <w:i/>
          <w:iCs/>
          <w:noProof/>
        </w:rPr>
        <w:t>Media, Culture &amp; Society</w:t>
      </w:r>
      <w:r w:rsidRPr="0078091D">
        <w:rPr>
          <w:noProof/>
        </w:rPr>
        <w:t xml:space="preserve">, </w:t>
      </w:r>
      <w:r w:rsidRPr="0078091D">
        <w:rPr>
          <w:i/>
          <w:iCs/>
          <w:noProof/>
        </w:rPr>
        <w:t>35</w:t>
      </w:r>
      <w:r w:rsidRPr="0078091D">
        <w:rPr>
          <w:noProof/>
        </w:rPr>
        <w:t xml:space="preserve">(2), 199–215. </w:t>
      </w:r>
    </w:p>
    <w:p w14:paraId="3A9CD343"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Wessels, B. (2012). Identification and the practices of identity and privacy in everyday digital communication. </w:t>
      </w:r>
      <w:r w:rsidRPr="0078091D">
        <w:rPr>
          <w:i/>
          <w:iCs/>
          <w:noProof/>
        </w:rPr>
        <w:t>New Media &amp; Society</w:t>
      </w:r>
      <w:r w:rsidRPr="0078091D">
        <w:rPr>
          <w:noProof/>
        </w:rPr>
        <w:t xml:space="preserve">, </w:t>
      </w:r>
      <w:r w:rsidRPr="0078091D">
        <w:rPr>
          <w:i/>
          <w:iCs/>
          <w:noProof/>
        </w:rPr>
        <w:t>14</w:t>
      </w:r>
      <w:r w:rsidRPr="0078091D">
        <w:rPr>
          <w:noProof/>
        </w:rPr>
        <w:t xml:space="preserve">(8), 1251–1268. </w:t>
      </w:r>
    </w:p>
    <w:p w14:paraId="2D617860"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White, H. D. (2001). Authors as citers over time. </w:t>
      </w:r>
      <w:r w:rsidRPr="0078091D">
        <w:rPr>
          <w:i/>
          <w:iCs/>
          <w:noProof/>
        </w:rPr>
        <w:t>Journal of the American Society for Information Science and Technology</w:t>
      </w:r>
      <w:r w:rsidRPr="0078091D">
        <w:rPr>
          <w:noProof/>
        </w:rPr>
        <w:t xml:space="preserve">, </w:t>
      </w:r>
      <w:r w:rsidRPr="0078091D">
        <w:rPr>
          <w:i/>
          <w:iCs/>
          <w:noProof/>
        </w:rPr>
        <w:t>52</w:t>
      </w:r>
      <w:r w:rsidRPr="0078091D">
        <w:rPr>
          <w:noProof/>
        </w:rPr>
        <w:t>(2), 87–108.</w:t>
      </w:r>
    </w:p>
    <w:p w14:paraId="0F53B5D9" w14:textId="77777777" w:rsidR="00A5090F" w:rsidRPr="0078091D" w:rsidRDefault="00A5090F" w:rsidP="00A5090F">
      <w:pPr>
        <w:widowControl w:val="0"/>
        <w:autoSpaceDE w:val="0"/>
        <w:autoSpaceDN w:val="0"/>
        <w:adjustRightInd w:val="0"/>
        <w:ind w:left="480" w:hanging="480"/>
        <w:rPr>
          <w:noProof/>
        </w:rPr>
      </w:pPr>
      <w:r w:rsidRPr="0078091D">
        <w:rPr>
          <w:noProof/>
        </w:rPr>
        <w:t xml:space="preserve">Wilhite, A. W., &amp; Fong, E. A. (2012). Coercive citation in academic publishing. </w:t>
      </w:r>
      <w:r w:rsidRPr="0078091D">
        <w:rPr>
          <w:i/>
          <w:iCs/>
          <w:noProof/>
        </w:rPr>
        <w:t>Science</w:t>
      </w:r>
      <w:r w:rsidRPr="0078091D">
        <w:rPr>
          <w:noProof/>
        </w:rPr>
        <w:t xml:space="preserve">, </w:t>
      </w:r>
      <w:r w:rsidRPr="0078091D">
        <w:rPr>
          <w:i/>
          <w:iCs/>
          <w:noProof/>
        </w:rPr>
        <w:t>335</w:t>
      </w:r>
      <w:r w:rsidRPr="0078091D">
        <w:rPr>
          <w:noProof/>
        </w:rPr>
        <w:t>(6068), 542–543.</w:t>
      </w:r>
    </w:p>
    <w:p w14:paraId="0A341856" w14:textId="390347A3" w:rsidR="002D1D53" w:rsidRDefault="00A5090F" w:rsidP="00A5090F">
      <w:pPr>
        <w:widowControl w:val="0"/>
        <w:autoSpaceDE w:val="0"/>
        <w:autoSpaceDN w:val="0"/>
        <w:adjustRightInd w:val="0"/>
        <w:ind w:left="480" w:hanging="480"/>
        <w:rPr>
          <w:rFonts w:eastAsia="Times New Roman"/>
          <w:lang w:eastAsia="en-GB"/>
        </w:rPr>
      </w:pPr>
      <w:r w:rsidRPr="0078091D">
        <w:rPr>
          <w:rFonts w:eastAsia="Times New Roman"/>
          <w:lang w:eastAsia="en-GB"/>
        </w:rPr>
        <w:t xml:space="preserve">Yue, C., Kan, S., Xiaomeng, H., &amp; Zhen, L. (2010). Psychological influences of blogging: Blog use, personality trait and self-concept. In </w:t>
      </w:r>
      <w:r w:rsidRPr="0078091D">
        <w:rPr>
          <w:rFonts w:eastAsia="Times New Roman"/>
          <w:i/>
          <w:iCs/>
          <w:lang w:eastAsia="en-GB"/>
        </w:rPr>
        <w:t>2010 IEEE 2nd Symposium on Web Society</w:t>
      </w:r>
      <w:r w:rsidRPr="0078091D">
        <w:rPr>
          <w:rFonts w:eastAsia="Times New Roman"/>
          <w:lang w:eastAsia="en-GB"/>
        </w:rPr>
        <w:t xml:space="preserve"> (pp. 71–</w:t>
      </w:r>
      <w:r>
        <w:rPr>
          <w:rFonts w:eastAsia="Times New Roman"/>
          <w:lang w:eastAsia="en-GB"/>
        </w:rPr>
        <w:t>76). Beijing: IEEE.</w:t>
      </w:r>
    </w:p>
    <w:sectPr w:rsidR="002D1D53" w:rsidSect="00346A96">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4FFB0" w14:textId="77777777" w:rsidR="00B21978" w:rsidRDefault="00B21978" w:rsidP="00AD288E">
      <w:r>
        <w:separator/>
      </w:r>
    </w:p>
  </w:endnote>
  <w:endnote w:type="continuationSeparator" w:id="0">
    <w:p w14:paraId="3471B324" w14:textId="77777777" w:rsidR="00B21978" w:rsidRDefault="00B21978" w:rsidP="00AD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DC273" w14:textId="77777777" w:rsidR="00A5090F" w:rsidRDefault="00A50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3821" w14:textId="77777777" w:rsidR="00A5090F" w:rsidRDefault="00A50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085E" w14:textId="77777777" w:rsidR="00A5090F" w:rsidRDefault="00A50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DD21" w14:textId="77777777" w:rsidR="00B21978" w:rsidRDefault="00B21978" w:rsidP="00AD288E">
      <w:r>
        <w:separator/>
      </w:r>
    </w:p>
  </w:footnote>
  <w:footnote w:type="continuationSeparator" w:id="0">
    <w:p w14:paraId="1ACE5D47" w14:textId="77777777" w:rsidR="00B21978" w:rsidRDefault="00B21978" w:rsidP="00AD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A0BFB" w14:textId="77777777" w:rsidR="00A5090F" w:rsidRDefault="00A509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146A" w14:textId="77777777" w:rsidR="00A5090F" w:rsidRPr="005941CC" w:rsidRDefault="00A5090F" w:rsidP="00D83DF8">
    <w:pPr>
      <w:pStyle w:val="Header"/>
      <w:jc w:val="right"/>
      <w:rPr>
        <w:rStyle w:val="SubtleEmphasis"/>
      </w:rPr>
    </w:pPr>
    <w:r w:rsidRPr="005941CC">
      <w:rPr>
        <w:rStyle w:val="SubtleEmphasis"/>
        <w:rFonts w:hint="eastAsia"/>
      </w:rPr>
      <w:t>Proceedings of the ISIC201</w:t>
    </w:r>
    <w:r>
      <w:rPr>
        <w:rStyle w:val="SubtleEmphasis"/>
      </w:rPr>
      <w:t>6</w:t>
    </w:r>
    <w:r w:rsidRPr="005941CC">
      <w:rPr>
        <w:rStyle w:val="SubtleEmphasis"/>
        <w:rFonts w:hint="eastAsia"/>
      </w:rPr>
      <w:t xml:space="preserve"> (</w:t>
    </w:r>
    <w:r>
      <w:rPr>
        <w:rStyle w:val="SubtleEmphasis"/>
      </w:rPr>
      <w:t>Zadar</w:t>
    </w:r>
    <w:r w:rsidRPr="005941CC">
      <w:rPr>
        <w:rStyle w:val="SubtleEmphasis"/>
        <w:rFonts w:hint="eastAsia"/>
      </w:rPr>
      <w:t xml:space="preserve">) </w:t>
    </w:r>
    <w:r w:rsidRPr="005941CC">
      <w:rPr>
        <w:rStyle w:val="SubtleEmphasis"/>
        <w:rFonts w:hint="eastAsia"/>
      </w:rPr>
      <w:t xml:space="preserve">　</w:t>
    </w:r>
    <w:r w:rsidRPr="005941CC">
      <w:rPr>
        <w:rStyle w:val="SubtleEmphasis"/>
      </w:rPr>
      <w:fldChar w:fldCharType="begin"/>
    </w:r>
    <w:r w:rsidRPr="005941CC">
      <w:rPr>
        <w:rStyle w:val="SubtleEmphasis"/>
      </w:rPr>
      <w:instrText xml:space="preserve"> PAGE   \* MERGEFORMAT </w:instrText>
    </w:r>
    <w:r w:rsidRPr="005941CC">
      <w:rPr>
        <w:rStyle w:val="SubtleEmphasis"/>
      </w:rPr>
      <w:fldChar w:fldCharType="separate"/>
    </w:r>
    <w:r w:rsidR="00FF2C66">
      <w:rPr>
        <w:rStyle w:val="SubtleEmphasis"/>
        <w:noProof/>
      </w:rPr>
      <w:t>1</w:t>
    </w:r>
    <w:r w:rsidRPr="005941CC">
      <w:rPr>
        <w:rStyle w:val="SubtleEmphasis"/>
      </w:rPr>
      <w:fldChar w:fldCharType="end"/>
    </w:r>
  </w:p>
  <w:p w14:paraId="1909E17B" w14:textId="77777777" w:rsidR="00A5090F" w:rsidRPr="004D242F" w:rsidRDefault="00A5090F" w:rsidP="00AD2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D486" w14:textId="77777777" w:rsidR="00A5090F" w:rsidRDefault="00A50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03A"/>
    <w:multiLevelType w:val="hybridMultilevel"/>
    <w:tmpl w:val="233C1C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C4BCE"/>
    <w:multiLevelType w:val="hybridMultilevel"/>
    <w:tmpl w:val="47E8F5D0"/>
    <w:lvl w:ilvl="0" w:tplc="5F9AFA20">
      <w:start w:val="6"/>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B6B85"/>
    <w:multiLevelType w:val="hybridMultilevel"/>
    <w:tmpl w:val="32043250"/>
    <w:lvl w:ilvl="0" w:tplc="F4A4D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E67DF"/>
    <w:multiLevelType w:val="hybridMultilevel"/>
    <w:tmpl w:val="35508F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CCA26AA"/>
    <w:multiLevelType w:val="hybridMultilevel"/>
    <w:tmpl w:val="E9F27790"/>
    <w:lvl w:ilvl="0" w:tplc="04CC8216">
      <w:numFmt w:val="bullet"/>
      <w:lvlText w:val="-"/>
      <w:lvlJc w:val="left"/>
      <w:pPr>
        <w:ind w:left="1211" w:hanging="360"/>
      </w:pPr>
      <w:rPr>
        <w:rFonts w:ascii="Times New Roman" w:eastAsia="MS PGothic"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78C6B93"/>
    <w:multiLevelType w:val="multilevel"/>
    <w:tmpl w:val="812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73FBC"/>
    <w:multiLevelType w:val="hybridMultilevel"/>
    <w:tmpl w:val="AA9CC6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F7D1727"/>
    <w:multiLevelType w:val="hybridMultilevel"/>
    <w:tmpl w:val="9F3C51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22B81"/>
    <w:multiLevelType w:val="hybridMultilevel"/>
    <w:tmpl w:val="6C98A016"/>
    <w:lvl w:ilvl="0" w:tplc="26D069E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F7901"/>
    <w:multiLevelType w:val="multilevel"/>
    <w:tmpl w:val="F89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D57E2"/>
    <w:multiLevelType w:val="hybridMultilevel"/>
    <w:tmpl w:val="732490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EB1B2A"/>
    <w:multiLevelType w:val="multilevel"/>
    <w:tmpl w:val="AAC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25217"/>
    <w:multiLevelType w:val="hybridMultilevel"/>
    <w:tmpl w:val="14BCC07E"/>
    <w:lvl w:ilvl="0" w:tplc="0E0AD16E">
      <w:numFmt w:val="bullet"/>
      <w:lvlText w:val="-"/>
      <w:lvlJc w:val="left"/>
      <w:pPr>
        <w:ind w:left="720" w:hanging="360"/>
      </w:pPr>
      <w:rPr>
        <w:rFonts w:ascii="Times New Roman" w:eastAsia="MS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52D"/>
    <w:multiLevelType w:val="hybridMultilevel"/>
    <w:tmpl w:val="5F78E9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724689"/>
    <w:multiLevelType w:val="hybridMultilevel"/>
    <w:tmpl w:val="7290950A"/>
    <w:lvl w:ilvl="0" w:tplc="EEBAF62A">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 w15:restartNumberingAfterBreak="0">
    <w:nsid w:val="707E6E31"/>
    <w:multiLevelType w:val="multilevel"/>
    <w:tmpl w:val="514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A417C8"/>
    <w:multiLevelType w:val="hybridMultilevel"/>
    <w:tmpl w:val="110A0286"/>
    <w:lvl w:ilvl="0" w:tplc="3230D22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82145"/>
    <w:multiLevelType w:val="hybridMultilevel"/>
    <w:tmpl w:val="44F28A6E"/>
    <w:lvl w:ilvl="0" w:tplc="538CA2A0">
      <w:numFmt w:val="bullet"/>
      <w:lvlText w:val="•"/>
      <w:lvlJc w:val="left"/>
      <w:pPr>
        <w:ind w:left="1125" w:hanging="405"/>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ED627A"/>
    <w:multiLevelType w:val="hybridMultilevel"/>
    <w:tmpl w:val="73C8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D0470"/>
    <w:multiLevelType w:val="multilevel"/>
    <w:tmpl w:val="E9B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274BE"/>
    <w:multiLevelType w:val="multilevel"/>
    <w:tmpl w:val="0258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D16E2"/>
    <w:multiLevelType w:val="hybridMultilevel"/>
    <w:tmpl w:val="5E78BDB0"/>
    <w:lvl w:ilvl="0" w:tplc="57409292">
      <w:start w:val="1"/>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11"/>
  </w:num>
  <w:num w:numId="3">
    <w:abstractNumId w:val="17"/>
  </w:num>
  <w:num w:numId="4">
    <w:abstractNumId w:val="3"/>
  </w:num>
  <w:num w:numId="5">
    <w:abstractNumId w:val="15"/>
  </w:num>
  <w:num w:numId="6">
    <w:abstractNumId w:val="2"/>
  </w:num>
  <w:num w:numId="7">
    <w:abstractNumId w:val="21"/>
  </w:num>
  <w:num w:numId="8">
    <w:abstractNumId w:val="18"/>
  </w:num>
  <w:num w:numId="9">
    <w:abstractNumId w:val="7"/>
  </w:num>
  <w:num w:numId="10">
    <w:abstractNumId w:val="9"/>
  </w:num>
  <w:num w:numId="11">
    <w:abstractNumId w:val="19"/>
  </w:num>
  <w:num w:numId="12">
    <w:abstractNumId w:val="5"/>
  </w:num>
  <w:num w:numId="13">
    <w:abstractNumId w:val="13"/>
  </w:num>
  <w:num w:numId="14">
    <w:abstractNumId w:val="22"/>
  </w:num>
  <w:num w:numId="15">
    <w:abstractNumId w:val="14"/>
  </w:num>
  <w:num w:numId="16">
    <w:abstractNumId w:val="10"/>
  </w:num>
  <w:num w:numId="17">
    <w:abstractNumId w:val="12"/>
  </w:num>
  <w:num w:numId="18">
    <w:abstractNumId w:val="16"/>
  </w:num>
  <w:num w:numId="19">
    <w:abstractNumId w:val="6"/>
  </w:num>
  <w:num w:numId="20">
    <w:abstractNumId w:val="20"/>
  </w:num>
  <w:num w:numId="21">
    <w:abstractNumId w:val="4"/>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BA"/>
    <w:rsid w:val="000025EE"/>
    <w:rsid w:val="00002F4B"/>
    <w:rsid w:val="0000572B"/>
    <w:rsid w:val="00006620"/>
    <w:rsid w:val="00006BBC"/>
    <w:rsid w:val="00006D37"/>
    <w:rsid w:val="00007590"/>
    <w:rsid w:val="000114B3"/>
    <w:rsid w:val="000145FD"/>
    <w:rsid w:val="00015EFC"/>
    <w:rsid w:val="00021059"/>
    <w:rsid w:val="0002189B"/>
    <w:rsid w:val="00022DCF"/>
    <w:rsid w:val="00022EF3"/>
    <w:rsid w:val="000240F1"/>
    <w:rsid w:val="0002490C"/>
    <w:rsid w:val="00025093"/>
    <w:rsid w:val="00026F2F"/>
    <w:rsid w:val="000337E8"/>
    <w:rsid w:val="00033FFC"/>
    <w:rsid w:val="000359BD"/>
    <w:rsid w:val="00036E89"/>
    <w:rsid w:val="00036F63"/>
    <w:rsid w:val="000426CC"/>
    <w:rsid w:val="000459BF"/>
    <w:rsid w:val="000501A5"/>
    <w:rsid w:val="0005175D"/>
    <w:rsid w:val="00054EE3"/>
    <w:rsid w:val="00055B96"/>
    <w:rsid w:val="00057DD0"/>
    <w:rsid w:val="00057EB7"/>
    <w:rsid w:val="00061758"/>
    <w:rsid w:val="0006422C"/>
    <w:rsid w:val="00064A8C"/>
    <w:rsid w:val="00073CAF"/>
    <w:rsid w:val="000740D2"/>
    <w:rsid w:val="00075AA3"/>
    <w:rsid w:val="0007732A"/>
    <w:rsid w:val="00080D01"/>
    <w:rsid w:val="00082338"/>
    <w:rsid w:val="00082DEF"/>
    <w:rsid w:val="000859C1"/>
    <w:rsid w:val="000869FA"/>
    <w:rsid w:val="0008729F"/>
    <w:rsid w:val="000913A2"/>
    <w:rsid w:val="00092425"/>
    <w:rsid w:val="00094428"/>
    <w:rsid w:val="00094AC8"/>
    <w:rsid w:val="00095BF7"/>
    <w:rsid w:val="000960AE"/>
    <w:rsid w:val="000A33E7"/>
    <w:rsid w:val="000A38F0"/>
    <w:rsid w:val="000A735C"/>
    <w:rsid w:val="000B0005"/>
    <w:rsid w:val="000B0322"/>
    <w:rsid w:val="000B435C"/>
    <w:rsid w:val="000B7CEC"/>
    <w:rsid w:val="000C2760"/>
    <w:rsid w:val="000C3B66"/>
    <w:rsid w:val="000D69A5"/>
    <w:rsid w:val="000D6D08"/>
    <w:rsid w:val="000E4127"/>
    <w:rsid w:val="000E581E"/>
    <w:rsid w:val="000F34A4"/>
    <w:rsid w:val="000F3564"/>
    <w:rsid w:val="000F676F"/>
    <w:rsid w:val="000F7498"/>
    <w:rsid w:val="00100989"/>
    <w:rsid w:val="001011F5"/>
    <w:rsid w:val="001016F8"/>
    <w:rsid w:val="00102A70"/>
    <w:rsid w:val="00106E2F"/>
    <w:rsid w:val="00110FBA"/>
    <w:rsid w:val="0011129C"/>
    <w:rsid w:val="00112A63"/>
    <w:rsid w:val="00114415"/>
    <w:rsid w:val="00120AA5"/>
    <w:rsid w:val="00122CEA"/>
    <w:rsid w:val="00122D53"/>
    <w:rsid w:val="00123A82"/>
    <w:rsid w:val="00125736"/>
    <w:rsid w:val="00126AB8"/>
    <w:rsid w:val="00131A2C"/>
    <w:rsid w:val="00131AC3"/>
    <w:rsid w:val="0013210D"/>
    <w:rsid w:val="0013606B"/>
    <w:rsid w:val="00136A36"/>
    <w:rsid w:val="001371B6"/>
    <w:rsid w:val="001403CC"/>
    <w:rsid w:val="00143F54"/>
    <w:rsid w:val="00147BB0"/>
    <w:rsid w:val="001575A0"/>
    <w:rsid w:val="001613DD"/>
    <w:rsid w:val="00162207"/>
    <w:rsid w:val="00167A3F"/>
    <w:rsid w:val="0017135F"/>
    <w:rsid w:val="00181C99"/>
    <w:rsid w:val="00186275"/>
    <w:rsid w:val="0018675D"/>
    <w:rsid w:val="00186D3F"/>
    <w:rsid w:val="00190581"/>
    <w:rsid w:val="001936B9"/>
    <w:rsid w:val="00194C83"/>
    <w:rsid w:val="001952C9"/>
    <w:rsid w:val="001A280D"/>
    <w:rsid w:val="001A7BDD"/>
    <w:rsid w:val="001B19D4"/>
    <w:rsid w:val="001B3E2E"/>
    <w:rsid w:val="001B60C9"/>
    <w:rsid w:val="001B6D46"/>
    <w:rsid w:val="001B75B1"/>
    <w:rsid w:val="001C171E"/>
    <w:rsid w:val="001C302F"/>
    <w:rsid w:val="001C485E"/>
    <w:rsid w:val="001D1FA6"/>
    <w:rsid w:val="001D38CE"/>
    <w:rsid w:val="001D71F3"/>
    <w:rsid w:val="001E1952"/>
    <w:rsid w:val="001E6DC3"/>
    <w:rsid w:val="001E6F60"/>
    <w:rsid w:val="001E7F1A"/>
    <w:rsid w:val="001F3342"/>
    <w:rsid w:val="001F3B34"/>
    <w:rsid w:val="001F540C"/>
    <w:rsid w:val="001F6D7B"/>
    <w:rsid w:val="002006F8"/>
    <w:rsid w:val="00203E64"/>
    <w:rsid w:val="00207567"/>
    <w:rsid w:val="00207658"/>
    <w:rsid w:val="00210569"/>
    <w:rsid w:val="00210F7D"/>
    <w:rsid w:val="00212475"/>
    <w:rsid w:val="002135B2"/>
    <w:rsid w:val="002136D3"/>
    <w:rsid w:val="00213BBC"/>
    <w:rsid w:val="00217451"/>
    <w:rsid w:val="002250B3"/>
    <w:rsid w:val="002251AF"/>
    <w:rsid w:val="00231223"/>
    <w:rsid w:val="002326A1"/>
    <w:rsid w:val="00232845"/>
    <w:rsid w:val="00232E30"/>
    <w:rsid w:val="00233A7B"/>
    <w:rsid w:val="00237243"/>
    <w:rsid w:val="00237CA4"/>
    <w:rsid w:val="0024009B"/>
    <w:rsid w:val="00242CEB"/>
    <w:rsid w:val="00244961"/>
    <w:rsid w:val="00255BFB"/>
    <w:rsid w:val="002578CB"/>
    <w:rsid w:val="00263245"/>
    <w:rsid w:val="00263C2B"/>
    <w:rsid w:val="00264DE6"/>
    <w:rsid w:val="00265681"/>
    <w:rsid w:val="002665AB"/>
    <w:rsid w:val="00277791"/>
    <w:rsid w:val="00280A6B"/>
    <w:rsid w:val="00281CA6"/>
    <w:rsid w:val="00282A5C"/>
    <w:rsid w:val="0028408A"/>
    <w:rsid w:val="00285725"/>
    <w:rsid w:val="00286424"/>
    <w:rsid w:val="00287923"/>
    <w:rsid w:val="00290DC2"/>
    <w:rsid w:val="00292FCE"/>
    <w:rsid w:val="00293E32"/>
    <w:rsid w:val="002A09BC"/>
    <w:rsid w:val="002A181A"/>
    <w:rsid w:val="002A4FC9"/>
    <w:rsid w:val="002A73EE"/>
    <w:rsid w:val="002B0842"/>
    <w:rsid w:val="002B1C9F"/>
    <w:rsid w:val="002B4DB9"/>
    <w:rsid w:val="002C1730"/>
    <w:rsid w:val="002C521C"/>
    <w:rsid w:val="002C5296"/>
    <w:rsid w:val="002C7106"/>
    <w:rsid w:val="002D179E"/>
    <w:rsid w:val="002D1D53"/>
    <w:rsid w:val="002D2952"/>
    <w:rsid w:val="002D394D"/>
    <w:rsid w:val="002D514B"/>
    <w:rsid w:val="002E1378"/>
    <w:rsid w:val="002E7DC3"/>
    <w:rsid w:val="002F6F06"/>
    <w:rsid w:val="003007AF"/>
    <w:rsid w:val="00303EE4"/>
    <w:rsid w:val="00306854"/>
    <w:rsid w:val="00306CE5"/>
    <w:rsid w:val="00306EBE"/>
    <w:rsid w:val="00307A27"/>
    <w:rsid w:val="003160DB"/>
    <w:rsid w:val="003209B7"/>
    <w:rsid w:val="00321E34"/>
    <w:rsid w:val="00327EC0"/>
    <w:rsid w:val="00332266"/>
    <w:rsid w:val="0033388C"/>
    <w:rsid w:val="0033540D"/>
    <w:rsid w:val="00336D25"/>
    <w:rsid w:val="00340395"/>
    <w:rsid w:val="00340D15"/>
    <w:rsid w:val="00341E50"/>
    <w:rsid w:val="003444CA"/>
    <w:rsid w:val="00346A96"/>
    <w:rsid w:val="003561A3"/>
    <w:rsid w:val="0036096A"/>
    <w:rsid w:val="0036508B"/>
    <w:rsid w:val="00365765"/>
    <w:rsid w:val="003717D0"/>
    <w:rsid w:val="00372E56"/>
    <w:rsid w:val="00373AA2"/>
    <w:rsid w:val="00373C7C"/>
    <w:rsid w:val="00377509"/>
    <w:rsid w:val="00377F47"/>
    <w:rsid w:val="00380030"/>
    <w:rsid w:val="00382F21"/>
    <w:rsid w:val="00382FBA"/>
    <w:rsid w:val="00383D82"/>
    <w:rsid w:val="00384CFB"/>
    <w:rsid w:val="00385ECD"/>
    <w:rsid w:val="00386619"/>
    <w:rsid w:val="00387385"/>
    <w:rsid w:val="00390154"/>
    <w:rsid w:val="00393690"/>
    <w:rsid w:val="00393A68"/>
    <w:rsid w:val="003A14D0"/>
    <w:rsid w:val="003A47B8"/>
    <w:rsid w:val="003A59DD"/>
    <w:rsid w:val="003A6DB8"/>
    <w:rsid w:val="003A7DC6"/>
    <w:rsid w:val="003B569C"/>
    <w:rsid w:val="003B7AED"/>
    <w:rsid w:val="003C05CC"/>
    <w:rsid w:val="003C7D67"/>
    <w:rsid w:val="003D1B8D"/>
    <w:rsid w:val="003D2074"/>
    <w:rsid w:val="003D52EC"/>
    <w:rsid w:val="003D6724"/>
    <w:rsid w:val="003D7454"/>
    <w:rsid w:val="003E22C2"/>
    <w:rsid w:val="003E3A62"/>
    <w:rsid w:val="003E5106"/>
    <w:rsid w:val="003F1461"/>
    <w:rsid w:val="003F1FB5"/>
    <w:rsid w:val="003F2B4E"/>
    <w:rsid w:val="003F46BF"/>
    <w:rsid w:val="003F4A37"/>
    <w:rsid w:val="003F6558"/>
    <w:rsid w:val="00401E37"/>
    <w:rsid w:val="00405F76"/>
    <w:rsid w:val="004060B9"/>
    <w:rsid w:val="00407170"/>
    <w:rsid w:val="00411B5A"/>
    <w:rsid w:val="004133CE"/>
    <w:rsid w:val="00414353"/>
    <w:rsid w:val="00414758"/>
    <w:rsid w:val="00414B7B"/>
    <w:rsid w:val="004166E1"/>
    <w:rsid w:val="00417570"/>
    <w:rsid w:val="004213E8"/>
    <w:rsid w:val="00430AAF"/>
    <w:rsid w:val="00431D62"/>
    <w:rsid w:val="0043234E"/>
    <w:rsid w:val="00435941"/>
    <w:rsid w:val="00437690"/>
    <w:rsid w:val="00440C0B"/>
    <w:rsid w:val="004452BD"/>
    <w:rsid w:val="004462B7"/>
    <w:rsid w:val="00447543"/>
    <w:rsid w:val="00447E74"/>
    <w:rsid w:val="00452486"/>
    <w:rsid w:val="00454611"/>
    <w:rsid w:val="00454CA9"/>
    <w:rsid w:val="004557FD"/>
    <w:rsid w:val="00455BDA"/>
    <w:rsid w:val="00455E90"/>
    <w:rsid w:val="004562DF"/>
    <w:rsid w:val="00457EBF"/>
    <w:rsid w:val="004603F8"/>
    <w:rsid w:val="0046423F"/>
    <w:rsid w:val="00466F1F"/>
    <w:rsid w:val="004679A3"/>
    <w:rsid w:val="00470844"/>
    <w:rsid w:val="00472BB5"/>
    <w:rsid w:val="00472D3C"/>
    <w:rsid w:val="00481AD9"/>
    <w:rsid w:val="00483048"/>
    <w:rsid w:val="00483C8B"/>
    <w:rsid w:val="00485E8B"/>
    <w:rsid w:val="00487039"/>
    <w:rsid w:val="00490296"/>
    <w:rsid w:val="00493CC5"/>
    <w:rsid w:val="00494CB2"/>
    <w:rsid w:val="004968F8"/>
    <w:rsid w:val="004A0983"/>
    <w:rsid w:val="004A2C05"/>
    <w:rsid w:val="004A3E9F"/>
    <w:rsid w:val="004A4530"/>
    <w:rsid w:val="004A4C7A"/>
    <w:rsid w:val="004A58AE"/>
    <w:rsid w:val="004A64B3"/>
    <w:rsid w:val="004B1D60"/>
    <w:rsid w:val="004B398E"/>
    <w:rsid w:val="004B6ACE"/>
    <w:rsid w:val="004B7FD6"/>
    <w:rsid w:val="004C17DA"/>
    <w:rsid w:val="004C29D1"/>
    <w:rsid w:val="004C4CE1"/>
    <w:rsid w:val="004D242F"/>
    <w:rsid w:val="004D70A5"/>
    <w:rsid w:val="004E00AC"/>
    <w:rsid w:val="004E570D"/>
    <w:rsid w:val="004E6C07"/>
    <w:rsid w:val="004F31B9"/>
    <w:rsid w:val="004F35D1"/>
    <w:rsid w:val="004F4079"/>
    <w:rsid w:val="004F532E"/>
    <w:rsid w:val="004F5C7F"/>
    <w:rsid w:val="005020C6"/>
    <w:rsid w:val="00504A7C"/>
    <w:rsid w:val="00514238"/>
    <w:rsid w:val="0051487D"/>
    <w:rsid w:val="005164EA"/>
    <w:rsid w:val="00525C25"/>
    <w:rsid w:val="00530E4A"/>
    <w:rsid w:val="00531CEB"/>
    <w:rsid w:val="0053243B"/>
    <w:rsid w:val="005337CC"/>
    <w:rsid w:val="00534AD2"/>
    <w:rsid w:val="00535AF6"/>
    <w:rsid w:val="0053798D"/>
    <w:rsid w:val="00544AA6"/>
    <w:rsid w:val="00547CC3"/>
    <w:rsid w:val="00550550"/>
    <w:rsid w:val="00551D7A"/>
    <w:rsid w:val="00552247"/>
    <w:rsid w:val="005529B3"/>
    <w:rsid w:val="00554668"/>
    <w:rsid w:val="00554B61"/>
    <w:rsid w:val="00557349"/>
    <w:rsid w:val="00557E24"/>
    <w:rsid w:val="00562EE2"/>
    <w:rsid w:val="005630A7"/>
    <w:rsid w:val="00563B10"/>
    <w:rsid w:val="00567515"/>
    <w:rsid w:val="0056788C"/>
    <w:rsid w:val="00567D2F"/>
    <w:rsid w:val="00573B89"/>
    <w:rsid w:val="005742B6"/>
    <w:rsid w:val="0057713C"/>
    <w:rsid w:val="005811B2"/>
    <w:rsid w:val="00582D48"/>
    <w:rsid w:val="0058736F"/>
    <w:rsid w:val="00592D97"/>
    <w:rsid w:val="005941CC"/>
    <w:rsid w:val="00594A2D"/>
    <w:rsid w:val="0059575D"/>
    <w:rsid w:val="005A4B72"/>
    <w:rsid w:val="005A5731"/>
    <w:rsid w:val="005A6BB9"/>
    <w:rsid w:val="005A710A"/>
    <w:rsid w:val="005B3A2F"/>
    <w:rsid w:val="005B675D"/>
    <w:rsid w:val="005C5056"/>
    <w:rsid w:val="005C6B55"/>
    <w:rsid w:val="005C71E5"/>
    <w:rsid w:val="005D1BF8"/>
    <w:rsid w:val="005D2644"/>
    <w:rsid w:val="005D2C5F"/>
    <w:rsid w:val="005D6434"/>
    <w:rsid w:val="005D719B"/>
    <w:rsid w:val="005E07E4"/>
    <w:rsid w:val="005E09E1"/>
    <w:rsid w:val="005E4B2A"/>
    <w:rsid w:val="005E60C6"/>
    <w:rsid w:val="005F2384"/>
    <w:rsid w:val="005F54D0"/>
    <w:rsid w:val="005F56CA"/>
    <w:rsid w:val="0060007D"/>
    <w:rsid w:val="0060545F"/>
    <w:rsid w:val="00605B3F"/>
    <w:rsid w:val="00606797"/>
    <w:rsid w:val="00607500"/>
    <w:rsid w:val="00607D4D"/>
    <w:rsid w:val="00610A08"/>
    <w:rsid w:val="006122AE"/>
    <w:rsid w:val="0061626B"/>
    <w:rsid w:val="0061695E"/>
    <w:rsid w:val="0062149F"/>
    <w:rsid w:val="00625E53"/>
    <w:rsid w:val="0063090B"/>
    <w:rsid w:val="00632AFB"/>
    <w:rsid w:val="006401EF"/>
    <w:rsid w:val="00642207"/>
    <w:rsid w:val="00644C9F"/>
    <w:rsid w:val="0064692F"/>
    <w:rsid w:val="00647F58"/>
    <w:rsid w:val="0065039E"/>
    <w:rsid w:val="00650D12"/>
    <w:rsid w:val="00650D5F"/>
    <w:rsid w:val="00651BB8"/>
    <w:rsid w:val="00652609"/>
    <w:rsid w:val="00652A02"/>
    <w:rsid w:val="00652D7A"/>
    <w:rsid w:val="00652ED5"/>
    <w:rsid w:val="006555EA"/>
    <w:rsid w:val="00656401"/>
    <w:rsid w:val="006610F8"/>
    <w:rsid w:val="00661183"/>
    <w:rsid w:val="006611B4"/>
    <w:rsid w:val="00663179"/>
    <w:rsid w:val="0066323C"/>
    <w:rsid w:val="00663586"/>
    <w:rsid w:val="006639B6"/>
    <w:rsid w:val="0067432E"/>
    <w:rsid w:val="00676213"/>
    <w:rsid w:val="00677D68"/>
    <w:rsid w:val="00680489"/>
    <w:rsid w:val="00680F87"/>
    <w:rsid w:val="00681695"/>
    <w:rsid w:val="00681D25"/>
    <w:rsid w:val="006844B2"/>
    <w:rsid w:val="00685D97"/>
    <w:rsid w:val="00687FB9"/>
    <w:rsid w:val="0069255D"/>
    <w:rsid w:val="00696CB3"/>
    <w:rsid w:val="006A13D9"/>
    <w:rsid w:val="006A3E30"/>
    <w:rsid w:val="006A4FCE"/>
    <w:rsid w:val="006A557D"/>
    <w:rsid w:val="006A60C9"/>
    <w:rsid w:val="006B1656"/>
    <w:rsid w:val="006B2CE2"/>
    <w:rsid w:val="006B3257"/>
    <w:rsid w:val="006B5990"/>
    <w:rsid w:val="006C1273"/>
    <w:rsid w:val="006C197E"/>
    <w:rsid w:val="006C24E8"/>
    <w:rsid w:val="006C38DD"/>
    <w:rsid w:val="006C44E7"/>
    <w:rsid w:val="006C630E"/>
    <w:rsid w:val="006D0DFC"/>
    <w:rsid w:val="006D45CD"/>
    <w:rsid w:val="006D55C6"/>
    <w:rsid w:val="006E102D"/>
    <w:rsid w:val="006E1448"/>
    <w:rsid w:val="006E5076"/>
    <w:rsid w:val="006E730D"/>
    <w:rsid w:val="006F0100"/>
    <w:rsid w:val="006F5E6B"/>
    <w:rsid w:val="006F5E94"/>
    <w:rsid w:val="006F60CF"/>
    <w:rsid w:val="006F7098"/>
    <w:rsid w:val="006F73BC"/>
    <w:rsid w:val="006F75AD"/>
    <w:rsid w:val="00700C1D"/>
    <w:rsid w:val="00701A52"/>
    <w:rsid w:val="00703EA9"/>
    <w:rsid w:val="00704CDD"/>
    <w:rsid w:val="00711261"/>
    <w:rsid w:val="00713408"/>
    <w:rsid w:val="0071790E"/>
    <w:rsid w:val="007211E2"/>
    <w:rsid w:val="007227BE"/>
    <w:rsid w:val="007263CD"/>
    <w:rsid w:val="00730F05"/>
    <w:rsid w:val="00732823"/>
    <w:rsid w:val="007333F2"/>
    <w:rsid w:val="00733757"/>
    <w:rsid w:val="0073411C"/>
    <w:rsid w:val="00734A0E"/>
    <w:rsid w:val="007375BA"/>
    <w:rsid w:val="00741279"/>
    <w:rsid w:val="007419C3"/>
    <w:rsid w:val="00742181"/>
    <w:rsid w:val="007426DB"/>
    <w:rsid w:val="0074577C"/>
    <w:rsid w:val="00752542"/>
    <w:rsid w:val="00757228"/>
    <w:rsid w:val="00761127"/>
    <w:rsid w:val="00761604"/>
    <w:rsid w:val="00766145"/>
    <w:rsid w:val="007713DB"/>
    <w:rsid w:val="00772522"/>
    <w:rsid w:val="00773851"/>
    <w:rsid w:val="00774D83"/>
    <w:rsid w:val="007764EC"/>
    <w:rsid w:val="007767FB"/>
    <w:rsid w:val="00776B7B"/>
    <w:rsid w:val="007813DE"/>
    <w:rsid w:val="007837CA"/>
    <w:rsid w:val="00784177"/>
    <w:rsid w:val="007849EB"/>
    <w:rsid w:val="00784ECE"/>
    <w:rsid w:val="00790C12"/>
    <w:rsid w:val="00791A39"/>
    <w:rsid w:val="00794553"/>
    <w:rsid w:val="00795743"/>
    <w:rsid w:val="00795CC5"/>
    <w:rsid w:val="007966C7"/>
    <w:rsid w:val="00796DDE"/>
    <w:rsid w:val="007A13AB"/>
    <w:rsid w:val="007A1CF0"/>
    <w:rsid w:val="007A4A41"/>
    <w:rsid w:val="007B292A"/>
    <w:rsid w:val="007B31BC"/>
    <w:rsid w:val="007B6DAF"/>
    <w:rsid w:val="007C3744"/>
    <w:rsid w:val="007C465B"/>
    <w:rsid w:val="007C5D75"/>
    <w:rsid w:val="007C6059"/>
    <w:rsid w:val="007D28F1"/>
    <w:rsid w:val="007D432C"/>
    <w:rsid w:val="007D5CF4"/>
    <w:rsid w:val="007D622C"/>
    <w:rsid w:val="007E1506"/>
    <w:rsid w:val="007E3B85"/>
    <w:rsid w:val="007F1EE2"/>
    <w:rsid w:val="007F7D14"/>
    <w:rsid w:val="008014B9"/>
    <w:rsid w:val="008018F4"/>
    <w:rsid w:val="00806B90"/>
    <w:rsid w:val="00810E0A"/>
    <w:rsid w:val="008118B7"/>
    <w:rsid w:val="00814F91"/>
    <w:rsid w:val="00820977"/>
    <w:rsid w:val="00820F1F"/>
    <w:rsid w:val="008221D6"/>
    <w:rsid w:val="00823851"/>
    <w:rsid w:val="0082496C"/>
    <w:rsid w:val="008265C2"/>
    <w:rsid w:val="0082745C"/>
    <w:rsid w:val="00833379"/>
    <w:rsid w:val="00835CC3"/>
    <w:rsid w:val="008424EF"/>
    <w:rsid w:val="00842754"/>
    <w:rsid w:val="008427B4"/>
    <w:rsid w:val="008514AF"/>
    <w:rsid w:val="008530FC"/>
    <w:rsid w:val="0085318A"/>
    <w:rsid w:val="008534FB"/>
    <w:rsid w:val="008614EA"/>
    <w:rsid w:val="008633E8"/>
    <w:rsid w:val="00874066"/>
    <w:rsid w:val="0087680E"/>
    <w:rsid w:val="00881EAD"/>
    <w:rsid w:val="00884A15"/>
    <w:rsid w:val="0089114A"/>
    <w:rsid w:val="00896FA4"/>
    <w:rsid w:val="008A0047"/>
    <w:rsid w:val="008A0B41"/>
    <w:rsid w:val="008A1857"/>
    <w:rsid w:val="008A1E32"/>
    <w:rsid w:val="008A3FC9"/>
    <w:rsid w:val="008A570B"/>
    <w:rsid w:val="008A7889"/>
    <w:rsid w:val="008B2F29"/>
    <w:rsid w:val="008B38AB"/>
    <w:rsid w:val="008B46F5"/>
    <w:rsid w:val="008B7FDC"/>
    <w:rsid w:val="008C3E98"/>
    <w:rsid w:val="008C4FBF"/>
    <w:rsid w:val="008C5E83"/>
    <w:rsid w:val="008C78D5"/>
    <w:rsid w:val="008C79B1"/>
    <w:rsid w:val="008D12BD"/>
    <w:rsid w:val="008D50B7"/>
    <w:rsid w:val="008D6219"/>
    <w:rsid w:val="008D7AF0"/>
    <w:rsid w:val="008E05CC"/>
    <w:rsid w:val="008E1371"/>
    <w:rsid w:val="008E5D59"/>
    <w:rsid w:val="008E60F1"/>
    <w:rsid w:val="008E6190"/>
    <w:rsid w:val="008E61D2"/>
    <w:rsid w:val="008E7010"/>
    <w:rsid w:val="008F1BD3"/>
    <w:rsid w:val="008F45B1"/>
    <w:rsid w:val="008F49E2"/>
    <w:rsid w:val="008F6A20"/>
    <w:rsid w:val="008F7B49"/>
    <w:rsid w:val="00900182"/>
    <w:rsid w:val="00902BD7"/>
    <w:rsid w:val="00903286"/>
    <w:rsid w:val="00903885"/>
    <w:rsid w:val="00905F55"/>
    <w:rsid w:val="00906046"/>
    <w:rsid w:val="00906A6C"/>
    <w:rsid w:val="009075D2"/>
    <w:rsid w:val="00912993"/>
    <w:rsid w:val="009150D8"/>
    <w:rsid w:val="00915B25"/>
    <w:rsid w:val="0092064A"/>
    <w:rsid w:val="00922B66"/>
    <w:rsid w:val="0092573A"/>
    <w:rsid w:val="00926E77"/>
    <w:rsid w:val="009273F9"/>
    <w:rsid w:val="00927D2A"/>
    <w:rsid w:val="00934900"/>
    <w:rsid w:val="00940D41"/>
    <w:rsid w:val="00947081"/>
    <w:rsid w:val="00947D5F"/>
    <w:rsid w:val="009517C1"/>
    <w:rsid w:val="009532C5"/>
    <w:rsid w:val="00957A5B"/>
    <w:rsid w:val="00961E6C"/>
    <w:rsid w:val="0096317F"/>
    <w:rsid w:val="00965B3C"/>
    <w:rsid w:val="009674E2"/>
    <w:rsid w:val="00976C06"/>
    <w:rsid w:val="00982E97"/>
    <w:rsid w:val="00983E7B"/>
    <w:rsid w:val="009842FF"/>
    <w:rsid w:val="00985FD1"/>
    <w:rsid w:val="00997056"/>
    <w:rsid w:val="00997E03"/>
    <w:rsid w:val="009A4103"/>
    <w:rsid w:val="009A65A3"/>
    <w:rsid w:val="009B2BBE"/>
    <w:rsid w:val="009B40F7"/>
    <w:rsid w:val="009B5DC5"/>
    <w:rsid w:val="009B6708"/>
    <w:rsid w:val="009B7E6C"/>
    <w:rsid w:val="009C0332"/>
    <w:rsid w:val="009D08B1"/>
    <w:rsid w:val="009D0C48"/>
    <w:rsid w:val="009D11E8"/>
    <w:rsid w:val="009D5E5E"/>
    <w:rsid w:val="009D72DE"/>
    <w:rsid w:val="009E1805"/>
    <w:rsid w:val="009E3C41"/>
    <w:rsid w:val="009E51E4"/>
    <w:rsid w:val="009F0537"/>
    <w:rsid w:val="009F0B3C"/>
    <w:rsid w:val="009F377E"/>
    <w:rsid w:val="009F4DD3"/>
    <w:rsid w:val="009F4E3D"/>
    <w:rsid w:val="009F58DD"/>
    <w:rsid w:val="00A03D9D"/>
    <w:rsid w:val="00A0602F"/>
    <w:rsid w:val="00A067D3"/>
    <w:rsid w:val="00A07070"/>
    <w:rsid w:val="00A125AF"/>
    <w:rsid w:val="00A14A43"/>
    <w:rsid w:val="00A16FE0"/>
    <w:rsid w:val="00A17701"/>
    <w:rsid w:val="00A17768"/>
    <w:rsid w:val="00A17EDB"/>
    <w:rsid w:val="00A208EA"/>
    <w:rsid w:val="00A222BD"/>
    <w:rsid w:val="00A25FC4"/>
    <w:rsid w:val="00A31C0F"/>
    <w:rsid w:val="00A34D6A"/>
    <w:rsid w:val="00A36ED6"/>
    <w:rsid w:val="00A40D31"/>
    <w:rsid w:val="00A43661"/>
    <w:rsid w:val="00A46BC6"/>
    <w:rsid w:val="00A5090F"/>
    <w:rsid w:val="00A53F17"/>
    <w:rsid w:val="00A542E2"/>
    <w:rsid w:val="00A5723D"/>
    <w:rsid w:val="00A6125C"/>
    <w:rsid w:val="00A64CCC"/>
    <w:rsid w:val="00A720F5"/>
    <w:rsid w:val="00A758CB"/>
    <w:rsid w:val="00A77ECE"/>
    <w:rsid w:val="00A8071B"/>
    <w:rsid w:val="00A90A0B"/>
    <w:rsid w:val="00A9639E"/>
    <w:rsid w:val="00A965CB"/>
    <w:rsid w:val="00AA05D6"/>
    <w:rsid w:val="00AA06C7"/>
    <w:rsid w:val="00AA56A5"/>
    <w:rsid w:val="00AB0DF8"/>
    <w:rsid w:val="00AB39FC"/>
    <w:rsid w:val="00AB59B4"/>
    <w:rsid w:val="00AB7523"/>
    <w:rsid w:val="00AC0604"/>
    <w:rsid w:val="00AD288E"/>
    <w:rsid w:val="00AE1903"/>
    <w:rsid w:val="00AE2211"/>
    <w:rsid w:val="00B0382F"/>
    <w:rsid w:val="00B0441E"/>
    <w:rsid w:val="00B0463F"/>
    <w:rsid w:val="00B06243"/>
    <w:rsid w:val="00B10150"/>
    <w:rsid w:val="00B10A68"/>
    <w:rsid w:val="00B201E7"/>
    <w:rsid w:val="00B21978"/>
    <w:rsid w:val="00B22695"/>
    <w:rsid w:val="00B229BD"/>
    <w:rsid w:val="00B22A4F"/>
    <w:rsid w:val="00B27283"/>
    <w:rsid w:val="00B27E50"/>
    <w:rsid w:val="00B31673"/>
    <w:rsid w:val="00B32A30"/>
    <w:rsid w:val="00B330BF"/>
    <w:rsid w:val="00B3558F"/>
    <w:rsid w:val="00B3562D"/>
    <w:rsid w:val="00B37386"/>
    <w:rsid w:val="00B40C36"/>
    <w:rsid w:val="00B45086"/>
    <w:rsid w:val="00B53EF3"/>
    <w:rsid w:val="00B540DC"/>
    <w:rsid w:val="00B57324"/>
    <w:rsid w:val="00B72071"/>
    <w:rsid w:val="00B7495B"/>
    <w:rsid w:val="00B74BF2"/>
    <w:rsid w:val="00B76128"/>
    <w:rsid w:val="00B8279C"/>
    <w:rsid w:val="00B83CA3"/>
    <w:rsid w:val="00B84F75"/>
    <w:rsid w:val="00B8562A"/>
    <w:rsid w:val="00B9194D"/>
    <w:rsid w:val="00B92CD0"/>
    <w:rsid w:val="00B94590"/>
    <w:rsid w:val="00B94E5F"/>
    <w:rsid w:val="00BA0694"/>
    <w:rsid w:val="00BA1323"/>
    <w:rsid w:val="00BA200A"/>
    <w:rsid w:val="00BA32EC"/>
    <w:rsid w:val="00BA49AF"/>
    <w:rsid w:val="00BB0079"/>
    <w:rsid w:val="00BB0D8F"/>
    <w:rsid w:val="00BB10B7"/>
    <w:rsid w:val="00BB16EE"/>
    <w:rsid w:val="00BB707E"/>
    <w:rsid w:val="00BC0A5B"/>
    <w:rsid w:val="00BC0E07"/>
    <w:rsid w:val="00BC7540"/>
    <w:rsid w:val="00BC760E"/>
    <w:rsid w:val="00BD37B1"/>
    <w:rsid w:val="00BD4657"/>
    <w:rsid w:val="00BD5803"/>
    <w:rsid w:val="00BD6134"/>
    <w:rsid w:val="00BE2C29"/>
    <w:rsid w:val="00BE33B3"/>
    <w:rsid w:val="00BE34A8"/>
    <w:rsid w:val="00BE6398"/>
    <w:rsid w:val="00BE73B6"/>
    <w:rsid w:val="00BF3458"/>
    <w:rsid w:val="00BF577B"/>
    <w:rsid w:val="00BF716C"/>
    <w:rsid w:val="00C02646"/>
    <w:rsid w:val="00C03E28"/>
    <w:rsid w:val="00C11557"/>
    <w:rsid w:val="00C13964"/>
    <w:rsid w:val="00C13C91"/>
    <w:rsid w:val="00C13DC3"/>
    <w:rsid w:val="00C1496B"/>
    <w:rsid w:val="00C1690E"/>
    <w:rsid w:val="00C17931"/>
    <w:rsid w:val="00C2089D"/>
    <w:rsid w:val="00C224A3"/>
    <w:rsid w:val="00C25304"/>
    <w:rsid w:val="00C27707"/>
    <w:rsid w:val="00C30EBC"/>
    <w:rsid w:val="00C33E3E"/>
    <w:rsid w:val="00C349EB"/>
    <w:rsid w:val="00C34CB0"/>
    <w:rsid w:val="00C34FCE"/>
    <w:rsid w:val="00C36108"/>
    <w:rsid w:val="00C378A8"/>
    <w:rsid w:val="00C403E9"/>
    <w:rsid w:val="00C40B2B"/>
    <w:rsid w:val="00C41A16"/>
    <w:rsid w:val="00C4257C"/>
    <w:rsid w:val="00C4319D"/>
    <w:rsid w:val="00C45134"/>
    <w:rsid w:val="00C46992"/>
    <w:rsid w:val="00C47E2D"/>
    <w:rsid w:val="00C50B1F"/>
    <w:rsid w:val="00C54625"/>
    <w:rsid w:val="00C6093C"/>
    <w:rsid w:val="00C62CE9"/>
    <w:rsid w:val="00C63258"/>
    <w:rsid w:val="00C63524"/>
    <w:rsid w:val="00C6426D"/>
    <w:rsid w:val="00C64CD5"/>
    <w:rsid w:val="00C715E5"/>
    <w:rsid w:val="00C754B1"/>
    <w:rsid w:val="00C908BB"/>
    <w:rsid w:val="00C909C2"/>
    <w:rsid w:val="00C9274A"/>
    <w:rsid w:val="00C945A4"/>
    <w:rsid w:val="00C961A4"/>
    <w:rsid w:val="00CA03FD"/>
    <w:rsid w:val="00CA07DB"/>
    <w:rsid w:val="00CA197E"/>
    <w:rsid w:val="00CA1C9A"/>
    <w:rsid w:val="00CA2AAD"/>
    <w:rsid w:val="00CA5D29"/>
    <w:rsid w:val="00CB0C87"/>
    <w:rsid w:val="00CB0CAD"/>
    <w:rsid w:val="00CB2689"/>
    <w:rsid w:val="00CB2A09"/>
    <w:rsid w:val="00CB7369"/>
    <w:rsid w:val="00CB75AB"/>
    <w:rsid w:val="00CC30A1"/>
    <w:rsid w:val="00CD54EB"/>
    <w:rsid w:val="00CE1216"/>
    <w:rsid w:val="00CE381A"/>
    <w:rsid w:val="00CE7725"/>
    <w:rsid w:val="00CF523A"/>
    <w:rsid w:val="00CF73DA"/>
    <w:rsid w:val="00D0277C"/>
    <w:rsid w:val="00D10DC0"/>
    <w:rsid w:val="00D11576"/>
    <w:rsid w:val="00D120D6"/>
    <w:rsid w:val="00D14095"/>
    <w:rsid w:val="00D14D16"/>
    <w:rsid w:val="00D150AE"/>
    <w:rsid w:val="00D20E9A"/>
    <w:rsid w:val="00D21C9A"/>
    <w:rsid w:val="00D225F2"/>
    <w:rsid w:val="00D36859"/>
    <w:rsid w:val="00D41662"/>
    <w:rsid w:val="00D4372C"/>
    <w:rsid w:val="00D4738D"/>
    <w:rsid w:val="00D51A08"/>
    <w:rsid w:val="00D5304D"/>
    <w:rsid w:val="00D60825"/>
    <w:rsid w:val="00D62667"/>
    <w:rsid w:val="00D63E78"/>
    <w:rsid w:val="00D646F2"/>
    <w:rsid w:val="00D66872"/>
    <w:rsid w:val="00D731BA"/>
    <w:rsid w:val="00D7322E"/>
    <w:rsid w:val="00D73B85"/>
    <w:rsid w:val="00D73CAB"/>
    <w:rsid w:val="00D74CC2"/>
    <w:rsid w:val="00D75A06"/>
    <w:rsid w:val="00D82B9E"/>
    <w:rsid w:val="00D83DF8"/>
    <w:rsid w:val="00D84A42"/>
    <w:rsid w:val="00D87455"/>
    <w:rsid w:val="00D87726"/>
    <w:rsid w:val="00D90768"/>
    <w:rsid w:val="00D91CE4"/>
    <w:rsid w:val="00D92120"/>
    <w:rsid w:val="00D929EA"/>
    <w:rsid w:val="00D92DA7"/>
    <w:rsid w:val="00D94323"/>
    <w:rsid w:val="00DA1AE7"/>
    <w:rsid w:val="00DA2225"/>
    <w:rsid w:val="00DA2C41"/>
    <w:rsid w:val="00DA5D65"/>
    <w:rsid w:val="00DA6540"/>
    <w:rsid w:val="00DB4E52"/>
    <w:rsid w:val="00DB5E3C"/>
    <w:rsid w:val="00DC0356"/>
    <w:rsid w:val="00DC237A"/>
    <w:rsid w:val="00DC3F84"/>
    <w:rsid w:val="00DC425F"/>
    <w:rsid w:val="00DC54AD"/>
    <w:rsid w:val="00DC74C2"/>
    <w:rsid w:val="00DD2C8B"/>
    <w:rsid w:val="00DD36D5"/>
    <w:rsid w:val="00DE03D6"/>
    <w:rsid w:val="00DE2FE8"/>
    <w:rsid w:val="00DE6802"/>
    <w:rsid w:val="00DE6E4B"/>
    <w:rsid w:val="00DE71E1"/>
    <w:rsid w:val="00DF0476"/>
    <w:rsid w:val="00DF0749"/>
    <w:rsid w:val="00DF0ADB"/>
    <w:rsid w:val="00DF0B86"/>
    <w:rsid w:val="00DF16AC"/>
    <w:rsid w:val="00DF5BB4"/>
    <w:rsid w:val="00DF63DB"/>
    <w:rsid w:val="00E00A0E"/>
    <w:rsid w:val="00E01868"/>
    <w:rsid w:val="00E03AC5"/>
    <w:rsid w:val="00E04940"/>
    <w:rsid w:val="00E06170"/>
    <w:rsid w:val="00E07931"/>
    <w:rsid w:val="00E07E64"/>
    <w:rsid w:val="00E101FC"/>
    <w:rsid w:val="00E10C66"/>
    <w:rsid w:val="00E1351F"/>
    <w:rsid w:val="00E136B1"/>
    <w:rsid w:val="00E148D4"/>
    <w:rsid w:val="00E17CF2"/>
    <w:rsid w:val="00E22DA1"/>
    <w:rsid w:val="00E25E28"/>
    <w:rsid w:val="00E26E54"/>
    <w:rsid w:val="00E3300B"/>
    <w:rsid w:val="00E35152"/>
    <w:rsid w:val="00E40CCA"/>
    <w:rsid w:val="00E42BB4"/>
    <w:rsid w:val="00E44EC4"/>
    <w:rsid w:val="00E47275"/>
    <w:rsid w:val="00E47E5D"/>
    <w:rsid w:val="00E5128C"/>
    <w:rsid w:val="00E517D6"/>
    <w:rsid w:val="00E51F98"/>
    <w:rsid w:val="00E537AA"/>
    <w:rsid w:val="00E5642C"/>
    <w:rsid w:val="00E5720B"/>
    <w:rsid w:val="00E635B8"/>
    <w:rsid w:val="00E63E5B"/>
    <w:rsid w:val="00E64E40"/>
    <w:rsid w:val="00E656D1"/>
    <w:rsid w:val="00E65C75"/>
    <w:rsid w:val="00E7226A"/>
    <w:rsid w:val="00E72AFE"/>
    <w:rsid w:val="00E77339"/>
    <w:rsid w:val="00E77449"/>
    <w:rsid w:val="00E80EA4"/>
    <w:rsid w:val="00E82E59"/>
    <w:rsid w:val="00E85D4B"/>
    <w:rsid w:val="00E87EA0"/>
    <w:rsid w:val="00EA1C9B"/>
    <w:rsid w:val="00EA2B0B"/>
    <w:rsid w:val="00EB0B3F"/>
    <w:rsid w:val="00EB25A8"/>
    <w:rsid w:val="00EB3002"/>
    <w:rsid w:val="00EC1993"/>
    <w:rsid w:val="00EC2765"/>
    <w:rsid w:val="00EC402E"/>
    <w:rsid w:val="00EC48AC"/>
    <w:rsid w:val="00ED0956"/>
    <w:rsid w:val="00EE3D55"/>
    <w:rsid w:val="00EE7807"/>
    <w:rsid w:val="00EF04F8"/>
    <w:rsid w:val="00EF074A"/>
    <w:rsid w:val="00EF0F00"/>
    <w:rsid w:val="00EF1E36"/>
    <w:rsid w:val="00EF3CE2"/>
    <w:rsid w:val="00EF3F66"/>
    <w:rsid w:val="00EF51DB"/>
    <w:rsid w:val="00F00F3B"/>
    <w:rsid w:val="00F0170A"/>
    <w:rsid w:val="00F1328F"/>
    <w:rsid w:val="00F16E20"/>
    <w:rsid w:val="00F200B6"/>
    <w:rsid w:val="00F205D9"/>
    <w:rsid w:val="00F22D17"/>
    <w:rsid w:val="00F24F83"/>
    <w:rsid w:val="00F2511F"/>
    <w:rsid w:val="00F25A3D"/>
    <w:rsid w:val="00F25F5E"/>
    <w:rsid w:val="00F260FD"/>
    <w:rsid w:val="00F27D96"/>
    <w:rsid w:val="00F30395"/>
    <w:rsid w:val="00F3147D"/>
    <w:rsid w:val="00F3740E"/>
    <w:rsid w:val="00F41452"/>
    <w:rsid w:val="00F417E0"/>
    <w:rsid w:val="00F42542"/>
    <w:rsid w:val="00F42BB2"/>
    <w:rsid w:val="00F439D0"/>
    <w:rsid w:val="00F449AA"/>
    <w:rsid w:val="00F4503F"/>
    <w:rsid w:val="00F46E0E"/>
    <w:rsid w:val="00F47A8A"/>
    <w:rsid w:val="00F51DF2"/>
    <w:rsid w:val="00F56D6D"/>
    <w:rsid w:val="00F6174A"/>
    <w:rsid w:val="00F61B80"/>
    <w:rsid w:val="00F61BB0"/>
    <w:rsid w:val="00F6477E"/>
    <w:rsid w:val="00F66EB7"/>
    <w:rsid w:val="00F67CB9"/>
    <w:rsid w:val="00F7173F"/>
    <w:rsid w:val="00F77154"/>
    <w:rsid w:val="00F835BC"/>
    <w:rsid w:val="00F854BF"/>
    <w:rsid w:val="00F859D6"/>
    <w:rsid w:val="00F8699F"/>
    <w:rsid w:val="00F86D91"/>
    <w:rsid w:val="00F87293"/>
    <w:rsid w:val="00F90A3F"/>
    <w:rsid w:val="00F92620"/>
    <w:rsid w:val="00F95B41"/>
    <w:rsid w:val="00FA5614"/>
    <w:rsid w:val="00FA73D7"/>
    <w:rsid w:val="00FA74D6"/>
    <w:rsid w:val="00FA7BC0"/>
    <w:rsid w:val="00FB1168"/>
    <w:rsid w:val="00FB25BD"/>
    <w:rsid w:val="00FB2882"/>
    <w:rsid w:val="00FB6D85"/>
    <w:rsid w:val="00FB6EFC"/>
    <w:rsid w:val="00FC0985"/>
    <w:rsid w:val="00FC4456"/>
    <w:rsid w:val="00FC67A0"/>
    <w:rsid w:val="00FC7ED5"/>
    <w:rsid w:val="00FD0EC5"/>
    <w:rsid w:val="00FD2C09"/>
    <w:rsid w:val="00FD344A"/>
    <w:rsid w:val="00FD478C"/>
    <w:rsid w:val="00FD60F3"/>
    <w:rsid w:val="00FE0554"/>
    <w:rsid w:val="00FE09F1"/>
    <w:rsid w:val="00FE42B1"/>
    <w:rsid w:val="00FE75B3"/>
    <w:rsid w:val="00FF1C5A"/>
    <w:rsid w:val="00FF1D18"/>
    <w:rsid w:val="00FF2C66"/>
    <w:rsid w:val="00FF3A0E"/>
    <w:rsid w:val="00FF4450"/>
    <w:rsid w:val="00FF4E0B"/>
    <w:rsid w:val="00FF5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4:docId w14:val="2F85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8E"/>
    <w:pPr>
      <w:ind w:firstLine="851"/>
    </w:pPr>
    <w:rPr>
      <w:rFonts w:ascii="Times New Roman" w:eastAsia="MS PGothic" w:hAnsi="Times New Roman"/>
      <w:sz w:val="24"/>
      <w:szCs w:val="24"/>
      <w:lang w:eastAsia="ja-JP"/>
    </w:rPr>
  </w:style>
  <w:style w:type="paragraph" w:styleId="Heading1">
    <w:name w:val="heading 1"/>
    <w:basedOn w:val="Normal"/>
    <w:next w:val="Normal"/>
    <w:link w:val="Heading1Char"/>
    <w:autoRedefine/>
    <w:uiPriority w:val="9"/>
    <w:qFormat/>
    <w:rsid w:val="008C3E98"/>
    <w:pPr>
      <w:ind w:firstLine="0"/>
      <w:outlineLvl w:val="0"/>
    </w:pPr>
    <w:rPr>
      <w:b/>
    </w:rPr>
  </w:style>
  <w:style w:type="paragraph" w:styleId="Heading2">
    <w:name w:val="heading 2"/>
    <w:basedOn w:val="Normal"/>
    <w:next w:val="Normal"/>
    <w:link w:val="Heading2Char"/>
    <w:autoRedefine/>
    <w:uiPriority w:val="9"/>
    <w:unhideWhenUsed/>
    <w:qFormat/>
    <w:rsid w:val="00D36859"/>
    <w:pPr>
      <w:keepNext/>
      <w:spacing w:before="120"/>
      <w:ind w:firstLine="0"/>
      <w:outlineLvl w:val="1"/>
    </w:pPr>
    <w:rPr>
      <w:rFonts w:eastAsia="MS Gothic"/>
      <w:i/>
    </w:rPr>
  </w:style>
  <w:style w:type="paragraph" w:styleId="Heading3">
    <w:name w:val="heading 3"/>
    <w:basedOn w:val="Heading2"/>
    <w:next w:val="Normal"/>
    <w:link w:val="Heading3Char"/>
    <w:autoRedefine/>
    <w:qFormat/>
    <w:rsid w:val="008C3E98"/>
    <w:pPr>
      <w:keepLines/>
      <w:outlineLvl w:val="2"/>
    </w:pPr>
    <w:rPr>
      <w:rFonts w:eastAsia="MS Mincho"/>
      <w:i w:val="0"/>
      <w:kern w:val="32"/>
    </w:rPr>
  </w:style>
  <w:style w:type="paragraph" w:styleId="Heading4">
    <w:name w:val="heading 4"/>
    <w:basedOn w:val="Normal"/>
    <w:next w:val="Normal"/>
    <w:link w:val="Heading4Char"/>
    <w:uiPriority w:val="9"/>
    <w:unhideWhenUsed/>
    <w:qFormat/>
    <w:rsid w:val="006E102D"/>
    <w:pPr>
      <w:keepNext/>
      <w:keepLines/>
      <w:spacing w:before="200"/>
      <w:ind w:left="960"/>
      <w:outlineLvl w:val="3"/>
    </w:pPr>
    <w:rPr>
      <w:rFonts w:ascii="Arial" w:eastAsia="SimSun"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FB"/>
    <w:pPr>
      <w:tabs>
        <w:tab w:val="center" w:pos="4252"/>
        <w:tab w:val="right" w:pos="8504"/>
      </w:tabs>
      <w:snapToGrid w:val="0"/>
    </w:pPr>
  </w:style>
  <w:style w:type="character" w:customStyle="1" w:styleId="HeaderChar">
    <w:name w:val="Header Char"/>
    <w:basedOn w:val="DefaultParagraphFont"/>
    <w:link w:val="Header"/>
    <w:uiPriority w:val="99"/>
    <w:rsid w:val="007767FB"/>
  </w:style>
  <w:style w:type="paragraph" w:styleId="Footer">
    <w:name w:val="footer"/>
    <w:basedOn w:val="Normal"/>
    <w:link w:val="FooterChar"/>
    <w:uiPriority w:val="99"/>
    <w:unhideWhenUsed/>
    <w:rsid w:val="007767FB"/>
    <w:pPr>
      <w:tabs>
        <w:tab w:val="center" w:pos="4252"/>
        <w:tab w:val="right" w:pos="8504"/>
      </w:tabs>
      <w:snapToGrid w:val="0"/>
    </w:pPr>
  </w:style>
  <w:style w:type="character" w:customStyle="1" w:styleId="FooterChar">
    <w:name w:val="Footer Char"/>
    <w:basedOn w:val="DefaultParagraphFont"/>
    <w:link w:val="Footer"/>
    <w:uiPriority w:val="99"/>
    <w:rsid w:val="007767FB"/>
  </w:style>
  <w:style w:type="paragraph" w:customStyle="1" w:styleId="Bullet">
    <w:name w:val="Bullet"/>
    <w:basedOn w:val="Normal"/>
    <w:rsid w:val="007C465B"/>
    <w:pPr>
      <w:numPr>
        <w:numId w:val="1"/>
      </w:numPr>
      <w:tabs>
        <w:tab w:val="clear" w:pos="720"/>
        <w:tab w:val="left" w:pos="180"/>
      </w:tabs>
      <w:overflowPunct w:val="0"/>
      <w:autoSpaceDE w:val="0"/>
      <w:autoSpaceDN w:val="0"/>
      <w:adjustRightInd w:val="0"/>
      <w:spacing w:after="80"/>
      <w:ind w:left="180" w:hanging="180"/>
      <w:textAlignment w:val="baseline"/>
    </w:pPr>
    <w:rPr>
      <w:rFonts w:eastAsia="Times New Roman"/>
      <w:sz w:val="20"/>
      <w:szCs w:val="20"/>
      <w:lang w:eastAsia="en-US"/>
    </w:rPr>
  </w:style>
  <w:style w:type="paragraph" w:styleId="Caption">
    <w:name w:val="caption"/>
    <w:basedOn w:val="Normal"/>
    <w:next w:val="Normal"/>
    <w:autoRedefine/>
    <w:uiPriority w:val="35"/>
    <w:qFormat/>
    <w:rsid w:val="0060007D"/>
    <w:pPr>
      <w:spacing w:before="120" w:after="120"/>
      <w:ind w:firstLine="0"/>
      <w:jc w:val="center"/>
    </w:pPr>
    <w:rPr>
      <w:rFonts w:eastAsia="Times New Roman"/>
      <w:b/>
      <w:lang w:eastAsia="en-US"/>
    </w:rPr>
  </w:style>
  <w:style w:type="character" w:customStyle="1" w:styleId="Heading3Char">
    <w:name w:val="Heading 3 Char"/>
    <w:link w:val="Heading3"/>
    <w:rsid w:val="008C3E98"/>
    <w:rPr>
      <w:rFonts w:ascii="Times New Roman" w:hAnsi="Times New Roman"/>
      <w:i/>
      <w:kern w:val="32"/>
      <w:sz w:val="24"/>
      <w:szCs w:val="24"/>
    </w:rPr>
  </w:style>
  <w:style w:type="paragraph" w:styleId="Quote">
    <w:name w:val="Quote"/>
    <w:basedOn w:val="Normal"/>
    <w:next w:val="Normal"/>
    <w:link w:val="QuoteChar"/>
    <w:qFormat/>
    <w:rsid w:val="0061626B"/>
    <w:pPr>
      <w:spacing w:after="120"/>
    </w:pPr>
    <w:rPr>
      <w:rFonts w:eastAsia="Times New Roman"/>
      <w:i/>
      <w:iCs/>
      <w:color w:val="000000"/>
      <w:sz w:val="20"/>
      <w:szCs w:val="20"/>
      <w:lang w:eastAsia="en-US"/>
    </w:rPr>
  </w:style>
  <w:style w:type="character" w:customStyle="1" w:styleId="QuoteChar">
    <w:name w:val="Quote Char"/>
    <w:link w:val="Quote"/>
    <w:rsid w:val="0061626B"/>
    <w:rPr>
      <w:rFonts w:ascii="Times New Roman" w:eastAsia="Times New Roman" w:hAnsi="Times New Roman" w:cs="Times New Roman"/>
      <w:i/>
      <w:iCs/>
      <w:color w:val="000000"/>
      <w:kern w:val="0"/>
      <w:sz w:val="20"/>
      <w:szCs w:val="20"/>
      <w:lang w:eastAsia="en-US"/>
    </w:rPr>
  </w:style>
  <w:style w:type="character" w:customStyle="1" w:styleId="Heading2Char">
    <w:name w:val="Heading 2 Char"/>
    <w:link w:val="Heading2"/>
    <w:uiPriority w:val="9"/>
    <w:rsid w:val="00D36859"/>
    <w:rPr>
      <w:rFonts w:ascii="Times New Roman" w:eastAsia="MS Gothic" w:hAnsi="Times New Roman"/>
      <w:i/>
      <w:sz w:val="24"/>
      <w:szCs w:val="24"/>
      <w:lang w:eastAsia="ja-JP"/>
    </w:rPr>
  </w:style>
  <w:style w:type="character" w:customStyle="1" w:styleId="Heading1Char">
    <w:name w:val="Heading 1 Char"/>
    <w:link w:val="Heading1"/>
    <w:uiPriority w:val="9"/>
    <w:rsid w:val="008C3E98"/>
    <w:rPr>
      <w:rFonts w:ascii="Times New Roman" w:eastAsia="MS PGothic" w:hAnsi="Times New Roman"/>
      <w:b/>
      <w:sz w:val="24"/>
      <w:szCs w:val="24"/>
    </w:rPr>
  </w:style>
  <w:style w:type="table" w:styleId="TableGrid">
    <w:name w:val="Table Grid"/>
    <w:basedOn w:val="TableNormal"/>
    <w:uiPriority w:val="39"/>
    <w:rsid w:val="00567D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859D6"/>
    <w:rPr>
      <w:rFonts w:ascii="Arial" w:eastAsia="MS Gothic" w:hAnsi="Arial"/>
      <w:sz w:val="18"/>
      <w:szCs w:val="18"/>
    </w:rPr>
  </w:style>
  <w:style w:type="character" w:customStyle="1" w:styleId="BalloonTextChar">
    <w:name w:val="Balloon Text Char"/>
    <w:link w:val="BalloonText"/>
    <w:uiPriority w:val="99"/>
    <w:semiHidden/>
    <w:rsid w:val="00F859D6"/>
    <w:rPr>
      <w:rFonts w:ascii="Arial" w:eastAsia="MS Gothic" w:hAnsi="Arial" w:cs="Times New Roman"/>
      <w:sz w:val="18"/>
      <w:szCs w:val="18"/>
    </w:rPr>
  </w:style>
  <w:style w:type="paragraph" w:styleId="ListParagraph">
    <w:name w:val="List Paragraph"/>
    <w:basedOn w:val="Normal"/>
    <w:uiPriority w:val="34"/>
    <w:qFormat/>
    <w:rsid w:val="00AD288E"/>
    <w:pPr>
      <w:ind w:left="851" w:hanging="851"/>
    </w:pPr>
  </w:style>
  <w:style w:type="paragraph" w:customStyle="1" w:styleId="quotation">
    <w:name w:val="quotation"/>
    <w:basedOn w:val="Quote"/>
    <w:link w:val="quotation0"/>
    <w:qFormat/>
    <w:rsid w:val="00F25A3D"/>
    <w:pPr>
      <w:ind w:leftChars="200" w:left="480"/>
    </w:pPr>
    <w:rPr>
      <w:rFonts w:eastAsia="MS Mincho"/>
      <w:sz w:val="24"/>
      <w:szCs w:val="24"/>
    </w:rPr>
  </w:style>
  <w:style w:type="character" w:customStyle="1" w:styleId="quotation0">
    <w:name w:val="quotation (文字)"/>
    <w:link w:val="quotation"/>
    <w:rsid w:val="00F25A3D"/>
    <w:rPr>
      <w:rFonts w:ascii="Times New Roman" w:eastAsia="Times New Roman" w:hAnsi="Times New Roman" w:cs="Times New Roman"/>
      <w:i w:val="0"/>
      <w:iCs w:val="0"/>
      <w:color w:val="000000"/>
      <w:kern w:val="0"/>
      <w:sz w:val="24"/>
      <w:szCs w:val="24"/>
      <w:lang w:eastAsia="en-US"/>
    </w:rPr>
  </w:style>
  <w:style w:type="character" w:styleId="Hyperlink">
    <w:name w:val="Hyperlink"/>
    <w:uiPriority w:val="99"/>
    <w:unhideWhenUsed/>
    <w:rsid w:val="002A09BC"/>
    <w:rPr>
      <w:color w:val="0000FF"/>
      <w:u w:val="single"/>
    </w:rPr>
  </w:style>
  <w:style w:type="character" w:customStyle="1" w:styleId="st">
    <w:name w:val="st"/>
    <w:basedOn w:val="DefaultParagraphFont"/>
    <w:rsid w:val="00414353"/>
  </w:style>
  <w:style w:type="character" w:customStyle="1" w:styleId="tx1">
    <w:name w:val="tx1"/>
    <w:rsid w:val="00414353"/>
    <w:rPr>
      <w:b/>
      <w:bCs/>
    </w:rPr>
  </w:style>
  <w:style w:type="paragraph" w:styleId="FootnoteText">
    <w:name w:val="footnote text"/>
    <w:basedOn w:val="Normal"/>
    <w:link w:val="FootnoteTextChar"/>
    <w:uiPriority w:val="99"/>
    <w:unhideWhenUsed/>
    <w:rsid w:val="00FE0554"/>
    <w:pPr>
      <w:snapToGrid w:val="0"/>
    </w:pPr>
  </w:style>
  <w:style w:type="character" w:customStyle="1" w:styleId="FootnoteTextChar">
    <w:name w:val="Footnote Text Char"/>
    <w:link w:val="FootnoteText"/>
    <w:uiPriority w:val="99"/>
    <w:rsid w:val="00FE0554"/>
    <w:rPr>
      <w:kern w:val="2"/>
      <w:sz w:val="24"/>
      <w:szCs w:val="24"/>
    </w:rPr>
  </w:style>
  <w:style w:type="character" w:styleId="FootnoteReference">
    <w:name w:val="footnote reference"/>
    <w:uiPriority w:val="99"/>
    <w:semiHidden/>
    <w:unhideWhenUsed/>
    <w:rsid w:val="00FE0554"/>
    <w:rPr>
      <w:vertAlign w:val="superscript"/>
    </w:rPr>
  </w:style>
  <w:style w:type="character" w:styleId="CommentReference">
    <w:name w:val="annotation reference"/>
    <w:uiPriority w:val="99"/>
    <w:semiHidden/>
    <w:unhideWhenUsed/>
    <w:rsid w:val="003A14D0"/>
    <w:rPr>
      <w:sz w:val="16"/>
      <w:szCs w:val="16"/>
    </w:rPr>
  </w:style>
  <w:style w:type="paragraph" w:styleId="CommentText">
    <w:name w:val="annotation text"/>
    <w:basedOn w:val="Normal"/>
    <w:link w:val="CommentTextChar"/>
    <w:uiPriority w:val="99"/>
    <w:unhideWhenUsed/>
    <w:rsid w:val="00761604"/>
    <w:rPr>
      <w:sz w:val="20"/>
      <w:szCs w:val="20"/>
    </w:rPr>
  </w:style>
  <w:style w:type="character" w:customStyle="1" w:styleId="CommentTextChar">
    <w:name w:val="Comment Text Char"/>
    <w:link w:val="CommentText"/>
    <w:uiPriority w:val="99"/>
    <w:rsid w:val="00761604"/>
    <w:rPr>
      <w:rFonts w:ascii="Times New Roman" w:hAnsi="Times New Roman"/>
      <w:kern w:val="2"/>
      <w:lang w:val="en-GB"/>
    </w:rPr>
  </w:style>
  <w:style w:type="paragraph" w:styleId="CommentSubject">
    <w:name w:val="annotation subject"/>
    <w:basedOn w:val="CommentText"/>
    <w:next w:val="CommentText"/>
    <w:link w:val="CommentSubjectChar"/>
    <w:uiPriority w:val="99"/>
    <w:semiHidden/>
    <w:unhideWhenUsed/>
    <w:rsid w:val="003A14D0"/>
    <w:rPr>
      <w:b/>
      <w:bCs/>
    </w:rPr>
  </w:style>
  <w:style w:type="character" w:customStyle="1" w:styleId="CommentSubjectChar">
    <w:name w:val="Comment Subject Char"/>
    <w:link w:val="CommentSubject"/>
    <w:uiPriority w:val="99"/>
    <w:semiHidden/>
    <w:rsid w:val="003A14D0"/>
    <w:rPr>
      <w:rFonts w:ascii="Times New Roman" w:hAnsi="Times New Roman"/>
      <w:b/>
      <w:bCs/>
      <w:kern w:val="2"/>
      <w:lang w:val="en-GB"/>
    </w:rPr>
  </w:style>
  <w:style w:type="character" w:customStyle="1" w:styleId="ft">
    <w:name w:val="ft"/>
    <w:basedOn w:val="DefaultParagraphFont"/>
    <w:rsid w:val="008A1E32"/>
  </w:style>
  <w:style w:type="character" w:customStyle="1" w:styleId="Heading4Char">
    <w:name w:val="Heading 4 Char"/>
    <w:link w:val="Heading4"/>
    <w:uiPriority w:val="9"/>
    <w:rsid w:val="006E102D"/>
    <w:rPr>
      <w:rFonts w:ascii="Arial" w:eastAsia="SimSun" w:hAnsi="Arial"/>
      <w:b/>
      <w:bCs/>
      <w:i/>
      <w:iCs/>
      <w:kern w:val="2"/>
      <w:sz w:val="24"/>
      <w:szCs w:val="24"/>
      <w:lang w:val="en-GB"/>
    </w:rPr>
  </w:style>
  <w:style w:type="paragraph" w:customStyle="1" w:styleId="Comment">
    <w:name w:val="Comment"/>
    <w:basedOn w:val="CommentText"/>
    <w:link w:val="CommentChar"/>
    <w:autoRedefine/>
    <w:qFormat/>
    <w:rsid w:val="00F25F5E"/>
    <w:rPr>
      <w:lang w:eastAsia="en-US"/>
    </w:rPr>
  </w:style>
  <w:style w:type="character" w:customStyle="1" w:styleId="CommentChar">
    <w:name w:val="Comment Char"/>
    <w:link w:val="Comment"/>
    <w:rsid w:val="00F25F5E"/>
    <w:rPr>
      <w:rFonts w:ascii="Times New Roman" w:hAnsi="Times New Roman"/>
      <w:kern w:val="2"/>
      <w:lang w:val="en-GB" w:eastAsia="en-US"/>
    </w:rPr>
  </w:style>
  <w:style w:type="paragraph" w:styleId="Revision">
    <w:name w:val="Revision"/>
    <w:hidden/>
    <w:uiPriority w:val="99"/>
    <w:semiHidden/>
    <w:rsid w:val="00DA1AE7"/>
    <w:rPr>
      <w:rFonts w:ascii="Times New Roman" w:hAnsi="Times New Roman"/>
      <w:kern w:val="2"/>
      <w:sz w:val="24"/>
      <w:szCs w:val="24"/>
      <w:lang w:eastAsia="ja-JP"/>
    </w:rPr>
  </w:style>
  <w:style w:type="paragraph" w:styleId="HTMLPreformatted">
    <w:name w:val="HTML Preformatted"/>
    <w:basedOn w:val="Normal"/>
    <w:link w:val="HTMLPreformattedChar"/>
    <w:uiPriority w:val="99"/>
    <w:semiHidden/>
    <w:unhideWhenUsed/>
    <w:rsid w:val="00EC2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val="en-US"/>
    </w:rPr>
  </w:style>
  <w:style w:type="character" w:customStyle="1" w:styleId="HTMLPreformattedChar">
    <w:name w:val="HTML Preformatted Char"/>
    <w:link w:val="HTMLPreformatted"/>
    <w:uiPriority w:val="99"/>
    <w:semiHidden/>
    <w:rsid w:val="00EC2765"/>
    <w:rPr>
      <w:rFonts w:ascii="MS Gothic" w:eastAsia="MS Gothic" w:hAnsi="MS Gothic" w:cs="MS Gothic"/>
      <w:sz w:val="24"/>
      <w:szCs w:val="24"/>
    </w:rPr>
  </w:style>
  <w:style w:type="paragraph" w:styleId="NormalWeb">
    <w:name w:val="Normal (Web)"/>
    <w:basedOn w:val="Normal"/>
    <w:uiPriority w:val="99"/>
    <w:unhideWhenUsed/>
    <w:rsid w:val="00983E7B"/>
    <w:pPr>
      <w:spacing w:before="100" w:beforeAutospacing="1" w:after="100" w:afterAutospacing="1"/>
    </w:pPr>
    <w:rPr>
      <w:rFonts w:ascii="MS PGothic" w:hAnsi="MS PGothic" w:cs="MS PGothic"/>
      <w:lang w:val="en-US"/>
    </w:rPr>
  </w:style>
  <w:style w:type="character" w:styleId="Emphasis">
    <w:name w:val="Emphasis"/>
    <w:uiPriority w:val="20"/>
    <w:qFormat/>
    <w:rsid w:val="00983E7B"/>
    <w:rPr>
      <w:i/>
      <w:iCs/>
    </w:rPr>
  </w:style>
  <w:style w:type="character" w:styleId="Strong">
    <w:name w:val="Strong"/>
    <w:uiPriority w:val="22"/>
    <w:qFormat/>
    <w:rsid w:val="00983E7B"/>
    <w:rPr>
      <w:b/>
      <w:bCs/>
    </w:rPr>
  </w:style>
  <w:style w:type="character" w:customStyle="1" w:styleId="Title1">
    <w:name w:val="Title1"/>
    <w:basedOn w:val="DefaultParagraphFont"/>
    <w:rsid w:val="009B5DC5"/>
  </w:style>
  <w:style w:type="paragraph" w:styleId="Title">
    <w:name w:val="Title"/>
    <w:basedOn w:val="Heading1"/>
    <w:next w:val="Normal"/>
    <w:link w:val="TitleChar"/>
    <w:uiPriority w:val="10"/>
    <w:qFormat/>
    <w:rsid w:val="00FE42B1"/>
    <w:pPr>
      <w:jc w:val="both"/>
    </w:pPr>
    <w:rPr>
      <w:sz w:val="32"/>
      <w:szCs w:val="32"/>
    </w:rPr>
  </w:style>
  <w:style w:type="character" w:customStyle="1" w:styleId="TitleChar">
    <w:name w:val="Title Char"/>
    <w:link w:val="Title"/>
    <w:uiPriority w:val="10"/>
    <w:rsid w:val="00FE42B1"/>
    <w:rPr>
      <w:rFonts w:ascii="Times New Roman" w:eastAsia="MS Gothic" w:hAnsi="Times New Roman"/>
      <w:b/>
      <w:sz w:val="32"/>
      <w:szCs w:val="32"/>
    </w:rPr>
  </w:style>
  <w:style w:type="paragraph" w:styleId="DocumentMap">
    <w:name w:val="Document Map"/>
    <w:basedOn w:val="Normal"/>
    <w:link w:val="DocumentMapChar"/>
    <w:uiPriority w:val="99"/>
    <w:semiHidden/>
    <w:unhideWhenUsed/>
    <w:rsid w:val="00A17768"/>
    <w:rPr>
      <w:rFonts w:ascii="MS UI Gothic" w:eastAsia="MS UI Gothic"/>
      <w:sz w:val="18"/>
      <w:szCs w:val="18"/>
    </w:rPr>
  </w:style>
  <w:style w:type="character" w:customStyle="1" w:styleId="DocumentMapChar">
    <w:name w:val="Document Map Char"/>
    <w:link w:val="DocumentMap"/>
    <w:uiPriority w:val="99"/>
    <w:semiHidden/>
    <w:rsid w:val="00A17768"/>
    <w:rPr>
      <w:rFonts w:ascii="MS UI Gothic" w:eastAsia="MS UI Gothic" w:hAnsi="Times New Roman"/>
      <w:kern w:val="2"/>
      <w:sz w:val="18"/>
      <w:szCs w:val="18"/>
      <w:lang w:val="en-GB"/>
    </w:rPr>
  </w:style>
  <w:style w:type="table" w:customStyle="1" w:styleId="1">
    <w:name w:val="表 (格子)1"/>
    <w:basedOn w:val="TableNormal"/>
    <w:next w:val="TableGrid"/>
    <w:uiPriority w:val="59"/>
    <w:rsid w:val="008C3E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5941CC"/>
    <w:rPr>
      <w:i/>
      <w:iCs/>
      <w:color w:val="808080"/>
    </w:rPr>
  </w:style>
  <w:style w:type="character" w:customStyle="1" w:styleId="Table">
    <w:name w:val="Table"/>
    <w:uiPriority w:val="1"/>
    <w:qFormat/>
    <w:rsid w:val="006F75AD"/>
    <w:rPr>
      <w:rFonts w:ascii="Times New Roman" w:hAnsi="Times New Roman"/>
      <w:kern w:val="2"/>
      <w:lang w:val="en-GB" w:eastAsia="en-US"/>
    </w:rPr>
  </w:style>
  <w:style w:type="table" w:customStyle="1" w:styleId="ListTable7Colorful-Accent61">
    <w:name w:val="List Table 7 Colorful - Accent 61"/>
    <w:basedOn w:val="TableNormal"/>
    <w:uiPriority w:val="52"/>
    <w:rsid w:val="00C02646"/>
    <w:rPr>
      <w:rFonts w:asciiTheme="minorHAnsi" w:eastAsiaTheme="minorHAnsi" w:hAnsiTheme="minorHAnsi" w:cstheme="minorBidi"/>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List1-Accent61">
    <w:name w:val="Medium List 1 - Accent 61"/>
    <w:basedOn w:val="TableNormal"/>
    <w:uiPriority w:val="65"/>
    <w:rsid w:val="00BA200A"/>
    <w:rPr>
      <w:rFonts w:asciiTheme="minorHAnsi" w:eastAsiaTheme="minorHAnsi" w:hAnsiTheme="minorHAnsi" w:cstheme="minorBidi"/>
      <w:color w:val="000000"/>
      <w:sz w:val="24"/>
      <w:szCs w:val="22"/>
      <w:lang w:eastAsia="en-US"/>
    </w:rPr>
    <w:tblPr>
      <w:tblStyleRowBandSize w:val="1"/>
      <w:tblStyleColBandSize w:val="1"/>
      <w:tblBorders>
        <w:top w:val="single" w:sz="8" w:space="0" w:color="336600"/>
        <w:bottom w:val="single" w:sz="8" w:space="0" w:color="336600"/>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paragraph" w:customStyle="1" w:styleId="Tablespacing">
    <w:name w:val="Table spacing"/>
    <w:basedOn w:val="NoSpacing"/>
    <w:qFormat/>
    <w:rsid w:val="00BA200A"/>
    <w:pPr>
      <w:spacing w:line="300" w:lineRule="auto"/>
      <w:ind w:firstLine="0"/>
    </w:pPr>
    <w:rPr>
      <w:rFonts w:asciiTheme="minorHAnsi" w:eastAsia="Times New Roman" w:hAnsiTheme="minorHAnsi"/>
      <w:bCs/>
      <w:color w:val="000000"/>
      <w:szCs w:val="22"/>
      <w:lang w:eastAsia="en-US"/>
    </w:rPr>
  </w:style>
  <w:style w:type="paragraph" w:styleId="NoSpacing">
    <w:name w:val="No Spacing"/>
    <w:uiPriority w:val="1"/>
    <w:qFormat/>
    <w:rsid w:val="00BA200A"/>
    <w:pPr>
      <w:ind w:firstLine="851"/>
    </w:pPr>
    <w:rPr>
      <w:rFonts w:ascii="Times New Roman" w:eastAsia="MS PGothic" w:hAnsi="Times New Roman"/>
      <w:sz w:val="24"/>
      <w:szCs w:val="24"/>
      <w:lang w:eastAsia="ja-JP"/>
    </w:rPr>
  </w:style>
  <w:style w:type="paragraph" w:customStyle="1" w:styleId="paragraph">
    <w:name w:val="paragraph"/>
    <w:basedOn w:val="Normal"/>
    <w:rsid w:val="000B0322"/>
    <w:pPr>
      <w:spacing w:before="100" w:beforeAutospacing="1" w:after="100" w:afterAutospacing="1"/>
      <w:ind w:firstLine="0"/>
    </w:pPr>
    <w:rPr>
      <w:rFonts w:eastAsia="Times New Roman"/>
      <w:lang w:eastAsia="en-GB"/>
    </w:rPr>
  </w:style>
  <w:style w:type="character" w:customStyle="1" w:styleId="normaltextrun">
    <w:name w:val="normaltextrun"/>
    <w:basedOn w:val="DefaultParagraphFont"/>
    <w:rsid w:val="000B0322"/>
  </w:style>
  <w:style w:type="character" w:customStyle="1" w:styleId="apple-converted-space">
    <w:name w:val="apple-converted-space"/>
    <w:basedOn w:val="DefaultParagraphFont"/>
    <w:rsid w:val="000B0322"/>
  </w:style>
  <w:style w:type="character" w:customStyle="1" w:styleId="spellingerror">
    <w:name w:val="spellingerror"/>
    <w:basedOn w:val="DefaultParagraphFont"/>
    <w:rsid w:val="000B0322"/>
  </w:style>
  <w:style w:type="character" w:customStyle="1" w:styleId="eop">
    <w:name w:val="eop"/>
    <w:basedOn w:val="DefaultParagraphFont"/>
    <w:rsid w:val="000B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1065">
      <w:bodyDiv w:val="1"/>
      <w:marLeft w:val="0"/>
      <w:marRight w:val="0"/>
      <w:marTop w:val="0"/>
      <w:marBottom w:val="0"/>
      <w:divBdr>
        <w:top w:val="none" w:sz="0" w:space="0" w:color="auto"/>
        <w:left w:val="none" w:sz="0" w:space="0" w:color="auto"/>
        <w:bottom w:val="none" w:sz="0" w:space="0" w:color="auto"/>
        <w:right w:val="none" w:sz="0" w:space="0" w:color="auto"/>
      </w:divBdr>
    </w:div>
    <w:div w:id="292685076">
      <w:bodyDiv w:val="1"/>
      <w:marLeft w:val="0"/>
      <w:marRight w:val="0"/>
      <w:marTop w:val="0"/>
      <w:marBottom w:val="0"/>
      <w:divBdr>
        <w:top w:val="none" w:sz="0" w:space="0" w:color="auto"/>
        <w:left w:val="none" w:sz="0" w:space="0" w:color="auto"/>
        <w:bottom w:val="none" w:sz="0" w:space="0" w:color="auto"/>
        <w:right w:val="none" w:sz="0" w:space="0" w:color="auto"/>
      </w:divBdr>
      <w:divsChild>
        <w:div w:id="816066954">
          <w:marLeft w:val="547"/>
          <w:marRight w:val="0"/>
          <w:marTop w:val="0"/>
          <w:marBottom w:val="0"/>
          <w:divBdr>
            <w:top w:val="none" w:sz="0" w:space="0" w:color="auto"/>
            <w:left w:val="none" w:sz="0" w:space="0" w:color="auto"/>
            <w:bottom w:val="none" w:sz="0" w:space="0" w:color="auto"/>
            <w:right w:val="none" w:sz="0" w:space="0" w:color="auto"/>
          </w:divBdr>
        </w:div>
      </w:divsChild>
    </w:div>
    <w:div w:id="338511675">
      <w:bodyDiv w:val="1"/>
      <w:marLeft w:val="0"/>
      <w:marRight w:val="0"/>
      <w:marTop w:val="0"/>
      <w:marBottom w:val="0"/>
      <w:divBdr>
        <w:top w:val="none" w:sz="0" w:space="0" w:color="auto"/>
        <w:left w:val="none" w:sz="0" w:space="0" w:color="auto"/>
        <w:bottom w:val="none" w:sz="0" w:space="0" w:color="auto"/>
        <w:right w:val="none" w:sz="0" w:space="0" w:color="auto"/>
      </w:divBdr>
    </w:div>
    <w:div w:id="355740438">
      <w:bodyDiv w:val="1"/>
      <w:marLeft w:val="0"/>
      <w:marRight w:val="0"/>
      <w:marTop w:val="0"/>
      <w:marBottom w:val="0"/>
      <w:divBdr>
        <w:top w:val="none" w:sz="0" w:space="0" w:color="auto"/>
        <w:left w:val="none" w:sz="0" w:space="0" w:color="auto"/>
        <w:bottom w:val="none" w:sz="0" w:space="0" w:color="auto"/>
        <w:right w:val="none" w:sz="0" w:space="0" w:color="auto"/>
      </w:divBdr>
    </w:div>
    <w:div w:id="414519780">
      <w:bodyDiv w:val="1"/>
      <w:marLeft w:val="0"/>
      <w:marRight w:val="0"/>
      <w:marTop w:val="0"/>
      <w:marBottom w:val="0"/>
      <w:divBdr>
        <w:top w:val="none" w:sz="0" w:space="0" w:color="auto"/>
        <w:left w:val="none" w:sz="0" w:space="0" w:color="auto"/>
        <w:bottom w:val="none" w:sz="0" w:space="0" w:color="auto"/>
        <w:right w:val="none" w:sz="0" w:space="0" w:color="auto"/>
      </w:divBdr>
    </w:div>
    <w:div w:id="636104640">
      <w:bodyDiv w:val="1"/>
      <w:marLeft w:val="0"/>
      <w:marRight w:val="0"/>
      <w:marTop w:val="0"/>
      <w:marBottom w:val="0"/>
      <w:divBdr>
        <w:top w:val="none" w:sz="0" w:space="0" w:color="auto"/>
        <w:left w:val="none" w:sz="0" w:space="0" w:color="auto"/>
        <w:bottom w:val="none" w:sz="0" w:space="0" w:color="auto"/>
        <w:right w:val="none" w:sz="0" w:space="0" w:color="auto"/>
      </w:divBdr>
    </w:div>
    <w:div w:id="910504566">
      <w:bodyDiv w:val="1"/>
      <w:marLeft w:val="0"/>
      <w:marRight w:val="0"/>
      <w:marTop w:val="0"/>
      <w:marBottom w:val="0"/>
      <w:divBdr>
        <w:top w:val="none" w:sz="0" w:space="0" w:color="auto"/>
        <w:left w:val="none" w:sz="0" w:space="0" w:color="auto"/>
        <w:bottom w:val="none" w:sz="0" w:space="0" w:color="auto"/>
        <w:right w:val="none" w:sz="0" w:space="0" w:color="auto"/>
      </w:divBdr>
    </w:div>
    <w:div w:id="979305342">
      <w:bodyDiv w:val="1"/>
      <w:marLeft w:val="0"/>
      <w:marRight w:val="0"/>
      <w:marTop w:val="0"/>
      <w:marBottom w:val="0"/>
      <w:divBdr>
        <w:top w:val="none" w:sz="0" w:space="0" w:color="auto"/>
        <w:left w:val="none" w:sz="0" w:space="0" w:color="auto"/>
        <w:bottom w:val="none" w:sz="0" w:space="0" w:color="auto"/>
        <w:right w:val="none" w:sz="0" w:space="0" w:color="auto"/>
      </w:divBdr>
    </w:div>
    <w:div w:id="980891501">
      <w:bodyDiv w:val="1"/>
      <w:marLeft w:val="0"/>
      <w:marRight w:val="0"/>
      <w:marTop w:val="0"/>
      <w:marBottom w:val="0"/>
      <w:divBdr>
        <w:top w:val="none" w:sz="0" w:space="0" w:color="auto"/>
        <w:left w:val="none" w:sz="0" w:space="0" w:color="auto"/>
        <w:bottom w:val="none" w:sz="0" w:space="0" w:color="auto"/>
        <w:right w:val="none" w:sz="0" w:space="0" w:color="auto"/>
      </w:divBdr>
    </w:div>
    <w:div w:id="1234972245">
      <w:bodyDiv w:val="1"/>
      <w:marLeft w:val="0"/>
      <w:marRight w:val="0"/>
      <w:marTop w:val="0"/>
      <w:marBottom w:val="0"/>
      <w:divBdr>
        <w:top w:val="none" w:sz="0" w:space="0" w:color="auto"/>
        <w:left w:val="none" w:sz="0" w:space="0" w:color="auto"/>
        <w:bottom w:val="none" w:sz="0" w:space="0" w:color="auto"/>
        <w:right w:val="none" w:sz="0" w:space="0" w:color="auto"/>
      </w:divBdr>
    </w:div>
    <w:div w:id="1307129797">
      <w:bodyDiv w:val="1"/>
      <w:marLeft w:val="0"/>
      <w:marRight w:val="0"/>
      <w:marTop w:val="0"/>
      <w:marBottom w:val="0"/>
      <w:divBdr>
        <w:top w:val="none" w:sz="0" w:space="0" w:color="auto"/>
        <w:left w:val="none" w:sz="0" w:space="0" w:color="auto"/>
        <w:bottom w:val="none" w:sz="0" w:space="0" w:color="auto"/>
        <w:right w:val="none" w:sz="0" w:space="0" w:color="auto"/>
      </w:divBdr>
      <w:divsChild>
        <w:div w:id="1289429610">
          <w:marLeft w:val="0"/>
          <w:marRight w:val="0"/>
          <w:marTop w:val="0"/>
          <w:marBottom w:val="0"/>
          <w:divBdr>
            <w:top w:val="none" w:sz="0" w:space="0" w:color="auto"/>
            <w:left w:val="none" w:sz="0" w:space="0" w:color="auto"/>
            <w:bottom w:val="none" w:sz="0" w:space="0" w:color="auto"/>
            <w:right w:val="none" w:sz="0" w:space="0" w:color="auto"/>
          </w:divBdr>
        </w:div>
        <w:div w:id="1946309232">
          <w:marLeft w:val="0"/>
          <w:marRight w:val="0"/>
          <w:marTop w:val="0"/>
          <w:marBottom w:val="0"/>
          <w:divBdr>
            <w:top w:val="none" w:sz="0" w:space="0" w:color="auto"/>
            <w:left w:val="none" w:sz="0" w:space="0" w:color="auto"/>
            <w:bottom w:val="none" w:sz="0" w:space="0" w:color="auto"/>
            <w:right w:val="none" w:sz="0" w:space="0" w:color="auto"/>
          </w:divBdr>
        </w:div>
        <w:div w:id="2061787072">
          <w:marLeft w:val="0"/>
          <w:marRight w:val="0"/>
          <w:marTop w:val="0"/>
          <w:marBottom w:val="0"/>
          <w:divBdr>
            <w:top w:val="none" w:sz="0" w:space="0" w:color="auto"/>
            <w:left w:val="none" w:sz="0" w:space="0" w:color="auto"/>
            <w:bottom w:val="none" w:sz="0" w:space="0" w:color="auto"/>
            <w:right w:val="none" w:sz="0" w:space="0" w:color="auto"/>
          </w:divBdr>
        </w:div>
        <w:div w:id="2068147280">
          <w:marLeft w:val="0"/>
          <w:marRight w:val="0"/>
          <w:marTop w:val="0"/>
          <w:marBottom w:val="0"/>
          <w:divBdr>
            <w:top w:val="none" w:sz="0" w:space="0" w:color="auto"/>
            <w:left w:val="none" w:sz="0" w:space="0" w:color="auto"/>
            <w:bottom w:val="none" w:sz="0" w:space="0" w:color="auto"/>
            <w:right w:val="none" w:sz="0" w:space="0" w:color="auto"/>
          </w:divBdr>
        </w:div>
      </w:divsChild>
    </w:div>
    <w:div w:id="1413430397">
      <w:bodyDiv w:val="1"/>
      <w:marLeft w:val="0"/>
      <w:marRight w:val="0"/>
      <w:marTop w:val="0"/>
      <w:marBottom w:val="0"/>
      <w:divBdr>
        <w:top w:val="none" w:sz="0" w:space="0" w:color="auto"/>
        <w:left w:val="none" w:sz="0" w:space="0" w:color="auto"/>
        <w:bottom w:val="none" w:sz="0" w:space="0" w:color="auto"/>
        <w:right w:val="none" w:sz="0" w:space="0" w:color="auto"/>
      </w:divBdr>
    </w:div>
    <w:div w:id="1600791446">
      <w:bodyDiv w:val="1"/>
      <w:marLeft w:val="0"/>
      <w:marRight w:val="0"/>
      <w:marTop w:val="0"/>
      <w:marBottom w:val="0"/>
      <w:divBdr>
        <w:top w:val="none" w:sz="0" w:space="0" w:color="auto"/>
        <w:left w:val="none" w:sz="0" w:space="0" w:color="auto"/>
        <w:bottom w:val="none" w:sz="0" w:space="0" w:color="auto"/>
        <w:right w:val="none" w:sz="0" w:space="0" w:color="auto"/>
      </w:divBdr>
    </w:div>
    <w:div w:id="1657606433">
      <w:bodyDiv w:val="1"/>
      <w:marLeft w:val="0"/>
      <w:marRight w:val="0"/>
      <w:marTop w:val="0"/>
      <w:marBottom w:val="0"/>
      <w:divBdr>
        <w:top w:val="none" w:sz="0" w:space="0" w:color="auto"/>
        <w:left w:val="none" w:sz="0" w:space="0" w:color="auto"/>
        <w:bottom w:val="none" w:sz="0" w:space="0" w:color="auto"/>
        <w:right w:val="none" w:sz="0" w:space="0" w:color="auto"/>
      </w:divBdr>
    </w:div>
    <w:div w:id="1945111703">
      <w:bodyDiv w:val="1"/>
      <w:marLeft w:val="0"/>
      <w:marRight w:val="0"/>
      <w:marTop w:val="0"/>
      <w:marBottom w:val="0"/>
      <w:divBdr>
        <w:top w:val="none" w:sz="0" w:space="0" w:color="auto"/>
        <w:left w:val="none" w:sz="0" w:space="0" w:color="auto"/>
        <w:bottom w:val="none" w:sz="0" w:space="0" w:color="auto"/>
        <w:right w:val="none" w:sz="0" w:space="0" w:color="auto"/>
      </w:divBdr>
    </w:div>
    <w:div w:id="1992102564">
      <w:bodyDiv w:val="1"/>
      <w:marLeft w:val="0"/>
      <w:marRight w:val="0"/>
      <w:marTop w:val="0"/>
      <w:marBottom w:val="0"/>
      <w:divBdr>
        <w:top w:val="none" w:sz="0" w:space="0" w:color="auto"/>
        <w:left w:val="none" w:sz="0" w:space="0" w:color="auto"/>
        <w:bottom w:val="none" w:sz="0" w:space="0" w:color="auto"/>
        <w:right w:val="none" w:sz="0" w:space="0" w:color="auto"/>
      </w:divBdr>
      <w:divsChild>
        <w:div w:id="3115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21387">
      <w:bodyDiv w:val="1"/>
      <w:marLeft w:val="0"/>
      <w:marRight w:val="0"/>
      <w:marTop w:val="0"/>
      <w:marBottom w:val="0"/>
      <w:divBdr>
        <w:top w:val="none" w:sz="0" w:space="0" w:color="auto"/>
        <w:left w:val="none" w:sz="0" w:space="0" w:color="auto"/>
        <w:bottom w:val="none" w:sz="0" w:space="0" w:color="auto"/>
        <w:right w:val="none" w:sz="0" w:space="0" w:color="auto"/>
      </w:divBdr>
    </w:div>
    <w:div w:id="2038961958">
      <w:bodyDiv w:val="1"/>
      <w:marLeft w:val="0"/>
      <w:marRight w:val="0"/>
      <w:marTop w:val="0"/>
      <w:marBottom w:val="0"/>
      <w:divBdr>
        <w:top w:val="none" w:sz="0" w:space="0" w:color="auto"/>
        <w:left w:val="none" w:sz="0" w:space="0" w:color="auto"/>
        <w:bottom w:val="none" w:sz="0" w:space="0" w:color="auto"/>
        <w:right w:val="none" w:sz="0" w:space="0" w:color="auto"/>
      </w:divBdr>
    </w:div>
    <w:div w:id="2043243591">
      <w:bodyDiv w:val="1"/>
      <w:marLeft w:val="0"/>
      <w:marRight w:val="0"/>
      <w:marTop w:val="0"/>
      <w:marBottom w:val="0"/>
      <w:divBdr>
        <w:top w:val="none" w:sz="0" w:space="0" w:color="auto"/>
        <w:left w:val="none" w:sz="0" w:space="0" w:color="auto"/>
        <w:bottom w:val="none" w:sz="0" w:space="0" w:color="auto"/>
        <w:right w:val="none" w:sz="0" w:space="0" w:color="auto"/>
      </w:divBdr>
    </w:div>
    <w:div w:id="2099907057">
      <w:bodyDiv w:val="1"/>
      <w:marLeft w:val="0"/>
      <w:marRight w:val="0"/>
      <w:marTop w:val="0"/>
      <w:marBottom w:val="0"/>
      <w:divBdr>
        <w:top w:val="none" w:sz="0" w:space="0" w:color="auto"/>
        <w:left w:val="none" w:sz="0" w:space="0" w:color="auto"/>
        <w:bottom w:val="none" w:sz="0" w:space="0" w:color="auto"/>
        <w:right w:val="none" w:sz="0" w:space="0" w:color="auto"/>
      </w:divBdr>
    </w:div>
    <w:div w:id="2134320638">
      <w:bodyDiv w:val="1"/>
      <w:marLeft w:val="0"/>
      <w:marRight w:val="0"/>
      <w:marTop w:val="0"/>
      <w:marBottom w:val="0"/>
      <w:divBdr>
        <w:top w:val="none" w:sz="0" w:space="0" w:color="auto"/>
        <w:left w:val="none" w:sz="0" w:space="0" w:color="auto"/>
        <w:bottom w:val="none" w:sz="0" w:space="0" w:color="auto"/>
        <w:right w:val="none" w:sz="0" w:space="0" w:color="auto"/>
      </w:divBdr>
    </w:div>
    <w:div w:id="21453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5528-6001-4B83-9F91-7576336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9148</Words>
  <Characters>52150</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2016-07-18T10:30:00Z</dcterms:created>
  <dcterms:modified xsi:type="dcterms:W3CDTF">2016-07-18T10:30:00Z</dcterms:modified>
</cp:coreProperties>
</file>